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65907" w14:textId="77777777" w:rsidR="00046848" w:rsidRDefault="000B0A4F" w:rsidP="000046C0">
      <w:pPr>
        <w:pStyle w:val="Caption"/>
        <w:jc w:val="center"/>
        <w:rPr>
          <w:color w:val="FFFFFF"/>
          <w:sz w:val="64"/>
          <w:szCs w:val="64"/>
        </w:rPr>
      </w:pPr>
      <w:bookmarkStart w:id="0" w:name="_GoBack"/>
      <w:bookmarkEnd w:id="0"/>
      <w:r>
        <w:rPr>
          <w:noProof/>
          <w:lang w:val="et-EE"/>
        </w:rPr>
        <w:drawing>
          <wp:anchor distT="0" distB="0" distL="114300" distR="114300" simplePos="0" relativeHeight="251658240" behindDoc="1" locked="1" layoutInCell="1" allowOverlap="1" wp14:anchorId="5BC6805A" wp14:editId="15199A69">
            <wp:simplePos x="0" y="0"/>
            <wp:positionH relativeFrom="page">
              <wp:posOffset>142875</wp:posOffset>
            </wp:positionH>
            <wp:positionV relativeFrom="page">
              <wp:posOffset>229870</wp:posOffset>
            </wp:positionV>
            <wp:extent cx="7581900" cy="10715625"/>
            <wp:effectExtent l="19050" t="0" r="0" b="0"/>
            <wp:wrapNone/>
            <wp:docPr id="4"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3"/>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Pr>
          <w:noProof/>
          <w:lang w:val="et-EE"/>
        </w:rPr>
        <w:drawing>
          <wp:anchor distT="0" distB="0" distL="114300" distR="114300" simplePos="0" relativeHeight="251657216" behindDoc="1" locked="1" layoutInCell="1" allowOverlap="1" wp14:anchorId="5BC6805C" wp14:editId="5BC6805D">
            <wp:simplePos x="0" y="0"/>
            <wp:positionH relativeFrom="page">
              <wp:posOffset>-4445</wp:posOffset>
            </wp:positionH>
            <wp:positionV relativeFrom="page">
              <wp:posOffset>-6684645</wp:posOffset>
            </wp:positionV>
            <wp:extent cx="7569200" cy="17409160"/>
            <wp:effectExtent l="19050" t="0" r="0" b="0"/>
            <wp:wrapNone/>
            <wp:docPr id="3"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3"/>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131BF8" w:rsidRPr="00131BF8">
        <w:rPr>
          <w:color w:val="FFFFFF"/>
          <w:sz w:val="64"/>
          <w:szCs w:val="64"/>
        </w:rPr>
        <w:t>Operational Programme for Cohesion Policy Fund</w:t>
      </w:r>
      <w:permStart w:id="87253421" w:edGrp="everyone"/>
      <w:permEnd w:id="87253421"/>
      <w:r w:rsidR="00131BF8" w:rsidRPr="00131BF8">
        <w:rPr>
          <w:color w:val="FFFFFF"/>
          <w:sz w:val="64"/>
          <w:szCs w:val="64"/>
        </w:rPr>
        <w:t xml:space="preserve">s </w:t>
      </w:r>
      <w:r w:rsidR="00131BF8" w:rsidRPr="00131BF8">
        <w:rPr>
          <w:color w:val="FFFFFF"/>
          <w:sz w:val="64"/>
          <w:szCs w:val="64"/>
        </w:rPr>
        <w:br/>
      </w:r>
      <w:r w:rsidR="00E66F9B" w:rsidRPr="00131BF8">
        <w:rPr>
          <w:color w:val="FFFFFF"/>
          <w:sz w:val="64"/>
          <w:szCs w:val="64"/>
        </w:rPr>
        <w:t>2014-2020</w:t>
      </w:r>
    </w:p>
    <w:p w14:paraId="5BC65908" w14:textId="77777777" w:rsidR="00E66F9B" w:rsidRPr="00131BF8" w:rsidRDefault="00941601" w:rsidP="00941601">
      <w:pPr>
        <w:tabs>
          <w:tab w:val="left" w:pos="3516"/>
        </w:tabs>
        <w:jc w:val="left"/>
        <w:rPr>
          <w:bCs/>
          <w:color w:val="FFFFFF"/>
          <w:sz w:val="64"/>
          <w:szCs w:val="28"/>
          <w:lang w:val="en-GB"/>
        </w:rPr>
      </w:pPr>
      <w:r>
        <w:rPr>
          <w:color w:val="FFFFFF"/>
          <w:sz w:val="64"/>
          <w:szCs w:val="64"/>
          <w:lang w:val="en-GB"/>
        </w:rPr>
        <w:tab/>
      </w:r>
    </w:p>
    <w:p w14:paraId="5BC65909" w14:textId="77777777" w:rsidR="00E66F9B" w:rsidRPr="00131BF8" w:rsidRDefault="00E66F9B" w:rsidP="00E66F9B">
      <w:pPr>
        <w:rPr>
          <w:lang w:val="en-GB"/>
        </w:rPr>
      </w:pPr>
    </w:p>
    <w:p w14:paraId="5BC6590A" w14:textId="77777777" w:rsidR="00E66F9B" w:rsidRPr="00131BF8" w:rsidRDefault="00E66F9B" w:rsidP="00E66F9B">
      <w:pPr>
        <w:rPr>
          <w:lang w:val="en-GB"/>
        </w:rPr>
      </w:pPr>
    </w:p>
    <w:p w14:paraId="5BC6590B" w14:textId="77777777" w:rsidR="00E66F9B" w:rsidRPr="00131BF8" w:rsidRDefault="00E66F9B" w:rsidP="00E66F9B">
      <w:pPr>
        <w:rPr>
          <w:lang w:val="en-GB"/>
        </w:rPr>
      </w:pPr>
    </w:p>
    <w:p w14:paraId="5BC6590C" w14:textId="77777777" w:rsidR="00E66F9B" w:rsidRPr="00131BF8" w:rsidRDefault="00E66F9B" w:rsidP="00E66F9B">
      <w:pPr>
        <w:rPr>
          <w:lang w:val="en-GB"/>
        </w:rPr>
      </w:pPr>
    </w:p>
    <w:p w14:paraId="5BC6590D" w14:textId="77777777" w:rsidR="00E66F9B" w:rsidRDefault="00E66F9B" w:rsidP="00E66F9B">
      <w:pPr>
        <w:rPr>
          <w:color w:val="FFFFFF"/>
          <w:sz w:val="28"/>
          <w:szCs w:val="28"/>
          <w:lang w:val="en-GB" w:eastAsia="en-US"/>
        </w:rPr>
      </w:pPr>
      <w:r w:rsidRPr="00131BF8">
        <w:rPr>
          <w:color w:val="FFFFFF"/>
          <w:sz w:val="28"/>
          <w:szCs w:val="28"/>
          <w:lang w:val="en-GB" w:eastAsia="en-US"/>
        </w:rPr>
        <w:t>2014EE16M3OP001</w:t>
      </w:r>
    </w:p>
    <w:p w14:paraId="5BC6590E" w14:textId="77777777" w:rsidR="00941601" w:rsidRDefault="00941601" w:rsidP="00E66F9B">
      <w:pPr>
        <w:rPr>
          <w:color w:val="FFFFFF"/>
          <w:sz w:val="28"/>
          <w:szCs w:val="28"/>
          <w:lang w:val="en-GB" w:eastAsia="en-US"/>
        </w:rPr>
      </w:pPr>
    </w:p>
    <w:p w14:paraId="5BC6590F" w14:textId="77777777" w:rsidR="00941601" w:rsidRPr="00131BF8" w:rsidRDefault="00941601" w:rsidP="00E66F9B">
      <w:pPr>
        <w:rPr>
          <w:color w:val="FFFFFF"/>
          <w:lang w:val="en-GB"/>
        </w:rPr>
      </w:pPr>
    </w:p>
    <w:p w14:paraId="5BC65910" w14:textId="0184B701" w:rsidR="00E66F9B" w:rsidRDefault="00D36F8C" w:rsidP="00941601">
      <w:pPr>
        <w:jc w:val="center"/>
        <w:rPr>
          <w:color w:val="FFFFFF"/>
          <w:sz w:val="28"/>
          <w:szCs w:val="28"/>
          <w:lang w:val="en-GB"/>
        </w:rPr>
      </w:pPr>
      <w:r>
        <w:rPr>
          <w:noProof/>
        </w:rPr>
        <w:drawing>
          <wp:inline distT="0" distB="0" distL="0" distR="0" wp14:anchorId="6C6C8600" wp14:editId="04802E97">
            <wp:extent cx="1986135" cy="1149985"/>
            <wp:effectExtent l="0" t="0" r="0" b="0"/>
            <wp:docPr id="2" name="Pilt 2" descr="http://www.struktuurifondid.ee/sites/default/files/eu_structural_and_investment_funds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uktuurifondid.ee/sites/default/files/eu_structural_and_investment_funds_horizont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4740" cy="1154967"/>
                    </a:xfrm>
                    <a:prstGeom prst="rect">
                      <a:avLst/>
                    </a:prstGeom>
                    <a:noFill/>
                    <a:ln>
                      <a:noFill/>
                    </a:ln>
                  </pic:spPr>
                </pic:pic>
              </a:graphicData>
            </a:graphic>
          </wp:inline>
        </w:drawing>
      </w:r>
    </w:p>
    <w:p w14:paraId="5BC65911" w14:textId="77777777" w:rsidR="00941601" w:rsidRPr="00131BF8" w:rsidRDefault="00941601" w:rsidP="00941601">
      <w:pPr>
        <w:jc w:val="center"/>
        <w:rPr>
          <w:color w:val="FFFFFF"/>
          <w:sz w:val="28"/>
          <w:szCs w:val="28"/>
          <w:lang w:val="en-GB"/>
        </w:rPr>
        <w:sectPr w:rsidR="00941601" w:rsidRPr="00131BF8" w:rsidSect="00E547B0">
          <w:headerReference w:type="default" r:id="rId15"/>
          <w:footerReference w:type="default" r:id="rId16"/>
          <w:headerReference w:type="first" r:id="rId17"/>
          <w:pgSz w:w="11906" w:h="16838"/>
          <w:pgMar w:top="5387" w:right="1417" w:bottom="1417" w:left="1417" w:header="567" w:footer="454" w:gutter="0"/>
          <w:cols w:space="708"/>
          <w:titlePg/>
          <w:docGrid w:linePitch="360"/>
        </w:sectPr>
      </w:pPr>
    </w:p>
    <w:p w14:paraId="5BC65912" w14:textId="77777777" w:rsidR="00631118" w:rsidRPr="00C325C6" w:rsidRDefault="00631118" w:rsidP="00C325C6">
      <w:pPr>
        <w:pStyle w:val="Caption2"/>
        <w:rPr>
          <w:sz w:val="28"/>
        </w:rPr>
      </w:pPr>
      <w:r w:rsidRPr="00C325C6">
        <w:rPr>
          <w:sz w:val="28"/>
        </w:rPr>
        <w:lastRenderedPageBreak/>
        <w:t>Contents</w:t>
      </w:r>
    </w:p>
    <w:p w14:paraId="5BC65913" w14:textId="48168E16" w:rsidR="003F58EC" w:rsidRDefault="0098158D">
      <w:pPr>
        <w:pStyle w:val="TOC1"/>
        <w:tabs>
          <w:tab w:val="left" w:pos="660"/>
          <w:tab w:val="right" w:leader="dot" w:pos="9060"/>
        </w:tabs>
        <w:rPr>
          <w:rFonts w:asciiTheme="minorHAnsi" w:eastAsiaTheme="minorEastAsia" w:hAnsiTheme="minorHAnsi" w:cstheme="minorBidi"/>
          <w:noProof/>
        </w:rPr>
      </w:pPr>
      <w:r w:rsidRPr="00131BF8">
        <w:rPr>
          <w:lang w:val="en-GB"/>
        </w:rPr>
        <w:fldChar w:fldCharType="begin"/>
      </w:r>
      <w:r w:rsidR="00631118" w:rsidRPr="00131BF8">
        <w:rPr>
          <w:lang w:val="en-GB"/>
        </w:rPr>
        <w:instrText xml:space="preserve"> TOC \o "1-1" \h \z \t "Heading 2;2" </w:instrText>
      </w:r>
      <w:r w:rsidRPr="00131BF8">
        <w:rPr>
          <w:lang w:val="en-GB"/>
        </w:rPr>
        <w:fldChar w:fldCharType="separate"/>
      </w:r>
      <w:hyperlink w:anchor="_Toc394046672" w:history="1">
        <w:r w:rsidR="003F58EC" w:rsidRPr="00A976E2">
          <w:rPr>
            <w:rStyle w:val="Hyperlink"/>
            <w:noProof/>
            <w:lang w:val="en-GB"/>
          </w:rPr>
          <w:t>1</w:t>
        </w:r>
        <w:r w:rsidR="003F58EC">
          <w:rPr>
            <w:rFonts w:asciiTheme="minorHAnsi" w:eastAsiaTheme="minorEastAsia" w:hAnsiTheme="minorHAnsi" w:cstheme="minorBidi"/>
            <w:noProof/>
          </w:rPr>
          <w:tab/>
        </w:r>
        <w:r w:rsidR="003F58EC" w:rsidRPr="00A976E2">
          <w:rPr>
            <w:rStyle w:val="Hyperlink"/>
            <w:noProof/>
            <w:lang w:val="en-GB"/>
          </w:rPr>
          <w:t>Strategy for the Operational Programme’s contribution to the Union strategy for smart, sustainable and inclusive growth and the achievement of economic, social and territorial cohesion</w:t>
        </w:r>
        <w:r w:rsidR="003F58EC">
          <w:rPr>
            <w:noProof/>
            <w:webHidden/>
          </w:rPr>
          <w:tab/>
        </w:r>
        <w:r>
          <w:rPr>
            <w:noProof/>
            <w:webHidden/>
          </w:rPr>
          <w:fldChar w:fldCharType="begin"/>
        </w:r>
        <w:r w:rsidR="003F58EC">
          <w:rPr>
            <w:noProof/>
            <w:webHidden/>
          </w:rPr>
          <w:instrText xml:space="preserve"> PAGEREF _Toc394046672 \h </w:instrText>
        </w:r>
        <w:r>
          <w:rPr>
            <w:noProof/>
            <w:webHidden/>
          </w:rPr>
        </w:r>
        <w:r>
          <w:rPr>
            <w:noProof/>
            <w:webHidden/>
          </w:rPr>
          <w:fldChar w:fldCharType="separate"/>
        </w:r>
        <w:r w:rsidR="009812B5">
          <w:rPr>
            <w:noProof/>
            <w:webHidden/>
          </w:rPr>
          <w:t>4</w:t>
        </w:r>
        <w:r>
          <w:rPr>
            <w:noProof/>
            <w:webHidden/>
          </w:rPr>
          <w:fldChar w:fldCharType="end"/>
        </w:r>
      </w:hyperlink>
    </w:p>
    <w:p w14:paraId="5BC65914" w14:textId="7432BB5E" w:rsidR="003F58EC" w:rsidRDefault="004829ED" w:rsidP="00271E73">
      <w:pPr>
        <w:pStyle w:val="TOC2"/>
        <w:rPr>
          <w:rFonts w:asciiTheme="minorHAnsi" w:eastAsiaTheme="minorEastAsia" w:hAnsiTheme="minorHAnsi" w:cstheme="minorBidi"/>
          <w:noProof/>
        </w:rPr>
      </w:pPr>
      <w:hyperlink w:anchor="_Toc394046673" w:history="1">
        <w:r w:rsidR="003F58EC" w:rsidRPr="00A976E2">
          <w:rPr>
            <w:rStyle w:val="Hyperlink"/>
            <w:noProof/>
            <w:lang w:val="en-GB"/>
          </w:rPr>
          <w:t>1.1</w:t>
        </w:r>
        <w:r w:rsidR="003F58EC">
          <w:rPr>
            <w:rFonts w:asciiTheme="minorHAnsi" w:eastAsiaTheme="minorEastAsia" w:hAnsiTheme="minorHAnsi" w:cstheme="minorBidi"/>
            <w:noProof/>
          </w:rPr>
          <w:tab/>
        </w:r>
        <w:r w:rsidR="003F58EC" w:rsidRPr="00A976E2">
          <w:rPr>
            <w:rStyle w:val="Hyperlink"/>
            <w:noProof/>
            <w:lang w:val="en-GB"/>
          </w:rPr>
          <w:t>Description of the Operational Programme’s strategy to contribute to the delivery of the Europe 2020 strategy and to the achievement of economic, social and territorial cohesion</w:t>
        </w:r>
        <w:r w:rsidR="003F58EC">
          <w:rPr>
            <w:noProof/>
            <w:webHidden/>
          </w:rPr>
          <w:tab/>
        </w:r>
        <w:r w:rsidR="0098158D">
          <w:rPr>
            <w:noProof/>
            <w:webHidden/>
          </w:rPr>
          <w:fldChar w:fldCharType="begin"/>
        </w:r>
        <w:r w:rsidR="003F58EC">
          <w:rPr>
            <w:noProof/>
            <w:webHidden/>
          </w:rPr>
          <w:instrText xml:space="preserve"> PAGEREF _Toc394046673 \h </w:instrText>
        </w:r>
        <w:r w:rsidR="0098158D">
          <w:rPr>
            <w:noProof/>
            <w:webHidden/>
          </w:rPr>
        </w:r>
        <w:r w:rsidR="0098158D">
          <w:rPr>
            <w:noProof/>
            <w:webHidden/>
          </w:rPr>
          <w:fldChar w:fldCharType="separate"/>
        </w:r>
        <w:r w:rsidR="009812B5">
          <w:rPr>
            <w:noProof/>
            <w:webHidden/>
          </w:rPr>
          <w:t>4</w:t>
        </w:r>
        <w:r w:rsidR="0098158D">
          <w:rPr>
            <w:noProof/>
            <w:webHidden/>
          </w:rPr>
          <w:fldChar w:fldCharType="end"/>
        </w:r>
      </w:hyperlink>
    </w:p>
    <w:p w14:paraId="5BC65915" w14:textId="622DC5AD" w:rsidR="003F58EC" w:rsidRDefault="004829ED">
      <w:pPr>
        <w:pStyle w:val="TOC2"/>
        <w:rPr>
          <w:rFonts w:asciiTheme="minorHAnsi" w:eastAsiaTheme="minorEastAsia" w:hAnsiTheme="minorHAnsi" w:cstheme="minorBidi"/>
          <w:noProof/>
        </w:rPr>
      </w:pPr>
      <w:hyperlink w:anchor="_Toc394046674" w:history="1">
        <w:r w:rsidR="003F58EC" w:rsidRPr="00A976E2">
          <w:rPr>
            <w:rStyle w:val="Hyperlink"/>
            <w:noProof/>
            <w:lang w:val="en-GB"/>
          </w:rPr>
          <w:t>1.2</w:t>
        </w:r>
        <w:r w:rsidR="003F58EC">
          <w:rPr>
            <w:rFonts w:asciiTheme="minorHAnsi" w:eastAsiaTheme="minorEastAsia" w:hAnsiTheme="minorHAnsi" w:cstheme="minorBidi"/>
            <w:noProof/>
          </w:rPr>
          <w:tab/>
        </w:r>
        <w:r w:rsidR="003F58EC" w:rsidRPr="00A976E2">
          <w:rPr>
            <w:rStyle w:val="Hyperlink"/>
            <w:noProof/>
            <w:lang w:val="en-GB"/>
          </w:rPr>
          <w:t>Justification for the selection of Thematic Objectives and corresponding investment priorities having regard to the Partnership Agreement, based on an identification of regional and, where appropriate, national needs, including the need to address the challenges identified in relevant country-specific recommendations adopted in accordance with Article 121(2) TFEU and the relevant Council recommendations adopted in accordance with Article 148(4) TFEU, taking into account the ex-ante evaluation</w:t>
        </w:r>
        <w:r w:rsidR="003F58EC">
          <w:rPr>
            <w:noProof/>
            <w:webHidden/>
          </w:rPr>
          <w:tab/>
        </w:r>
        <w:r w:rsidR="0098158D">
          <w:rPr>
            <w:noProof/>
            <w:webHidden/>
          </w:rPr>
          <w:fldChar w:fldCharType="begin"/>
        </w:r>
        <w:r w:rsidR="003F58EC">
          <w:rPr>
            <w:noProof/>
            <w:webHidden/>
          </w:rPr>
          <w:instrText xml:space="preserve"> PAGEREF _Toc394046674 \h </w:instrText>
        </w:r>
        <w:r w:rsidR="0098158D">
          <w:rPr>
            <w:noProof/>
            <w:webHidden/>
          </w:rPr>
        </w:r>
        <w:r w:rsidR="0098158D">
          <w:rPr>
            <w:noProof/>
            <w:webHidden/>
          </w:rPr>
          <w:fldChar w:fldCharType="separate"/>
        </w:r>
        <w:r w:rsidR="009812B5">
          <w:rPr>
            <w:noProof/>
            <w:webHidden/>
          </w:rPr>
          <w:t>11</w:t>
        </w:r>
        <w:r w:rsidR="0098158D">
          <w:rPr>
            <w:noProof/>
            <w:webHidden/>
          </w:rPr>
          <w:fldChar w:fldCharType="end"/>
        </w:r>
      </w:hyperlink>
    </w:p>
    <w:p w14:paraId="5BC65917" w14:textId="414C1974" w:rsidR="003F58EC" w:rsidRDefault="004829ED">
      <w:pPr>
        <w:pStyle w:val="TOC1"/>
        <w:tabs>
          <w:tab w:val="left" w:pos="660"/>
          <w:tab w:val="right" w:leader="dot" w:pos="9060"/>
        </w:tabs>
        <w:rPr>
          <w:rFonts w:asciiTheme="minorHAnsi" w:eastAsiaTheme="minorEastAsia" w:hAnsiTheme="minorHAnsi" w:cstheme="minorBidi"/>
          <w:noProof/>
        </w:rPr>
      </w:pPr>
      <w:hyperlink w:anchor="_Toc394046676" w:history="1">
        <w:r w:rsidR="003F58EC" w:rsidRPr="00A976E2">
          <w:rPr>
            <w:rStyle w:val="Hyperlink"/>
            <w:noProof/>
            <w:lang w:val="en-GB"/>
          </w:rPr>
          <w:t>2</w:t>
        </w:r>
        <w:r w:rsidR="003F58EC">
          <w:rPr>
            <w:rFonts w:asciiTheme="minorHAnsi" w:eastAsiaTheme="minorEastAsia" w:hAnsiTheme="minorHAnsi" w:cstheme="minorBidi"/>
            <w:noProof/>
          </w:rPr>
          <w:tab/>
        </w:r>
        <w:r w:rsidR="003F58EC" w:rsidRPr="00A976E2">
          <w:rPr>
            <w:rStyle w:val="Hyperlink"/>
            <w:noProof/>
            <w:lang w:val="en-GB"/>
          </w:rPr>
          <w:t>Description of priority axes</w:t>
        </w:r>
        <w:r w:rsidR="003F58EC">
          <w:rPr>
            <w:noProof/>
            <w:webHidden/>
          </w:rPr>
          <w:tab/>
        </w:r>
        <w:r w:rsidR="0098158D">
          <w:rPr>
            <w:noProof/>
            <w:webHidden/>
          </w:rPr>
          <w:fldChar w:fldCharType="begin"/>
        </w:r>
        <w:r w:rsidR="003F58EC">
          <w:rPr>
            <w:noProof/>
            <w:webHidden/>
          </w:rPr>
          <w:instrText xml:space="preserve"> PAGEREF _Toc394046676 \h </w:instrText>
        </w:r>
        <w:r w:rsidR="0098158D">
          <w:rPr>
            <w:noProof/>
            <w:webHidden/>
          </w:rPr>
        </w:r>
        <w:r w:rsidR="0098158D">
          <w:rPr>
            <w:noProof/>
            <w:webHidden/>
          </w:rPr>
          <w:fldChar w:fldCharType="separate"/>
        </w:r>
        <w:r w:rsidR="009812B5">
          <w:rPr>
            <w:noProof/>
            <w:webHidden/>
          </w:rPr>
          <w:t>28</w:t>
        </w:r>
        <w:r w:rsidR="0098158D">
          <w:rPr>
            <w:noProof/>
            <w:webHidden/>
          </w:rPr>
          <w:fldChar w:fldCharType="end"/>
        </w:r>
      </w:hyperlink>
    </w:p>
    <w:p w14:paraId="5BC65918" w14:textId="384E04C5" w:rsidR="003F58EC" w:rsidRDefault="004829ED" w:rsidP="00271E73">
      <w:pPr>
        <w:pStyle w:val="TOC2"/>
        <w:rPr>
          <w:rFonts w:asciiTheme="minorHAnsi" w:eastAsiaTheme="minorEastAsia" w:hAnsiTheme="minorHAnsi" w:cstheme="minorBidi"/>
          <w:noProof/>
        </w:rPr>
      </w:pPr>
      <w:hyperlink w:anchor="_Toc394046677" w:history="1">
        <w:r w:rsidR="003F58EC" w:rsidRPr="00A976E2">
          <w:rPr>
            <w:rStyle w:val="Hyperlink"/>
            <w:noProof/>
            <w:lang w:val="en-GB"/>
          </w:rPr>
          <w:t>2.1</w:t>
        </w:r>
        <w:r w:rsidR="003F58EC">
          <w:rPr>
            <w:rFonts w:asciiTheme="minorHAnsi" w:eastAsiaTheme="minorEastAsia" w:hAnsiTheme="minorHAnsi" w:cstheme="minorBidi"/>
            <w:noProof/>
          </w:rPr>
          <w:tab/>
        </w:r>
        <w:r w:rsidR="003F58EC" w:rsidRPr="00A976E2">
          <w:rPr>
            <w:rStyle w:val="Hyperlink"/>
            <w:noProof/>
            <w:lang w:val="en-GB"/>
          </w:rPr>
          <w:t>Qualifications and skills meeting the needs of society and the labour market</w:t>
        </w:r>
        <w:r w:rsidR="003F58EC">
          <w:rPr>
            <w:noProof/>
            <w:webHidden/>
          </w:rPr>
          <w:tab/>
        </w:r>
        <w:r w:rsidR="0098158D">
          <w:rPr>
            <w:noProof/>
            <w:webHidden/>
          </w:rPr>
          <w:fldChar w:fldCharType="begin"/>
        </w:r>
        <w:r w:rsidR="003F58EC">
          <w:rPr>
            <w:noProof/>
            <w:webHidden/>
          </w:rPr>
          <w:instrText xml:space="preserve"> PAGEREF _Toc394046677 \h </w:instrText>
        </w:r>
        <w:r w:rsidR="0098158D">
          <w:rPr>
            <w:noProof/>
            <w:webHidden/>
          </w:rPr>
        </w:r>
        <w:r w:rsidR="0098158D">
          <w:rPr>
            <w:noProof/>
            <w:webHidden/>
          </w:rPr>
          <w:fldChar w:fldCharType="separate"/>
        </w:r>
        <w:r w:rsidR="009812B5">
          <w:rPr>
            <w:noProof/>
            <w:webHidden/>
          </w:rPr>
          <w:t>28</w:t>
        </w:r>
        <w:r w:rsidR="0098158D">
          <w:rPr>
            <w:noProof/>
            <w:webHidden/>
          </w:rPr>
          <w:fldChar w:fldCharType="end"/>
        </w:r>
      </w:hyperlink>
    </w:p>
    <w:p w14:paraId="5BC65919" w14:textId="44A1A7A0" w:rsidR="003F58EC" w:rsidRDefault="004829ED">
      <w:pPr>
        <w:pStyle w:val="TOC2"/>
        <w:rPr>
          <w:rFonts w:asciiTheme="minorHAnsi" w:eastAsiaTheme="minorEastAsia" w:hAnsiTheme="minorHAnsi" w:cstheme="minorBidi"/>
          <w:noProof/>
        </w:rPr>
      </w:pPr>
      <w:hyperlink w:anchor="_Toc394046678" w:history="1">
        <w:r w:rsidR="003F58EC" w:rsidRPr="00A976E2">
          <w:rPr>
            <w:rStyle w:val="Hyperlink"/>
            <w:noProof/>
            <w:lang w:val="en-GB"/>
          </w:rPr>
          <w:t>2.2</w:t>
        </w:r>
        <w:r w:rsidR="003F58EC">
          <w:rPr>
            <w:rFonts w:asciiTheme="minorHAnsi" w:eastAsiaTheme="minorEastAsia" w:hAnsiTheme="minorHAnsi" w:cstheme="minorBidi"/>
            <w:noProof/>
          </w:rPr>
          <w:tab/>
        </w:r>
        <w:r w:rsidR="003F58EC" w:rsidRPr="00A976E2">
          <w:rPr>
            <w:rStyle w:val="Hyperlink"/>
            <w:noProof/>
            <w:lang w:val="en-GB"/>
          </w:rPr>
          <w:t>Increasing social inclusion</w:t>
        </w:r>
        <w:r w:rsidR="003F58EC">
          <w:rPr>
            <w:noProof/>
            <w:webHidden/>
          </w:rPr>
          <w:tab/>
        </w:r>
        <w:r w:rsidR="0098158D">
          <w:rPr>
            <w:noProof/>
            <w:webHidden/>
          </w:rPr>
          <w:fldChar w:fldCharType="begin"/>
        </w:r>
        <w:r w:rsidR="003F58EC">
          <w:rPr>
            <w:noProof/>
            <w:webHidden/>
          </w:rPr>
          <w:instrText xml:space="preserve"> PAGEREF _Toc394046678 \h </w:instrText>
        </w:r>
        <w:r w:rsidR="0098158D">
          <w:rPr>
            <w:noProof/>
            <w:webHidden/>
          </w:rPr>
        </w:r>
        <w:r w:rsidR="0098158D">
          <w:rPr>
            <w:noProof/>
            <w:webHidden/>
          </w:rPr>
          <w:fldChar w:fldCharType="separate"/>
        </w:r>
        <w:r w:rsidR="009812B5">
          <w:rPr>
            <w:noProof/>
            <w:webHidden/>
          </w:rPr>
          <w:t>50</w:t>
        </w:r>
        <w:r w:rsidR="0098158D">
          <w:rPr>
            <w:noProof/>
            <w:webHidden/>
          </w:rPr>
          <w:fldChar w:fldCharType="end"/>
        </w:r>
      </w:hyperlink>
    </w:p>
    <w:p w14:paraId="5BC6591A" w14:textId="1EC7293C" w:rsidR="003F58EC" w:rsidRDefault="004829ED">
      <w:pPr>
        <w:pStyle w:val="TOC2"/>
        <w:rPr>
          <w:rFonts w:asciiTheme="minorHAnsi" w:eastAsiaTheme="minorEastAsia" w:hAnsiTheme="minorHAnsi" w:cstheme="minorBidi"/>
          <w:noProof/>
        </w:rPr>
      </w:pPr>
      <w:hyperlink w:anchor="_Toc394046679" w:history="1">
        <w:r w:rsidR="003F58EC" w:rsidRPr="00A976E2">
          <w:rPr>
            <w:rStyle w:val="Hyperlink"/>
            <w:noProof/>
            <w:lang w:val="en-GB"/>
          </w:rPr>
          <w:t>2.3</w:t>
        </w:r>
        <w:r w:rsidR="003F58EC">
          <w:rPr>
            <w:rFonts w:asciiTheme="minorHAnsi" w:eastAsiaTheme="minorEastAsia" w:hAnsiTheme="minorHAnsi" w:cstheme="minorBidi"/>
            <w:noProof/>
          </w:rPr>
          <w:tab/>
        </w:r>
        <w:r w:rsidR="003F58EC" w:rsidRPr="00A976E2">
          <w:rPr>
            <w:rStyle w:val="Hyperlink"/>
            <w:noProof/>
            <w:lang w:val="en-GB"/>
          </w:rPr>
          <w:t>Improvement of access to, and prevention of dropping out of, the labour market</w:t>
        </w:r>
        <w:r w:rsidR="003F58EC">
          <w:rPr>
            <w:noProof/>
            <w:webHidden/>
          </w:rPr>
          <w:tab/>
        </w:r>
        <w:r w:rsidR="0098158D">
          <w:rPr>
            <w:noProof/>
            <w:webHidden/>
          </w:rPr>
          <w:fldChar w:fldCharType="begin"/>
        </w:r>
        <w:r w:rsidR="003F58EC">
          <w:rPr>
            <w:noProof/>
            <w:webHidden/>
          </w:rPr>
          <w:instrText xml:space="preserve"> PAGEREF _Toc394046679 \h </w:instrText>
        </w:r>
        <w:r w:rsidR="0098158D">
          <w:rPr>
            <w:noProof/>
            <w:webHidden/>
          </w:rPr>
        </w:r>
        <w:r w:rsidR="0098158D">
          <w:rPr>
            <w:noProof/>
            <w:webHidden/>
          </w:rPr>
          <w:fldChar w:fldCharType="separate"/>
        </w:r>
        <w:r w:rsidR="009812B5">
          <w:rPr>
            <w:noProof/>
            <w:webHidden/>
          </w:rPr>
          <w:t>77</w:t>
        </w:r>
        <w:r w:rsidR="0098158D">
          <w:rPr>
            <w:noProof/>
            <w:webHidden/>
          </w:rPr>
          <w:fldChar w:fldCharType="end"/>
        </w:r>
      </w:hyperlink>
    </w:p>
    <w:p w14:paraId="5BC6591B" w14:textId="2768F1EA" w:rsidR="003F58EC" w:rsidRDefault="004829ED">
      <w:pPr>
        <w:pStyle w:val="TOC2"/>
        <w:rPr>
          <w:rFonts w:asciiTheme="minorHAnsi" w:eastAsiaTheme="minorEastAsia" w:hAnsiTheme="minorHAnsi" w:cstheme="minorBidi"/>
          <w:noProof/>
        </w:rPr>
      </w:pPr>
      <w:hyperlink w:anchor="_Toc394046680" w:history="1">
        <w:r w:rsidR="003F58EC" w:rsidRPr="00A976E2">
          <w:rPr>
            <w:rStyle w:val="Hyperlink"/>
            <w:noProof/>
            <w:lang w:val="en-GB"/>
          </w:rPr>
          <w:t>2.4</w:t>
        </w:r>
        <w:r w:rsidR="003F58EC">
          <w:rPr>
            <w:rFonts w:asciiTheme="minorHAnsi" w:eastAsiaTheme="minorEastAsia" w:hAnsiTheme="minorHAnsi" w:cstheme="minorBidi"/>
            <w:noProof/>
          </w:rPr>
          <w:tab/>
        </w:r>
        <w:r w:rsidR="003F58EC" w:rsidRPr="00A976E2">
          <w:rPr>
            <w:rStyle w:val="Hyperlink"/>
            <w:noProof/>
            <w:lang w:val="en-GB"/>
          </w:rPr>
          <w:t>Growth-capable entrepreneurship and internationally competitive RD&amp;I</w:t>
        </w:r>
        <w:r w:rsidR="003F58EC">
          <w:rPr>
            <w:noProof/>
            <w:webHidden/>
          </w:rPr>
          <w:tab/>
        </w:r>
        <w:r w:rsidR="0098158D">
          <w:rPr>
            <w:noProof/>
            <w:webHidden/>
          </w:rPr>
          <w:fldChar w:fldCharType="begin"/>
        </w:r>
        <w:r w:rsidR="003F58EC">
          <w:rPr>
            <w:noProof/>
            <w:webHidden/>
          </w:rPr>
          <w:instrText xml:space="preserve"> PAGEREF _Toc394046680 \h </w:instrText>
        </w:r>
        <w:r w:rsidR="0098158D">
          <w:rPr>
            <w:noProof/>
            <w:webHidden/>
          </w:rPr>
        </w:r>
        <w:r w:rsidR="0098158D">
          <w:rPr>
            <w:noProof/>
            <w:webHidden/>
          </w:rPr>
          <w:fldChar w:fldCharType="separate"/>
        </w:r>
        <w:r w:rsidR="009812B5">
          <w:rPr>
            <w:noProof/>
            <w:webHidden/>
          </w:rPr>
          <w:t>85</w:t>
        </w:r>
        <w:r w:rsidR="0098158D">
          <w:rPr>
            <w:noProof/>
            <w:webHidden/>
          </w:rPr>
          <w:fldChar w:fldCharType="end"/>
        </w:r>
      </w:hyperlink>
    </w:p>
    <w:p w14:paraId="5BC6591C" w14:textId="7803AA67" w:rsidR="003F58EC" w:rsidRDefault="004829ED">
      <w:pPr>
        <w:pStyle w:val="TOC2"/>
        <w:rPr>
          <w:rFonts w:asciiTheme="minorHAnsi" w:eastAsiaTheme="minorEastAsia" w:hAnsiTheme="minorHAnsi" w:cstheme="minorBidi"/>
          <w:noProof/>
        </w:rPr>
      </w:pPr>
      <w:hyperlink w:anchor="_Toc394046681" w:history="1">
        <w:r w:rsidR="003F58EC" w:rsidRPr="00A976E2">
          <w:rPr>
            <w:rStyle w:val="Hyperlink"/>
            <w:noProof/>
            <w:lang w:val="en-GB"/>
          </w:rPr>
          <w:t>2.5</w:t>
        </w:r>
        <w:r w:rsidR="003F58EC">
          <w:rPr>
            <w:rFonts w:asciiTheme="minorHAnsi" w:eastAsiaTheme="minorEastAsia" w:hAnsiTheme="minorHAnsi" w:cstheme="minorBidi"/>
            <w:noProof/>
          </w:rPr>
          <w:tab/>
        </w:r>
        <w:r w:rsidR="003F58EC" w:rsidRPr="00A976E2">
          <w:rPr>
            <w:rStyle w:val="Hyperlink"/>
            <w:noProof/>
            <w:lang w:val="en-GB"/>
          </w:rPr>
          <w:t>Development of small and medium-sized enterprises and strengthening the competitiveness of regions</w:t>
        </w:r>
        <w:r w:rsidR="003F58EC">
          <w:rPr>
            <w:noProof/>
            <w:webHidden/>
          </w:rPr>
          <w:tab/>
        </w:r>
        <w:r w:rsidR="0098158D">
          <w:rPr>
            <w:noProof/>
            <w:webHidden/>
          </w:rPr>
          <w:fldChar w:fldCharType="begin"/>
        </w:r>
        <w:r w:rsidR="003F58EC">
          <w:rPr>
            <w:noProof/>
            <w:webHidden/>
          </w:rPr>
          <w:instrText xml:space="preserve"> PAGEREF _Toc394046681 \h </w:instrText>
        </w:r>
        <w:r w:rsidR="0098158D">
          <w:rPr>
            <w:noProof/>
            <w:webHidden/>
          </w:rPr>
        </w:r>
        <w:r w:rsidR="0098158D">
          <w:rPr>
            <w:noProof/>
            <w:webHidden/>
          </w:rPr>
          <w:fldChar w:fldCharType="separate"/>
        </w:r>
        <w:r w:rsidR="009812B5">
          <w:rPr>
            <w:noProof/>
            <w:webHidden/>
          </w:rPr>
          <w:t>106</w:t>
        </w:r>
        <w:r w:rsidR="0098158D">
          <w:rPr>
            <w:noProof/>
            <w:webHidden/>
          </w:rPr>
          <w:fldChar w:fldCharType="end"/>
        </w:r>
      </w:hyperlink>
    </w:p>
    <w:p w14:paraId="5BC6591D" w14:textId="510DE48B" w:rsidR="003F58EC" w:rsidRDefault="004829ED">
      <w:pPr>
        <w:pStyle w:val="TOC2"/>
        <w:rPr>
          <w:rFonts w:asciiTheme="minorHAnsi" w:eastAsiaTheme="minorEastAsia" w:hAnsiTheme="minorHAnsi" w:cstheme="minorBidi"/>
          <w:noProof/>
        </w:rPr>
      </w:pPr>
      <w:hyperlink w:anchor="_Toc394046682" w:history="1">
        <w:r w:rsidR="003F58EC" w:rsidRPr="00A976E2">
          <w:rPr>
            <w:rStyle w:val="Hyperlink"/>
            <w:noProof/>
            <w:lang w:val="en-GB"/>
          </w:rPr>
          <w:t>2.6</w:t>
        </w:r>
        <w:r w:rsidR="003F58EC">
          <w:rPr>
            <w:rFonts w:asciiTheme="minorHAnsi" w:eastAsiaTheme="minorEastAsia" w:hAnsiTheme="minorHAnsi" w:cstheme="minorBidi"/>
            <w:noProof/>
          </w:rPr>
          <w:tab/>
        </w:r>
        <w:r w:rsidR="003F58EC" w:rsidRPr="00A976E2">
          <w:rPr>
            <w:rStyle w:val="Hyperlink"/>
            <w:noProof/>
            <w:lang w:val="en-GB"/>
          </w:rPr>
          <w:t>Energy efficiency</w:t>
        </w:r>
        <w:r w:rsidR="003F58EC">
          <w:rPr>
            <w:noProof/>
            <w:webHidden/>
          </w:rPr>
          <w:tab/>
        </w:r>
        <w:r w:rsidR="0098158D">
          <w:rPr>
            <w:noProof/>
            <w:webHidden/>
          </w:rPr>
          <w:fldChar w:fldCharType="begin"/>
        </w:r>
        <w:r w:rsidR="003F58EC">
          <w:rPr>
            <w:noProof/>
            <w:webHidden/>
          </w:rPr>
          <w:instrText xml:space="preserve"> PAGEREF _Toc394046682 \h </w:instrText>
        </w:r>
        <w:r w:rsidR="0098158D">
          <w:rPr>
            <w:noProof/>
            <w:webHidden/>
          </w:rPr>
        </w:r>
        <w:r w:rsidR="0098158D">
          <w:rPr>
            <w:noProof/>
            <w:webHidden/>
          </w:rPr>
          <w:fldChar w:fldCharType="separate"/>
        </w:r>
        <w:r w:rsidR="009812B5">
          <w:rPr>
            <w:noProof/>
            <w:webHidden/>
          </w:rPr>
          <w:t>118</w:t>
        </w:r>
        <w:r w:rsidR="0098158D">
          <w:rPr>
            <w:noProof/>
            <w:webHidden/>
          </w:rPr>
          <w:fldChar w:fldCharType="end"/>
        </w:r>
      </w:hyperlink>
    </w:p>
    <w:p w14:paraId="5BC6591E" w14:textId="2A581146" w:rsidR="003F58EC" w:rsidRDefault="004829ED">
      <w:pPr>
        <w:pStyle w:val="TOC2"/>
        <w:rPr>
          <w:rFonts w:asciiTheme="minorHAnsi" w:eastAsiaTheme="minorEastAsia" w:hAnsiTheme="minorHAnsi" w:cstheme="minorBidi"/>
          <w:noProof/>
        </w:rPr>
      </w:pPr>
      <w:hyperlink w:anchor="_Toc394046683" w:history="1">
        <w:r w:rsidR="003F58EC" w:rsidRPr="00A976E2">
          <w:rPr>
            <w:rStyle w:val="Hyperlink"/>
            <w:noProof/>
            <w:lang w:val="en-GB"/>
          </w:rPr>
          <w:t>2.7</w:t>
        </w:r>
        <w:r w:rsidR="003F58EC">
          <w:rPr>
            <w:rFonts w:asciiTheme="minorHAnsi" w:eastAsiaTheme="minorEastAsia" w:hAnsiTheme="minorHAnsi" w:cstheme="minorBidi"/>
            <w:noProof/>
          </w:rPr>
          <w:tab/>
        </w:r>
        <w:r w:rsidR="003F58EC" w:rsidRPr="00A976E2">
          <w:rPr>
            <w:rStyle w:val="Hyperlink"/>
            <w:noProof/>
            <w:lang w:val="en-GB"/>
          </w:rPr>
          <w:t>Water protection</w:t>
        </w:r>
        <w:r w:rsidR="003F58EC">
          <w:rPr>
            <w:noProof/>
            <w:webHidden/>
          </w:rPr>
          <w:tab/>
        </w:r>
        <w:r w:rsidR="0098158D">
          <w:rPr>
            <w:noProof/>
            <w:webHidden/>
          </w:rPr>
          <w:fldChar w:fldCharType="begin"/>
        </w:r>
        <w:r w:rsidR="003F58EC">
          <w:rPr>
            <w:noProof/>
            <w:webHidden/>
          </w:rPr>
          <w:instrText xml:space="preserve"> PAGEREF _Toc394046683 \h </w:instrText>
        </w:r>
        <w:r w:rsidR="0098158D">
          <w:rPr>
            <w:noProof/>
            <w:webHidden/>
          </w:rPr>
        </w:r>
        <w:r w:rsidR="0098158D">
          <w:rPr>
            <w:noProof/>
            <w:webHidden/>
          </w:rPr>
          <w:fldChar w:fldCharType="separate"/>
        </w:r>
        <w:r w:rsidR="009812B5">
          <w:rPr>
            <w:noProof/>
            <w:webHidden/>
          </w:rPr>
          <w:t>123</w:t>
        </w:r>
        <w:r w:rsidR="0098158D">
          <w:rPr>
            <w:noProof/>
            <w:webHidden/>
          </w:rPr>
          <w:fldChar w:fldCharType="end"/>
        </w:r>
      </w:hyperlink>
    </w:p>
    <w:p w14:paraId="5BC6591F" w14:textId="5EB51942" w:rsidR="003F58EC" w:rsidRDefault="004829ED">
      <w:pPr>
        <w:pStyle w:val="TOC2"/>
        <w:rPr>
          <w:rFonts w:asciiTheme="minorHAnsi" w:eastAsiaTheme="minorEastAsia" w:hAnsiTheme="minorHAnsi" w:cstheme="minorBidi"/>
          <w:noProof/>
        </w:rPr>
      </w:pPr>
      <w:hyperlink w:anchor="_Toc394046684" w:history="1">
        <w:r w:rsidR="003F58EC" w:rsidRPr="00A976E2">
          <w:rPr>
            <w:rStyle w:val="Hyperlink"/>
            <w:noProof/>
            <w:lang w:val="en-GB"/>
          </w:rPr>
          <w:t>2.8</w:t>
        </w:r>
        <w:r w:rsidR="003F58EC">
          <w:rPr>
            <w:rFonts w:asciiTheme="minorHAnsi" w:eastAsiaTheme="minorEastAsia" w:hAnsiTheme="minorHAnsi" w:cstheme="minorBidi"/>
            <w:noProof/>
          </w:rPr>
          <w:tab/>
        </w:r>
        <w:r w:rsidR="003F58EC" w:rsidRPr="00A976E2">
          <w:rPr>
            <w:rStyle w:val="Hyperlink"/>
            <w:noProof/>
            <w:lang w:val="en-GB"/>
          </w:rPr>
          <w:t>Green infrastructure and improved preparedness for emergencies</w:t>
        </w:r>
        <w:r w:rsidR="003F58EC">
          <w:rPr>
            <w:noProof/>
            <w:webHidden/>
          </w:rPr>
          <w:tab/>
        </w:r>
        <w:r w:rsidR="0098158D">
          <w:rPr>
            <w:noProof/>
            <w:webHidden/>
          </w:rPr>
          <w:fldChar w:fldCharType="begin"/>
        </w:r>
        <w:r w:rsidR="003F58EC">
          <w:rPr>
            <w:noProof/>
            <w:webHidden/>
          </w:rPr>
          <w:instrText xml:space="preserve"> PAGEREF _Toc394046684 \h </w:instrText>
        </w:r>
        <w:r w:rsidR="0098158D">
          <w:rPr>
            <w:noProof/>
            <w:webHidden/>
          </w:rPr>
        </w:r>
        <w:r w:rsidR="0098158D">
          <w:rPr>
            <w:noProof/>
            <w:webHidden/>
          </w:rPr>
          <w:fldChar w:fldCharType="separate"/>
        </w:r>
        <w:r w:rsidR="009812B5">
          <w:rPr>
            <w:noProof/>
            <w:webHidden/>
          </w:rPr>
          <w:t>129</w:t>
        </w:r>
        <w:r w:rsidR="0098158D">
          <w:rPr>
            <w:noProof/>
            <w:webHidden/>
          </w:rPr>
          <w:fldChar w:fldCharType="end"/>
        </w:r>
      </w:hyperlink>
    </w:p>
    <w:p w14:paraId="5BC65920" w14:textId="13DF6109" w:rsidR="003F58EC" w:rsidRDefault="004829ED">
      <w:pPr>
        <w:pStyle w:val="TOC2"/>
        <w:rPr>
          <w:rFonts w:asciiTheme="minorHAnsi" w:eastAsiaTheme="minorEastAsia" w:hAnsiTheme="minorHAnsi" w:cstheme="minorBidi"/>
          <w:noProof/>
        </w:rPr>
      </w:pPr>
      <w:hyperlink w:anchor="_Toc394046685" w:history="1">
        <w:r w:rsidR="003F58EC" w:rsidRPr="00A976E2">
          <w:rPr>
            <w:rStyle w:val="Hyperlink"/>
            <w:noProof/>
            <w:lang w:val="en-GB"/>
          </w:rPr>
          <w:t>2.9</w:t>
        </w:r>
        <w:r w:rsidR="003F58EC">
          <w:rPr>
            <w:rFonts w:asciiTheme="minorHAnsi" w:eastAsiaTheme="minorEastAsia" w:hAnsiTheme="minorHAnsi" w:cstheme="minorBidi"/>
            <w:noProof/>
          </w:rPr>
          <w:tab/>
        </w:r>
        <w:r w:rsidR="003F58EC" w:rsidRPr="00A976E2">
          <w:rPr>
            <w:rStyle w:val="Hyperlink"/>
            <w:noProof/>
            <w:lang w:val="en-GB"/>
          </w:rPr>
          <w:t>Sustainable urban development</w:t>
        </w:r>
        <w:r w:rsidR="003F58EC">
          <w:rPr>
            <w:noProof/>
            <w:webHidden/>
          </w:rPr>
          <w:tab/>
        </w:r>
        <w:r w:rsidR="0098158D">
          <w:rPr>
            <w:noProof/>
            <w:webHidden/>
          </w:rPr>
          <w:fldChar w:fldCharType="begin"/>
        </w:r>
        <w:r w:rsidR="003F58EC">
          <w:rPr>
            <w:noProof/>
            <w:webHidden/>
          </w:rPr>
          <w:instrText xml:space="preserve"> PAGEREF _Toc394046685 \h </w:instrText>
        </w:r>
        <w:r w:rsidR="0098158D">
          <w:rPr>
            <w:noProof/>
            <w:webHidden/>
          </w:rPr>
        </w:r>
        <w:r w:rsidR="0098158D">
          <w:rPr>
            <w:noProof/>
            <w:webHidden/>
          </w:rPr>
          <w:fldChar w:fldCharType="separate"/>
        </w:r>
        <w:r w:rsidR="009812B5">
          <w:rPr>
            <w:noProof/>
            <w:webHidden/>
          </w:rPr>
          <w:t>138</w:t>
        </w:r>
        <w:r w:rsidR="0098158D">
          <w:rPr>
            <w:noProof/>
            <w:webHidden/>
          </w:rPr>
          <w:fldChar w:fldCharType="end"/>
        </w:r>
      </w:hyperlink>
    </w:p>
    <w:p w14:paraId="5BC65921" w14:textId="570A0730" w:rsidR="003F58EC" w:rsidRDefault="004829ED">
      <w:pPr>
        <w:pStyle w:val="TOC2"/>
        <w:rPr>
          <w:rFonts w:asciiTheme="minorHAnsi" w:eastAsiaTheme="minorEastAsia" w:hAnsiTheme="minorHAnsi" w:cstheme="minorBidi"/>
          <w:noProof/>
        </w:rPr>
      </w:pPr>
      <w:hyperlink w:anchor="_Toc394046686" w:history="1">
        <w:r w:rsidR="003F58EC" w:rsidRPr="00A976E2">
          <w:rPr>
            <w:rStyle w:val="Hyperlink"/>
            <w:noProof/>
            <w:lang w:val="en-GB"/>
          </w:rPr>
          <w:t>2.10</w:t>
        </w:r>
        <w:r w:rsidR="003F58EC">
          <w:rPr>
            <w:rFonts w:asciiTheme="minorHAnsi" w:eastAsiaTheme="minorEastAsia" w:hAnsiTheme="minorHAnsi" w:cstheme="minorBidi"/>
            <w:noProof/>
          </w:rPr>
          <w:tab/>
        </w:r>
        <w:r w:rsidR="003F58EC" w:rsidRPr="00A976E2">
          <w:rPr>
            <w:rStyle w:val="Hyperlink"/>
            <w:noProof/>
            <w:lang w:val="en-GB"/>
          </w:rPr>
          <w:t>Sustainable transport</w:t>
        </w:r>
        <w:r w:rsidR="003F58EC">
          <w:rPr>
            <w:noProof/>
            <w:webHidden/>
          </w:rPr>
          <w:tab/>
        </w:r>
        <w:r w:rsidR="0098158D">
          <w:rPr>
            <w:noProof/>
            <w:webHidden/>
          </w:rPr>
          <w:fldChar w:fldCharType="begin"/>
        </w:r>
        <w:r w:rsidR="003F58EC">
          <w:rPr>
            <w:noProof/>
            <w:webHidden/>
          </w:rPr>
          <w:instrText xml:space="preserve"> PAGEREF _Toc394046686 \h </w:instrText>
        </w:r>
        <w:r w:rsidR="0098158D">
          <w:rPr>
            <w:noProof/>
            <w:webHidden/>
          </w:rPr>
        </w:r>
        <w:r w:rsidR="0098158D">
          <w:rPr>
            <w:noProof/>
            <w:webHidden/>
          </w:rPr>
          <w:fldChar w:fldCharType="separate"/>
        </w:r>
        <w:r w:rsidR="009812B5">
          <w:rPr>
            <w:noProof/>
            <w:webHidden/>
          </w:rPr>
          <w:t>147</w:t>
        </w:r>
        <w:r w:rsidR="0098158D">
          <w:rPr>
            <w:noProof/>
            <w:webHidden/>
          </w:rPr>
          <w:fldChar w:fldCharType="end"/>
        </w:r>
      </w:hyperlink>
    </w:p>
    <w:p w14:paraId="5BC65922" w14:textId="1E72AB12" w:rsidR="003F58EC" w:rsidRDefault="004829ED">
      <w:pPr>
        <w:pStyle w:val="TOC2"/>
        <w:rPr>
          <w:rFonts w:asciiTheme="minorHAnsi" w:eastAsiaTheme="minorEastAsia" w:hAnsiTheme="minorHAnsi" w:cstheme="minorBidi"/>
          <w:noProof/>
        </w:rPr>
      </w:pPr>
      <w:hyperlink w:anchor="_Toc394046687" w:history="1">
        <w:r w:rsidR="003F58EC" w:rsidRPr="00A976E2">
          <w:rPr>
            <w:rStyle w:val="Hyperlink"/>
            <w:noProof/>
            <w:lang w:val="en-GB"/>
          </w:rPr>
          <w:t>2.11</w:t>
        </w:r>
        <w:r w:rsidR="003F58EC">
          <w:rPr>
            <w:rFonts w:asciiTheme="minorHAnsi" w:eastAsiaTheme="minorEastAsia" w:hAnsiTheme="minorHAnsi" w:cstheme="minorBidi"/>
            <w:noProof/>
          </w:rPr>
          <w:tab/>
        </w:r>
        <w:r w:rsidR="003F58EC" w:rsidRPr="00A976E2">
          <w:rPr>
            <w:rStyle w:val="Hyperlink"/>
            <w:noProof/>
            <w:lang w:val="en-GB"/>
          </w:rPr>
          <w:t>Infrastructure for ICT services</w:t>
        </w:r>
        <w:r w:rsidR="003F58EC">
          <w:rPr>
            <w:noProof/>
            <w:webHidden/>
          </w:rPr>
          <w:tab/>
        </w:r>
        <w:r w:rsidR="0098158D">
          <w:rPr>
            <w:noProof/>
            <w:webHidden/>
          </w:rPr>
          <w:fldChar w:fldCharType="begin"/>
        </w:r>
        <w:r w:rsidR="003F58EC">
          <w:rPr>
            <w:noProof/>
            <w:webHidden/>
          </w:rPr>
          <w:instrText xml:space="preserve"> PAGEREF _Toc394046687 \h </w:instrText>
        </w:r>
        <w:r w:rsidR="0098158D">
          <w:rPr>
            <w:noProof/>
            <w:webHidden/>
          </w:rPr>
        </w:r>
        <w:r w:rsidR="0098158D">
          <w:rPr>
            <w:noProof/>
            <w:webHidden/>
          </w:rPr>
          <w:fldChar w:fldCharType="separate"/>
        </w:r>
        <w:r w:rsidR="009812B5">
          <w:rPr>
            <w:noProof/>
            <w:webHidden/>
          </w:rPr>
          <w:t>158</w:t>
        </w:r>
        <w:r w:rsidR="0098158D">
          <w:rPr>
            <w:noProof/>
            <w:webHidden/>
          </w:rPr>
          <w:fldChar w:fldCharType="end"/>
        </w:r>
      </w:hyperlink>
    </w:p>
    <w:p w14:paraId="5BC65923" w14:textId="7F59CF2B" w:rsidR="003F58EC" w:rsidRDefault="004829ED">
      <w:pPr>
        <w:pStyle w:val="TOC2"/>
        <w:rPr>
          <w:rFonts w:asciiTheme="minorHAnsi" w:eastAsiaTheme="minorEastAsia" w:hAnsiTheme="minorHAnsi" w:cstheme="minorBidi"/>
          <w:noProof/>
        </w:rPr>
      </w:pPr>
      <w:hyperlink w:anchor="_Toc394046688" w:history="1">
        <w:r w:rsidR="003F58EC" w:rsidRPr="00A976E2">
          <w:rPr>
            <w:rStyle w:val="Hyperlink"/>
            <w:noProof/>
            <w:lang w:val="en-GB"/>
          </w:rPr>
          <w:t>2.12</w:t>
        </w:r>
        <w:r w:rsidR="003F58EC">
          <w:rPr>
            <w:rFonts w:asciiTheme="minorHAnsi" w:eastAsiaTheme="minorEastAsia" w:hAnsiTheme="minorHAnsi" w:cstheme="minorBidi"/>
            <w:noProof/>
          </w:rPr>
          <w:tab/>
        </w:r>
        <w:r w:rsidR="003F58EC" w:rsidRPr="00A976E2">
          <w:rPr>
            <w:rStyle w:val="Hyperlink"/>
            <w:noProof/>
            <w:lang w:val="en-GB"/>
          </w:rPr>
          <w:t>Administrative capacity</w:t>
        </w:r>
        <w:r w:rsidR="003F58EC">
          <w:rPr>
            <w:noProof/>
            <w:webHidden/>
          </w:rPr>
          <w:tab/>
        </w:r>
        <w:r w:rsidR="0098158D">
          <w:rPr>
            <w:noProof/>
            <w:webHidden/>
          </w:rPr>
          <w:fldChar w:fldCharType="begin"/>
        </w:r>
        <w:r w:rsidR="003F58EC">
          <w:rPr>
            <w:noProof/>
            <w:webHidden/>
          </w:rPr>
          <w:instrText xml:space="preserve"> PAGEREF _Toc394046688 \h </w:instrText>
        </w:r>
        <w:r w:rsidR="0098158D">
          <w:rPr>
            <w:noProof/>
            <w:webHidden/>
          </w:rPr>
        </w:r>
        <w:r w:rsidR="0098158D">
          <w:rPr>
            <w:noProof/>
            <w:webHidden/>
          </w:rPr>
          <w:fldChar w:fldCharType="separate"/>
        </w:r>
        <w:r w:rsidR="009812B5">
          <w:rPr>
            <w:noProof/>
            <w:webHidden/>
          </w:rPr>
          <w:t>164</w:t>
        </w:r>
        <w:r w:rsidR="0098158D">
          <w:rPr>
            <w:noProof/>
            <w:webHidden/>
          </w:rPr>
          <w:fldChar w:fldCharType="end"/>
        </w:r>
      </w:hyperlink>
    </w:p>
    <w:p w14:paraId="5BC65924" w14:textId="7794B70F" w:rsidR="003F58EC" w:rsidRDefault="004829ED">
      <w:pPr>
        <w:pStyle w:val="TOC2"/>
        <w:rPr>
          <w:rFonts w:asciiTheme="minorHAnsi" w:eastAsiaTheme="minorEastAsia" w:hAnsiTheme="minorHAnsi" w:cstheme="minorBidi"/>
          <w:noProof/>
        </w:rPr>
      </w:pPr>
      <w:hyperlink w:anchor="_Toc394046689" w:history="1">
        <w:r w:rsidR="003F58EC" w:rsidRPr="00A976E2">
          <w:rPr>
            <w:rStyle w:val="Hyperlink"/>
            <w:noProof/>
            <w:lang w:val="en-GB"/>
          </w:rPr>
          <w:t>2.13</w:t>
        </w:r>
        <w:r w:rsidR="003F58EC">
          <w:rPr>
            <w:rFonts w:asciiTheme="minorHAnsi" w:eastAsiaTheme="minorEastAsia" w:hAnsiTheme="minorHAnsi" w:cstheme="minorBidi"/>
            <w:noProof/>
          </w:rPr>
          <w:tab/>
        </w:r>
        <w:r w:rsidR="003F58EC" w:rsidRPr="00A976E2">
          <w:rPr>
            <w:rStyle w:val="Hyperlink"/>
            <w:noProof/>
            <w:lang w:val="en-GB"/>
          </w:rPr>
          <w:t>Priority axis for technical assistance (ERDF)</w:t>
        </w:r>
        <w:r w:rsidR="003F58EC">
          <w:rPr>
            <w:noProof/>
            <w:webHidden/>
          </w:rPr>
          <w:tab/>
        </w:r>
        <w:r w:rsidR="0098158D">
          <w:rPr>
            <w:noProof/>
            <w:webHidden/>
          </w:rPr>
          <w:fldChar w:fldCharType="begin"/>
        </w:r>
        <w:r w:rsidR="003F58EC">
          <w:rPr>
            <w:noProof/>
            <w:webHidden/>
          </w:rPr>
          <w:instrText xml:space="preserve"> PAGEREF _Toc394046689 \h </w:instrText>
        </w:r>
        <w:r w:rsidR="0098158D">
          <w:rPr>
            <w:noProof/>
            <w:webHidden/>
          </w:rPr>
        </w:r>
        <w:r w:rsidR="0098158D">
          <w:rPr>
            <w:noProof/>
            <w:webHidden/>
          </w:rPr>
          <w:fldChar w:fldCharType="separate"/>
        </w:r>
        <w:r w:rsidR="009812B5">
          <w:rPr>
            <w:noProof/>
            <w:webHidden/>
          </w:rPr>
          <w:t>176</w:t>
        </w:r>
        <w:r w:rsidR="0098158D">
          <w:rPr>
            <w:noProof/>
            <w:webHidden/>
          </w:rPr>
          <w:fldChar w:fldCharType="end"/>
        </w:r>
      </w:hyperlink>
    </w:p>
    <w:p w14:paraId="5BC65925" w14:textId="20DE781C" w:rsidR="003F58EC" w:rsidRDefault="004829ED">
      <w:pPr>
        <w:pStyle w:val="TOC2"/>
        <w:rPr>
          <w:rFonts w:asciiTheme="minorHAnsi" w:eastAsiaTheme="minorEastAsia" w:hAnsiTheme="minorHAnsi" w:cstheme="minorBidi"/>
          <w:noProof/>
        </w:rPr>
      </w:pPr>
      <w:hyperlink w:anchor="_Toc394046690" w:history="1">
        <w:r w:rsidR="003F58EC" w:rsidRPr="00A976E2">
          <w:rPr>
            <w:rStyle w:val="Hyperlink"/>
            <w:noProof/>
            <w:lang w:val="en-GB"/>
          </w:rPr>
          <w:t>2.14</w:t>
        </w:r>
        <w:r w:rsidR="003F58EC">
          <w:rPr>
            <w:rFonts w:asciiTheme="minorHAnsi" w:eastAsiaTheme="minorEastAsia" w:hAnsiTheme="minorHAnsi" w:cstheme="minorBidi"/>
            <w:noProof/>
          </w:rPr>
          <w:tab/>
        </w:r>
        <w:r w:rsidR="003F58EC" w:rsidRPr="00A976E2">
          <w:rPr>
            <w:rStyle w:val="Hyperlink"/>
            <w:noProof/>
            <w:lang w:val="en-GB"/>
          </w:rPr>
          <w:t>Priority axis for technical assistance (CF)</w:t>
        </w:r>
        <w:r w:rsidR="003F58EC">
          <w:rPr>
            <w:noProof/>
            <w:webHidden/>
          </w:rPr>
          <w:tab/>
        </w:r>
        <w:r w:rsidR="0098158D">
          <w:rPr>
            <w:noProof/>
            <w:webHidden/>
          </w:rPr>
          <w:fldChar w:fldCharType="begin"/>
        </w:r>
        <w:r w:rsidR="003F58EC">
          <w:rPr>
            <w:noProof/>
            <w:webHidden/>
          </w:rPr>
          <w:instrText xml:space="preserve"> PAGEREF _Toc394046690 \h </w:instrText>
        </w:r>
        <w:r w:rsidR="0098158D">
          <w:rPr>
            <w:noProof/>
            <w:webHidden/>
          </w:rPr>
        </w:r>
        <w:r w:rsidR="0098158D">
          <w:rPr>
            <w:noProof/>
            <w:webHidden/>
          </w:rPr>
          <w:fldChar w:fldCharType="separate"/>
        </w:r>
        <w:r w:rsidR="009812B5">
          <w:rPr>
            <w:noProof/>
            <w:webHidden/>
          </w:rPr>
          <w:t>180</w:t>
        </w:r>
        <w:r w:rsidR="0098158D">
          <w:rPr>
            <w:noProof/>
            <w:webHidden/>
          </w:rPr>
          <w:fldChar w:fldCharType="end"/>
        </w:r>
      </w:hyperlink>
    </w:p>
    <w:p w14:paraId="5BC65926" w14:textId="1D433D73" w:rsidR="003F58EC" w:rsidRDefault="004829ED">
      <w:pPr>
        <w:pStyle w:val="TOC1"/>
        <w:tabs>
          <w:tab w:val="left" w:pos="660"/>
          <w:tab w:val="right" w:leader="dot" w:pos="9060"/>
        </w:tabs>
        <w:rPr>
          <w:rFonts w:asciiTheme="minorHAnsi" w:eastAsiaTheme="minorEastAsia" w:hAnsiTheme="minorHAnsi" w:cstheme="minorBidi"/>
          <w:noProof/>
        </w:rPr>
      </w:pPr>
      <w:hyperlink w:anchor="_Toc394046691" w:history="1">
        <w:r w:rsidR="003F58EC" w:rsidRPr="00A976E2">
          <w:rPr>
            <w:rStyle w:val="Hyperlink"/>
            <w:noProof/>
            <w:lang w:val="en-GB"/>
          </w:rPr>
          <w:t>3</w:t>
        </w:r>
        <w:r w:rsidR="003F58EC">
          <w:rPr>
            <w:rFonts w:asciiTheme="minorHAnsi" w:eastAsiaTheme="minorEastAsia" w:hAnsiTheme="minorHAnsi" w:cstheme="minorBidi"/>
            <w:noProof/>
          </w:rPr>
          <w:tab/>
        </w:r>
        <w:r w:rsidR="003F58EC" w:rsidRPr="00A976E2">
          <w:rPr>
            <w:rStyle w:val="Hyperlink"/>
            <w:noProof/>
            <w:lang w:val="en-GB"/>
          </w:rPr>
          <w:t>Financing plan</w:t>
        </w:r>
        <w:r w:rsidR="003F58EC">
          <w:rPr>
            <w:noProof/>
            <w:webHidden/>
          </w:rPr>
          <w:tab/>
        </w:r>
        <w:r w:rsidR="0098158D">
          <w:rPr>
            <w:noProof/>
            <w:webHidden/>
          </w:rPr>
          <w:fldChar w:fldCharType="begin"/>
        </w:r>
        <w:r w:rsidR="003F58EC">
          <w:rPr>
            <w:noProof/>
            <w:webHidden/>
          </w:rPr>
          <w:instrText xml:space="preserve"> PAGEREF _Toc394046691 \h </w:instrText>
        </w:r>
        <w:r w:rsidR="0098158D">
          <w:rPr>
            <w:noProof/>
            <w:webHidden/>
          </w:rPr>
        </w:r>
        <w:r w:rsidR="0098158D">
          <w:rPr>
            <w:noProof/>
            <w:webHidden/>
          </w:rPr>
          <w:fldChar w:fldCharType="separate"/>
        </w:r>
        <w:r w:rsidR="009812B5">
          <w:rPr>
            <w:noProof/>
            <w:webHidden/>
          </w:rPr>
          <w:t>186</w:t>
        </w:r>
        <w:r w:rsidR="0098158D">
          <w:rPr>
            <w:noProof/>
            <w:webHidden/>
          </w:rPr>
          <w:fldChar w:fldCharType="end"/>
        </w:r>
      </w:hyperlink>
    </w:p>
    <w:p w14:paraId="5BC65927" w14:textId="02DCBFF6" w:rsidR="003F58EC" w:rsidRDefault="004829ED" w:rsidP="00271E73">
      <w:pPr>
        <w:pStyle w:val="TOC2"/>
        <w:rPr>
          <w:rFonts w:asciiTheme="minorHAnsi" w:eastAsiaTheme="minorEastAsia" w:hAnsiTheme="minorHAnsi" w:cstheme="minorBidi"/>
          <w:noProof/>
        </w:rPr>
      </w:pPr>
      <w:hyperlink w:anchor="_Toc394046692" w:history="1">
        <w:r w:rsidR="003F58EC" w:rsidRPr="00A976E2">
          <w:rPr>
            <w:rStyle w:val="Hyperlink"/>
            <w:noProof/>
            <w:lang w:val="en-GB"/>
          </w:rPr>
          <w:t>3.1</w:t>
        </w:r>
        <w:r w:rsidR="003F58EC">
          <w:rPr>
            <w:rFonts w:asciiTheme="minorHAnsi" w:eastAsiaTheme="minorEastAsia" w:hAnsiTheme="minorHAnsi" w:cstheme="minorBidi"/>
            <w:noProof/>
          </w:rPr>
          <w:tab/>
        </w:r>
        <w:r w:rsidR="003F58EC" w:rsidRPr="00A976E2">
          <w:rPr>
            <w:rStyle w:val="Hyperlink"/>
            <w:noProof/>
            <w:lang w:val="en-GB"/>
          </w:rPr>
          <w:t>Amounts of the total financial appropriation envisaged for the support from each of the Funds and amounts related to the performance reserve</w:t>
        </w:r>
        <w:r w:rsidR="003F58EC">
          <w:rPr>
            <w:noProof/>
            <w:webHidden/>
          </w:rPr>
          <w:tab/>
        </w:r>
        <w:r w:rsidR="0098158D">
          <w:rPr>
            <w:noProof/>
            <w:webHidden/>
          </w:rPr>
          <w:fldChar w:fldCharType="begin"/>
        </w:r>
        <w:r w:rsidR="003F58EC">
          <w:rPr>
            <w:noProof/>
            <w:webHidden/>
          </w:rPr>
          <w:instrText xml:space="preserve"> PAGEREF _Toc394046692 \h </w:instrText>
        </w:r>
        <w:r w:rsidR="0098158D">
          <w:rPr>
            <w:noProof/>
            <w:webHidden/>
          </w:rPr>
        </w:r>
        <w:r w:rsidR="0098158D">
          <w:rPr>
            <w:noProof/>
            <w:webHidden/>
          </w:rPr>
          <w:fldChar w:fldCharType="separate"/>
        </w:r>
        <w:r w:rsidR="009812B5">
          <w:rPr>
            <w:noProof/>
            <w:webHidden/>
          </w:rPr>
          <w:t>186</w:t>
        </w:r>
        <w:r w:rsidR="0098158D">
          <w:rPr>
            <w:noProof/>
            <w:webHidden/>
          </w:rPr>
          <w:fldChar w:fldCharType="end"/>
        </w:r>
      </w:hyperlink>
    </w:p>
    <w:p w14:paraId="5BC65928" w14:textId="63DE4AA8" w:rsidR="003F58EC" w:rsidRDefault="004829ED">
      <w:pPr>
        <w:pStyle w:val="TOC2"/>
        <w:rPr>
          <w:rFonts w:asciiTheme="minorHAnsi" w:eastAsiaTheme="minorEastAsia" w:hAnsiTheme="minorHAnsi" w:cstheme="minorBidi"/>
          <w:noProof/>
        </w:rPr>
      </w:pPr>
      <w:hyperlink w:anchor="_Toc394046693" w:history="1">
        <w:r w:rsidR="003F58EC" w:rsidRPr="00A976E2">
          <w:rPr>
            <w:rStyle w:val="Hyperlink"/>
            <w:noProof/>
            <w:lang w:val="en-GB"/>
          </w:rPr>
          <w:t>3.2</w:t>
        </w:r>
        <w:r w:rsidR="003F58EC">
          <w:rPr>
            <w:rFonts w:asciiTheme="minorHAnsi" w:eastAsiaTheme="minorEastAsia" w:hAnsiTheme="minorHAnsi" w:cstheme="minorBidi"/>
            <w:noProof/>
          </w:rPr>
          <w:tab/>
        </w:r>
        <w:r w:rsidR="003F58EC" w:rsidRPr="00A976E2">
          <w:rPr>
            <w:rStyle w:val="Hyperlink"/>
            <w:noProof/>
            <w:lang w:val="en-GB"/>
          </w:rPr>
          <w:t>Amount of the total financial appropriation envisaged for the support from each of the Funds and the national co-financing (EUR)</w:t>
        </w:r>
        <w:r w:rsidR="003F58EC">
          <w:rPr>
            <w:noProof/>
            <w:webHidden/>
          </w:rPr>
          <w:tab/>
        </w:r>
        <w:r w:rsidR="0098158D">
          <w:rPr>
            <w:noProof/>
            <w:webHidden/>
          </w:rPr>
          <w:fldChar w:fldCharType="begin"/>
        </w:r>
        <w:r w:rsidR="003F58EC">
          <w:rPr>
            <w:noProof/>
            <w:webHidden/>
          </w:rPr>
          <w:instrText xml:space="preserve"> PAGEREF _Toc394046693 \h </w:instrText>
        </w:r>
        <w:r w:rsidR="0098158D">
          <w:rPr>
            <w:noProof/>
            <w:webHidden/>
          </w:rPr>
        </w:r>
        <w:r w:rsidR="0098158D">
          <w:rPr>
            <w:noProof/>
            <w:webHidden/>
          </w:rPr>
          <w:fldChar w:fldCharType="separate"/>
        </w:r>
        <w:r w:rsidR="009812B5">
          <w:rPr>
            <w:noProof/>
            <w:webHidden/>
          </w:rPr>
          <w:t>188</w:t>
        </w:r>
        <w:r w:rsidR="0098158D">
          <w:rPr>
            <w:noProof/>
            <w:webHidden/>
          </w:rPr>
          <w:fldChar w:fldCharType="end"/>
        </w:r>
      </w:hyperlink>
    </w:p>
    <w:p w14:paraId="5BC65929" w14:textId="65B34818" w:rsidR="003F58EC" w:rsidRDefault="004829ED">
      <w:pPr>
        <w:pStyle w:val="TOC1"/>
        <w:tabs>
          <w:tab w:val="left" w:pos="660"/>
          <w:tab w:val="right" w:leader="dot" w:pos="9060"/>
        </w:tabs>
        <w:rPr>
          <w:rFonts w:asciiTheme="minorHAnsi" w:eastAsiaTheme="minorEastAsia" w:hAnsiTheme="minorHAnsi" w:cstheme="minorBidi"/>
          <w:noProof/>
        </w:rPr>
      </w:pPr>
      <w:hyperlink w:anchor="_Toc394046694" w:history="1">
        <w:r w:rsidR="003F58EC" w:rsidRPr="00A976E2">
          <w:rPr>
            <w:rStyle w:val="Hyperlink"/>
            <w:noProof/>
            <w:lang w:val="en-GB"/>
          </w:rPr>
          <w:t>4</w:t>
        </w:r>
        <w:r w:rsidR="003F58EC">
          <w:rPr>
            <w:rFonts w:asciiTheme="minorHAnsi" w:eastAsiaTheme="minorEastAsia" w:hAnsiTheme="minorHAnsi" w:cstheme="minorBidi"/>
            <w:noProof/>
          </w:rPr>
          <w:tab/>
        </w:r>
        <w:r w:rsidR="003F58EC" w:rsidRPr="00A976E2">
          <w:rPr>
            <w:rStyle w:val="Hyperlink"/>
            <w:noProof/>
            <w:lang w:val="en-GB"/>
          </w:rPr>
          <w:t>Integrated approach to territorial development</w:t>
        </w:r>
        <w:r w:rsidR="003F58EC">
          <w:rPr>
            <w:noProof/>
            <w:webHidden/>
          </w:rPr>
          <w:tab/>
        </w:r>
        <w:r w:rsidR="0098158D">
          <w:rPr>
            <w:noProof/>
            <w:webHidden/>
          </w:rPr>
          <w:fldChar w:fldCharType="begin"/>
        </w:r>
        <w:r w:rsidR="003F58EC">
          <w:rPr>
            <w:noProof/>
            <w:webHidden/>
          </w:rPr>
          <w:instrText xml:space="preserve"> PAGEREF _Toc394046694 \h </w:instrText>
        </w:r>
        <w:r w:rsidR="0098158D">
          <w:rPr>
            <w:noProof/>
            <w:webHidden/>
          </w:rPr>
        </w:r>
        <w:r w:rsidR="0098158D">
          <w:rPr>
            <w:noProof/>
            <w:webHidden/>
          </w:rPr>
          <w:fldChar w:fldCharType="separate"/>
        </w:r>
        <w:r w:rsidR="009812B5">
          <w:rPr>
            <w:noProof/>
            <w:webHidden/>
          </w:rPr>
          <w:t>196</w:t>
        </w:r>
        <w:r w:rsidR="0098158D">
          <w:rPr>
            <w:noProof/>
            <w:webHidden/>
          </w:rPr>
          <w:fldChar w:fldCharType="end"/>
        </w:r>
      </w:hyperlink>
    </w:p>
    <w:p w14:paraId="5BC6592A" w14:textId="7C56DABA" w:rsidR="003F58EC" w:rsidRDefault="004829ED" w:rsidP="00271E73">
      <w:pPr>
        <w:pStyle w:val="TOC2"/>
        <w:rPr>
          <w:rFonts w:asciiTheme="minorHAnsi" w:eastAsiaTheme="minorEastAsia" w:hAnsiTheme="minorHAnsi" w:cstheme="minorBidi"/>
          <w:noProof/>
        </w:rPr>
      </w:pPr>
      <w:hyperlink w:anchor="_Toc394046695" w:history="1">
        <w:r w:rsidR="003F58EC" w:rsidRPr="00A976E2">
          <w:rPr>
            <w:rStyle w:val="Hyperlink"/>
            <w:noProof/>
            <w:lang w:val="en-GB"/>
          </w:rPr>
          <w:t>4.1</w:t>
        </w:r>
        <w:r w:rsidR="003F58EC">
          <w:rPr>
            <w:rFonts w:asciiTheme="minorHAnsi" w:eastAsiaTheme="minorEastAsia" w:hAnsiTheme="minorHAnsi" w:cstheme="minorBidi"/>
            <w:noProof/>
          </w:rPr>
          <w:tab/>
        </w:r>
        <w:r w:rsidR="003F58EC" w:rsidRPr="00A976E2">
          <w:rPr>
            <w:rStyle w:val="Hyperlink"/>
            <w:noProof/>
            <w:lang w:val="en-GB"/>
          </w:rPr>
          <w:t>Community-led local development</w:t>
        </w:r>
        <w:r w:rsidR="003F58EC">
          <w:rPr>
            <w:noProof/>
            <w:webHidden/>
          </w:rPr>
          <w:tab/>
        </w:r>
        <w:r w:rsidR="0098158D">
          <w:rPr>
            <w:noProof/>
            <w:webHidden/>
          </w:rPr>
          <w:fldChar w:fldCharType="begin"/>
        </w:r>
        <w:r w:rsidR="003F58EC">
          <w:rPr>
            <w:noProof/>
            <w:webHidden/>
          </w:rPr>
          <w:instrText xml:space="preserve"> PAGEREF _Toc394046695 \h </w:instrText>
        </w:r>
        <w:r w:rsidR="0098158D">
          <w:rPr>
            <w:noProof/>
            <w:webHidden/>
          </w:rPr>
        </w:r>
        <w:r w:rsidR="0098158D">
          <w:rPr>
            <w:noProof/>
            <w:webHidden/>
          </w:rPr>
          <w:fldChar w:fldCharType="separate"/>
        </w:r>
        <w:r w:rsidR="009812B5">
          <w:rPr>
            <w:noProof/>
            <w:webHidden/>
          </w:rPr>
          <w:t>197</w:t>
        </w:r>
        <w:r w:rsidR="0098158D">
          <w:rPr>
            <w:noProof/>
            <w:webHidden/>
          </w:rPr>
          <w:fldChar w:fldCharType="end"/>
        </w:r>
      </w:hyperlink>
    </w:p>
    <w:p w14:paraId="5BC6592B" w14:textId="5A1F550B" w:rsidR="003F58EC" w:rsidRDefault="004829ED">
      <w:pPr>
        <w:pStyle w:val="TOC2"/>
        <w:rPr>
          <w:rFonts w:asciiTheme="minorHAnsi" w:eastAsiaTheme="minorEastAsia" w:hAnsiTheme="minorHAnsi" w:cstheme="minorBidi"/>
          <w:noProof/>
        </w:rPr>
      </w:pPr>
      <w:hyperlink w:anchor="_Toc394046696" w:history="1">
        <w:r w:rsidR="003F58EC" w:rsidRPr="00A976E2">
          <w:rPr>
            <w:rStyle w:val="Hyperlink"/>
            <w:noProof/>
            <w:lang w:val="en-GB"/>
          </w:rPr>
          <w:t>4.2</w:t>
        </w:r>
        <w:r w:rsidR="003F58EC">
          <w:rPr>
            <w:rFonts w:asciiTheme="minorHAnsi" w:eastAsiaTheme="minorEastAsia" w:hAnsiTheme="minorHAnsi" w:cstheme="minorBidi"/>
            <w:noProof/>
          </w:rPr>
          <w:tab/>
        </w:r>
        <w:r w:rsidR="003F58EC" w:rsidRPr="00A976E2">
          <w:rPr>
            <w:rStyle w:val="Hyperlink"/>
            <w:noProof/>
            <w:lang w:val="en-GB"/>
          </w:rPr>
          <w:t>Sustainable urban development</w:t>
        </w:r>
        <w:r w:rsidR="003F58EC">
          <w:rPr>
            <w:noProof/>
            <w:webHidden/>
          </w:rPr>
          <w:tab/>
        </w:r>
        <w:r w:rsidR="0098158D">
          <w:rPr>
            <w:noProof/>
            <w:webHidden/>
          </w:rPr>
          <w:fldChar w:fldCharType="begin"/>
        </w:r>
        <w:r w:rsidR="003F58EC">
          <w:rPr>
            <w:noProof/>
            <w:webHidden/>
          </w:rPr>
          <w:instrText xml:space="preserve"> PAGEREF _Toc394046696 \h </w:instrText>
        </w:r>
        <w:r w:rsidR="0098158D">
          <w:rPr>
            <w:noProof/>
            <w:webHidden/>
          </w:rPr>
        </w:r>
        <w:r w:rsidR="0098158D">
          <w:rPr>
            <w:noProof/>
            <w:webHidden/>
          </w:rPr>
          <w:fldChar w:fldCharType="separate"/>
        </w:r>
        <w:r w:rsidR="009812B5">
          <w:rPr>
            <w:noProof/>
            <w:webHidden/>
          </w:rPr>
          <w:t>197</w:t>
        </w:r>
        <w:r w:rsidR="0098158D">
          <w:rPr>
            <w:noProof/>
            <w:webHidden/>
          </w:rPr>
          <w:fldChar w:fldCharType="end"/>
        </w:r>
      </w:hyperlink>
    </w:p>
    <w:p w14:paraId="5BC6592C" w14:textId="6F65233F" w:rsidR="003F58EC" w:rsidRDefault="004829ED">
      <w:pPr>
        <w:pStyle w:val="TOC2"/>
        <w:rPr>
          <w:rFonts w:asciiTheme="minorHAnsi" w:eastAsiaTheme="minorEastAsia" w:hAnsiTheme="minorHAnsi" w:cstheme="minorBidi"/>
          <w:noProof/>
        </w:rPr>
      </w:pPr>
      <w:hyperlink w:anchor="_Toc394046697" w:history="1">
        <w:r w:rsidR="003F58EC" w:rsidRPr="00A976E2">
          <w:rPr>
            <w:rStyle w:val="Hyperlink"/>
            <w:noProof/>
            <w:lang w:val="en-GB"/>
          </w:rPr>
          <w:t>4.3</w:t>
        </w:r>
        <w:r w:rsidR="003F58EC">
          <w:rPr>
            <w:rFonts w:asciiTheme="minorHAnsi" w:eastAsiaTheme="minorEastAsia" w:hAnsiTheme="minorHAnsi" w:cstheme="minorBidi"/>
            <w:noProof/>
          </w:rPr>
          <w:tab/>
        </w:r>
        <w:r w:rsidR="003F58EC" w:rsidRPr="00A976E2">
          <w:rPr>
            <w:rStyle w:val="Hyperlink"/>
            <w:noProof/>
            <w:lang w:val="en-GB"/>
          </w:rPr>
          <w:t>Integrated territorial investments</w:t>
        </w:r>
        <w:r w:rsidR="003F58EC">
          <w:rPr>
            <w:noProof/>
            <w:webHidden/>
          </w:rPr>
          <w:tab/>
        </w:r>
        <w:r w:rsidR="0098158D">
          <w:rPr>
            <w:noProof/>
            <w:webHidden/>
          </w:rPr>
          <w:fldChar w:fldCharType="begin"/>
        </w:r>
        <w:r w:rsidR="003F58EC">
          <w:rPr>
            <w:noProof/>
            <w:webHidden/>
          </w:rPr>
          <w:instrText xml:space="preserve"> PAGEREF _Toc394046697 \h </w:instrText>
        </w:r>
        <w:r w:rsidR="0098158D">
          <w:rPr>
            <w:noProof/>
            <w:webHidden/>
          </w:rPr>
        </w:r>
        <w:r w:rsidR="0098158D">
          <w:rPr>
            <w:noProof/>
            <w:webHidden/>
          </w:rPr>
          <w:fldChar w:fldCharType="separate"/>
        </w:r>
        <w:r w:rsidR="009812B5">
          <w:rPr>
            <w:noProof/>
            <w:webHidden/>
          </w:rPr>
          <w:t>198</w:t>
        </w:r>
        <w:r w:rsidR="0098158D">
          <w:rPr>
            <w:noProof/>
            <w:webHidden/>
          </w:rPr>
          <w:fldChar w:fldCharType="end"/>
        </w:r>
      </w:hyperlink>
    </w:p>
    <w:p w14:paraId="5BC6592D" w14:textId="2C424537" w:rsidR="003F58EC" w:rsidRDefault="004829ED">
      <w:pPr>
        <w:pStyle w:val="TOC2"/>
        <w:rPr>
          <w:rFonts w:asciiTheme="minorHAnsi" w:eastAsiaTheme="minorEastAsia" w:hAnsiTheme="minorHAnsi" w:cstheme="minorBidi"/>
          <w:noProof/>
        </w:rPr>
      </w:pPr>
      <w:hyperlink w:anchor="_Toc394046698" w:history="1">
        <w:r w:rsidR="003F58EC" w:rsidRPr="00A976E2">
          <w:rPr>
            <w:rStyle w:val="Hyperlink"/>
            <w:noProof/>
            <w:lang w:val="en-GB"/>
          </w:rPr>
          <w:t>4.4</w:t>
        </w:r>
        <w:r w:rsidR="003F58EC">
          <w:rPr>
            <w:rFonts w:asciiTheme="minorHAnsi" w:eastAsiaTheme="minorEastAsia" w:hAnsiTheme="minorHAnsi" w:cstheme="minorBidi"/>
            <w:noProof/>
          </w:rPr>
          <w:tab/>
        </w:r>
        <w:r w:rsidR="003F58EC" w:rsidRPr="00A976E2">
          <w:rPr>
            <w:rStyle w:val="Hyperlink"/>
            <w:noProof/>
            <w:lang w:val="en-GB"/>
          </w:rPr>
          <w:t>Arrangements for interregional and transnational actions within the Operational Programme, with beneficiaries located in at least one other Member State</w:t>
        </w:r>
        <w:r w:rsidR="003F58EC">
          <w:rPr>
            <w:noProof/>
            <w:webHidden/>
          </w:rPr>
          <w:tab/>
        </w:r>
        <w:r w:rsidR="0098158D">
          <w:rPr>
            <w:noProof/>
            <w:webHidden/>
          </w:rPr>
          <w:fldChar w:fldCharType="begin"/>
        </w:r>
        <w:r w:rsidR="003F58EC">
          <w:rPr>
            <w:noProof/>
            <w:webHidden/>
          </w:rPr>
          <w:instrText xml:space="preserve"> PAGEREF _Toc394046698 \h </w:instrText>
        </w:r>
        <w:r w:rsidR="0098158D">
          <w:rPr>
            <w:noProof/>
            <w:webHidden/>
          </w:rPr>
        </w:r>
        <w:r w:rsidR="0098158D">
          <w:rPr>
            <w:noProof/>
            <w:webHidden/>
          </w:rPr>
          <w:fldChar w:fldCharType="separate"/>
        </w:r>
        <w:r w:rsidR="009812B5">
          <w:rPr>
            <w:noProof/>
            <w:webHidden/>
          </w:rPr>
          <w:t>198</w:t>
        </w:r>
        <w:r w:rsidR="0098158D">
          <w:rPr>
            <w:noProof/>
            <w:webHidden/>
          </w:rPr>
          <w:fldChar w:fldCharType="end"/>
        </w:r>
      </w:hyperlink>
    </w:p>
    <w:p w14:paraId="5BC6592E" w14:textId="3724A0C4" w:rsidR="003F58EC" w:rsidRDefault="004829ED">
      <w:pPr>
        <w:pStyle w:val="TOC2"/>
        <w:rPr>
          <w:rFonts w:asciiTheme="minorHAnsi" w:eastAsiaTheme="minorEastAsia" w:hAnsiTheme="minorHAnsi" w:cstheme="minorBidi"/>
          <w:noProof/>
        </w:rPr>
      </w:pPr>
      <w:hyperlink w:anchor="_Toc394046699" w:history="1">
        <w:r w:rsidR="003F58EC" w:rsidRPr="00A976E2">
          <w:rPr>
            <w:rStyle w:val="Hyperlink"/>
            <w:noProof/>
            <w:lang w:val="en-GB"/>
          </w:rPr>
          <w:t>4.5</w:t>
        </w:r>
        <w:r w:rsidR="003F58EC">
          <w:rPr>
            <w:rFonts w:asciiTheme="minorHAnsi" w:eastAsiaTheme="minorEastAsia" w:hAnsiTheme="minorHAnsi" w:cstheme="minorBidi"/>
            <w:noProof/>
          </w:rPr>
          <w:tab/>
        </w:r>
        <w:r w:rsidR="003F58EC" w:rsidRPr="00A976E2">
          <w:rPr>
            <w:rStyle w:val="Hyperlink"/>
            <w:noProof/>
            <w:lang w:val="en-GB"/>
          </w:rPr>
          <w:t>Contribution of interventions planned in the Operational Programme to macro-regional strategies and sea-basin strategies subject to the needs of the programme area as identified by the Member State</w:t>
        </w:r>
        <w:r w:rsidR="003F58EC">
          <w:rPr>
            <w:noProof/>
            <w:webHidden/>
          </w:rPr>
          <w:tab/>
        </w:r>
        <w:r w:rsidR="0098158D">
          <w:rPr>
            <w:noProof/>
            <w:webHidden/>
          </w:rPr>
          <w:fldChar w:fldCharType="begin"/>
        </w:r>
        <w:r w:rsidR="003F58EC">
          <w:rPr>
            <w:noProof/>
            <w:webHidden/>
          </w:rPr>
          <w:instrText xml:space="preserve"> PAGEREF _Toc394046699 \h </w:instrText>
        </w:r>
        <w:r w:rsidR="0098158D">
          <w:rPr>
            <w:noProof/>
            <w:webHidden/>
          </w:rPr>
        </w:r>
        <w:r w:rsidR="0098158D">
          <w:rPr>
            <w:noProof/>
            <w:webHidden/>
          </w:rPr>
          <w:fldChar w:fldCharType="separate"/>
        </w:r>
        <w:r w:rsidR="009812B5">
          <w:rPr>
            <w:noProof/>
            <w:webHidden/>
          </w:rPr>
          <w:t>199</w:t>
        </w:r>
        <w:r w:rsidR="0098158D">
          <w:rPr>
            <w:noProof/>
            <w:webHidden/>
          </w:rPr>
          <w:fldChar w:fldCharType="end"/>
        </w:r>
      </w:hyperlink>
    </w:p>
    <w:p w14:paraId="5BC6592F" w14:textId="7C412CD7"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00" w:history="1">
        <w:r w:rsidR="003F58EC" w:rsidRPr="00A976E2">
          <w:rPr>
            <w:rStyle w:val="Hyperlink"/>
            <w:noProof/>
            <w:lang w:val="en-GB"/>
          </w:rPr>
          <w:t>5</w:t>
        </w:r>
        <w:r w:rsidR="003F58EC">
          <w:rPr>
            <w:rFonts w:asciiTheme="minorHAnsi" w:eastAsiaTheme="minorEastAsia" w:hAnsiTheme="minorHAnsi" w:cstheme="minorBidi"/>
            <w:noProof/>
          </w:rPr>
          <w:tab/>
        </w:r>
        <w:r w:rsidR="003F58EC" w:rsidRPr="00A976E2">
          <w:rPr>
            <w:rStyle w:val="Hyperlink"/>
            <w:noProof/>
            <w:lang w:val="en-GB"/>
          </w:rPr>
          <w:t>Specific needs of geographical areas most affected by poverty or of target groups at highest risk of discrimination or social exclusion</w:t>
        </w:r>
        <w:r w:rsidR="003F58EC">
          <w:rPr>
            <w:noProof/>
            <w:webHidden/>
          </w:rPr>
          <w:tab/>
        </w:r>
        <w:r w:rsidR="0098158D">
          <w:rPr>
            <w:noProof/>
            <w:webHidden/>
          </w:rPr>
          <w:fldChar w:fldCharType="begin"/>
        </w:r>
        <w:r w:rsidR="003F58EC">
          <w:rPr>
            <w:noProof/>
            <w:webHidden/>
          </w:rPr>
          <w:instrText xml:space="preserve"> PAGEREF _Toc394046700 \h </w:instrText>
        </w:r>
        <w:r w:rsidR="0098158D">
          <w:rPr>
            <w:noProof/>
            <w:webHidden/>
          </w:rPr>
        </w:r>
        <w:r w:rsidR="0098158D">
          <w:rPr>
            <w:noProof/>
            <w:webHidden/>
          </w:rPr>
          <w:fldChar w:fldCharType="separate"/>
        </w:r>
        <w:r w:rsidR="009812B5">
          <w:rPr>
            <w:noProof/>
            <w:webHidden/>
          </w:rPr>
          <w:t>199</w:t>
        </w:r>
        <w:r w:rsidR="0098158D">
          <w:rPr>
            <w:noProof/>
            <w:webHidden/>
          </w:rPr>
          <w:fldChar w:fldCharType="end"/>
        </w:r>
      </w:hyperlink>
    </w:p>
    <w:p w14:paraId="5BC65930" w14:textId="14D06B6B" w:rsidR="003F58EC" w:rsidRDefault="004829ED">
      <w:pPr>
        <w:pStyle w:val="TOC2"/>
        <w:rPr>
          <w:rFonts w:asciiTheme="minorHAnsi" w:eastAsiaTheme="minorEastAsia" w:hAnsiTheme="minorHAnsi" w:cstheme="minorBidi"/>
          <w:noProof/>
        </w:rPr>
      </w:pPr>
      <w:hyperlink w:anchor="_Toc394046701" w:history="1">
        <w:r w:rsidR="003F58EC" w:rsidRPr="00A976E2">
          <w:rPr>
            <w:rStyle w:val="Hyperlink"/>
            <w:noProof/>
            <w:lang w:val="en-GB"/>
          </w:rPr>
          <w:t>5.1</w:t>
        </w:r>
        <w:r w:rsidR="003F58EC">
          <w:rPr>
            <w:rFonts w:asciiTheme="minorHAnsi" w:eastAsiaTheme="minorEastAsia" w:hAnsiTheme="minorHAnsi" w:cstheme="minorBidi"/>
            <w:noProof/>
          </w:rPr>
          <w:tab/>
        </w:r>
        <w:r w:rsidR="003F58EC" w:rsidRPr="00A976E2">
          <w:rPr>
            <w:rStyle w:val="Hyperlink"/>
            <w:noProof/>
            <w:lang w:val="en-GB"/>
          </w:rPr>
          <w:t>Geographical areas most affected by poverty/target groups at highest risk of discrimination</w:t>
        </w:r>
        <w:r w:rsidR="003F58EC">
          <w:rPr>
            <w:noProof/>
            <w:webHidden/>
          </w:rPr>
          <w:tab/>
        </w:r>
        <w:r w:rsidR="0098158D">
          <w:rPr>
            <w:noProof/>
            <w:webHidden/>
          </w:rPr>
          <w:fldChar w:fldCharType="begin"/>
        </w:r>
        <w:r w:rsidR="003F58EC">
          <w:rPr>
            <w:noProof/>
            <w:webHidden/>
          </w:rPr>
          <w:instrText xml:space="preserve"> PAGEREF _Toc394046701 \h </w:instrText>
        </w:r>
        <w:r w:rsidR="0098158D">
          <w:rPr>
            <w:noProof/>
            <w:webHidden/>
          </w:rPr>
        </w:r>
        <w:r w:rsidR="0098158D">
          <w:rPr>
            <w:noProof/>
            <w:webHidden/>
          </w:rPr>
          <w:fldChar w:fldCharType="separate"/>
        </w:r>
        <w:r w:rsidR="009812B5">
          <w:rPr>
            <w:noProof/>
            <w:webHidden/>
          </w:rPr>
          <w:t>199</w:t>
        </w:r>
        <w:r w:rsidR="0098158D">
          <w:rPr>
            <w:noProof/>
            <w:webHidden/>
          </w:rPr>
          <w:fldChar w:fldCharType="end"/>
        </w:r>
      </w:hyperlink>
    </w:p>
    <w:p w14:paraId="5BC65931" w14:textId="610A0D5D" w:rsidR="003F58EC" w:rsidRDefault="004829ED">
      <w:pPr>
        <w:pStyle w:val="TOC2"/>
        <w:rPr>
          <w:rFonts w:asciiTheme="minorHAnsi" w:eastAsiaTheme="minorEastAsia" w:hAnsiTheme="minorHAnsi" w:cstheme="minorBidi"/>
          <w:noProof/>
        </w:rPr>
      </w:pPr>
      <w:hyperlink w:anchor="_Toc394046702" w:history="1">
        <w:r w:rsidR="003F58EC" w:rsidRPr="00A976E2">
          <w:rPr>
            <w:rStyle w:val="Hyperlink"/>
            <w:noProof/>
            <w:lang w:val="en-GB"/>
          </w:rPr>
          <w:t>5.2</w:t>
        </w:r>
        <w:r w:rsidR="003F58EC">
          <w:rPr>
            <w:rFonts w:asciiTheme="minorHAnsi" w:eastAsiaTheme="minorEastAsia" w:hAnsiTheme="minorHAnsi" w:cstheme="minorBidi"/>
            <w:noProof/>
          </w:rPr>
          <w:tab/>
        </w:r>
        <w:r w:rsidR="003F58EC" w:rsidRPr="00A976E2">
          <w:rPr>
            <w:rStyle w:val="Hyperlink"/>
            <w:noProof/>
            <w:lang w:val="en-GB"/>
          </w:rPr>
          <w:t>Strategy of the Operational Programme to address the specific needs of geographical areas/target groups most affected by poverty, and contribution of the integrated approach set out in the Partnership Agreement where relevant</w:t>
        </w:r>
        <w:r w:rsidR="003F58EC">
          <w:rPr>
            <w:noProof/>
            <w:webHidden/>
          </w:rPr>
          <w:tab/>
        </w:r>
        <w:r w:rsidR="0098158D">
          <w:rPr>
            <w:noProof/>
            <w:webHidden/>
          </w:rPr>
          <w:fldChar w:fldCharType="begin"/>
        </w:r>
        <w:r w:rsidR="003F58EC">
          <w:rPr>
            <w:noProof/>
            <w:webHidden/>
          </w:rPr>
          <w:instrText xml:space="preserve"> PAGEREF _Toc394046702 \h </w:instrText>
        </w:r>
        <w:r w:rsidR="0098158D">
          <w:rPr>
            <w:noProof/>
            <w:webHidden/>
          </w:rPr>
        </w:r>
        <w:r w:rsidR="0098158D">
          <w:rPr>
            <w:noProof/>
            <w:webHidden/>
          </w:rPr>
          <w:fldChar w:fldCharType="separate"/>
        </w:r>
        <w:r w:rsidR="009812B5">
          <w:rPr>
            <w:noProof/>
            <w:webHidden/>
          </w:rPr>
          <w:t>199</w:t>
        </w:r>
        <w:r w:rsidR="0098158D">
          <w:rPr>
            <w:noProof/>
            <w:webHidden/>
          </w:rPr>
          <w:fldChar w:fldCharType="end"/>
        </w:r>
      </w:hyperlink>
    </w:p>
    <w:p w14:paraId="5BC65932" w14:textId="69723C7F"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03" w:history="1">
        <w:r w:rsidR="003F58EC" w:rsidRPr="00A976E2">
          <w:rPr>
            <w:rStyle w:val="Hyperlink"/>
            <w:noProof/>
            <w:lang w:val="en-GB"/>
          </w:rPr>
          <w:t>6</w:t>
        </w:r>
        <w:r w:rsidR="003F58EC">
          <w:rPr>
            <w:rFonts w:asciiTheme="minorHAnsi" w:eastAsiaTheme="minorEastAsia" w:hAnsiTheme="minorHAnsi" w:cstheme="minorBidi"/>
            <w:noProof/>
          </w:rPr>
          <w:tab/>
        </w:r>
        <w:r w:rsidR="003F58EC" w:rsidRPr="00A976E2">
          <w:rPr>
            <w:rStyle w:val="Hyperlink"/>
            <w:noProof/>
            <w:lang w:val="en-GB"/>
          </w:rPr>
          <w:t>Specific needs of geographical areas which suffer from severe and permanent natural or demographic handicaps</w:t>
        </w:r>
        <w:r w:rsidR="003F58EC">
          <w:rPr>
            <w:noProof/>
            <w:webHidden/>
          </w:rPr>
          <w:tab/>
        </w:r>
        <w:r w:rsidR="0098158D">
          <w:rPr>
            <w:noProof/>
            <w:webHidden/>
          </w:rPr>
          <w:fldChar w:fldCharType="begin"/>
        </w:r>
        <w:r w:rsidR="003F58EC">
          <w:rPr>
            <w:noProof/>
            <w:webHidden/>
          </w:rPr>
          <w:instrText xml:space="preserve"> PAGEREF _Toc394046703 \h </w:instrText>
        </w:r>
        <w:r w:rsidR="0098158D">
          <w:rPr>
            <w:noProof/>
            <w:webHidden/>
          </w:rPr>
        </w:r>
        <w:r w:rsidR="0098158D">
          <w:rPr>
            <w:noProof/>
            <w:webHidden/>
          </w:rPr>
          <w:fldChar w:fldCharType="separate"/>
        </w:r>
        <w:r w:rsidR="009812B5">
          <w:rPr>
            <w:noProof/>
            <w:webHidden/>
          </w:rPr>
          <w:t>200</w:t>
        </w:r>
        <w:r w:rsidR="0098158D">
          <w:rPr>
            <w:noProof/>
            <w:webHidden/>
          </w:rPr>
          <w:fldChar w:fldCharType="end"/>
        </w:r>
      </w:hyperlink>
    </w:p>
    <w:p w14:paraId="5BC65933" w14:textId="31856321"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04" w:history="1">
        <w:r w:rsidR="003F58EC" w:rsidRPr="00A976E2">
          <w:rPr>
            <w:rStyle w:val="Hyperlink"/>
            <w:noProof/>
            <w:lang w:val="en-GB"/>
          </w:rPr>
          <w:t>7</w:t>
        </w:r>
        <w:r w:rsidR="003F58EC">
          <w:rPr>
            <w:rFonts w:asciiTheme="minorHAnsi" w:eastAsiaTheme="minorEastAsia" w:hAnsiTheme="minorHAnsi" w:cstheme="minorBidi"/>
            <w:noProof/>
          </w:rPr>
          <w:tab/>
        </w:r>
        <w:r w:rsidR="003F58EC" w:rsidRPr="00A976E2">
          <w:rPr>
            <w:rStyle w:val="Hyperlink"/>
            <w:noProof/>
            <w:lang w:val="en-GB"/>
          </w:rPr>
          <w:t>Authorities and bodies responsible for management, control and audit and the role of relevant partners</w:t>
        </w:r>
        <w:r w:rsidR="003F58EC">
          <w:rPr>
            <w:noProof/>
            <w:webHidden/>
          </w:rPr>
          <w:tab/>
        </w:r>
        <w:r w:rsidR="0098158D">
          <w:rPr>
            <w:noProof/>
            <w:webHidden/>
          </w:rPr>
          <w:fldChar w:fldCharType="begin"/>
        </w:r>
        <w:r w:rsidR="003F58EC">
          <w:rPr>
            <w:noProof/>
            <w:webHidden/>
          </w:rPr>
          <w:instrText xml:space="preserve"> PAGEREF _Toc394046704 \h </w:instrText>
        </w:r>
        <w:r w:rsidR="0098158D">
          <w:rPr>
            <w:noProof/>
            <w:webHidden/>
          </w:rPr>
        </w:r>
        <w:r w:rsidR="0098158D">
          <w:rPr>
            <w:noProof/>
            <w:webHidden/>
          </w:rPr>
          <w:fldChar w:fldCharType="separate"/>
        </w:r>
        <w:r w:rsidR="009812B5">
          <w:rPr>
            <w:noProof/>
            <w:webHidden/>
          </w:rPr>
          <w:t>200</w:t>
        </w:r>
        <w:r w:rsidR="0098158D">
          <w:rPr>
            <w:noProof/>
            <w:webHidden/>
          </w:rPr>
          <w:fldChar w:fldCharType="end"/>
        </w:r>
      </w:hyperlink>
    </w:p>
    <w:p w14:paraId="5BC65934" w14:textId="3542EB0D" w:rsidR="003F58EC" w:rsidRDefault="004829ED">
      <w:pPr>
        <w:pStyle w:val="TOC2"/>
        <w:rPr>
          <w:rFonts w:asciiTheme="minorHAnsi" w:eastAsiaTheme="minorEastAsia" w:hAnsiTheme="minorHAnsi" w:cstheme="minorBidi"/>
          <w:noProof/>
        </w:rPr>
      </w:pPr>
      <w:hyperlink w:anchor="_Toc394046705" w:history="1">
        <w:r w:rsidR="003F58EC" w:rsidRPr="00A976E2">
          <w:rPr>
            <w:rStyle w:val="Hyperlink"/>
            <w:noProof/>
            <w:lang w:val="en-GB"/>
          </w:rPr>
          <w:t>7.1</w:t>
        </w:r>
        <w:r w:rsidR="003F58EC">
          <w:rPr>
            <w:rFonts w:asciiTheme="minorHAnsi" w:eastAsiaTheme="minorEastAsia" w:hAnsiTheme="minorHAnsi" w:cstheme="minorBidi"/>
            <w:noProof/>
          </w:rPr>
          <w:tab/>
        </w:r>
        <w:r w:rsidR="003F58EC" w:rsidRPr="00A976E2">
          <w:rPr>
            <w:rStyle w:val="Hyperlink"/>
            <w:noProof/>
            <w:lang w:val="en-GB"/>
          </w:rPr>
          <w:t>Relevant authorities and bodies</w:t>
        </w:r>
        <w:r w:rsidR="003F58EC">
          <w:rPr>
            <w:noProof/>
            <w:webHidden/>
          </w:rPr>
          <w:tab/>
        </w:r>
        <w:r w:rsidR="0098158D">
          <w:rPr>
            <w:noProof/>
            <w:webHidden/>
          </w:rPr>
          <w:fldChar w:fldCharType="begin"/>
        </w:r>
        <w:r w:rsidR="003F58EC">
          <w:rPr>
            <w:noProof/>
            <w:webHidden/>
          </w:rPr>
          <w:instrText xml:space="preserve"> PAGEREF _Toc394046705 \h </w:instrText>
        </w:r>
        <w:r w:rsidR="0098158D">
          <w:rPr>
            <w:noProof/>
            <w:webHidden/>
          </w:rPr>
        </w:r>
        <w:r w:rsidR="0098158D">
          <w:rPr>
            <w:noProof/>
            <w:webHidden/>
          </w:rPr>
          <w:fldChar w:fldCharType="separate"/>
        </w:r>
        <w:r w:rsidR="009812B5">
          <w:rPr>
            <w:noProof/>
            <w:webHidden/>
          </w:rPr>
          <w:t>200</w:t>
        </w:r>
        <w:r w:rsidR="0098158D">
          <w:rPr>
            <w:noProof/>
            <w:webHidden/>
          </w:rPr>
          <w:fldChar w:fldCharType="end"/>
        </w:r>
      </w:hyperlink>
    </w:p>
    <w:p w14:paraId="5BC65935" w14:textId="17A0947A" w:rsidR="003F58EC" w:rsidRDefault="004829ED">
      <w:pPr>
        <w:pStyle w:val="TOC2"/>
        <w:rPr>
          <w:rFonts w:asciiTheme="minorHAnsi" w:eastAsiaTheme="minorEastAsia" w:hAnsiTheme="minorHAnsi" w:cstheme="minorBidi"/>
          <w:noProof/>
        </w:rPr>
      </w:pPr>
      <w:hyperlink w:anchor="_Toc394046706" w:history="1">
        <w:r w:rsidR="003F58EC" w:rsidRPr="00A976E2">
          <w:rPr>
            <w:rStyle w:val="Hyperlink"/>
            <w:noProof/>
            <w:lang w:val="en-GB"/>
          </w:rPr>
          <w:t>7.2</w:t>
        </w:r>
        <w:r w:rsidR="003F58EC">
          <w:rPr>
            <w:rFonts w:asciiTheme="minorHAnsi" w:eastAsiaTheme="minorEastAsia" w:hAnsiTheme="minorHAnsi" w:cstheme="minorBidi"/>
            <w:noProof/>
          </w:rPr>
          <w:tab/>
        </w:r>
        <w:r w:rsidR="003F58EC" w:rsidRPr="00A976E2">
          <w:rPr>
            <w:rStyle w:val="Hyperlink"/>
            <w:noProof/>
            <w:lang w:val="en-GB"/>
          </w:rPr>
          <w:t>Involvement of relevant partners</w:t>
        </w:r>
        <w:r w:rsidR="003F58EC">
          <w:rPr>
            <w:noProof/>
            <w:webHidden/>
          </w:rPr>
          <w:tab/>
        </w:r>
        <w:r w:rsidR="0098158D">
          <w:rPr>
            <w:noProof/>
            <w:webHidden/>
          </w:rPr>
          <w:fldChar w:fldCharType="begin"/>
        </w:r>
        <w:r w:rsidR="003F58EC">
          <w:rPr>
            <w:noProof/>
            <w:webHidden/>
          </w:rPr>
          <w:instrText xml:space="preserve"> PAGEREF _Toc394046706 \h </w:instrText>
        </w:r>
        <w:r w:rsidR="0098158D">
          <w:rPr>
            <w:noProof/>
            <w:webHidden/>
          </w:rPr>
        </w:r>
        <w:r w:rsidR="0098158D">
          <w:rPr>
            <w:noProof/>
            <w:webHidden/>
          </w:rPr>
          <w:fldChar w:fldCharType="separate"/>
        </w:r>
        <w:r w:rsidR="009812B5">
          <w:rPr>
            <w:noProof/>
            <w:webHidden/>
          </w:rPr>
          <w:t>200</w:t>
        </w:r>
        <w:r w:rsidR="0098158D">
          <w:rPr>
            <w:noProof/>
            <w:webHidden/>
          </w:rPr>
          <w:fldChar w:fldCharType="end"/>
        </w:r>
      </w:hyperlink>
    </w:p>
    <w:p w14:paraId="5BC65936" w14:textId="54F08CBF"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07" w:history="1">
        <w:r w:rsidR="003F58EC" w:rsidRPr="00A976E2">
          <w:rPr>
            <w:rStyle w:val="Hyperlink"/>
            <w:noProof/>
            <w:lang w:val="en-GB"/>
          </w:rPr>
          <w:t>8</w:t>
        </w:r>
        <w:r w:rsidR="003F58EC">
          <w:rPr>
            <w:rFonts w:asciiTheme="minorHAnsi" w:eastAsiaTheme="minorEastAsia" w:hAnsiTheme="minorHAnsi" w:cstheme="minorBidi"/>
            <w:noProof/>
          </w:rPr>
          <w:tab/>
        </w:r>
        <w:r w:rsidR="003F58EC" w:rsidRPr="00A976E2">
          <w:rPr>
            <w:rStyle w:val="Hyperlink"/>
            <w:noProof/>
            <w:lang w:val="en-GB"/>
          </w:rPr>
          <w:t>Coordination between the ERDF, the ESF, the Cohesion Fund, the Youth Employment Initiative, the EAFRD, the EMFF and other Union and national funding instruments, and with the EIB</w:t>
        </w:r>
        <w:r w:rsidR="003F58EC">
          <w:rPr>
            <w:noProof/>
            <w:webHidden/>
          </w:rPr>
          <w:tab/>
        </w:r>
        <w:r w:rsidR="0098158D">
          <w:rPr>
            <w:noProof/>
            <w:webHidden/>
          </w:rPr>
          <w:fldChar w:fldCharType="begin"/>
        </w:r>
        <w:r w:rsidR="003F58EC">
          <w:rPr>
            <w:noProof/>
            <w:webHidden/>
          </w:rPr>
          <w:instrText xml:space="preserve"> PAGEREF _Toc394046707 \h </w:instrText>
        </w:r>
        <w:r w:rsidR="0098158D">
          <w:rPr>
            <w:noProof/>
            <w:webHidden/>
          </w:rPr>
        </w:r>
        <w:r w:rsidR="0098158D">
          <w:rPr>
            <w:noProof/>
            <w:webHidden/>
          </w:rPr>
          <w:fldChar w:fldCharType="separate"/>
        </w:r>
        <w:r w:rsidR="009812B5">
          <w:rPr>
            <w:noProof/>
            <w:webHidden/>
          </w:rPr>
          <w:t>205</w:t>
        </w:r>
        <w:r w:rsidR="0098158D">
          <w:rPr>
            <w:noProof/>
            <w:webHidden/>
          </w:rPr>
          <w:fldChar w:fldCharType="end"/>
        </w:r>
      </w:hyperlink>
    </w:p>
    <w:p w14:paraId="5BC65937" w14:textId="53BAD3D0"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08" w:history="1">
        <w:r w:rsidR="003F58EC" w:rsidRPr="00A976E2">
          <w:rPr>
            <w:rStyle w:val="Hyperlink"/>
            <w:noProof/>
            <w:lang w:val="en-GB"/>
          </w:rPr>
          <w:t>9</w:t>
        </w:r>
        <w:r w:rsidR="003F58EC">
          <w:rPr>
            <w:rFonts w:asciiTheme="minorHAnsi" w:eastAsiaTheme="minorEastAsia" w:hAnsiTheme="minorHAnsi" w:cstheme="minorBidi"/>
            <w:noProof/>
          </w:rPr>
          <w:tab/>
        </w:r>
        <w:r w:rsidR="003F58EC" w:rsidRPr="00A976E2">
          <w:rPr>
            <w:rStyle w:val="Hyperlink"/>
            <w:noProof/>
            <w:lang w:val="en-GB"/>
          </w:rPr>
          <w:t>Ex ante conditionalities</w:t>
        </w:r>
        <w:r w:rsidR="003F58EC">
          <w:rPr>
            <w:noProof/>
            <w:webHidden/>
          </w:rPr>
          <w:tab/>
        </w:r>
        <w:r w:rsidR="0098158D">
          <w:rPr>
            <w:noProof/>
            <w:webHidden/>
          </w:rPr>
          <w:fldChar w:fldCharType="begin"/>
        </w:r>
        <w:r w:rsidR="003F58EC">
          <w:rPr>
            <w:noProof/>
            <w:webHidden/>
          </w:rPr>
          <w:instrText xml:space="preserve"> PAGEREF _Toc394046708 \h </w:instrText>
        </w:r>
        <w:r w:rsidR="0098158D">
          <w:rPr>
            <w:noProof/>
            <w:webHidden/>
          </w:rPr>
        </w:r>
        <w:r w:rsidR="0098158D">
          <w:rPr>
            <w:noProof/>
            <w:webHidden/>
          </w:rPr>
          <w:fldChar w:fldCharType="separate"/>
        </w:r>
        <w:r w:rsidR="009812B5">
          <w:rPr>
            <w:noProof/>
            <w:webHidden/>
          </w:rPr>
          <w:t>206</w:t>
        </w:r>
        <w:r w:rsidR="0098158D">
          <w:rPr>
            <w:noProof/>
            <w:webHidden/>
          </w:rPr>
          <w:fldChar w:fldCharType="end"/>
        </w:r>
      </w:hyperlink>
    </w:p>
    <w:p w14:paraId="5BC65938" w14:textId="4BE2FBA9" w:rsidR="003F58EC" w:rsidRDefault="004829ED">
      <w:pPr>
        <w:pStyle w:val="TOC2"/>
        <w:rPr>
          <w:rFonts w:asciiTheme="minorHAnsi" w:eastAsiaTheme="minorEastAsia" w:hAnsiTheme="minorHAnsi" w:cstheme="minorBidi"/>
          <w:noProof/>
        </w:rPr>
      </w:pPr>
      <w:hyperlink w:anchor="_Toc394046709" w:history="1">
        <w:r w:rsidR="003F58EC" w:rsidRPr="00A976E2">
          <w:rPr>
            <w:rStyle w:val="Hyperlink"/>
            <w:noProof/>
            <w:lang w:val="en-GB"/>
          </w:rPr>
          <w:t>9.1</w:t>
        </w:r>
        <w:r w:rsidR="003F58EC">
          <w:rPr>
            <w:rFonts w:asciiTheme="minorHAnsi" w:eastAsiaTheme="minorEastAsia" w:hAnsiTheme="minorHAnsi" w:cstheme="minorBidi"/>
            <w:noProof/>
          </w:rPr>
          <w:tab/>
        </w:r>
        <w:r w:rsidR="003F58EC" w:rsidRPr="00A976E2">
          <w:rPr>
            <w:rStyle w:val="Hyperlink"/>
            <w:noProof/>
            <w:lang w:val="en-GB"/>
          </w:rPr>
          <w:t>Description of the actions to fulfil the ex-ante conditionalities, the responsible bodies and a timetable</w:t>
        </w:r>
        <w:r w:rsidR="003F58EC">
          <w:rPr>
            <w:noProof/>
            <w:webHidden/>
          </w:rPr>
          <w:tab/>
        </w:r>
        <w:r w:rsidR="0098158D">
          <w:rPr>
            <w:noProof/>
            <w:webHidden/>
          </w:rPr>
          <w:fldChar w:fldCharType="begin"/>
        </w:r>
        <w:r w:rsidR="003F58EC">
          <w:rPr>
            <w:noProof/>
            <w:webHidden/>
          </w:rPr>
          <w:instrText xml:space="preserve"> PAGEREF _Toc394046709 \h </w:instrText>
        </w:r>
        <w:r w:rsidR="0098158D">
          <w:rPr>
            <w:noProof/>
            <w:webHidden/>
          </w:rPr>
        </w:r>
        <w:r w:rsidR="0098158D">
          <w:rPr>
            <w:noProof/>
            <w:webHidden/>
          </w:rPr>
          <w:fldChar w:fldCharType="separate"/>
        </w:r>
        <w:r w:rsidR="009812B5">
          <w:rPr>
            <w:noProof/>
            <w:webHidden/>
          </w:rPr>
          <w:t>211</w:t>
        </w:r>
        <w:r w:rsidR="0098158D">
          <w:rPr>
            <w:noProof/>
            <w:webHidden/>
          </w:rPr>
          <w:fldChar w:fldCharType="end"/>
        </w:r>
      </w:hyperlink>
    </w:p>
    <w:p w14:paraId="5BC65939" w14:textId="7E06B978"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10" w:history="1">
        <w:r w:rsidR="003F58EC" w:rsidRPr="00A976E2">
          <w:rPr>
            <w:rStyle w:val="Hyperlink"/>
            <w:noProof/>
            <w:lang w:val="en-GB"/>
          </w:rPr>
          <w:t>10</w:t>
        </w:r>
        <w:r w:rsidR="003F58EC">
          <w:rPr>
            <w:rFonts w:asciiTheme="minorHAnsi" w:eastAsiaTheme="minorEastAsia" w:hAnsiTheme="minorHAnsi" w:cstheme="minorBidi"/>
            <w:noProof/>
          </w:rPr>
          <w:tab/>
        </w:r>
        <w:r w:rsidR="003F58EC" w:rsidRPr="00A976E2">
          <w:rPr>
            <w:rStyle w:val="Hyperlink"/>
            <w:noProof/>
            <w:lang w:val="en-GB"/>
          </w:rPr>
          <w:t>Reduction of the administrative burden for beneficiaries</w:t>
        </w:r>
        <w:r w:rsidR="003F58EC">
          <w:rPr>
            <w:noProof/>
            <w:webHidden/>
          </w:rPr>
          <w:tab/>
        </w:r>
        <w:r w:rsidR="0098158D">
          <w:rPr>
            <w:noProof/>
            <w:webHidden/>
          </w:rPr>
          <w:fldChar w:fldCharType="begin"/>
        </w:r>
        <w:r w:rsidR="003F58EC">
          <w:rPr>
            <w:noProof/>
            <w:webHidden/>
          </w:rPr>
          <w:instrText xml:space="preserve"> PAGEREF _Toc394046710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A" w14:textId="7422BF4B"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11" w:history="1">
        <w:r w:rsidR="003F58EC" w:rsidRPr="00A976E2">
          <w:rPr>
            <w:rStyle w:val="Hyperlink"/>
            <w:noProof/>
            <w:lang w:val="en-GB"/>
          </w:rPr>
          <w:t>11</w:t>
        </w:r>
        <w:r w:rsidR="003F58EC">
          <w:rPr>
            <w:rFonts w:asciiTheme="minorHAnsi" w:eastAsiaTheme="minorEastAsia" w:hAnsiTheme="minorHAnsi" w:cstheme="minorBidi"/>
            <w:noProof/>
          </w:rPr>
          <w:tab/>
        </w:r>
        <w:r w:rsidR="003F58EC" w:rsidRPr="00A976E2">
          <w:rPr>
            <w:rStyle w:val="Hyperlink"/>
            <w:noProof/>
            <w:lang w:val="en-GB"/>
          </w:rPr>
          <w:t>Horizontal principles</w:t>
        </w:r>
        <w:r w:rsidR="003F58EC">
          <w:rPr>
            <w:noProof/>
            <w:webHidden/>
          </w:rPr>
          <w:tab/>
        </w:r>
        <w:r w:rsidR="0098158D">
          <w:rPr>
            <w:noProof/>
            <w:webHidden/>
          </w:rPr>
          <w:fldChar w:fldCharType="begin"/>
        </w:r>
        <w:r w:rsidR="003F58EC">
          <w:rPr>
            <w:noProof/>
            <w:webHidden/>
          </w:rPr>
          <w:instrText xml:space="preserve"> PAGEREF _Toc394046711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B" w14:textId="781A5507" w:rsidR="003F58EC" w:rsidRDefault="004829ED">
      <w:pPr>
        <w:pStyle w:val="TOC2"/>
        <w:rPr>
          <w:rFonts w:asciiTheme="minorHAnsi" w:eastAsiaTheme="minorEastAsia" w:hAnsiTheme="minorHAnsi" w:cstheme="minorBidi"/>
          <w:noProof/>
        </w:rPr>
      </w:pPr>
      <w:hyperlink w:anchor="_Toc394046712" w:history="1">
        <w:r w:rsidR="003F58EC" w:rsidRPr="00A976E2">
          <w:rPr>
            <w:rStyle w:val="Hyperlink"/>
            <w:noProof/>
            <w:lang w:val="en-GB"/>
          </w:rPr>
          <w:t>11.1</w:t>
        </w:r>
        <w:r w:rsidR="003F58EC">
          <w:rPr>
            <w:rFonts w:asciiTheme="minorHAnsi" w:eastAsiaTheme="minorEastAsia" w:hAnsiTheme="minorHAnsi" w:cstheme="minorBidi"/>
            <w:noProof/>
          </w:rPr>
          <w:tab/>
        </w:r>
        <w:r w:rsidR="003F58EC" w:rsidRPr="00A976E2">
          <w:rPr>
            <w:rStyle w:val="Hyperlink"/>
            <w:noProof/>
            <w:lang w:val="en-GB"/>
          </w:rPr>
          <w:t>Sustainable development</w:t>
        </w:r>
        <w:r w:rsidR="003F58EC">
          <w:rPr>
            <w:noProof/>
            <w:webHidden/>
          </w:rPr>
          <w:tab/>
        </w:r>
        <w:r w:rsidR="0098158D">
          <w:rPr>
            <w:noProof/>
            <w:webHidden/>
          </w:rPr>
          <w:fldChar w:fldCharType="begin"/>
        </w:r>
        <w:r w:rsidR="003F58EC">
          <w:rPr>
            <w:noProof/>
            <w:webHidden/>
          </w:rPr>
          <w:instrText xml:space="preserve"> PAGEREF _Toc394046712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C" w14:textId="4ABAB5FE" w:rsidR="003F58EC" w:rsidRDefault="004829ED">
      <w:pPr>
        <w:pStyle w:val="TOC2"/>
        <w:rPr>
          <w:rFonts w:asciiTheme="minorHAnsi" w:eastAsiaTheme="minorEastAsia" w:hAnsiTheme="minorHAnsi" w:cstheme="minorBidi"/>
          <w:noProof/>
        </w:rPr>
      </w:pPr>
      <w:hyperlink w:anchor="_Toc394046713" w:history="1">
        <w:r w:rsidR="003F58EC" w:rsidRPr="00A976E2">
          <w:rPr>
            <w:rStyle w:val="Hyperlink"/>
            <w:noProof/>
            <w:lang w:val="en-GB"/>
          </w:rPr>
          <w:t>11.2</w:t>
        </w:r>
        <w:r w:rsidR="003F58EC">
          <w:rPr>
            <w:rFonts w:asciiTheme="minorHAnsi" w:eastAsiaTheme="minorEastAsia" w:hAnsiTheme="minorHAnsi" w:cstheme="minorBidi"/>
            <w:noProof/>
          </w:rPr>
          <w:tab/>
        </w:r>
        <w:r w:rsidR="003F58EC" w:rsidRPr="00A976E2">
          <w:rPr>
            <w:rStyle w:val="Hyperlink"/>
            <w:noProof/>
            <w:lang w:val="en-GB"/>
          </w:rPr>
          <w:t>Equal opportunities and non-discrimination</w:t>
        </w:r>
        <w:r w:rsidR="003F58EC">
          <w:rPr>
            <w:noProof/>
            <w:webHidden/>
          </w:rPr>
          <w:tab/>
        </w:r>
        <w:r w:rsidR="0098158D">
          <w:rPr>
            <w:noProof/>
            <w:webHidden/>
          </w:rPr>
          <w:fldChar w:fldCharType="begin"/>
        </w:r>
        <w:r w:rsidR="003F58EC">
          <w:rPr>
            <w:noProof/>
            <w:webHidden/>
          </w:rPr>
          <w:instrText xml:space="preserve"> PAGEREF _Toc394046713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D" w14:textId="25FBB3BC" w:rsidR="003F58EC" w:rsidRDefault="004829ED">
      <w:pPr>
        <w:pStyle w:val="TOC2"/>
        <w:rPr>
          <w:rFonts w:asciiTheme="minorHAnsi" w:eastAsiaTheme="minorEastAsia" w:hAnsiTheme="minorHAnsi" w:cstheme="minorBidi"/>
          <w:noProof/>
        </w:rPr>
      </w:pPr>
      <w:hyperlink w:anchor="_Toc394046714" w:history="1">
        <w:r w:rsidR="003F58EC" w:rsidRPr="00A976E2">
          <w:rPr>
            <w:rStyle w:val="Hyperlink"/>
            <w:noProof/>
            <w:lang w:val="en-GB"/>
          </w:rPr>
          <w:t>11.3</w:t>
        </w:r>
        <w:r w:rsidR="003F58EC">
          <w:rPr>
            <w:rFonts w:asciiTheme="minorHAnsi" w:eastAsiaTheme="minorEastAsia" w:hAnsiTheme="minorHAnsi" w:cstheme="minorBidi"/>
            <w:noProof/>
          </w:rPr>
          <w:tab/>
        </w:r>
        <w:r w:rsidR="003F58EC" w:rsidRPr="00A976E2">
          <w:rPr>
            <w:rStyle w:val="Hyperlink"/>
            <w:noProof/>
            <w:lang w:val="en-GB"/>
          </w:rPr>
          <w:t>Equality between men and women</w:t>
        </w:r>
        <w:r w:rsidR="003F58EC">
          <w:rPr>
            <w:noProof/>
            <w:webHidden/>
          </w:rPr>
          <w:tab/>
        </w:r>
        <w:r w:rsidR="0098158D">
          <w:rPr>
            <w:noProof/>
            <w:webHidden/>
          </w:rPr>
          <w:fldChar w:fldCharType="begin"/>
        </w:r>
        <w:r w:rsidR="003F58EC">
          <w:rPr>
            <w:noProof/>
            <w:webHidden/>
          </w:rPr>
          <w:instrText xml:space="preserve"> PAGEREF _Toc394046714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E" w14:textId="06DE53C8" w:rsidR="003F58EC" w:rsidRDefault="004829ED">
      <w:pPr>
        <w:pStyle w:val="TOC1"/>
        <w:tabs>
          <w:tab w:val="left" w:pos="660"/>
          <w:tab w:val="right" w:leader="dot" w:pos="9060"/>
        </w:tabs>
        <w:rPr>
          <w:rFonts w:asciiTheme="minorHAnsi" w:eastAsiaTheme="minorEastAsia" w:hAnsiTheme="minorHAnsi" w:cstheme="minorBidi"/>
          <w:noProof/>
        </w:rPr>
      </w:pPr>
      <w:hyperlink w:anchor="_Toc394046715" w:history="1">
        <w:r w:rsidR="003F58EC" w:rsidRPr="00A976E2">
          <w:rPr>
            <w:rStyle w:val="Hyperlink"/>
            <w:noProof/>
            <w:lang w:val="en-GB"/>
          </w:rPr>
          <w:t>12</w:t>
        </w:r>
        <w:r w:rsidR="003F58EC">
          <w:rPr>
            <w:rFonts w:asciiTheme="minorHAnsi" w:eastAsiaTheme="minorEastAsia" w:hAnsiTheme="minorHAnsi" w:cstheme="minorBidi"/>
            <w:noProof/>
          </w:rPr>
          <w:tab/>
        </w:r>
        <w:r w:rsidR="003F58EC" w:rsidRPr="00A976E2">
          <w:rPr>
            <w:rStyle w:val="Hyperlink"/>
            <w:noProof/>
            <w:lang w:val="en-GB"/>
          </w:rPr>
          <w:t>Separate elements</w:t>
        </w:r>
        <w:r w:rsidR="003F58EC">
          <w:rPr>
            <w:noProof/>
            <w:webHidden/>
          </w:rPr>
          <w:tab/>
        </w:r>
        <w:r w:rsidR="0098158D">
          <w:rPr>
            <w:noProof/>
            <w:webHidden/>
          </w:rPr>
          <w:fldChar w:fldCharType="begin"/>
        </w:r>
        <w:r w:rsidR="003F58EC">
          <w:rPr>
            <w:noProof/>
            <w:webHidden/>
          </w:rPr>
          <w:instrText xml:space="preserve"> PAGEREF _Toc394046715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3F" w14:textId="3A756CA0" w:rsidR="003F58EC" w:rsidRDefault="004829ED">
      <w:pPr>
        <w:pStyle w:val="TOC2"/>
        <w:rPr>
          <w:rFonts w:asciiTheme="minorHAnsi" w:eastAsiaTheme="minorEastAsia" w:hAnsiTheme="minorHAnsi" w:cstheme="minorBidi"/>
          <w:noProof/>
        </w:rPr>
      </w:pPr>
      <w:hyperlink w:anchor="_Toc394046716" w:history="1">
        <w:r w:rsidR="003F58EC" w:rsidRPr="00A976E2">
          <w:rPr>
            <w:rStyle w:val="Hyperlink"/>
            <w:noProof/>
            <w:lang w:val="en-GB"/>
          </w:rPr>
          <w:t>12.1</w:t>
        </w:r>
        <w:r w:rsidR="003F58EC">
          <w:rPr>
            <w:rFonts w:asciiTheme="minorHAnsi" w:eastAsiaTheme="minorEastAsia" w:hAnsiTheme="minorHAnsi" w:cstheme="minorBidi"/>
            <w:noProof/>
          </w:rPr>
          <w:tab/>
        </w:r>
        <w:r w:rsidR="003F58EC" w:rsidRPr="00A976E2">
          <w:rPr>
            <w:rStyle w:val="Hyperlink"/>
            <w:noProof/>
            <w:lang w:val="en-GB"/>
          </w:rPr>
          <w:t>List of major projects for which the implementation is planned during the programming period</w:t>
        </w:r>
        <w:r w:rsidR="003F58EC">
          <w:rPr>
            <w:noProof/>
            <w:webHidden/>
          </w:rPr>
          <w:tab/>
        </w:r>
        <w:r w:rsidR="0098158D">
          <w:rPr>
            <w:noProof/>
            <w:webHidden/>
          </w:rPr>
          <w:fldChar w:fldCharType="begin"/>
        </w:r>
        <w:r w:rsidR="003F58EC">
          <w:rPr>
            <w:noProof/>
            <w:webHidden/>
          </w:rPr>
          <w:instrText xml:space="preserve"> PAGEREF _Toc394046716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40" w14:textId="31A6E411" w:rsidR="003F58EC" w:rsidRDefault="004829ED">
      <w:pPr>
        <w:pStyle w:val="TOC2"/>
        <w:rPr>
          <w:rFonts w:asciiTheme="minorHAnsi" w:eastAsiaTheme="minorEastAsia" w:hAnsiTheme="minorHAnsi" w:cstheme="minorBidi"/>
          <w:noProof/>
        </w:rPr>
      </w:pPr>
      <w:hyperlink w:anchor="_Toc394046717" w:history="1">
        <w:r w:rsidR="003F58EC" w:rsidRPr="00A976E2">
          <w:rPr>
            <w:rStyle w:val="Hyperlink"/>
            <w:noProof/>
            <w:lang w:val="en-GB"/>
          </w:rPr>
          <w:t>12.2</w:t>
        </w:r>
        <w:r w:rsidR="003F58EC">
          <w:rPr>
            <w:rFonts w:asciiTheme="minorHAnsi" w:eastAsiaTheme="minorEastAsia" w:hAnsiTheme="minorHAnsi" w:cstheme="minorBidi"/>
            <w:noProof/>
          </w:rPr>
          <w:tab/>
        </w:r>
        <w:r w:rsidR="003F58EC" w:rsidRPr="00A976E2">
          <w:rPr>
            <w:rStyle w:val="Hyperlink"/>
            <w:noProof/>
            <w:lang w:val="en-GB"/>
          </w:rPr>
          <w:t>Performance framework of the Operational Programme</w:t>
        </w:r>
        <w:r w:rsidR="003F58EC">
          <w:rPr>
            <w:noProof/>
            <w:webHidden/>
          </w:rPr>
          <w:tab/>
        </w:r>
        <w:r w:rsidR="0098158D">
          <w:rPr>
            <w:noProof/>
            <w:webHidden/>
          </w:rPr>
          <w:fldChar w:fldCharType="begin"/>
        </w:r>
        <w:r w:rsidR="003F58EC">
          <w:rPr>
            <w:noProof/>
            <w:webHidden/>
          </w:rPr>
          <w:instrText xml:space="preserve"> PAGEREF _Toc394046717 \h </w:instrText>
        </w:r>
        <w:r w:rsidR="0098158D">
          <w:rPr>
            <w:noProof/>
            <w:webHidden/>
          </w:rPr>
        </w:r>
        <w:r w:rsidR="0098158D">
          <w:rPr>
            <w:noProof/>
            <w:webHidden/>
          </w:rPr>
          <w:fldChar w:fldCharType="separate"/>
        </w:r>
        <w:r w:rsidR="009812B5">
          <w:rPr>
            <w:noProof/>
            <w:webHidden/>
          </w:rPr>
          <w:t>217</w:t>
        </w:r>
        <w:r w:rsidR="0098158D">
          <w:rPr>
            <w:noProof/>
            <w:webHidden/>
          </w:rPr>
          <w:fldChar w:fldCharType="end"/>
        </w:r>
      </w:hyperlink>
    </w:p>
    <w:p w14:paraId="5BC65941" w14:textId="37F0C149" w:rsidR="003F58EC" w:rsidRDefault="004829ED">
      <w:pPr>
        <w:pStyle w:val="TOC2"/>
        <w:rPr>
          <w:rFonts w:asciiTheme="minorHAnsi" w:eastAsiaTheme="minorEastAsia" w:hAnsiTheme="minorHAnsi" w:cstheme="minorBidi"/>
          <w:noProof/>
        </w:rPr>
      </w:pPr>
      <w:hyperlink w:anchor="_Toc394046718" w:history="1">
        <w:r w:rsidR="003F58EC" w:rsidRPr="00A976E2">
          <w:rPr>
            <w:rStyle w:val="Hyperlink"/>
            <w:noProof/>
            <w:lang w:val="en-GB"/>
          </w:rPr>
          <w:t>12.3</w:t>
        </w:r>
        <w:r w:rsidR="003F58EC">
          <w:rPr>
            <w:rFonts w:asciiTheme="minorHAnsi" w:eastAsiaTheme="minorEastAsia" w:hAnsiTheme="minorHAnsi" w:cstheme="minorBidi"/>
            <w:noProof/>
          </w:rPr>
          <w:tab/>
        </w:r>
        <w:r w:rsidR="003F58EC" w:rsidRPr="00A976E2">
          <w:rPr>
            <w:rStyle w:val="Hyperlink"/>
            <w:noProof/>
            <w:lang w:val="en-GB"/>
          </w:rPr>
          <w:t>List of partners involved in the preparation of the Operational Programme</w:t>
        </w:r>
        <w:r w:rsidR="003F58EC">
          <w:rPr>
            <w:noProof/>
            <w:webHidden/>
          </w:rPr>
          <w:tab/>
        </w:r>
        <w:r w:rsidR="0098158D">
          <w:rPr>
            <w:noProof/>
            <w:webHidden/>
          </w:rPr>
          <w:fldChar w:fldCharType="begin"/>
        </w:r>
        <w:r w:rsidR="003F58EC">
          <w:rPr>
            <w:noProof/>
            <w:webHidden/>
          </w:rPr>
          <w:instrText xml:space="preserve"> PAGEREF _Toc394046718 \h </w:instrText>
        </w:r>
        <w:r w:rsidR="0098158D">
          <w:rPr>
            <w:noProof/>
            <w:webHidden/>
          </w:rPr>
        </w:r>
        <w:r w:rsidR="0098158D">
          <w:rPr>
            <w:noProof/>
            <w:webHidden/>
          </w:rPr>
          <w:fldChar w:fldCharType="separate"/>
        </w:r>
        <w:r w:rsidR="009812B5">
          <w:rPr>
            <w:noProof/>
            <w:webHidden/>
          </w:rPr>
          <w:t>224</w:t>
        </w:r>
        <w:r w:rsidR="0098158D">
          <w:rPr>
            <w:noProof/>
            <w:webHidden/>
          </w:rPr>
          <w:fldChar w:fldCharType="end"/>
        </w:r>
      </w:hyperlink>
    </w:p>
    <w:p w14:paraId="5BC65942" w14:textId="77777777" w:rsidR="00E75049" w:rsidRPr="00131BF8" w:rsidRDefault="0098158D" w:rsidP="003F01F7">
      <w:pPr>
        <w:rPr>
          <w:lang w:val="en-GB"/>
        </w:rPr>
      </w:pPr>
      <w:r w:rsidRPr="00131BF8">
        <w:rPr>
          <w:lang w:val="en-GB"/>
        </w:rPr>
        <w:fldChar w:fldCharType="end"/>
      </w:r>
    </w:p>
    <w:p w14:paraId="5BC65943" w14:textId="77777777" w:rsidR="000D4DBE" w:rsidRPr="00131BF8" w:rsidRDefault="00E66F9B" w:rsidP="000F4C65">
      <w:pPr>
        <w:pStyle w:val="Heading1"/>
        <w:ind w:left="850" w:hanging="737"/>
        <w:rPr>
          <w:lang w:val="en-GB"/>
        </w:rPr>
      </w:pPr>
      <w:r w:rsidRPr="00131BF8">
        <w:rPr>
          <w:lang w:val="en-GB"/>
        </w:rPr>
        <w:br w:type="page"/>
      </w:r>
      <w:bookmarkStart w:id="1" w:name="_Toc383011598"/>
      <w:bookmarkStart w:id="2" w:name="_Toc394046672"/>
      <w:r w:rsidR="000D4DBE" w:rsidRPr="00D21FDB">
        <w:rPr>
          <w:rStyle w:val="Allmrkusetekst11"/>
        </w:rPr>
        <w:lastRenderedPageBreak/>
        <w:t>Strategy</w:t>
      </w:r>
      <w:r w:rsidR="000D4DBE" w:rsidRPr="00131BF8">
        <w:rPr>
          <w:lang w:val="en-GB"/>
        </w:rPr>
        <w:t xml:space="preserve"> for the Operational Programme’s contribution to the Union strategy for smart, sustainable and inclusive growth and the achievement of economic, social and territorial cohesion</w:t>
      </w:r>
      <w:bookmarkEnd w:id="1"/>
      <w:bookmarkEnd w:id="2"/>
    </w:p>
    <w:p w14:paraId="5BC65944" w14:textId="77777777" w:rsidR="000D4DBE" w:rsidRPr="00131BF8" w:rsidRDefault="000D4DBE" w:rsidP="000D4DBE">
      <w:pPr>
        <w:pStyle w:val="Heading2"/>
        <w:rPr>
          <w:lang w:val="en-GB"/>
        </w:rPr>
      </w:pPr>
      <w:bookmarkStart w:id="3" w:name="_Toc383011599"/>
      <w:bookmarkStart w:id="4" w:name="_Toc394046673"/>
      <w:r w:rsidRPr="00131BF8">
        <w:rPr>
          <w:lang w:val="en-GB"/>
        </w:rPr>
        <w:t>Description of the Operational Programme’s strategy to contribute to the delivery of the Europe 2020 strategy and to the achievement of economic, social and territorial cohesion</w:t>
      </w:r>
      <w:bookmarkEnd w:id="3"/>
      <w:bookmarkEnd w:id="4"/>
    </w:p>
    <w:p w14:paraId="5BC65945" w14:textId="77777777" w:rsidR="000D4DBE" w:rsidRPr="00131BF8" w:rsidRDefault="000D4DBE" w:rsidP="000D4DBE">
      <w:pPr>
        <w:spacing w:before="120" w:after="0"/>
        <w:rPr>
          <w:szCs w:val="24"/>
          <w:lang w:val="en-GB"/>
        </w:rPr>
      </w:pPr>
      <w:r w:rsidRPr="00131BF8">
        <w:rPr>
          <w:szCs w:val="24"/>
          <w:lang w:val="en-GB"/>
        </w:rPr>
        <w:t xml:space="preserve">The Operational Programme has been drawn up in accordance with the principle that the </w:t>
      </w:r>
      <w:r w:rsidR="003F58EC">
        <w:rPr>
          <w:szCs w:val="24"/>
          <w:lang w:val="en-GB"/>
        </w:rPr>
        <w:t>European Structural and Investment Funds (</w:t>
      </w:r>
      <w:r w:rsidRPr="00131BF8">
        <w:rPr>
          <w:szCs w:val="24"/>
          <w:lang w:val="en-GB"/>
        </w:rPr>
        <w:t>ESI</w:t>
      </w:r>
      <w:r w:rsidR="003F58EC">
        <w:rPr>
          <w:szCs w:val="24"/>
          <w:lang w:val="en-GB"/>
        </w:rPr>
        <w:t>)</w:t>
      </w:r>
      <w:r w:rsidRPr="00131BF8">
        <w:rPr>
          <w:szCs w:val="24"/>
          <w:lang w:val="en-GB"/>
        </w:rPr>
        <w:t xml:space="preserve"> are one-off leverage to achieve significant changes in Estonia. Their use should bring about a shift in development, increasing the efficiency, effectiveness or quality of target achievement in an area, sector or industry, and leading to positive long-term impact (e.g. initiation and implementation of structural reforms and key initiatives/projects).</w:t>
      </w:r>
    </w:p>
    <w:p w14:paraId="5BC65946" w14:textId="77777777" w:rsidR="000D4DBE" w:rsidRPr="00131BF8" w:rsidRDefault="000D4DBE" w:rsidP="000D4DBE">
      <w:pPr>
        <w:spacing w:after="0"/>
        <w:rPr>
          <w:szCs w:val="24"/>
          <w:lang w:val="en-GB"/>
        </w:rPr>
      </w:pPr>
      <w:r w:rsidRPr="00131BF8">
        <w:rPr>
          <w:szCs w:val="24"/>
          <w:lang w:val="en-GB"/>
        </w:rPr>
        <w:t>The Operational Programme is based on the following principles:</w:t>
      </w:r>
    </w:p>
    <w:p w14:paraId="5BC65947" w14:textId="77777777" w:rsidR="000D4DBE" w:rsidRPr="00131BF8" w:rsidRDefault="000D4DBE" w:rsidP="000D4DBE">
      <w:pPr>
        <w:pStyle w:val="ListParagraph1"/>
        <w:numPr>
          <w:ilvl w:val="0"/>
          <w:numId w:val="19"/>
        </w:numPr>
        <w:tabs>
          <w:tab w:val="left" w:pos="360"/>
        </w:tabs>
        <w:spacing w:before="0" w:after="120"/>
        <w:ind w:left="426" w:hanging="437"/>
        <w:rPr>
          <w:szCs w:val="24"/>
          <w:lang w:val="en-GB"/>
        </w:rPr>
      </w:pPr>
      <w:r w:rsidRPr="00131BF8">
        <w:rPr>
          <w:szCs w:val="24"/>
          <w:lang w:val="en-GB"/>
        </w:rPr>
        <w:t>Funds should be focused on a limited number of important strategic objectives, in order to achieve significant changes, capacity of use and better coordination.</w:t>
      </w:r>
    </w:p>
    <w:p w14:paraId="5BC65948" w14:textId="77777777" w:rsidR="003F58EC" w:rsidRDefault="000D4DBE" w:rsidP="000D4DBE">
      <w:pPr>
        <w:pStyle w:val="ListParagraph1"/>
        <w:numPr>
          <w:ilvl w:val="0"/>
          <w:numId w:val="19"/>
        </w:numPr>
        <w:tabs>
          <w:tab w:val="left" w:pos="360"/>
        </w:tabs>
        <w:spacing w:before="120" w:after="0"/>
        <w:ind w:left="426" w:hanging="437"/>
        <w:rPr>
          <w:szCs w:val="24"/>
          <w:lang w:val="en-GB"/>
        </w:rPr>
      </w:pPr>
      <w:r w:rsidRPr="00131BF8">
        <w:rPr>
          <w:szCs w:val="24"/>
          <w:lang w:val="en-GB"/>
        </w:rPr>
        <w:t xml:space="preserve">Planning should take into account the long-term impact of activities and implementation capacity. </w:t>
      </w:r>
    </w:p>
    <w:p w14:paraId="5BC65949" w14:textId="77777777" w:rsidR="00FD2FBD" w:rsidRDefault="00FD2FBD">
      <w:pPr>
        <w:pStyle w:val="ListParagraph1"/>
        <w:tabs>
          <w:tab w:val="left" w:pos="360"/>
        </w:tabs>
        <w:spacing w:before="120" w:after="0"/>
        <w:ind w:left="426"/>
        <w:rPr>
          <w:szCs w:val="24"/>
          <w:lang w:val="en-GB"/>
        </w:rPr>
      </w:pPr>
    </w:p>
    <w:p w14:paraId="5BC6594A" w14:textId="77777777" w:rsidR="00FD2FBD" w:rsidRDefault="000D4DBE">
      <w:pPr>
        <w:pStyle w:val="ListParagraph1"/>
        <w:tabs>
          <w:tab w:val="left" w:pos="360"/>
        </w:tabs>
        <w:spacing w:before="120" w:after="0"/>
        <w:ind w:left="0"/>
        <w:rPr>
          <w:szCs w:val="24"/>
          <w:lang w:val="en-GB"/>
        </w:rPr>
      </w:pPr>
      <w:r w:rsidRPr="00131BF8">
        <w:rPr>
          <w:szCs w:val="24"/>
          <w:lang w:val="en-GB"/>
        </w:rPr>
        <w:t>The funding priorities were chosen and the alternatives were compared using the following selection criteria that clarified the above principles:</w:t>
      </w:r>
    </w:p>
    <w:p w14:paraId="5BC6594B" w14:textId="77777777" w:rsidR="00FD2FBD" w:rsidRDefault="00C24391">
      <w:pPr>
        <w:pStyle w:val="ListParagraph"/>
        <w:keepNext/>
        <w:numPr>
          <w:ilvl w:val="0"/>
          <w:numId w:val="53"/>
        </w:numPr>
        <w:spacing w:before="0" w:after="0"/>
        <w:ind w:left="426"/>
        <w:rPr>
          <w:szCs w:val="24"/>
          <w:lang w:val="en-GB"/>
        </w:rPr>
      </w:pPr>
      <w:r w:rsidRPr="00C24391">
        <w:rPr>
          <w:szCs w:val="24"/>
          <w:lang w:val="en-GB"/>
        </w:rPr>
        <w:t>compliance with the objectives and main courses of action of the ‘Estonia 2020’ National Reform Programme;</w:t>
      </w:r>
    </w:p>
    <w:p w14:paraId="5BC6594C" w14:textId="77777777" w:rsidR="00FD2FBD" w:rsidRDefault="000D4DBE">
      <w:pPr>
        <w:pStyle w:val="ListParagraph1"/>
        <w:keepNext/>
        <w:numPr>
          <w:ilvl w:val="0"/>
          <w:numId w:val="53"/>
        </w:numPr>
        <w:spacing w:before="0" w:after="0"/>
        <w:ind w:left="426"/>
        <w:rPr>
          <w:szCs w:val="24"/>
          <w:lang w:val="en-GB"/>
        </w:rPr>
      </w:pPr>
      <w:r w:rsidRPr="00131BF8">
        <w:rPr>
          <w:szCs w:val="24"/>
          <w:lang w:val="en-GB"/>
        </w:rPr>
        <w:t>opportunities for international cooperation and value-added at the EU level;</w:t>
      </w:r>
    </w:p>
    <w:p w14:paraId="5BC6594D" w14:textId="77777777" w:rsidR="000D4DBE" w:rsidRPr="00131BF8" w:rsidRDefault="000D4DBE" w:rsidP="00E31AC1">
      <w:pPr>
        <w:pStyle w:val="ListParagraph"/>
        <w:keepNext/>
        <w:numPr>
          <w:ilvl w:val="0"/>
          <w:numId w:val="53"/>
        </w:numPr>
        <w:spacing w:before="0" w:after="0"/>
        <w:ind w:left="426"/>
        <w:rPr>
          <w:szCs w:val="24"/>
          <w:lang w:val="en-GB"/>
        </w:rPr>
      </w:pPr>
      <w:r w:rsidRPr="00131BF8">
        <w:rPr>
          <w:szCs w:val="24"/>
          <w:lang w:val="en-GB"/>
        </w:rPr>
        <w:t>(co)effect across policy areas;</w:t>
      </w:r>
    </w:p>
    <w:p w14:paraId="5BC6594E" w14:textId="77777777" w:rsidR="000D4DBE" w:rsidRPr="00131BF8" w:rsidRDefault="000D4DBE" w:rsidP="00E31AC1">
      <w:pPr>
        <w:pStyle w:val="ListParagraph"/>
        <w:keepNext/>
        <w:numPr>
          <w:ilvl w:val="0"/>
          <w:numId w:val="53"/>
        </w:numPr>
        <w:spacing w:before="0" w:after="0"/>
        <w:ind w:left="426"/>
        <w:rPr>
          <w:szCs w:val="24"/>
          <w:lang w:val="en-GB"/>
        </w:rPr>
      </w:pPr>
      <w:r w:rsidRPr="00131BF8">
        <w:rPr>
          <w:szCs w:val="24"/>
          <w:lang w:val="en-GB"/>
        </w:rPr>
        <w:t>increase in the leverage effect and preparedness for the future;</w:t>
      </w:r>
    </w:p>
    <w:p w14:paraId="5BC6594F" w14:textId="77777777" w:rsidR="000D4DBE" w:rsidRPr="00131BF8" w:rsidRDefault="000D4DBE" w:rsidP="00E31AC1">
      <w:pPr>
        <w:pStyle w:val="ListParagraph"/>
        <w:keepNext/>
        <w:numPr>
          <w:ilvl w:val="0"/>
          <w:numId w:val="53"/>
        </w:numPr>
        <w:spacing w:before="0" w:after="0"/>
        <w:ind w:left="426"/>
        <w:rPr>
          <w:szCs w:val="24"/>
          <w:lang w:val="en-GB"/>
        </w:rPr>
      </w:pPr>
      <w:r w:rsidRPr="00131BF8">
        <w:rPr>
          <w:szCs w:val="24"/>
          <w:lang w:val="en-GB"/>
        </w:rPr>
        <w:t>sufficient concentration of funds; and</w:t>
      </w:r>
    </w:p>
    <w:p w14:paraId="5BC65950" w14:textId="77777777" w:rsidR="000D4DBE" w:rsidRPr="00131BF8" w:rsidRDefault="000D4DBE" w:rsidP="00E31AC1">
      <w:pPr>
        <w:pStyle w:val="ListParagraph"/>
        <w:keepNext/>
        <w:numPr>
          <w:ilvl w:val="0"/>
          <w:numId w:val="53"/>
        </w:numPr>
        <w:spacing w:before="0" w:after="0"/>
        <w:ind w:left="426"/>
        <w:rPr>
          <w:szCs w:val="24"/>
          <w:lang w:val="en-GB"/>
        </w:rPr>
      </w:pPr>
      <w:r w:rsidRPr="00131BF8">
        <w:rPr>
          <w:szCs w:val="24"/>
          <w:lang w:val="en-GB"/>
        </w:rPr>
        <w:t>availability of suitable alternative funding options.</w:t>
      </w:r>
    </w:p>
    <w:p w14:paraId="5BC65951" w14:textId="77777777" w:rsidR="000D4DBE" w:rsidRPr="00131BF8" w:rsidRDefault="000D4DBE" w:rsidP="000D4DBE">
      <w:pPr>
        <w:spacing w:before="120" w:after="0"/>
        <w:rPr>
          <w:b/>
          <w:szCs w:val="24"/>
          <w:lang w:val="en-GB"/>
        </w:rPr>
      </w:pPr>
      <w:r w:rsidRPr="00131BF8">
        <w:rPr>
          <w:b/>
          <w:szCs w:val="24"/>
          <w:lang w:val="en-GB"/>
        </w:rPr>
        <w:t>Based on the above, the focus of the Operational Programme is on investments that contribute to the central objectives of the 'Estonia 2020' National Reform Programme.</w:t>
      </w:r>
    </w:p>
    <w:p w14:paraId="5BC65952" w14:textId="77777777" w:rsidR="000D4DBE" w:rsidRPr="00131BF8" w:rsidRDefault="000D4DBE" w:rsidP="000D4DBE">
      <w:pPr>
        <w:spacing w:before="120" w:after="0"/>
        <w:rPr>
          <w:b/>
          <w:szCs w:val="24"/>
          <w:lang w:val="en-GB"/>
        </w:rPr>
      </w:pPr>
      <w:r w:rsidRPr="00131BF8">
        <w:rPr>
          <w:b/>
          <w:szCs w:val="24"/>
          <w:lang w:val="en-GB"/>
        </w:rPr>
        <w:t>The objectives of the National Reform Programme ‘Estonia 2020’ are as follows:</w:t>
      </w:r>
    </w:p>
    <w:p w14:paraId="5BC65953" w14:textId="77777777" w:rsidR="000D4DBE" w:rsidRPr="00131BF8" w:rsidRDefault="000D4DBE" w:rsidP="000D4DBE">
      <w:pPr>
        <w:pStyle w:val="ListParagraph1"/>
        <w:numPr>
          <w:ilvl w:val="0"/>
          <w:numId w:val="37"/>
        </w:numPr>
        <w:tabs>
          <w:tab w:val="num" w:pos="1428"/>
        </w:tabs>
        <w:spacing w:before="120" w:after="0"/>
        <w:rPr>
          <w:b/>
          <w:szCs w:val="24"/>
          <w:lang w:val="en-GB"/>
        </w:rPr>
      </w:pPr>
      <w:r w:rsidRPr="00131BF8">
        <w:rPr>
          <w:b/>
          <w:szCs w:val="24"/>
          <w:lang w:val="en-GB"/>
        </w:rPr>
        <w:t xml:space="preserve">Increase of productivity per employee to 73% of the EU average by 2015 and to 80% by 2020 </w:t>
      </w:r>
      <w:r w:rsidRPr="00131BF8">
        <w:rPr>
          <w:szCs w:val="24"/>
          <w:lang w:val="en-GB"/>
        </w:rPr>
        <w:t>(from 68.7% in 2012).</w:t>
      </w:r>
    </w:p>
    <w:p w14:paraId="5BC65954" w14:textId="77777777" w:rsidR="000D4DBE" w:rsidRPr="00131BF8" w:rsidRDefault="000D4DBE" w:rsidP="000D4DBE">
      <w:pPr>
        <w:pStyle w:val="ListParagraph1"/>
        <w:numPr>
          <w:ilvl w:val="0"/>
          <w:numId w:val="37"/>
        </w:numPr>
        <w:tabs>
          <w:tab w:val="num" w:pos="1428"/>
        </w:tabs>
        <w:spacing w:before="120" w:after="0"/>
        <w:rPr>
          <w:b/>
          <w:szCs w:val="24"/>
          <w:lang w:val="en-GB"/>
        </w:rPr>
      </w:pPr>
      <w:r w:rsidRPr="00131BF8">
        <w:rPr>
          <w:b/>
          <w:szCs w:val="24"/>
          <w:lang w:val="en-GB"/>
        </w:rPr>
        <w:t xml:space="preserve">Increase of the employment rate of the 20–64 age group to 72% by 2015 and to 76% by 2020 </w:t>
      </w:r>
      <w:r w:rsidRPr="00131BF8">
        <w:rPr>
          <w:szCs w:val="24"/>
          <w:lang w:val="en-GB"/>
        </w:rPr>
        <w:t>(from 71.7% in 2012).</w:t>
      </w:r>
    </w:p>
    <w:p w14:paraId="5BC65955" w14:textId="77777777" w:rsidR="000D4DBE" w:rsidRPr="00131BF8" w:rsidRDefault="000D4DBE" w:rsidP="000D4DBE">
      <w:pPr>
        <w:spacing w:before="120" w:after="0"/>
        <w:rPr>
          <w:szCs w:val="24"/>
          <w:lang w:val="en-GB"/>
        </w:rPr>
      </w:pPr>
      <w:r w:rsidRPr="00131BF8">
        <w:rPr>
          <w:szCs w:val="24"/>
          <w:lang w:val="en-GB"/>
        </w:rPr>
        <w:t>In order to achieve these objectives, it is planned to pursue and develop the current policy of improving the skills of the workforce, increasing labour supply, increasing R&amp;D volumes in the private sector, developing infrastructure that supports business, and stimulating investment (especially in sectors with potential for exports and higher value-added).</w:t>
      </w:r>
    </w:p>
    <w:p w14:paraId="5BC65956" w14:textId="77777777" w:rsidR="000D4DBE" w:rsidRPr="00131BF8" w:rsidRDefault="000D4DBE" w:rsidP="000D4DBE">
      <w:pPr>
        <w:spacing w:before="120" w:after="0"/>
        <w:rPr>
          <w:szCs w:val="24"/>
          <w:lang w:val="en-GB"/>
        </w:rPr>
      </w:pPr>
      <w:r w:rsidRPr="00131BF8">
        <w:rPr>
          <w:szCs w:val="24"/>
          <w:lang w:val="en-GB"/>
        </w:rPr>
        <w:t>To achieve the competitiveness objectives and address the development needs described in section 1.1 of the Partnership Agreement, structural funds will be applied in the four areas of Estonia 2020 discussed below.</w:t>
      </w:r>
    </w:p>
    <w:p w14:paraId="5BC65957" w14:textId="77777777" w:rsidR="000D4DBE" w:rsidRPr="00131BF8" w:rsidRDefault="000D4DBE" w:rsidP="000D4DBE">
      <w:pPr>
        <w:pStyle w:val="Heading3"/>
        <w:rPr>
          <w:lang w:val="en-GB"/>
        </w:rPr>
      </w:pPr>
      <w:r w:rsidRPr="00131BF8">
        <w:rPr>
          <w:lang w:val="en-GB"/>
        </w:rPr>
        <w:lastRenderedPageBreak/>
        <w:t>Educated people and integrated society</w:t>
      </w:r>
    </w:p>
    <w:p w14:paraId="5BC65958" w14:textId="77777777" w:rsidR="000D4DBE" w:rsidRPr="00131BF8" w:rsidRDefault="000D4DBE" w:rsidP="000D4DBE">
      <w:pPr>
        <w:spacing w:before="120" w:after="0"/>
        <w:rPr>
          <w:b/>
          <w:szCs w:val="24"/>
          <w:lang w:val="en-GB"/>
        </w:rPr>
      </w:pPr>
      <w:r w:rsidRPr="00131BF8">
        <w:rPr>
          <w:szCs w:val="24"/>
          <w:lang w:val="en-GB"/>
        </w:rPr>
        <w:t>A third of working-age people in Estonia have no professional training,</w:t>
      </w:r>
      <w:r w:rsidRPr="00131BF8">
        <w:rPr>
          <w:rStyle w:val="FootnoteReference"/>
          <w:szCs w:val="24"/>
          <w:lang w:val="en-GB"/>
        </w:rPr>
        <w:footnoteReference w:id="2"/>
      </w:r>
      <w:r w:rsidRPr="00131BF8">
        <w:rPr>
          <w:szCs w:val="24"/>
          <w:lang w:val="en-GB"/>
        </w:rPr>
        <w:t xml:space="preserve"> and this considerably affects their competitiveness on the labour market. The unemployment rate among people with at most lower secondary education was twice the overall unemployment rate in 2011. Estonia 2020 sets the target of </w:t>
      </w:r>
      <w:r w:rsidRPr="00131BF8">
        <w:rPr>
          <w:b/>
          <w:szCs w:val="24"/>
          <w:lang w:val="en-GB"/>
        </w:rPr>
        <w:t>reducing the proportion of adults (25–64) without any professional education or vocational training to 30%</w:t>
      </w:r>
      <w:r w:rsidRPr="00131BF8">
        <w:rPr>
          <w:szCs w:val="24"/>
          <w:lang w:val="en-GB"/>
        </w:rPr>
        <w:t xml:space="preserve"> (30.31% in 2012).</w:t>
      </w:r>
      <w:r w:rsidRPr="00131BF8">
        <w:rPr>
          <w:b/>
          <w:szCs w:val="24"/>
          <w:lang w:val="en-GB"/>
        </w:rPr>
        <w:t xml:space="preserve"> </w:t>
      </w:r>
      <w:r w:rsidRPr="00131BF8">
        <w:rPr>
          <w:szCs w:val="24"/>
          <w:lang w:val="en-GB"/>
        </w:rPr>
        <w:t>In order to increase the proportion of adults with professional and occupational qualifications, the system of recognising prior learning and work experience will be implemented. It is planned to support the integration of adults with lower educational levels in studies, offering continued professional training and retraining courses to them, developing their key competencies that improve employability, and providing support services that support participation in training.</w:t>
      </w:r>
      <w:r w:rsidRPr="00131BF8">
        <w:rPr>
          <w:b/>
          <w:szCs w:val="24"/>
          <w:lang w:val="en-GB"/>
        </w:rPr>
        <w:t xml:space="preserve"> </w:t>
      </w:r>
      <w:r w:rsidRPr="00131BF8">
        <w:rPr>
          <w:szCs w:val="24"/>
          <w:lang w:val="en-GB"/>
        </w:rPr>
        <w:t xml:space="preserve">Integrating adults in studies will also contribute to the target of Estonia 2020 to </w:t>
      </w:r>
      <w:r w:rsidRPr="00131BF8">
        <w:rPr>
          <w:b/>
          <w:szCs w:val="24"/>
          <w:lang w:val="en-GB"/>
        </w:rPr>
        <w:t xml:space="preserve">increase the participation rate of adults (25–64) in lifelong learning to 20% </w:t>
      </w:r>
      <w:r w:rsidRPr="00131BF8">
        <w:rPr>
          <w:szCs w:val="24"/>
          <w:lang w:val="en-GB"/>
        </w:rPr>
        <w:t>(12.9% in 2012)</w:t>
      </w:r>
      <w:r w:rsidRPr="00131BF8">
        <w:rPr>
          <w:b/>
          <w:szCs w:val="24"/>
          <w:lang w:val="en-GB"/>
        </w:rPr>
        <w:t>.</w:t>
      </w:r>
    </w:p>
    <w:p w14:paraId="5BC65959" w14:textId="5D55E71D" w:rsidR="000D4DBE" w:rsidRPr="00CF20AD" w:rsidRDefault="000D4DBE" w:rsidP="00CF20AD">
      <w:r w:rsidRPr="00131BF8">
        <w:rPr>
          <w:szCs w:val="24"/>
          <w:lang w:val="en-GB"/>
        </w:rPr>
        <w:t>Among young people, the high proportion of those without professional training results from discontinuation of studies after acquiring lower secondary or general upper secondary education, the preference for general secondary education over vocational training, and the large number of early school leavers.</w:t>
      </w:r>
      <w:r w:rsidRPr="00131BF8">
        <w:rPr>
          <w:b/>
          <w:szCs w:val="24"/>
          <w:lang w:val="en-GB"/>
        </w:rPr>
        <w:t xml:space="preserve"> </w:t>
      </w:r>
      <w:r w:rsidRPr="00131BF8">
        <w:rPr>
          <w:szCs w:val="24"/>
          <w:lang w:val="en-GB"/>
        </w:rPr>
        <w:t xml:space="preserve">In order to </w:t>
      </w:r>
      <w:r w:rsidRPr="00131BF8">
        <w:rPr>
          <w:b/>
          <w:szCs w:val="24"/>
          <w:lang w:val="en-GB"/>
        </w:rPr>
        <w:t>reduce the proportion of young adults in the 18–24 age group with lower secondary education or less and not continuing their education to 9.5%</w:t>
      </w:r>
      <w:r w:rsidRPr="00131BF8">
        <w:rPr>
          <w:szCs w:val="24"/>
          <w:lang w:val="en-GB"/>
        </w:rPr>
        <w:t xml:space="preserve"> by 2020 (10.5% in 2012), it is planned to improve the availability of career and support services, to introduce a more individual-centred approach to teaching and to invest in the separation of lower secondary level schools from upper secondary level schools</w:t>
      </w:r>
      <w:r w:rsidR="00CF20AD">
        <w:rPr>
          <w:szCs w:val="24"/>
          <w:lang w:val="en-GB"/>
        </w:rPr>
        <w:t xml:space="preserve"> </w:t>
      </w:r>
      <w:r w:rsidR="001C7164">
        <w:rPr>
          <w:szCs w:val="24"/>
          <w:lang w:val="en-GB"/>
        </w:rPr>
        <w:t>and teaching curricula requiring specific resources in one building</w:t>
      </w:r>
      <w:r w:rsidRPr="00131BF8">
        <w:rPr>
          <w:szCs w:val="24"/>
          <w:lang w:val="en-GB"/>
        </w:rPr>
        <w:t>. A teaching approach which is more focused on individual learners, combined with supporting academic and career guidance services, will assist pupils in making the choice to continue studies at an educational level suited to their abilities and prevent early school-leaving resulting from wrong choices. Pupils graduating from lower secondary schools, which have been separated from the upper secondary level, are more likely to pursue vocational training. Thus, the separation of lower secondary level schools from upper secondary level schools will contribute to making better choices for further education. Also, investments made in lower and upper secondary schools will contribute to adjusting to demographic changes in the schools network, and to the opportunities of SEN pupils to obtain education in mainstream schools.</w:t>
      </w:r>
    </w:p>
    <w:p w14:paraId="5BC6595A" w14:textId="77777777" w:rsidR="000D4DBE" w:rsidRPr="00131BF8" w:rsidRDefault="000D4DBE" w:rsidP="000D4DBE">
      <w:pPr>
        <w:spacing w:after="0"/>
        <w:rPr>
          <w:szCs w:val="24"/>
          <w:lang w:val="en-GB"/>
        </w:rPr>
      </w:pPr>
      <w:r w:rsidRPr="00131BF8">
        <w:rPr>
          <w:szCs w:val="24"/>
          <w:lang w:val="en-GB"/>
        </w:rPr>
        <w:t>The primary longer-term goals of the education policy of Estonia are to improve the quality and international competitiveness of higher education and to increase the number of state-funded study places in higher education,</w:t>
      </w:r>
      <w:r w:rsidRPr="00131BF8">
        <w:rPr>
          <w:rStyle w:val="FootnoteReference"/>
          <w:szCs w:val="24"/>
          <w:lang w:val="en-GB"/>
        </w:rPr>
        <w:footnoteReference w:id="3"/>
      </w:r>
      <w:r w:rsidRPr="00131BF8">
        <w:rPr>
          <w:szCs w:val="24"/>
          <w:lang w:val="en-GB"/>
        </w:rPr>
        <w:t xml:space="preserve"> as evidenced by the target set in Estonia 2020 to </w:t>
      </w:r>
      <w:r w:rsidRPr="00131BF8">
        <w:rPr>
          <w:b/>
          <w:szCs w:val="24"/>
          <w:lang w:val="en-GB"/>
        </w:rPr>
        <w:t xml:space="preserve">increase the proportion of people with tertiary education in the 30–34 age group to 40%. </w:t>
      </w:r>
      <w:r w:rsidRPr="00131BF8">
        <w:rPr>
          <w:szCs w:val="24"/>
          <w:lang w:val="en-GB"/>
        </w:rPr>
        <w:t xml:space="preserve">The higher education system is being reformed with the result of free access to Estonian-language higher education being provided to those who pursue full-time studies. The reform also involves the replacement of the funding model of state-commissioned education with a system of operational support which is provided on the basis of performance agreements signed with universities, thus increasing the responsibility of universities for the results of their activities. In the period 2014–2020 the focus will be on supporting the development of teaching staff and on the modernisation of curricula in order to improve the quality of studies and ensure that education serves the interests of society and meets the needs of the labour market (e.g. transfer of skills related to entrepreneurship education, and creation of practical training modules). Support will be provided </w:t>
      </w:r>
      <w:r w:rsidRPr="00131BF8">
        <w:rPr>
          <w:szCs w:val="24"/>
          <w:lang w:val="en-GB"/>
        </w:rPr>
        <w:lastRenderedPageBreak/>
        <w:t>for higher education institutions’ comprehensive development plans that provide for structural changes.</w:t>
      </w:r>
    </w:p>
    <w:p w14:paraId="5BC6595B" w14:textId="77777777" w:rsidR="000D4DBE" w:rsidRPr="00131BF8" w:rsidRDefault="000D4DBE" w:rsidP="000D4DBE">
      <w:pPr>
        <w:rPr>
          <w:b/>
          <w:szCs w:val="24"/>
          <w:lang w:val="en-GB"/>
        </w:rPr>
      </w:pPr>
      <w:r w:rsidRPr="00131BF8">
        <w:rPr>
          <w:szCs w:val="24"/>
          <w:lang w:val="en-GB"/>
        </w:rPr>
        <w:t>Considering the problem of structural unemployment, it is essential to pay more attention to the labour market relevance of studies. The provision of appropriate adult education, vocational education and higher education requires the introduction of a system of regular monitoring and forecasting of labour demand. Such a system should comprehensively analyse the development options and needs of various economic sectors in Estonia and ensure the planning and direction of training in each profession. In addition, a functioning practical training system will be set up in vocational and higher education and the provision of entrepreneurship education will be promoted. Matching studies with the needs of the labour market will also contribute to the implementation of country-specific recommendation No 3 for 2013</w:t>
      </w:r>
      <w:r w:rsidRPr="00131BF8">
        <w:rPr>
          <w:rStyle w:val="FootnoteReference"/>
          <w:szCs w:val="24"/>
          <w:lang w:val="en-GB"/>
        </w:rPr>
        <w:footnoteReference w:id="4"/>
      </w:r>
      <w:r w:rsidRPr="00131BF8">
        <w:rPr>
          <w:szCs w:val="24"/>
          <w:lang w:val="en-GB"/>
        </w:rPr>
        <w:t>.</w:t>
      </w:r>
    </w:p>
    <w:p w14:paraId="5BC6595C" w14:textId="77777777" w:rsidR="000D4DBE" w:rsidRPr="00131BF8" w:rsidRDefault="000D4DBE" w:rsidP="000D4DBE">
      <w:pPr>
        <w:rPr>
          <w:szCs w:val="24"/>
          <w:lang w:val="en-GB"/>
        </w:rPr>
      </w:pPr>
      <w:r w:rsidRPr="00131BF8">
        <w:rPr>
          <w:szCs w:val="24"/>
          <w:lang w:val="en-GB"/>
        </w:rPr>
        <w:t>The youth (15–24) unemployment rate was 20.9% in 2012 (the average unemployment rate being 10.2%)</w:t>
      </w:r>
      <w:r w:rsidRPr="00131BF8">
        <w:rPr>
          <w:rStyle w:val="FootnoteReference"/>
          <w:szCs w:val="24"/>
          <w:lang w:val="en-GB"/>
        </w:rPr>
        <w:footnoteReference w:id="5"/>
      </w:r>
      <w:r w:rsidRPr="00131BF8">
        <w:rPr>
          <w:szCs w:val="24"/>
          <w:lang w:val="en-GB"/>
        </w:rPr>
        <w:t>. This is due to low levels of education and dropping out of school.</w:t>
      </w:r>
      <w:r w:rsidRPr="00131BF8">
        <w:rPr>
          <w:b/>
          <w:szCs w:val="24"/>
          <w:lang w:val="en-GB"/>
        </w:rPr>
        <w:t xml:space="preserve"> Estonia 2020 sets the target of reducing the youth unemployment rate to 10%.</w:t>
      </w:r>
      <w:r w:rsidRPr="00131BF8">
        <w:rPr>
          <w:szCs w:val="24"/>
          <w:lang w:val="en-GB"/>
        </w:rPr>
        <w:t xml:space="preserve"> Achieving this target requires, in addition to the foregoing changes to be introduced in the education system, activation of young people who are neither studying nor in employment, prevention of the youth exclusion risk, increasing the contact of youth with the working life, and more efficient labour market measures supporting young people. Interventions aiming to improve the employability of young people and reduce youth unemployment are set out in an inter-ministerial plan, which forms part of the European Youth Guarantee.</w:t>
      </w:r>
    </w:p>
    <w:p w14:paraId="5BC6595D" w14:textId="77777777" w:rsidR="000D4DBE" w:rsidRPr="00131BF8" w:rsidRDefault="000D4DBE" w:rsidP="000D4DBE">
      <w:pPr>
        <w:rPr>
          <w:szCs w:val="24"/>
          <w:lang w:val="en-GB"/>
        </w:rPr>
      </w:pPr>
      <w:r w:rsidRPr="00131BF8">
        <w:rPr>
          <w:b/>
          <w:szCs w:val="24"/>
          <w:lang w:val="en-GB"/>
        </w:rPr>
        <w:t>One of the targets of Estonia 2020 is to increase the activity rate (15–64 age group) to 75% by 2020</w:t>
      </w:r>
      <w:r w:rsidRPr="00131BF8">
        <w:rPr>
          <w:szCs w:val="24"/>
          <w:lang w:val="en-GB"/>
        </w:rPr>
        <w:t xml:space="preserve"> (74.5% in 2012). Today, inactive job-seekers include pensioners, students, people who do not participate in the labour market because of health problems, and people who have to take care of their children or other family members. In order to use this potential labour, promote social inclusion and fight poverty, it is essential to address the issues that cause exclusion or keep people away from the labour market.</w:t>
      </w:r>
    </w:p>
    <w:p w14:paraId="5BC6595E" w14:textId="77777777" w:rsidR="000D4DBE" w:rsidRPr="00131BF8" w:rsidRDefault="000D4DBE" w:rsidP="000D4DBE">
      <w:pPr>
        <w:rPr>
          <w:szCs w:val="24"/>
          <w:lang w:val="en-GB"/>
        </w:rPr>
      </w:pPr>
      <w:r w:rsidRPr="00131BF8">
        <w:rPr>
          <w:szCs w:val="24"/>
          <w:lang w:val="en-GB"/>
        </w:rPr>
        <w:t>The poor health of the working-age population is currently one of the factors affecting employment. It is therefore planned to invest in the availability and quality of healthcare services and reduce alcohol consumption as the greatest behavioural health risk causing the burden of disease. On the other hand, people with a loss of health will be helped in finding a suitable job by supporting them with rehabilitation and labour market services. Implementation of the reform of the working ability assessment and benefit scheme should increase the employment stimuli and ability to work of today’s incapacity pensioners and make it easier for them to return to the labour market, thereby contributing to the implementation of country-specific recommendation No 2</w:t>
      </w:r>
      <w:r w:rsidRPr="00131BF8">
        <w:rPr>
          <w:szCs w:val="24"/>
          <w:vertAlign w:val="superscript"/>
          <w:lang w:val="en-GB"/>
        </w:rPr>
        <w:footnoteReference w:id="6"/>
      </w:r>
      <w:r w:rsidRPr="00131BF8">
        <w:rPr>
          <w:szCs w:val="24"/>
          <w:lang w:val="en-GB"/>
        </w:rPr>
        <w:t>.</w:t>
      </w:r>
    </w:p>
    <w:p w14:paraId="5BC6595F" w14:textId="77777777" w:rsidR="000D4DBE" w:rsidRPr="00131BF8" w:rsidRDefault="000D4DBE" w:rsidP="000D4DBE">
      <w:pPr>
        <w:rPr>
          <w:szCs w:val="24"/>
          <w:lang w:val="en-GB"/>
        </w:rPr>
      </w:pPr>
      <w:r w:rsidRPr="00131BF8">
        <w:rPr>
          <w:szCs w:val="24"/>
          <w:lang w:val="en-GB"/>
        </w:rPr>
        <w:lastRenderedPageBreak/>
        <w:t>Another important factor that affects ability to work and cope financially is a significant burden of care (caring for children and the elderly and disabled family members). It is planned to improve the availability of welfare services, incl. childcare services, to alleviate relatives’ burden in caring for children and the elderly and disabled family members. In order to improve the availability and sustainability of high-quality welfare services, cooperation across the borders of municipalities in the provision of these services needs to be cultivated. Improving the quality and efficient provision of local public services will also contribute to the implementation of country-specific recommendation No 5</w:t>
      </w:r>
      <w:r w:rsidRPr="00131BF8">
        <w:rPr>
          <w:rStyle w:val="FootnoteReference"/>
          <w:szCs w:val="24"/>
          <w:lang w:val="en-GB"/>
        </w:rPr>
        <w:footnoteReference w:id="7"/>
      </w:r>
      <w:r w:rsidRPr="00131BF8">
        <w:rPr>
          <w:szCs w:val="24"/>
          <w:lang w:val="en-GB"/>
        </w:rPr>
        <w:t>.</w:t>
      </w:r>
    </w:p>
    <w:p w14:paraId="5BC65960" w14:textId="77777777" w:rsidR="000D4DBE" w:rsidRPr="00131BF8" w:rsidRDefault="000D4DBE" w:rsidP="000D4DBE">
      <w:pPr>
        <w:rPr>
          <w:szCs w:val="24"/>
          <w:lang w:val="en-GB"/>
        </w:rPr>
      </w:pPr>
      <w:r w:rsidRPr="00131BF8">
        <w:rPr>
          <w:szCs w:val="24"/>
          <w:lang w:val="en-GB"/>
        </w:rPr>
        <w:t xml:space="preserve">The number of long-term unemployed people, which increased during the recession, has decreased over the last couple of years, but remains high. Despite this decrease, more than a half (54%) of all unemployed people are long-term unemployed, with the very long-term unemployed (who have been unemployed for more than two years) accounting for 33.5% of all unemployed people. </w:t>
      </w:r>
      <w:r w:rsidRPr="00131BF8">
        <w:rPr>
          <w:b/>
          <w:szCs w:val="24"/>
          <w:lang w:val="en-GB"/>
        </w:rPr>
        <w:t>A target of Estonia 2020 is to reduce the long-term unemployment rate to 2.5%</w:t>
      </w:r>
      <w:r w:rsidRPr="00131BF8">
        <w:rPr>
          <w:szCs w:val="24"/>
          <w:lang w:val="en-GB"/>
        </w:rPr>
        <w:t xml:space="preserve"> (5.5% in 2012).</w:t>
      </w:r>
      <w:r w:rsidRPr="00131BF8">
        <w:rPr>
          <w:b/>
          <w:szCs w:val="24"/>
          <w:lang w:val="en-GB"/>
        </w:rPr>
        <w:t xml:space="preserve"> </w:t>
      </w:r>
      <w:r w:rsidRPr="00131BF8">
        <w:rPr>
          <w:szCs w:val="24"/>
          <w:lang w:val="en-GB"/>
        </w:rPr>
        <w:t>The long-term unemployed and risk groups on the labour market often face a number of obstacles to entry into the labour market, which can be solved by combining social and employment measures. Therefore, interventions contribute to the provision of combined measures. Problems related to the employment of labour-market risk groups (the long-term unemployed, youth, older people and people with health problems) will be alleviated by offering them additional employment services and completing the reform of the system that supports their ability to work. To alleviate significant regional challenges, such as the low employment rate of the working-age population living outside the urban areas of Tartu and Tallinn and the poor contribution of regions to economic growth, support will be given to tap into region-specific resources and knowhow, which should create the preconditions needed to generate jobs. Given that low levels of education constitute one of the major reasons for long-term unemployment, the lifelong learning measures described above will also help to solve unemployment problems. These interventions will contribute to the implementation of country-specific recommendation No 2</w:t>
      </w:r>
      <w:r w:rsidRPr="00131BF8">
        <w:rPr>
          <w:rStyle w:val="FootnoteReference"/>
          <w:szCs w:val="24"/>
          <w:lang w:val="en-GB"/>
        </w:rPr>
        <w:footnoteReference w:id="8"/>
      </w:r>
      <w:r w:rsidRPr="00131BF8">
        <w:rPr>
          <w:szCs w:val="24"/>
          <w:lang w:val="en-GB"/>
        </w:rPr>
        <w:t>.</w:t>
      </w:r>
    </w:p>
    <w:p w14:paraId="5BC65961" w14:textId="77777777" w:rsidR="000D4DBE" w:rsidRPr="00131BF8" w:rsidRDefault="000D4DBE" w:rsidP="000D4DBE">
      <w:pPr>
        <w:rPr>
          <w:szCs w:val="24"/>
          <w:lang w:val="en-GB"/>
        </w:rPr>
      </w:pPr>
      <w:r w:rsidRPr="00131BF8">
        <w:rPr>
          <w:b/>
          <w:szCs w:val="24"/>
          <w:lang w:val="en-GB"/>
        </w:rPr>
        <w:t>More than half of the long-term unemployed are non-Estonians</w:t>
      </w:r>
      <w:r>
        <w:rPr>
          <w:rStyle w:val="FootnoteReference"/>
          <w:b/>
          <w:szCs w:val="24"/>
          <w:lang w:val="en-GB"/>
        </w:rPr>
        <w:footnoteReference w:id="9"/>
      </w:r>
      <w:r w:rsidRPr="00131BF8">
        <w:rPr>
          <w:szCs w:val="24"/>
          <w:lang w:val="en-GB"/>
        </w:rPr>
        <w:t xml:space="preserve">. Their long-term unemployment rate (9.4%) exceeds that of Estonians (3.7%) more than 2.5 times. Greater </w:t>
      </w:r>
      <w:r w:rsidRPr="00131BF8">
        <w:rPr>
          <w:szCs w:val="24"/>
          <w:lang w:val="en-GB"/>
        </w:rPr>
        <w:lastRenderedPageBreak/>
        <w:t>integration of non-Estonians in society is essential to achieve both employment objectives and the objective of building a competitive economy. Therefore, it is planned to improve the knowledge of non-Estonians needed for them to be active in society, incl. for more active participation in the labour market.</w:t>
      </w:r>
    </w:p>
    <w:p w14:paraId="5BC65962" w14:textId="77777777" w:rsidR="000D4DBE" w:rsidRPr="00131BF8" w:rsidRDefault="000D4DBE" w:rsidP="000D4DBE">
      <w:pPr>
        <w:rPr>
          <w:szCs w:val="24"/>
          <w:lang w:val="en-GB"/>
        </w:rPr>
      </w:pPr>
      <w:r w:rsidRPr="00131BF8">
        <w:rPr>
          <w:szCs w:val="24"/>
          <w:lang w:val="en-GB"/>
        </w:rPr>
        <w:t xml:space="preserve">Solving the inactivity and employment problems described above will also help </w:t>
      </w:r>
      <w:r w:rsidRPr="00131BF8">
        <w:rPr>
          <w:b/>
          <w:szCs w:val="24"/>
          <w:lang w:val="en-GB"/>
        </w:rPr>
        <w:t>reduce the rate of relative poverty after social transfers</w:t>
      </w:r>
      <w:r w:rsidRPr="00131BF8">
        <w:rPr>
          <w:szCs w:val="24"/>
          <w:lang w:val="en-GB"/>
        </w:rPr>
        <w:t xml:space="preserve"> to 15% by 2020 (17.5% in 2012).</w:t>
      </w:r>
    </w:p>
    <w:p w14:paraId="5BC65963" w14:textId="77777777" w:rsidR="000D4DBE" w:rsidRPr="00131BF8" w:rsidRDefault="000D4DBE" w:rsidP="000D4DBE">
      <w:pPr>
        <w:pStyle w:val="Heading3"/>
        <w:rPr>
          <w:lang w:val="en-GB"/>
        </w:rPr>
      </w:pPr>
      <w:r w:rsidRPr="00131BF8">
        <w:rPr>
          <w:lang w:val="en-GB"/>
        </w:rPr>
        <w:t>Environmentally friendly economy and energy</w:t>
      </w:r>
    </w:p>
    <w:p w14:paraId="5BC65964" w14:textId="77777777" w:rsidR="000D4DBE" w:rsidRPr="00131BF8" w:rsidRDefault="000D4DBE" w:rsidP="000D4DBE">
      <w:pPr>
        <w:rPr>
          <w:szCs w:val="24"/>
          <w:lang w:val="en-GB"/>
        </w:rPr>
      </w:pPr>
      <w:r w:rsidRPr="00131BF8">
        <w:rPr>
          <w:b/>
          <w:szCs w:val="24"/>
          <w:lang w:val="en-GB"/>
        </w:rPr>
        <w:t>The resource efficiency of the Estonian economy is low</w:t>
      </w:r>
      <w:r w:rsidRPr="00131BF8">
        <w:rPr>
          <w:szCs w:val="24"/>
          <w:lang w:val="en-GB"/>
        </w:rPr>
        <w:t xml:space="preserve"> and economic development clearly results in increasing use of natural resources (including oil shale and mineral resources for the construction industry), waste generation, and negative environmental impact. Increasing resource efficiency is one of the priorities of Estonia 2020: the targets set for 2020 are to ensure that </w:t>
      </w:r>
      <w:r w:rsidRPr="00131BF8">
        <w:rPr>
          <w:b/>
          <w:szCs w:val="24"/>
          <w:lang w:val="en-GB"/>
        </w:rPr>
        <w:t xml:space="preserve">greenhouse gas (GHG) emissions increase by less than 10% compared to the 2005 level </w:t>
      </w:r>
      <w:r w:rsidRPr="00131BF8">
        <w:rPr>
          <w:szCs w:val="24"/>
          <w:lang w:val="en-GB"/>
        </w:rPr>
        <w:t>(i.e. up to 6269 t;</w:t>
      </w:r>
      <w:r w:rsidRPr="00131BF8">
        <w:rPr>
          <w:b/>
          <w:szCs w:val="24"/>
          <w:lang w:val="en-GB"/>
        </w:rPr>
        <w:t xml:space="preserve"> </w:t>
      </w:r>
      <w:r w:rsidRPr="00131BF8">
        <w:rPr>
          <w:szCs w:val="24"/>
          <w:lang w:val="en-GB"/>
        </w:rPr>
        <w:t>6021 t from 2008–2010)</w:t>
      </w:r>
      <w:r w:rsidRPr="00131BF8">
        <w:rPr>
          <w:b/>
          <w:szCs w:val="24"/>
          <w:lang w:val="en-GB"/>
        </w:rPr>
        <w:t xml:space="preserve"> and to maintain final energy consumption at the 2010 level </w:t>
      </w:r>
      <w:r w:rsidRPr="00131BF8">
        <w:rPr>
          <w:szCs w:val="24"/>
          <w:lang w:val="en-GB"/>
        </w:rPr>
        <w:t>(i.e. 2818 ktoe;</w:t>
      </w:r>
      <w:r w:rsidRPr="00131BF8">
        <w:rPr>
          <w:b/>
          <w:szCs w:val="24"/>
          <w:lang w:val="en-GB"/>
        </w:rPr>
        <w:t xml:space="preserve"> </w:t>
      </w:r>
      <w:r w:rsidRPr="00131BF8">
        <w:rPr>
          <w:szCs w:val="24"/>
          <w:lang w:val="en-GB"/>
        </w:rPr>
        <w:t>2761 ktoe in 2011). To achieve the targets, it is necessary to contribute to increased productivity and competitiveness by improving resource efficiency and reducing energy consumption. Also,</w:t>
      </w:r>
      <w:r w:rsidRPr="00131BF8">
        <w:rPr>
          <w:b/>
          <w:szCs w:val="24"/>
          <w:lang w:val="en-GB"/>
        </w:rPr>
        <w:t xml:space="preserve"> the energy intensity of Estonia´s economy is one of the highest in the EU</w:t>
      </w:r>
      <w:r w:rsidRPr="00131BF8">
        <w:rPr>
          <w:szCs w:val="24"/>
          <w:lang w:val="en-GB"/>
        </w:rPr>
        <w:t>. In 2010 Estonia ranked second in the EU in terms of this indicator</w:t>
      </w:r>
      <w:r w:rsidRPr="00131BF8">
        <w:rPr>
          <w:rStyle w:val="FootnoteReference"/>
          <w:szCs w:val="24"/>
          <w:lang w:val="en-GB"/>
        </w:rPr>
        <w:footnoteReference w:id="10"/>
      </w:r>
      <w:r w:rsidRPr="00131BF8">
        <w:rPr>
          <w:szCs w:val="24"/>
          <w:lang w:val="en-GB"/>
        </w:rPr>
        <w:t>. It is planned to contribute to the promotion of energy and resource efficiency in enterprises, supporting the broader introduction of resource management systems, and enabling the use of financial instruments for investing in resource efficiency. Support will also be provided for increased recycling of waste and preparing waste for recovery. New business and employment opportunities will be created, a clean environment will be preserved and climate change will be fought through the development and introduction of green and low-carbon technologies. It is also planned to contribute to the promotion of energy efficiency in the district heating sector (incl. increased use of renewable energy sources), apartment buildings and street lighting in towns.</w:t>
      </w:r>
    </w:p>
    <w:p w14:paraId="5BC65965" w14:textId="77777777" w:rsidR="000D4DBE" w:rsidRPr="00131BF8" w:rsidRDefault="000D4DBE" w:rsidP="000D4DBE">
      <w:pPr>
        <w:spacing w:after="0"/>
        <w:rPr>
          <w:szCs w:val="24"/>
          <w:lang w:val="en-GB"/>
        </w:rPr>
      </w:pPr>
      <w:r w:rsidRPr="00131BF8">
        <w:rPr>
          <w:szCs w:val="24"/>
          <w:lang w:val="en-GB"/>
        </w:rPr>
        <w:t xml:space="preserve">The promotion of renewable energy is also emphasised in Estonia 2020 and the Country-Specific Recommendations of the European Commission for 2012 and 2013. A target for 2020 is to </w:t>
      </w:r>
      <w:r w:rsidRPr="00131BF8">
        <w:rPr>
          <w:b/>
          <w:szCs w:val="24"/>
          <w:lang w:val="en-GB"/>
        </w:rPr>
        <w:t>increase the share of renewable energy in final energy consumption to 25%</w:t>
      </w:r>
      <w:r w:rsidRPr="00131BF8">
        <w:rPr>
          <w:szCs w:val="24"/>
          <w:lang w:val="en-GB"/>
        </w:rPr>
        <w:t xml:space="preserve"> (25.7% in 2011). The focus on increasing the energy efficiency of the transport sector and promoting renewable energy is in line with Country-Specific Recommendation No 4 of the European Commission for 2012 and 2013 which calls for an increase in energy savings in transportation. In 2010, the energy consumption of the transport sector accounted for 24% of final energy consumption and the consumption of energy has grown steadily in the transport sector in Estonia</w:t>
      </w:r>
      <w:r w:rsidRPr="00131BF8">
        <w:rPr>
          <w:rStyle w:val="FootnoteReference"/>
          <w:szCs w:val="24"/>
          <w:lang w:val="en-GB"/>
        </w:rPr>
        <w:footnoteReference w:id="11"/>
      </w:r>
      <w:r w:rsidRPr="00131BF8">
        <w:rPr>
          <w:szCs w:val="24"/>
          <w:lang w:val="en-GB"/>
        </w:rPr>
        <w:t xml:space="preserve">. However, transport is one of the four areas with the biggest energy saving potential. In order to promote the use of sustainable transport fuels (the target for 2020 being to increase the share of sustainable fuels to 10%), support will be provided for a pilot project involving the use of biofuel whose results will provide the basis for designing of interventions that will be carried out with support of other funds. In order to significantly reduce the environmental impact and energy intensity of various modes of transport and reverse the declining trend of public transport use, investments in the development of railway infrastructure and in improved integration of railway stops with other mobility options are being planned. It is also planned to develop inter-island transport services and to support investments that aim to ensure compliance with the </w:t>
      </w:r>
      <w:r w:rsidRPr="00131BF8">
        <w:rPr>
          <w:szCs w:val="24"/>
          <w:lang w:val="en-GB"/>
        </w:rPr>
        <w:lastRenderedPageBreak/>
        <w:t>airport´s environmental and safety requirements and to develop road traffic, including safety. In accordance with the strategies of sustainable development of urban areas and regional competitiveness plans, support will be provided for investments in the development of sustainable urban mobility in order to improve access to jobs and public services.</w:t>
      </w:r>
    </w:p>
    <w:p w14:paraId="5BC65966" w14:textId="77777777" w:rsidR="000D4DBE" w:rsidRPr="00131BF8" w:rsidRDefault="000D4DBE" w:rsidP="000D4DBE">
      <w:pPr>
        <w:autoSpaceDE w:val="0"/>
        <w:autoSpaceDN w:val="0"/>
        <w:spacing w:after="120"/>
        <w:rPr>
          <w:szCs w:val="24"/>
          <w:lang w:val="en-GB"/>
        </w:rPr>
      </w:pPr>
      <w:r w:rsidRPr="00131BF8">
        <w:rPr>
          <w:szCs w:val="24"/>
          <w:lang w:val="en-GB"/>
        </w:rPr>
        <w:t xml:space="preserve">As resource-efficient and environmentally friendly business is one of the core factors of competitiveness, </w:t>
      </w:r>
      <w:r w:rsidRPr="00131BF8">
        <w:rPr>
          <w:b/>
          <w:szCs w:val="24"/>
          <w:lang w:val="en-GB"/>
        </w:rPr>
        <w:t>the preservation of a clean and natural and living environment</w:t>
      </w:r>
      <w:r w:rsidRPr="00131BF8">
        <w:rPr>
          <w:szCs w:val="24"/>
          <w:lang w:val="en-GB"/>
        </w:rPr>
        <w:t xml:space="preserve"> is a need, but increasingly also an advantage for Estonia. It is in the interest of Estonia to </w:t>
      </w:r>
      <w:r w:rsidRPr="00131BF8">
        <w:rPr>
          <w:b/>
          <w:szCs w:val="24"/>
          <w:lang w:val="en-GB"/>
        </w:rPr>
        <w:t>reduce the pollution load of the Baltic Sea and to contribute to regional cooperation to protect the marine environment</w:t>
      </w:r>
      <w:r w:rsidRPr="00131BF8">
        <w:rPr>
          <w:szCs w:val="24"/>
          <w:lang w:val="en-GB"/>
        </w:rPr>
        <w:t>.</w:t>
      </w:r>
      <w:r w:rsidRPr="00131BF8">
        <w:rPr>
          <w:b/>
          <w:szCs w:val="24"/>
          <w:lang w:val="en-GB"/>
        </w:rPr>
        <w:t xml:space="preserve"> </w:t>
      </w:r>
      <w:r w:rsidRPr="00131BF8">
        <w:rPr>
          <w:szCs w:val="24"/>
          <w:lang w:val="en-GB"/>
        </w:rPr>
        <w:t>In order to reduce pollution load in the Baltic Sea catchment area and provide residents and enterprises with a compliant and sustainable water supply, it is planned to continue to invest in the development of water infrastructure and decontamination of past pollution sites. A contribution will also be made to improving preparedness for the early detection of and responding to environmental emergencies, thereby</w:t>
      </w:r>
      <w:r w:rsidRPr="00131BF8">
        <w:rPr>
          <w:b/>
          <w:szCs w:val="24"/>
          <w:lang w:val="en-GB"/>
        </w:rPr>
        <w:t xml:space="preserve"> reducing GHG emissions and human health risks resulting from such emergencies</w:t>
      </w:r>
      <w:r w:rsidRPr="00131BF8">
        <w:rPr>
          <w:szCs w:val="24"/>
          <w:lang w:val="en-GB"/>
        </w:rPr>
        <w:t>.</w:t>
      </w:r>
      <w:r w:rsidRPr="00131BF8">
        <w:rPr>
          <w:b/>
          <w:szCs w:val="24"/>
          <w:lang w:val="en-GB"/>
        </w:rPr>
        <w:t xml:space="preserve"> </w:t>
      </w:r>
      <w:r w:rsidRPr="00131BF8">
        <w:rPr>
          <w:szCs w:val="24"/>
          <w:lang w:val="en-GB"/>
        </w:rPr>
        <w:t xml:space="preserve">With a view to </w:t>
      </w:r>
      <w:r w:rsidRPr="00131BF8">
        <w:rPr>
          <w:b/>
          <w:szCs w:val="24"/>
          <w:lang w:val="en-GB"/>
        </w:rPr>
        <w:t>preserving and restoring ecosystem services</w:t>
      </w:r>
      <w:r w:rsidRPr="00131BF8">
        <w:rPr>
          <w:szCs w:val="24"/>
          <w:lang w:val="en-GB"/>
        </w:rPr>
        <w:t>, support will be provided for investments in the preservation and recovery of protected species and habitats, incl. in conjunction with the support to be granted under the Rural Development Plan for the preservation of the Natura 2000 network and for maintaining semi-natural communities.</w:t>
      </w:r>
    </w:p>
    <w:p w14:paraId="5BC65967" w14:textId="77777777" w:rsidR="000D4DBE" w:rsidRPr="00131BF8" w:rsidRDefault="000D4DBE" w:rsidP="000D4DBE">
      <w:pPr>
        <w:pStyle w:val="Heading3"/>
        <w:rPr>
          <w:lang w:val="en-GB"/>
        </w:rPr>
      </w:pPr>
      <w:r w:rsidRPr="00131BF8">
        <w:rPr>
          <w:lang w:val="en-GB"/>
        </w:rPr>
        <w:t>Competitive business environment</w:t>
      </w:r>
    </w:p>
    <w:p w14:paraId="5BC65968" w14:textId="77777777" w:rsidR="000D4DBE" w:rsidRPr="00131BF8" w:rsidRDefault="000D4DBE" w:rsidP="000D4DBE">
      <w:pPr>
        <w:autoSpaceDE w:val="0"/>
        <w:autoSpaceDN w:val="0"/>
        <w:adjustRightInd w:val="0"/>
        <w:spacing w:after="0"/>
        <w:rPr>
          <w:szCs w:val="24"/>
          <w:lang w:val="en-GB"/>
        </w:rPr>
      </w:pPr>
      <w:r w:rsidRPr="00131BF8">
        <w:rPr>
          <w:szCs w:val="24"/>
          <w:lang w:val="en-GB"/>
        </w:rPr>
        <w:t xml:space="preserve">It is necessary to address the </w:t>
      </w:r>
      <w:r w:rsidRPr="00131BF8">
        <w:rPr>
          <w:b/>
          <w:szCs w:val="24"/>
          <w:lang w:val="en-GB"/>
        </w:rPr>
        <w:t>unfavourable structure and low capitalisation of the Estonian economy</w:t>
      </w:r>
      <w:r w:rsidRPr="00131BF8">
        <w:rPr>
          <w:szCs w:val="24"/>
          <w:lang w:val="en-GB"/>
        </w:rPr>
        <w:t xml:space="preserve">. According to Eurostat, productivity per employee accounted for 68.7% of the EU average in Estonia in 2012. The value-added created in the manufacturing industry accounted for 51% of the EU average in 2010. Today's economic structure still largely focuses on labour-intensive production, which is located downstream in the production chain (sub-contracting) and creates less value-added as compared to the final product. Estonia’s competitiveness is also characterised by </w:t>
      </w:r>
      <w:r w:rsidRPr="00131BF8">
        <w:rPr>
          <w:b/>
          <w:szCs w:val="24"/>
          <w:lang w:val="en-GB"/>
        </w:rPr>
        <w:t>low innovation capacity and the low local impact of research and development.</w:t>
      </w:r>
      <w:r w:rsidRPr="00131BF8">
        <w:rPr>
          <w:szCs w:val="24"/>
          <w:lang w:val="en-GB"/>
        </w:rPr>
        <w:t xml:space="preserve"> Estonia 2020 sets the target of </w:t>
      </w:r>
      <w:r w:rsidRPr="00131BF8">
        <w:rPr>
          <w:b/>
          <w:szCs w:val="24"/>
          <w:lang w:val="en-GB"/>
        </w:rPr>
        <w:t>raising the level of investment in R&amp;D to 3% of GDP</w:t>
      </w:r>
      <w:r w:rsidRPr="00131BF8">
        <w:rPr>
          <w:szCs w:val="24"/>
          <w:lang w:val="en-GB"/>
        </w:rPr>
        <w:t xml:space="preserve"> (2.19% in 2012) and ensuring that the </w:t>
      </w:r>
      <w:r w:rsidRPr="00131BF8">
        <w:rPr>
          <w:b/>
          <w:szCs w:val="24"/>
          <w:lang w:val="en-GB"/>
        </w:rPr>
        <w:t xml:space="preserve">increase in labour costs does not significantly exceed the growth rate of productivity </w:t>
      </w:r>
      <w:r w:rsidRPr="00131BF8">
        <w:rPr>
          <w:szCs w:val="24"/>
          <w:lang w:val="en-GB"/>
        </w:rPr>
        <w:t xml:space="preserve">(2.8% in 2011). The aim is to support the development of growth-capable </w:t>
      </w:r>
      <w:r w:rsidR="00D6442C">
        <w:rPr>
          <w:szCs w:val="24"/>
          <w:lang w:val="en-GB"/>
        </w:rPr>
        <w:t>areas</w:t>
      </w:r>
      <w:r w:rsidR="00D6442C" w:rsidRPr="00131BF8">
        <w:rPr>
          <w:szCs w:val="24"/>
          <w:lang w:val="en-GB"/>
        </w:rPr>
        <w:t xml:space="preserve"> </w:t>
      </w:r>
      <w:r w:rsidRPr="00131BF8">
        <w:rPr>
          <w:szCs w:val="24"/>
          <w:lang w:val="en-GB"/>
        </w:rPr>
        <w:t xml:space="preserve">selected using the smart specialisation methodology. The smart specialisation </w:t>
      </w:r>
      <w:r w:rsidR="00D6442C">
        <w:rPr>
          <w:szCs w:val="24"/>
          <w:lang w:val="en-GB"/>
        </w:rPr>
        <w:t>areas</w:t>
      </w:r>
      <w:r w:rsidR="00D6442C" w:rsidRPr="00131BF8">
        <w:rPr>
          <w:szCs w:val="24"/>
          <w:lang w:val="en-GB"/>
        </w:rPr>
        <w:t xml:space="preserve"> </w:t>
      </w:r>
      <w:r w:rsidRPr="00131BF8">
        <w:rPr>
          <w:szCs w:val="24"/>
          <w:lang w:val="en-GB"/>
        </w:rPr>
        <w:t>selected are information and communication technology in all sectors, healthcare technologies and services, and more efficient use of resources,</w:t>
      </w:r>
      <w:r w:rsidRPr="00131BF8">
        <w:rPr>
          <w:rStyle w:val="FootnoteReference"/>
          <w:szCs w:val="24"/>
          <w:lang w:val="en-GB"/>
        </w:rPr>
        <w:footnoteReference w:id="12"/>
      </w:r>
      <w:r w:rsidRPr="00131BF8">
        <w:rPr>
          <w:szCs w:val="24"/>
          <w:lang w:val="en-GB"/>
        </w:rPr>
        <w:t xml:space="preserve"> (considering the smart specialisation methodology, the selection of </w:t>
      </w:r>
      <w:r w:rsidR="00D6442C">
        <w:rPr>
          <w:szCs w:val="24"/>
          <w:lang w:val="en-GB"/>
        </w:rPr>
        <w:t>areas</w:t>
      </w:r>
      <w:r w:rsidR="00D6442C" w:rsidRPr="00131BF8">
        <w:rPr>
          <w:szCs w:val="24"/>
          <w:lang w:val="en-GB"/>
        </w:rPr>
        <w:t xml:space="preserve"> </w:t>
      </w:r>
      <w:r w:rsidRPr="00131BF8">
        <w:rPr>
          <w:szCs w:val="24"/>
          <w:lang w:val="en-GB"/>
        </w:rPr>
        <w:t>may change during the programming period</w:t>
      </w:r>
      <w:r w:rsidR="00D6442C" w:rsidRPr="00D6442C">
        <w:rPr>
          <w:szCs w:val="24"/>
          <w:lang w:val="en-GB"/>
        </w:rPr>
        <w:t xml:space="preserve"> </w:t>
      </w:r>
      <w:r w:rsidR="00D6442C">
        <w:rPr>
          <w:szCs w:val="24"/>
          <w:lang w:val="en-GB"/>
        </w:rPr>
        <w:t>based on the entrepreneurial discovery process</w:t>
      </w:r>
      <w:r w:rsidRPr="00131BF8">
        <w:rPr>
          <w:szCs w:val="24"/>
          <w:lang w:val="en-GB"/>
        </w:rPr>
        <w:t>). In addition, R&amp;D-related activities will support the institutional reforms of universities and R&amp;D institutions, high level research, international cooperation (incl. synergy with the EU ‘Horizon 2020’ Research and Innovation Framework Programme), the mobility of students, university teachers and researchers, and the emergence of their next generation. The activities will also ensure modern infrastructure (of both organisational and national importance) and continue to popularise research. Furthermore, an intervention will be devised to provide influential enterprises with comprehensive development support to plan and realise their growth ambitions.</w:t>
      </w:r>
    </w:p>
    <w:p w14:paraId="5BC65969" w14:textId="77777777" w:rsidR="000D4DBE" w:rsidRPr="00131BF8" w:rsidRDefault="000D4DBE" w:rsidP="000D4DBE">
      <w:pPr>
        <w:autoSpaceDE w:val="0"/>
        <w:autoSpaceDN w:val="0"/>
        <w:adjustRightInd w:val="0"/>
        <w:spacing w:after="0"/>
        <w:rPr>
          <w:szCs w:val="24"/>
          <w:lang w:val="en-GB"/>
        </w:rPr>
      </w:pPr>
      <w:r w:rsidRPr="00131BF8">
        <w:rPr>
          <w:b/>
          <w:szCs w:val="24"/>
          <w:lang w:val="en-GB"/>
        </w:rPr>
        <w:t>More effective application of information and communication technologies represents a major set of growth opportunities</w:t>
      </w:r>
      <w:r w:rsidRPr="00131BF8">
        <w:rPr>
          <w:szCs w:val="24"/>
          <w:lang w:val="en-GB"/>
        </w:rPr>
        <w:t xml:space="preserve"> in terms of creating new products and services and upgrading business models. A high-speed broadband infrastructure covering all of Estonia and </w:t>
      </w:r>
      <w:r w:rsidRPr="00131BF8">
        <w:rPr>
          <w:szCs w:val="24"/>
          <w:lang w:val="en-GB"/>
        </w:rPr>
        <w:lastRenderedPageBreak/>
        <w:t>continuous development of the basic infrastructure of e-services are prerequisites to the growth of the knowledge-based economy, enabling to make better use of the potential of other economic sectors and spheres of life: productivity growth in the public and private sectors; using ICT solutions in e-learning, healthcare, business and agriculture; and more flexible working arrangements (including teleworking and part-time work).</w:t>
      </w:r>
    </w:p>
    <w:p w14:paraId="5BC6596A" w14:textId="77777777" w:rsidR="000D4DBE" w:rsidRPr="00131BF8" w:rsidRDefault="000D4DBE" w:rsidP="000D4DBE">
      <w:pPr>
        <w:spacing w:after="0"/>
        <w:rPr>
          <w:szCs w:val="24"/>
          <w:lang w:val="en-GB"/>
        </w:rPr>
      </w:pPr>
      <w:r w:rsidRPr="00131BF8">
        <w:rPr>
          <w:b/>
          <w:szCs w:val="24"/>
          <w:lang w:val="en-GB"/>
        </w:rPr>
        <w:t xml:space="preserve">The proportion of exporting enterprises is small in Estonia. </w:t>
      </w:r>
      <w:r w:rsidRPr="00131BF8">
        <w:rPr>
          <w:szCs w:val="24"/>
          <w:lang w:val="en-GB"/>
        </w:rPr>
        <w:t>Estonia’s economic recovery from the crisis has been supported by exports (whose share reached 93% of GDP at current prices in 2011), with the largest share coming from the business sector, which accounted for nearly 90% of the growth of value-added</w:t>
      </w:r>
      <w:r w:rsidRPr="00131BF8">
        <w:rPr>
          <w:rStyle w:val="FootnoteReference"/>
          <w:szCs w:val="24"/>
          <w:lang w:val="en-GB"/>
        </w:rPr>
        <w:footnoteReference w:id="13"/>
      </w:r>
      <w:r w:rsidRPr="00131BF8">
        <w:rPr>
          <w:szCs w:val="24"/>
          <w:lang w:val="en-GB"/>
        </w:rPr>
        <w:t>. Nevertheless, the number of exporting enterprises remains low, representing just 16% of the total number of enterprises</w:t>
      </w:r>
      <w:r w:rsidRPr="00131BF8">
        <w:rPr>
          <w:rStyle w:val="FootnoteReference"/>
          <w:rFonts w:ascii="Arial Unicode MS" w:eastAsia="Arial Unicode MS"/>
          <w:color w:val="0D0D0D"/>
          <w:szCs w:val="24"/>
          <w:lang w:val="en-GB"/>
        </w:rPr>
        <w:footnoteReference w:id="14"/>
      </w:r>
      <w:r w:rsidRPr="00131BF8">
        <w:rPr>
          <w:color w:val="0D0D0D"/>
          <w:szCs w:val="24"/>
          <w:lang w:val="en-GB"/>
        </w:rPr>
        <w:t xml:space="preserve">. </w:t>
      </w:r>
      <w:r w:rsidRPr="00131BF8">
        <w:rPr>
          <w:szCs w:val="24"/>
          <w:lang w:val="en-GB"/>
        </w:rPr>
        <w:t xml:space="preserve">Furthermore, </w:t>
      </w:r>
      <w:r w:rsidRPr="00131BF8">
        <w:rPr>
          <w:b/>
          <w:szCs w:val="24"/>
          <w:lang w:val="en-GB"/>
        </w:rPr>
        <w:t>the export base is narrow and relies on cost advantages.</w:t>
      </w:r>
      <w:r w:rsidRPr="00131BF8">
        <w:rPr>
          <w:szCs w:val="24"/>
          <w:lang w:val="en-GB"/>
        </w:rPr>
        <w:t xml:space="preserve"> Due to the small domestic market, exports will be the key to Estonia’s economic development in the future, and successful operations in foreign countries will be a critical success factor for many enterprises. To face the challenges ahead, </w:t>
      </w:r>
      <w:r w:rsidRPr="00131BF8">
        <w:rPr>
          <w:b/>
          <w:szCs w:val="24"/>
          <w:lang w:val="en-GB"/>
        </w:rPr>
        <w:t>access to capital needs to be improved and foreign investment should be increased</w:t>
      </w:r>
      <w:r w:rsidRPr="00131BF8">
        <w:rPr>
          <w:szCs w:val="24"/>
          <w:lang w:val="en-GB"/>
        </w:rPr>
        <w:t>.</w:t>
      </w:r>
      <w:r w:rsidRPr="00131BF8">
        <w:rPr>
          <w:b/>
          <w:szCs w:val="24"/>
          <w:lang w:val="en-GB"/>
        </w:rPr>
        <w:t xml:space="preserve"> </w:t>
      </w:r>
      <w:r w:rsidRPr="00131BF8">
        <w:rPr>
          <w:szCs w:val="24"/>
          <w:lang w:val="en-GB"/>
        </w:rPr>
        <w:t xml:space="preserve">To ensure the continuation of growth, creation of new jobs and development of business, Estonia needs substantial investments, including foreign investments, as domestic sources are not sufficient to cover the needs related to using the growth opportunities of Estonia. Estonia 2020 sets the target of </w:t>
      </w:r>
      <w:r w:rsidRPr="00131BF8">
        <w:rPr>
          <w:b/>
          <w:szCs w:val="24"/>
          <w:lang w:val="en-GB"/>
        </w:rPr>
        <w:t xml:space="preserve">increasing the proportion of Estonian exports in world trade to 0.11% </w:t>
      </w:r>
      <w:r w:rsidRPr="00131BF8">
        <w:rPr>
          <w:szCs w:val="24"/>
          <w:lang w:val="en-GB"/>
        </w:rPr>
        <w:t>(0.099% in 2011). It is planned to contribute to increase in the export capacity and value-added of enterprises; to increase in the entrepreneurial activity of Estonia´s population; to the realisation of the growth potential of enterprises (incl. development of regional entrepreneurship, creative industries and export of tourism services); and to improved access of SMEs to capital.</w:t>
      </w:r>
    </w:p>
    <w:p w14:paraId="5BC6596B" w14:textId="77777777" w:rsidR="000D4DBE" w:rsidRPr="00131BF8" w:rsidRDefault="000D4DBE" w:rsidP="000D4DBE">
      <w:pPr>
        <w:spacing w:after="120"/>
        <w:rPr>
          <w:szCs w:val="24"/>
          <w:lang w:val="en-GB"/>
        </w:rPr>
      </w:pPr>
      <w:r w:rsidRPr="00131BF8">
        <w:rPr>
          <w:szCs w:val="24"/>
          <w:lang w:val="en-GB"/>
        </w:rPr>
        <w:t>The targets set in Estonia 2020 and the interventions designed in accordance with the development needs of Estonia also support the implementation of Country-Specific Recommendation No 3 for 2013, increasing efforts to prioritise and internationalise the research and innovation systems and enhancing cooperation between businesses, higher education and research institutions.</w:t>
      </w:r>
    </w:p>
    <w:p w14:paraId="5BC6596C" w14:textId="77777777" w:rsidR="000D4DBE" w:rsidRPr="00131BF8" w:rsidRDefault="000D4DBE" w:rsidP="000D4DBE">
      <w:pPr>
        <w:pStyle w:val="Heading3"/>
        <w:rPr>
          <w:lang w:val="en-GB"/>
        </w:rPr>
      </w:pPr>
      <w:r w:rsidRPr="00131BF8">
        <w:rPr>
          <w:lang w:val="en-GB"/>
        </w:rPr>
        <w:t>Sustainable and adaptive state</w:t>
      </w:r>
    </w:p>
    <w:p w14:paraId="5BC6596D" w14:textId="77777777" w:rsidR="000D4DBE" w:rsidRPr="00131BF8" w:rsidRDefault="000D4DBE" w:rsidP="000D4DBE">
      <w:pPr>
        <w:rPr>
          <w:szCs w:val="24"/>
          <w:lang w:val="en-GB"/>
        </w:rPr>
      </w:pPr>
      <w:r w:rsidRPr="00131BF8">
        <w:rPr>
          <w:szCs w:val="24"/>
          <w:lang w:val="en-GB"/>
        </w:rPr>
        <w:t>Medium-term</w:t>
      </w:r>
      <w:r w:rsidRPr="00131BF8">
        <w:rPr>
          <w:b/>
          <w:szCs w:val="24"/>
          <w:lang w:val="en-GB"/>
        </w:rPr>
        <w:t xml:space="preserve"> </w:t>
      </w:r>
      <w:r w:rsidRPr="00131BF8">
        <w:rPr>
          <w:szCs w:val="24"/>
          <w:lang w:val="en-GB"/>
        </w:rPr>
        <w:t xml:space="preserve">objectives of the 'Estonia 2020' National Reform Programme are to ensure a </w:t>
      </w:r>
      <w:r w:rsidRPr="00131BF8">
        <w:rPr>
          <w:b/>
          <w:szCs w:val="24"/>
          <w:lang w:val="en-GB"/>
        </w:rPr>
        <w:t>structural surplus of the general government</w:t>
      </w:r>
      <w:r w:rsidRPr="00131BF8">
        <w:rPr>
          <w:szCs w:val="24"/>
          <w:lang w:val="en-GB"/>
        </w:rPr>
        <w:t xml:space="preserve"> and to pursue </w:t>
      </w:r>
      <w:r w:rsidRPr="00131BF8">
        <w:rPr>
          <w:b/>
          <w:szCs w:val="24"/>
          <w:lang w:val="en-GB"/>
        </w:rPr>
        <w:t>fiscal policy that supports the competitiveness of the country</w:t>
      </w:r>
      <w:r w:rsidRPr="00131BF8">
        <w:rPr>
          <w:szCs w:val="24"/>
          <w:lang w:val="en-GB"/>
        </w:rPr>
        <w:t>. To this end, it is necessary to increase flexibility and manage public spending. Achieving effectiveness and efficiency requires a strong civil service and the provision of cost-effective public services at optimum level, while ensuring their quality, availability and regional balance.</w:t>
      </w:r>
    </w:p>
    <w:p w14:paraId="5BC6596E" w14:textId="77777777" w:rsidR="000D4DBE" w:rsidRPr="00131BF8" w:rsidRDefault="000D4DBE" w:rsidP="000D4DBE">
      <w:pPr>
        <w:rPr>
          <w:szCs w:val="24"/>
          <w:lang w:val="en-GB"/>
        </w:rPr>
      </w:pPr>
      <w:r w:rsidRPr="00131BF8">
        <w:rPr>
          <w:szCs w:val="24"/>
          <w:lang w:val="en-GB"/>
        </w:rPr>
        <w:t xml:space="preserve">Developing people and organisations, increasing policy-making capacity and improving the provision of public services (incl. local public services) will help to meet the development needs of Estonia that relate to the insufficient quality of policy-making at both the central government and local government levels, the fragmentation of governance, insufficient coherence between strategic planning and the state budget, inefficient provision of public services, insufficient competencies of civil servants and disparities in the development capacity of regions. These </w:t>
      </w:r>
      <w:r w:rsidRPr="00131BF8">
        <w:rPr>
          <w:szCs w:val="24"/>
          <w:lang w:val="en-GB"/>
        </w:rPr>
        <w:lastRenderedPageBreak/>
        <w:t>interventions will also contribute to the implementation of Country-Specific Recommendation No 5</w:t>
      </w:r>
      <w:r w:rsidRPr="00131BF8">
        <w:rPr>
          <w:rStyle w:val="FootnoteReference"/>
          <w:szCs w:val="24"/>
          <w:lang w:val="en-GB"/>
        </w:rPr>
        <w:footnoteReference w:id="15"/>
      </w:r>
      <w:r w:rsidRPr="00131BF8">
        <w:rPr>
          <w:szCs w:val="24"/>
          <w:lang w:val="en-GB"/>
        </w:rPr>
        <w:t>.</w:t>
      </w:r>
    </w:p>
    <w:p w14:paraId="5BC6596F" w14:textId="77777777" w:rsidR="000D4DBE" w:rsidRPr="00131BF8" w:rsidRDefault="000D4DBE" w:rsidP="000D4DBE">
      <w:pPr>
        <w:rPr>
          <w:szCs w:val="24"/>
          <w:lang w:val="en-GB"/>
        </w:rPr>
      </w:pPr>
    </w:p>
    <w:p w14:paraId="5BC65970" w14:textId="77777777" w:rsidR="000D4DBE" w:rsidRPr="00131BF8" w:rsidRDefault="000D4DBE" w:rsidP="000D4DBE">
      <w:pPr>
        <w:pStyle w:val="Heading2"/>
        <w:rPr>
          <w:lang w:val="en-GB"/>
        </w:rPr>
      </w:pPr>
      <w:bookmarkStart w:id="5" w:name="_Toc383011600"/>
      <w:bookmarkStart w:id="6" w:name="_Toc394046674"/>
      <w:r w:rsidRPr="00131BF8">
        <w:rPr>
          <w:lang w:val="en-GB"/>
        </w:rPr>
        <w:t xml:space="preserve">Justification for the selection of </w:t>
      </w:r>
      <w:r>
        <w:rPr>
          <w:lang w:val="en-GB"/>
        </w:rPr>
        <w:t>Thematic Obj</w:t>
      </w:r>
      <w:r w:rsidRPr="00131BF8">
        <w:rPr>
          <w:lang w:val="en-GB"/>
        </w:rPr>
        <w:t>ectives and corresponding investment priorities having regard to the Partnership Agreement, based on an identification of regional and, where appropriate, national needs, including the need to address the challenges identified in relevant country-specific recommendations adopted in accordance with Article 121(2) TFEU and the relevant Council recommendations adopted in accordance with Article 148(4) TFEU, taking into account the ex-ante evaluation</w:t>
      </w:r>
      <w:bookmarkEnd w:id="5"/>
      <w:bookmarkEnd w:id="6"/>
    </w:p>
    <w:p w14:paraId="5BC65971" w14:textId="77777777" w:rsidR="000D4DBE" w:rsidRPr="00131BF8" w:rsidRDefault="000D4DBE" w:rsidP="000D4DBE">
      <w:pPr>
        <w:rPr>
          <w:szCs w:val="24"/>
          <w:lang w:val="en-GB"/>
        </w:rPr>
      </w:pPr>
      <w:r w:rsidRPr="00131BF8">
        <w:rPr>
          <w:szCs w:val="24"/>
          <w:lang w:val="en-GB"/>
        </w:rPr>
        <w:t xml:space="preserve">An overview of the justifications for the selection of </w:t>
      </w:r>
      <w:r>
        <w:rPr>
          <w:szCs w:val="24"/>
          <w:lang w:val="en-GB"/>
        </w:rPr>
        <w:t>Thematic Obj</w:t>
      </w:r>
      <w:r w:rsidRPr="00131BF8">
        <w:rPr>
          <w:szCs w:val="24"/>
          <w:lang w:val="en-GB"/>
        </w:rPr>
        <w:t>ectives and investment priorities is given in section 1.3 of the Partnership Agreement.</w:t>
      </w:r>
    </w:p>
    <w:p w14:paraId="5BC65972" w14:textId="77777777" w:rsidR="000D4DBE" w:rsidRPr="00131BF8" w:rsidRDefault="000D4DBE" w:rsidP="000D4DBE">
      <w:pPr>
        <w:pStyle w:val="PK1"/>
        <w:rPr>
          <w:b/>
          <w:bCs w:val="0"/>
          <w:szCs w:val="24"/>
          <w:lang w:val="en-GB"/>
        </w:rPr>
        <w:sectPr w:rsidR="000D4DBE" w:rsidRPr="00131BF8">
          <w:footerReference w:type="default" r:id="rId18"/>
          <w:pgSz w:w="11906" w:h="16838"/>
          <w:pgMar w:top="1418" w:right="1418" w:bottom="1418" w:left="1418" w:header="709" w:footer="709" w:gutter="0"/>
          <w:cols w:space="708"/>
          <w:docGrid w:linePitch="360"/>
        </w:sectPr>
      </w:pPr>
    </w:p>
    <w:p w14:paraId="5BC65973" w14:textId="77777777" w:rsidR="000D4DBE" w:rsidRPr="00131BF8" w:rsidRDefault="000D4DBE" w:rsidP="000D4DBE">
      <w:pPr>
        <w:pStyle w:val="Heading2"/>
        <w:rPr>
          <w:lang w:val="en-GB"/>
        </w:rPr>
      </w:pPr>
      <w:bookmarkStart w:id="7" w:name="_Toc383011601"/>
      <w:bookmarkStart w:id="8" w:name="_Toc394046675"/>
      <w:r w:rsidRPr="00131BF8">
        <w:rPr>
          <w:lang w:val="en-GB"/>
        </w:rPr>
        <w:lastRenderedPageBreak/>
        <w:t>Justification for the financial allocation</w:t>
      </w:r>
      <w:bookmarkEnd w:id="7"/>
      <w:bookmarkEnd w:id="8"/>
    </w:p>
    <w:p w14:paraId="5BC65974" w14:textId="77777777" w:rsidR="000D4DBE" w:rsidRPr="00131BF8" w:rsidRDefault="000D4DBE" w:rsidP="000D4DBE">
      <w:pPr>
        <w:rPr>
          <w:szCs w:val="24"/>
          <w:lang w:val="en-GB"/>
        </w:rPr>
      </w:pPr>
      <w:r w:rsidRPr="00131BF8">
        <w:rPr>
          <w:szCs w:val="24"/>
          <w:lang w:val="en-GB"/>
        </w:rPr>
        <w:t>Provided in sections 1.1 and 1.3 of the Partnership Agreement.</w:t>
      </w:r>
    </w:p>
    <w:p w14:paraId="5BC65975" w14:textId="02AD5724"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w:t>
      </w:r>
      <w:r w:rsidR="0098158D">
        <w:fldChar w:fldCharType="end"/>
      </w:r>
      <w:r w:rsidR="000D4DBE" w:rsidRPr="00131BF8">
        <w:t>. Overview of the investment strategy of the Operational Programme</w:t>
      </w:r>
    </w:p>
    <w:tbl>
      <w:tblPr>
        <w:tblW w:w="1403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992"/>
        <w:gridCol w:w="1276"/>
        <w:gridCol w:w="1559"/>
        <w:gridCol w:w="2410"/>
        <w:gridCol w:w="2409"/>
        <w:gridCol w:w="3261"/>
      </w:tblGrid>
      <w:tr w:rsidR="000D4DBE" w:rsidRPr="00131BF8" w14:paraId="5BC6597F" w14:textId="77777777" w:rsidTr="005645B8">
        <w:trPr>
          <w:tblHeader/>
        </w:trPr>
        <w:tc>
          <w:tcPr>
            <w:tcW w:w="1423" w:type="dxa"/>
            <w:noWrap/>
          </w:tcPr>
          <w:p w14:paraId="5BC65976" w14:textId="77777777" w:rsidR="000D4DBE" w:rsidRPr="00131BF8" w:rsidRDefault="000D4DBE" w:rsidP="00987F33">
            <w:pPr>
              <w:pStyle w:val="Table"/>
              <w:jc w:val="center"/>
              <w:rPr>
                <w:szCs w:val="24"/>
              </w:rPr>
            </w:pPr>
            <w:r w:rsidRPr="00131BF8">
              <w:rPr>
                <w:b/>
                <w:sz w:val="20"/>
                <w:szCs w:val="24"/>
              </w:rPr>
              <w:t>Priority axis</w:t>
            </w:r>
          </w:p>
        </w:tc>
        <w:tc>
          <w:tcPr>
            <w:tcW w:w="709" w:type="dxa"/>
            <w:noWrap/>
          </w:tcPr>
          <w:p w14:paraId="5BC65977" w14:textId="77777777" w:rsidR="000D4DBE" w:rsidRPr="00131BF8" w:rsidRDefault="000D4DBE" w:rsidP="00987F33">
            <w:pPr>
              <w:pStyle w:val="Table"/>
              <w:jc w:val="center"/>
              <w:rPr>
                <w:szCs w:val="24"/>
              </w:rPr>
            </w:pPr>
            <w:r w:rsidRPr="00131BF8">
              <w:rPr>
                <w:b/>
                <w:sz w:val="20"/>
                <w:szCs w:val="24"/>
              </w:rPr>
              <w:t>Fund</w:t>
            </w:r>
          </w:p>
        </w:tc>
        <w:tc>
          <w:tcPr>
            <w:tcW w:w="992" w:type="dxa"/>
            <w:noWrap/>
          </w:tcPr>
          <w:p w14:paraId="5BC65978" w14:textId="77777777" w:rsidR="000D4DBE" w:rsidRPr="00131BF8" w:rsidRDefault="000D4DBE" w:rsidP="00987F33">
            <w:pPr>
              <w:pStyle w:val="Table"/>
              <w:jc w:val="center"/>
              <w:rPr>
                <w:b/>
                <w:sz w:val="20"/>
                <w:szCs w:val="24"/>
              </w:rPr>
            </w:pPr>
            <w:r w:rsidRPr="00131BF8">
              <w:rPr>
                <w:b/>
                <w:sz w:val="20"/>
                <w:szCs w:val="24"/>
              </w:rPr>
              <w:t>Union support</w:t>
            </w:r>
          </w:p>
          <w:p w14:paraId="5BC65979" w14:textId="77777777" w:rsidR="000D4DBE" w:rsidRPr="00131BF8" w:rsidRDefault="000D4DBE" w:rsidP="00987F33">
            <w:pPr>
              <w:pStyle w:val="Table"/>
              <w:jc w:val="center"/>
              <w:rPr>
                <w:szCs w:val="24"/>
              </w:rPr>
            </w:pPr>
            <w:r w:rsidRPr="00131BF8">
              <w:rPr>
                <w:b/>
                <w:sz w:val="18"/>
                <w:szCs w:val="24"/>
              </w:rPr>
              <w:t>(EUR)</w:t>
            </w:r>
          </w:p>
        </w:tc>
        <w:tc>
          <w:tcPr>
            <w:tcW w:w="1276" w:type="dxa"/>
            <w:noWrap/>
          </w:tcPr>
          <w:p w14:paraId="5BC6597A" w14:textId="77777777" w:rsidR="000D4DBE" w:rsidRPr="00131BF8" w:rsidRDefault="000D4DBE" w:rsidP="00987F33">
            <w:pPr>
              <w:pStyle w:val="Table"/>
              <w:jc w:val="center"/>
              <w:rPr>
                <w:szCs w:val="24"/>
              </w:rPr>
            </w:pPr>
            <w:r w:rsidRPr="00131BF8">
              <w:rPr>
                <w:b/>
                <w:sz w:val="20"/>
                <w:szCs w:val="24"/>
              </w:rPr>
              <w:t>Proportion of total Union support for the Operational Programme</w:t>
            </w:r>
          </w:p>
        </w:tc>
        <w:tc>
          <w:tcPr>
            <w:tcW w:w="1559" w:type="dxa"/>
            <w:noWrap/>
          </w:tcPr>
          <w:p w14:paraId="5BC6597B" w14:textId="77777777" w:rsidR="000D4DBE" w:rsidRPr="00131BF8" w:rsidRDefault="000D4DBE" w:rsidP="00987F33">
            <w:pPr>
              <w:pStyle w:val="Table"/>
              <w:jc w:val="center"/>
              <w:rPr>
                <w:szCs w:val="24"/>
              </w:rPr>
            </w:pPr>
            <w:r w:rsidRPr="00131BF8">
              <w:rPr>
                <w:b/>
                <w:sz w:val="20"/>
                <w:szCs w:val="24"/>
              </w:rPr>
              <w:t>Thematic objective</w:t>
            </w:r>
          </w:p>
        </w:tc>
        <w:tc>
          <w:tcPr>
            <w:tcW w:w="2410" w:type="dxa"/>
            <w:noWrap/>
          </w:tcPr>
          <w:p w14:paraId="5BC6597C" w14:textId="77777777" w:rsidR="000D4DBE" w:rsidRPr="00131BF8" w:rsidRDefault="000D4DBE" w:rsidP="00987F33">
            <w:pPr>
              <w:pStyle w:val="Table"/>
              <w:jc w:val="center"/>
              <w:rPr>
                <w:szCs w:val="24"/>
              </w:rPr>
            </w:pPr>
            <w:r w:rsidRPr="00131BF8">
              <w:rPr>
                <w:b/>
                <w:sz w:val="20"/>
                <w:szCs w:val="24"/>
              </w:rPr>
              <w:footnoteReference w:customMarkFollows="1" w:id="16"/>
              <w:t>Investment priorities</w:t>
            </w:r>
          </w:p>
        </w:tc>
        <w:tc>
          <w:tcPr>
            <w:tcW w:w="2409" w:type="dxa"/>
            <w:noWrap/>
          </w:tcPr>
          <w:p w14:paraId="5BC6597D" w14:textId="77777777" w:rsidR="000D4DBE" w:rsidRPr="00131BF8" w:rsidRDefault="000D4DBE" w:rsidP="00987F33">
            <w:pPr>
              <w:pStyle w:val="Table"/>
              <w:jc w:val="center"/>
              <w:rPr>
                <w:szCs w:val="24"/>
              </w:rPr>
            </w:pPr>
            <w:r w:rsidRPr="00131BF8">
              <w:rPr>
                <w:b/>
                <w:sz w:val="20"/>
                <w:szCs w:val="24"/>
              </w:rPr>
              <w:t>Specific objectives corresponding to the investment priority</w:t>
            </w:r>
          </w:p>
        </w:tc>
        <w:tc>
          <w:tcPr>
            <w:tcW w:w="3261" w:type="dxa"/>
            <w:noWrap/>
          </w:tcPr>
          <w:p w14:paraId="5BC6597E" w14:textId="77777777" w:rsidR="000D4DBE" w:rsidRPr="00131BF8" w:rsidRDefault="000D4DBE" w:rsidP="00987F33">
            <w:pPr>
              <w:pStyle w:val="Table"/>
              <w:jc w:val="center"/>
              <w:rPr>
                <w:szCs w:val="24"/>
              </w:rPr>
            </w:pPr>
            <w:r w:rsidRPr="00131BF8">
              <w:rPr>
                <w:b/>
                <w:sz w:val="18"/>
                <w:szCs w:val="24"/>
              </w:rPr>
              <w:t>Common and programme-specific result indicators for which a target has been set</w:t>
            </w:r>
          </w:p>
        </w:tc>
      </w:tr>
      <w:tr w:rsidR="00BB2535" w:rsidRPr="00131BF8" w14:paraId="5BC6598B" w14:textId="77777777" w:rsidTr="005645B8">
        <w:trPr>
          <w:trHeight w:val="247"/>
        </w:trPr>
        <w:tc>
          <w:tcPr>
            <w:tcW w:w="1423" w:type="dxa"/>
            <w:vMerge w:val="restart"/>
          </w:tcPr>
          <w:p w14:paraId="5BC65980" w14:textId="77777777" w:rsidR="00BB2535" w:rsidRPr="00131BF8" w:rsidRDefault="00BB2535" w:rsidP="00BB2535">
            <w:pPr>
              <w:pStyle w:val="Table"/>
              <w:rPr>
                <w:szCs w:val="24"/>
              </w:rPr>
            </w:pPr>
            <w:r w:rsidRPr="00131BF8">
              <w:rPr>
                <w:sz w:val="20"/>
                <w:szCs w:val="24"/>
              </w:rPr>
              <w:t>1. Qualifications and skills meeting the needs of society and the labour market</w:t>
            </w:r>
          </w:p>
        </w:tc>
        <w:tc>
          <w:tcPr>
            <w:tcW w:w="709" w:type="dxa"/>
          </w:tcPr>
          <w:p w14:paraId="5BC65981" w14:textId="77777777" w:rsidR="00BB2535" w:rsidRPr="00131BF8" w:rsidRDefault="00BB2535" w:rsidP="00BB2535">
            <w:pPr>
              <w:pStyle w:val="Table"/>
              <w:rPr>
                <w:szCs w:val="24"/>
              </w:rPr>
            </w:pPr>
            <w:r w:rsidRPr="00131BF8">
              <w:rPr>
                <w:sz w:val="20"/>
                <w:szCs w:val="24"/>
              </w:rPr>
              <w:t>ERDF</w:t>
            </w:r>
          </w:p>
        </w:tc>
        <w:tc>
          <w:tcPr>
            <w:tcW w:w="992" w:type="dxa"/>
          </w:tcPr>
          <w:p w14:paraId="5BC65982" w14:textId="26DC45CF"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282 650 362</w:t>
            </w:r>
          </w:p>
        </w:tc>
        <w:tc>
          <w:tcPr>
            <w:tcW w:w="1276" w:type="dxa"/>
          </w:tcPr>
          <w:p w14:paraId="5BC65983" w14:textId="6B6ED9B5" w:rsidR="00BB2535" w:rsidRPr="00A25CAD" w:rsidRDefault="00BB2535" w:rsidP="00BB2535">
            <w:pPr>
              <w:pStyle w:val="Table"/>
              <w:jc w:val="center"/>
              <w:rPr>
                <w:rFonts w:asciiTheme="majorHAnsi" w:hAnsiTheme="majorHAnsi"/>
                <w:b/>
                <w:color w:val="FFFFFF"/>
                <w:sz w:val="20"/>
                <w:szCs w:val="20"/>
              </w:rPr>
            </w:pPr>
            <w:r w:rsidRPr="00A25CAD">
              <w:rPr>
                <w:rFonts w:asciiTheme="majorHAnsi" w:hAnsiTheme="majorHAnsi"/>
                <w:sz w:val="20"/>
                <w:szCs w:val="20"/>
              </w:rPr>
              <w:t>8,08%</w:t>
            </w:r>
          </w:p>
        </w:tc>
        <w:tc>
          <w:tcPr>
            <w:tcW w:w="1559" w:type="dxa"/>
          </w:tcPr>
          <w:p w14:paraId="5BC65984" w14:textId="77777777" w:rsidR="00BB2535" w:rsidRPr="00131BF8" w:rsidRDefault="00BB2535" w:rsidP="00BB2535">
            <w:pPr>
              <w:pStyle w:val="Table"/>
              <w:rPr>
                <w:szCs w:val="24"/>
              </w:rPr>
            </w:pPr>
            <w:r w:rsidRPr="00131BF8">
              <w:rPr>
                <w:sz w:val="20"/>
                <w:szCs w:val="24"/>
              </w:rPr>
              <w:t>10. Investing in education and training and, to acquire skills, in vocational training and lifelong learning</w:t>
            </w:r>
          </w:p>
        </w:tc>
        <w:tc>
          <w:tcPr>
            <w:tcW w:w="2410" w:type="dxa"/>
          </w:tcPr>
          <w:p w14:paraId="5BC65985" w14:textId="77777777" w:rsidR="00BB2535" w:rsidRPr="00131BF8" w:rsidRDefault="00BB2535" w:rsidP="00BB2535">
            <w:pPr>
              <w:pStyle w:val="Table"/>
              <w:rPr>
                <w:szCs w:val="24"/>
              </w:rPr>
            </w:pPr>
            <w:r w:rsidRPr="00131BF8">
              <w:rPr>
                <w:sz w:val="20"/>
                <w:szCs w:val="24"/>
              </w:rPr>
              <w:t>Investing in education, training and vocational training for skills and lifelong learning by developing education and training infrastructure</w:t>
            </w:r>
          </w:p>
        </w:tc>
        <w:tc>
          <w:tcPr>
            <w:tcW w:w="2409" w:type="dxa"/>
          </w:tcPr>
          <w:p w14:paraId="5BC65986" w14:textId="77777777" w:rsidR="00BB2535" w:rsidRPr="00131BF8" w:rsidRDefault="00BB2535" w:rsidP="00BB2535">
            <w:pPr>
              <w:pStyle w:val="Table"/>
              <w:rPr>
                <w:szCs w:val="24"/>
              </w:rPr>
            </w:pPr>
            <w:r w:rsidRPr="00131BF8">
              <w:rPr>
                <w:sz w:val="20"/>
                <w:szCs w:val="24"/>
              </w:rPr>
              <w:t xml:space="preserve">A </w:t>
            </w:r>
            <w:r>
              <w:rPr>
                <w:sz w:val="20"/>
                <w:szCs w:val="24"/>
              </w:rPr>
              <w:t xml:space="preserve">general education </w:t>
            </w:r>
            <w:r w:rsidRPr="00131BF8">
              <w:rPr>
                <w:sz w:val="20"/>
                <w:szCs w:val="24"/>
              </w:rPr>
              <w:t>school network that takes into account demographic changes, is based on the principles of inclusive education and ensures equal access to high-quality education in all regions of Estonia</w:t>
            </w:r>
          </w:p>
        </w:tc>
        <w:tc>
          <w:tcPr>
            <w:tcW w:w="3261" w:type="dxa"/>
          </w:tcPr>
          <w:p w14:paraId="5BC65987" w14:textId="77777777" w:rsidR="00BB2535" w:rsidRPr="00131BF8" w:rsidRDefault="00BB2535" w:rsidP="00BB2535">
            <w:pPr>
              <w:pStyle w:val="Table"/>
              <w:numPr>
                <w:ilvl w:val="0"/>
                <w:numId w:val="26"/>
              </w:numPr>
              <w:ind w:left="356" w:hanging="356"/>
              <w:rPr>
                <w:sz w:val="20"/>
                <w:szCs w:val="24"/>
              </w:rPr>
            </w:pPr>
            <w:r w:rsidRPr="00372F4F">
              <w:rPr>
                <w:sz w:val="20"/>
                <w:szCs w:val="20"/>
              </w:rPr>
              <w:t xml:space="preserve">Upper secondary students in general and vocational </w:t>
            </w:r>
            <w:r>
              <w:rPr>
                <w:sz w:val="20"/>
                <w:szCs w:val="20"/>
              </w:rPr>
              <w:t xml:space="preserve">upper secondary </w:t>
            </w:r>
            <w:r w:rsidRPr="00372F4F">
              <w:rPr>
                <w:sz w:val="20"/>
                <w:szCs w:val="20"/>
              </w:rPr>
              <w:t>education</w:t>
            </w:r>
          </w:p>
          <w:p w14:paraId="5BC65988" w14:textId="77777777" w:rsidR="00BB2535" w:rsidRPr="00131BF8" w:rsidRDefault="00BB2535" w:rsidP="00BB2535">
            <w:pPr>
              <w:pStyle w:val="Table"/>
              <w:numPr>
                <w:ilvl w:val="0"/>
                <w:numId w:val="26"/>
              </w:numPr>
              <w:ind w:left="356" w:hanging="356"/>
              <w:rPr>
                <w:sz w:val="20"/>
                <w:szCs w:val="24"/>
              </w:rPr>
            </w:pPr>
            <w:r w:rsidRPr="00131BF8">
              <w:rPr>
                <w:sz w:val="20"/>
                <w:szCs w:val="24"/>
              </w:rPr>
              <w:t>Number of schools with the upper secondary level</w:t>
            </w:r>
          </w:p>
          <w:p w14:paraId="5BC65989" w14:textId="77777777" w:rsidR="00BB2535" w:rsidRPr="00131BF8" w:rsidRDefault="00BB2535" w:rsidP="00BB2535">
            <w:pPr>
              <w:pStyle w:val="Table"/>
              <w:numPr>
                <w:ilvl w:val="0"/>
                <w:numId w:val="26"/>
              </w:numPr>
              <w:ind w:left="356" w:hanging="356"/>
              <w:rPr>
                <w:sz w:val="20"/>
                <w:szCs w:val="24"/>
              </w:rPr>
            </w:pPr>
            <w:r w:rsidRPr="00131BF8">
              <w:rPr>
                <w:sz w:val="20"/>
                <w:szCs w:val="24"/>
              </w:rPr>
              <w:t>Square metres per pupil in schools that received support in the process or rearrangement of the education system</w:t>
            </w:r>
          </w:p>
          <w:p w14:paraId="5BC6598A" w14:textId="77777777" w:rsidR="00BB2535" w:rsidRPr="00131BF8" w:rsidRDefault="00BB2535" w:rsidP="00BB2535">
            <w:pPr>
              <w:pStyle w:val="Table"/>
              <w:numPr>
                <w:ilvl w:val="0"/>
                <w:numId w:val="26"/>
              </w:numPr>
              <w:ind w:left="356" w:hanging="356"/>
              <w:rPr>
                <w:szCs w:val="24"/>
              </w:rPr>
            </w:pPr>
            <w:r w:rsidRPr="00131BF8">
              <w:rPr>
                <w:sz w:val="20"/>
                <w:szCs w:val="24"/>
              </w:rPr>
              <w:t>Proportion of SEN pupils (with disabilities) integrated in mainstream schools</w:t>
            </w:r>
          </w:p>
        </w:tc>
      </w:tr>
      <w:tr w:rsidR="00F9287F" w:rsidRPr="00131BF8" w14:paraId="5BC65995" w14:textId="77777777" w:rsidTr="005645B8">
        <w:trPr>
          <w:trHeight w:val="2459"/>
        </w:trPr>
        <w:tc>
          <w:tcPr>
            <w:tcW w:w="1423" w:type="dxa"/>
            <w:vMerge/>
          </w:tcPr>
          <w:p w14:paraId="5BC6598C" w14:textId="77777777" w:rsidR="00F9287F" w:rsidRPr="00131BF8" w:rsidRDefault="00F9287F" w:rsidP="00987F33">
            <w:pPr>
              <w:pStyle w:val="Table"/>
              <w:rPr>
                <w:sz w:val="20"/>
                <w:szCs w:val="24"/>
              </w:rPr>
            </w:pPr>
          </w:p>
        </w:tc>
        <w:tc>
          <w:tcPr>
            <w:tcW w:w="709" w:type="dxa"/>
            <w:vMerge w:val="restart"/>
          </w:tcPr>
          <w:p w14:paraId="5BC6598D" w14:textId="77777777" w:rsidR="00F9287F" w:rsidRPr="00131BF8" w:rsidRDefault="00F9287F" w:rsidP="00987F33">
            <w:pPr>
              <w:pStyle w:val="Table"/>
              <w:rPr>
                <w:szCs w:val="24"/>
              </w:rPr>
            </w:pPr>
            <w:r w:rsidRPr="00131BF8">
              <w:rPr>
                <w:sz w:val="20"/>
                <w:szCs w:val="24"/>
              </w:rPr>
              <w:t>ESF</w:t>
            </w:r>
          </w:p>
        </w:tc>
        <w:tc>
          <w:tcPr>
            <w:tcW w:w="992" w:type="dxa"/>
            <w:vMerge w:val="restart"/>
          </w:tcPr>
          <w:p w14:paraId="3CA0DB9D" w14:textId="77777777" w:rsidR="003345AF" w:rsidRPr="00A25CAD" w:rsidRDefault="003345AF" w:rsidP="003345AF">
            <w:pPr>
              <w:spacing w:before="0" w:after="0"/>
              <w:jc w:val="center"/>
              <w:rPr>
                <w:rFonts w:asciiTheme="majorHAnsi" w:hAnsiTheme="majorHAnsi"/>
                <w:color w:val="000000"/>
                <w:sz w:val="20"/>
                <w:szCs w:val="20"/>
              </w:rPr>
            </w:pPr>
            <w:r w:rsidRPr="00A25CAD">
              <w:rPr>
                <w:rFonts w:asciiTheme="majorHAnsi" w:hAnsiTheme="majorHAnsi"/>
                <w:color w:val="000000"/>
                <w:sz w:val="20"/>
                <w:szCs w:val="20"/>
              </w:rPr>
              <w:t>192 940 211</w:t>
            </w:r>
          </w:p>
          <w:p w14:paraId="5BC6598E" w14:textId="2BD8A95D" w:rsidR="00F9287F" w:rsidRPr="00A25CAD" w:rsidRDefault="00F9287F" w:rsidP="00F63EDB">
            <w:pPr>
              <w:pStyle w:val="Table"/>
              <w:jc w:val="center"/>
              <w:rPr>
                <w:rFonts w:asciiTheme="majorHAnsi" w:hAnsiTheme="majorHAnsi"/>
                <w:sz w:val="20"/>
                <w:szCs w:val="20"/>
              </w:rPr>
            </w:pPr>
          </w:p>
        </w:tc>
        <w:tc>
          <w:tcPr>
            <w:tcW w:w="1276" w:type="dxa"/>
            <w:vMerge w:val="restart"/>
          </w:tcPr>
          <w:p w14:paraId="5BC6598F" w14:textId="400FD22F" w:rsidR="00F9287F" w:rsidRPr="00A25CAD" w:rsidRDefault="00F314BE" w:rsidP="00987F33">
            <w:pPr>
              <w:pStyle w:val="Table"/>
              <w:jc w:val="center"/>
              <w:rPr>
                <w:rFonts w:asciiTheme="majorHAnsi" w:hAnsiTheme="majorHAnsi"/>
                <w:sz w:val="20"/>
                <w:szCs w:val="20"/>
              </w:rPr>
            </w:pPr>
            <w:r w:rsidRPr="00A25CAD">
              <w:rPr>
                <w:rFonts w:asciiTheme="majorHAnsi" w:hAnsiTheme="majorHAnsi"/>
                <w:sz w:val="20"/>
                <w:szCs w:val="20"/>
                <w:lang w:val="et-EE"/>
              </w:rPr>
              <w:t>5,</w:t>
            </w:r>
            <w:r w:rsidR="00F9287F" w:rsidRPr="00A25CAD">
              <w:rPr>
                <w:rFonts w:asciiTheme="majorHAnsi" w:hAnsiTheme="majorHAnsi"/>
                <w:sz w:val="20"/>
                <w:szCs w:val="20"/>
                <w:lang w:val="et-EE"/>
              </w:rPr>
              <w:t>51%</w:t>
            </w:r>
          </w:p>
        </w:tc>
        <w:tc>
          <w:tcPr>
            <w:tcW w:w="1559" w:type="dxa"/>
            <w:vMerge w:val="restart"/>
          </w:tcPr>
          <w:p w14:paraId="5BC65990" w14:textId="77777777" w:rsidR="00F9287F" w:rsidRPr="00131BF8" w:rsidRDefault="00F9287F" w:rsidP="00987F33">
            <w:pPr>
              <w:pStyle w:val="Table"/>
              <w:rPr>
                <w:szCs w:val="24"/>
              </w:rPr>
            </w:pPr>
            <w:r w:rsidRPr="00131BF8">
              <w:rPr>
                <w:sz w:val="20"/>
                <w:szCs w:val="24"/>
              </w:rPr>
              <w:t>10. Investing in education and training and, to acquire skills, in vocational training and lifelong learning</w:t>
            </w:r>
          </w:p>
        </w:tc>
        <w:tc>
          <w:tcPr>
            <w:tcW w:w="2410" w:type="dxa"/>
            <w:vMerge w:val="restart"/>
          </w:tcPr>
          <w:p w14:paraId="5BC65991" w14:textId="77777777" w:rsidR="00F9287F" w:rsidRPr="00131BF8" w:rsidRDefault="00F9287F" w:rsidP="00987F33">
            <w:pPr>
              <w:pStyle w:val="Table"/>
              <w:rPr>
                <w:szCs w:val="24"/>
              </w:rPr>
            </w:pPr>
            <w:r w:rsidRPr="00131BF8">
              <w:rPr>
                <w:sz w:val="20"/>
                <w:szCs w:val="24"/>
              </w:rPr>
              <w:t>Reducing and preventing early school-leaving and promoting equal access to good quality early-childhood, primary and secondary education including formal, non-formal and informal learning pathways for reintegrating into education and training</w:t>
            </w:r>
          </w:p>
        </w:tc>
        <w:tc>
          <w:tcPr>
            <w:tcW w:w="2409" w:type="dxa"/>
          </w:tcPr>
          <w:p w14:paraId="5BC65992" w14:textId="77777777" w:rsidR="00F9287F" w:rsidRPr="00131BF8" w:rsidRDefault="00F9287F" w:rsidP="00987F33">
            <w:pPr>
              <w:pStyle w:val="Table"/>
              <w:rPr>
                <w:szCs w:val="24"/>
              </w:rPr>
            </w:pPr>
            <w:r w:rsidRPr="00131BF8">
              <w:rPr>
                <w:sz w:val="20"/>
                <w:szCs w:val="24"/>
              </w:rPr>
              <w:t>Reducing school and education drop-out rates and supporting career choices through high-quality educational support services</w:t>
            </w:r>
          </w:p>
        </w:tc>
        <w:tc>
          <w:tcPr>
            <w:tcW w:w="3261" w:type="dxa"/>
          </w:tcPr>
          <w:p w14:paraId="5BC65993" w14:textId="77777777" w:rsidR="00F9287F" w:rsidRDefault="00F9287F">
            <w:pPr>
              <w:pStyle w:val="Table"/>
              <w:numPr>
                <w:ilvl w:val="0"/>
                <w:numId w:val="61"/>
              </w:numPr>
              <w:rPr>
                <w:szCs w:val="24"/>
              </w:rPr>
            </w:pPr>
            <w:r w:rsidRPr="00FE7549">
              <w:rPr>
                <w:sz w:val="20"/>
                <w:szCs w:val="24"/>
              </w:rPr>
              <w:t xml:space="preserve">Share of students who have </w:t>
            </w:r>
            <w:r>
              <w:rPr>
                <w:sz w:val="20"/>
                <w:szCs w:val="24"/>
              </w:rPr>
              <w:t>newly benefitted from</w:t>
            </w:r>
            <w:r w:rsidRPr="00FE7549">
              <w:rPr>
                <w:sz w:val="20"/>
                <w:szCs w:val="24"/>
              </w:rPr>
              <w:t xml:space="preserve"> career information and/or individual counselling in the third level of basic education and who are pursuing studies at the next educational level on 10 November of the calendar year following the completion of lower secondary education</w:t>
            </w:r>
          </w:p>
          <w:p w14:paraId="5BC65994" w14:textId="77777777" w:rsidR="00F9287F" w:rsidRDefault="00F9287F">
            <w:pPr>
              <w:pStyle w:val="Table"/>
              <w:numPr>
                <w:ilvl w:val="0"/>
                <w:numId w:val="61"/>
              </w:numPr>
              <w:rPr>
                <w:szCs w:val="24"/>
                <w:lang w:eastAsia="en-US"/>
              </w:rPr>
            </w:pPr>
            <w:r w:rsidRPr="00D77446">
              <w:rPr>
                <w:sz w:val="20"/>
                <w:szCs w:val="24"/>
              </w:rPr>
              <w:t xml:space="preserve">Share of small (less than 150 students) general educational schools which use  </w:t>
            </w:r>
            <w:r>
              <w:rPr>
                <w:sz w:val="20"/>
                <w:szCs w:val="24"/>
              </w:rPr>
              <w:t xml:space="preserve">ESF supported </w:t>
            </w:r>
            <w:r w:rsidRPr="00D77446">
              <w:rPr>
                <w:sz w:val="20"/>
                <w:szCs w:val="24"/>
              </w:rPr>
              <w:t>counselling services</w:t>
            </w:r>
            <w:r>
              <w:rPr>
                <w:sz w:val="20"/>
                <w:szCs w:val="24"/>
              </w:rPr>
              <w:t xml:space="preserve"> </w:t>
            </w:r>
            <w:r w:rsidRPr="00D77446">
              <w:rPr>
                <w:sz w:val="20"/>
                <w:szCs w:val="24"/>
              </w:rPr>
              <w:t>provided by regional guidance centres</w:t>
            </w:r>
          </w:p>
        </w:tc>
      </w:tr>
      <w:tr w:rsidR="00F9287F" w:rsidRPr="00131BF8" w14:paraId="5BC6599F" w14:textId="77777777" w:rsidTr="005645B8">
        <w:trPr>
          <w:trHeight w:val="2459"/>
        </w:trPr>
        <w:tc>
          <w:tcPr>
            <w:tcW w:w="1423" w:type="dxa"/>
            <w:vMerge/>
          </w:tcPr>
          <w:p w14:paraId="5BC65996" w14:textId="77777777" w:rsidR="00F9287F" w:rsidRPr="00131BF8" w:rsidRDefault="00F9287F" w:rsidP="00987F33">
            <w:pPr>
              <w:pStyle w:val="Table"/>
              <w:rPr>
                <w:sz w:val="20"/>
                <w:szCs w:val="24"/>
              </w:rPr>
            </w:pPr>
          </w:p>
        </w:tc>
        <w:tc>
          <w:tcPr>
            <w:tcW w:w="709" w:type="dxa"/>
            <w:vMerge/>
          </w:tcPr>
          <w:p w14:paraId="5BC65997" w14:textId="77777777" w:rsidR="00F9287F" w:rsidRPr="00131BF8" w:rsidRDefault="00F9287F" w:rsidP="00987F33">
            <w:pPr>
              <w:pStyle w:val="Table"/>
              <w:rPr>
                <w:sz w:val="20"/>
                <w:szCs w:val="24"/>
              </w:rPr>
            </w:pPr>
          </w:p>
        </w:tc>
        <w:tc>
          <w:tcPr>
            <w:tcW w:w="992" w:type="dxa"/>
            <w:vMerge/>
          </w:tcPr>
          <w:p w14:paraId="5BC65998" w14:textId="77777777" w:rsidR="00F9287F" w:rsidRPr="00A25CAD" w:rsidRDefault="00F9287F" w:rsidP="00987F33">
            <w:pPr>
              <w:pStyle w:val="Table"/>
              <w:rPr>
                <w:rFonts w:asciiTheme="majorHAnsi" w:hAnsiTheme="majorHAnsi"/>
                <w:sz w:val="20"/>
                <w:szCs w:val="20"/>
              </w:rPr>
            </w:pPr>
          </w:p>
        </w:tc>
        <w:tc>
          <w:tcPr>
            <w:tcW w:w="1276" w:type="dxa"/>
            <w:vMerge/>
          </w:tcPr>
          <w:p w14:paraId="5BC65999" w14:textId="77777777" w:rsidR="00F9287F" w:rsidRPr="00A25CAD" w:rsidRDefault="00F9287F" w:rsidP="00987F33">
            <w:pPr>
              <w:pStyle w:val="Table"/>
              <w:rPr>
                <w:rFonts w:asciiTheme="majorHAnsi" w:hAnsiTheme="majorHAnsi"/>
                <w:sz w:val="20"/>
                <w:szCs w:val="20"/>
              </w:rPr>
            </w:pPr>
          </w:p>
        </w:tc>
        <w:tc>
          <w:tcPr>
            <w:tcW w:w="1559" w:type="dxa"/>
            <w:vMerge/>
          </w:tcPr>
          <w:p w14:paraId="5BC6599A" w14:textId="77777777" w:rsidR="00F9287F" w:rsidRPr="00131BF8" w:rsidRDefault="00F9287F" w:rsidP="00987F33">
            <w:pPr>
              <w:pStyle w:val="Table"/>
              <w:rPr>
                <w:sz w:val="20"/>
                <w:szCs w:val="24"/>
              </w:rPr>
            </w:pPr>
          </w:p>
        </w:tc>
        <w:tc>
          <w:tcPr>
            <w:tcW w:w="2410" w:type="dxa"/>
            <w:vMerge/>
          </w:tcPr>
          <w:p w14:paraId="5BC6599B" w14:textId="77777777" w:rsidR="00F9287F" w:rsidRPr="00131BF8" w:rsidRDefault="00F9287F" w:rsidP="00987F33">
            <w:pPr>
              <w:pStyle w:val="Table"/>
              <w:rPr>
                <w:sz w:val="20"/>
                <w:szCs w:val="24"/>
              </w:rPr>
            </w:pPr>
          </w:p>
        </w:tc>
        <w:tc>
          <w:tcPr>
            <w:tcW w:w="2409" w:type="dxa"/>
          </w:tcPr>
          <w:p w14:paraId="5BC6599C" w14:textId="77777777" w:rsidR="00F9287F" w:rsidRPr="00131BF8" w:rsidRDefault="00F9287F" w:rsidP="00987F33">
            <w:pPr>
              <w:pStyle w:val="Table"/>
              <w:rPr>
                <w:szCs w:val="24"/>
              </w:rPr>
            </w:pPr>
            <w:r w:rsidRPr="00131BF8">
              <w:rPr>
                <w:sz w:val="20"/>
                <w:szCs w:val="24"/>
              </w:rPr>
              <w:t xml:space="preserve">Improving the teaching competence of teaching staff, principals and youth workers in order to implement a teaching approach that supports the personal and social development and develops the learning skills, creativity and entrepreneurial ability of each learner at all levels </w:t>
            </w:r>
            <w:r w:rsidRPr="00131BF8">
              <w:rPr>
                <w:sz w:val="20"/>
                <w:szCs w:val="24"/>
              </w:rPr>
              <w:lastRenderedPageBreak/>
              <w:t>and in all forms of education</w:t>
            </w:r>
          </w:p>
        </w:tc>
        <w:tc>
          <w:tcPr>
            <w:tcW w:w="3261" w:type="dxa"/>
          </w:tcPr>
          <w:p w14:paraId="5BC6599D" w14:textId="77777777" w:rsidR="00F9287F" w:rsidRDefault="00F9287F" w:rsidP="00A56754">
            <w:pPr>
              <w:pStyle w:val="Table"/>
              <w:rPr>
                <w:sz w:val="20"/>
                <w:szCs w:val="24"/>
              </w:rPr>
            </w:pPr>
            <w:r>
              <w:rPr>
                <w:sz w:val="20"/>
                <w:szCs w:val="24"/>
              </w:rPr>
              <w:lastRenderedPageBreak/>
              <w:t>Share</w:t>
            </w:r>
            <w:r w:rsidRPr="00131BF8">
              <w:rPr>
                <w:sz w:val="20"/>
                <w:szCs w:val="24"/>
              </w:rPr>
              <w:t xml:space="preserve"> of</w:t>
            </w:r>
            <w:r>
              <w:rPr>
                <w:sz w:val="20"/>
                <w:szCs w:val="24"/>
              </w:rPr>
              <w:t xml:space="preserve"> those</w:t>
            </w:r>
            <w:r w:rsidRPr="00131BF8">
              <w:rPr>
                <w:sz w:val="20"/>
                <w:szCs w:val="24"/>
              </w:rPr>
              <w:t xml:space="preserve"> teachers, </w:t>
            </w:r>
            <w:r>
              <w:rPr>
                <w:sz w:val="20"/>
                <w:szCs w:val="24"/>
              </w:rPr>
              <w:t>heads of school</w:t>
            </w:r>
            <w:r w:rsidRPr="00131BF8">
              <w:rPr>
                <w:sz w:val="20"/>
                <w:szCs w:val="24"/>
              </w:rPr>
              <w:t xml:space="preserve"> and youth workers </w:t>
            </w:r>
            <w:r>
              <w:rPr>
                <w:sz w:val="20"/>
                <w:szCs w:val="24"/>
              </w:rPr>
              <w:t>that</w:t>
            </w:r>
            <w:r w:rsidRPr="00131BF8">
              <w:rPr>
                <w:sz w:val="20"/>
                <w:szCs w:val="24"/>
              </w:rPr>
              <w:t xml:space="preserve"> have participated in training </w:t>
            </w:r>
            <w:r>
              <w:rPr>
                <w:sz w:val="20"/>
                <w:szCs w:val="24"/>
              </w:rPr>
              <w:t>(at least 30 academic hours) who</w:t>
            </w:r>
            <w:r w:rsidRPr="00131BF8">
              <w:rPr>
                <w:sz w:val="20"/>
                <w:szCs w:val="24"/>
              </w:rPr>
              <w:t xml:space="preserve"> </w:t>
            </w:r>
            <w:r>
              <w:rPr>
                <w:sz w:val="20"/>
                <w:szCs w:val="24"/>
              </w:rPr>
              <w:t>received a qualification upon completion of training</w:t>
            </w:r>
          </w:p>
          <w:p w14:paraId="5BC6599E" w14:textId="77777777" w:rsidR="00F9287F" w:rsidRPr="00131BF8" w:rsidRDefault="00F9287F" w:rsidP="00A56754">
            <w:pPr>
              <w:pStyle w:val="Table"/>
              <w:rPr>
                <w:szCs w:val="24"/>
              </w:rPr>
            </w:pPr>
          </w:p>
        </w:tc>
      </w:tr>
      <w:tr w:rsidR="00F9287F" w:rsidRPr="00131BF8" w14:paraId="5BC659A9" w14:textId="77777777" w:rsidTr="005645B8">
        <w:trPr>
          <w:trHeight w:val="1388"/>
        </w:trPr>
        <w:tc>
          <w:tcPr>
            <w:tcW w:w="1423" w:type="dxa"/>
            <w:vMerge/>
          </w:tcPr>
          <w:p w14:paraId="5BC659A0" w14:textId="77777777" w:rsidR="00F9287F" w:rsidRPr="00131BF8" w:rsidRDefault="00F9287F" w:rsidP="00987F33">
            <w:pPr>
              <w:pStyle w:val="Table"/>
              <w:rPr>
                <w:sz w:val="20"/>
                <w:szCs w:val="24"/>
              </w:rPr>
            </w:pPr>
          </w:p>
        </w:tc>
        <w:tc>
          <w:tcPr>
            <w:tcW w:w="709" w:type="dxa"/>
            <w:vMerge/>
          </w:tcPr>
          <w:p w14:paraId="5BC659A1" w14:textId="77777777" w:rsidR="00F9287F" w:rsidRPr="00131BF8" w:rsidRDefault="00F9287F" w:rsidP="00987F33">
            <w:pPr>
              <w:pStyle w:val="Table"/>
              <w:rPr>
                <w:sz w:val="20"/>
                <w:szCs w:val="24"/>
              </w:rPr>
            </w:pPr>
          </w:p>
        </w:tc>
        <w:tc>
          <w:tcPr>
            <w:tcW w:w="992" w:type="dxa"/>
            <w:vMerge/>
          </w:tcPr>
          <w:p w14:paraId="5BC659A2" w14:textId="77777777" w:rsidR="00F9287F" w:rsidRPr="00A25CAD" w:rsidRDefault="00F9287F" w:rsidP="00987F33">
            <w:pPr>
              <w:pStyle w:val="Table"/>
              <w:rPr>
                <w:rFonts w:asciiTheme="majorHAnsi" w:hAnsiTheme="majorHAnsi"/>
                <w:sz w:val="20"/>
                <w:szCs w:val="20"/>
              </w:rPr>
            </w:pPr>
          </w:p>
        </w:tc>
        <w:tc>
          <w:tcPr>
            <w:tcW w:w="1276" w:type="dxa"/>
            <w:vMerge/>
          </w:tcPr>
          <w:p w14:paraId="5BC659A3" w14:textId="77777777" w:rsidR="00F9287F" w:rsidRPr="00A25CAD" w:rsidRDefault="00F9287F" w:rsidP="00987F33">
            <w:pPr>
              <w:pStyle w:val="Table"/>
              <w:rPr>
                <w:rFonts w:asciiTheme="majorHAnsi" w:hAnsiTheme="majorHAnsi"/>
                <w:sz w:val="20"/>
                <w:szCs w:val="20"/>
              </w:rPr>
            </w:pPr>
          </w:p>
        </w:tc>
        <w:tc>
          <w:tcPr>
            <w:tcW w:w="1559" w:type="dxa"/>
            <w:vMerge/>
          </w:tcPr>
          <w:p w14:paraId="5BC659A4" w14:textId="77777777" w:rsidR="00F9287F" w:rsidRPr="00131BF8" w:rsidRDefault="00F9287F" w:rsidP="00987F33">
            <w:pPr>
              <w:pStyle w:val="Table"/>
              <w:rPr>
                <w:sz w:val="20"/>
                <w:szCs w:val="24"/>
              </w:rPr>
            </w:pPr>
          </w:p>
        </w:tc>
        <w:tc>
          <w:tcPr>
            <w:tcW w:w="2410" w:type="dxa"/>
            <w:vMerge/>
          </w:tcPr>
          <w:p w14:paraId="5BC659A5" w14:textId="77777777" w:rsidR="00F9287F" w:rsidRPr="00131BF8" w:rsidRDefault="00F9287F" w:rsidP="00987F33">
            <w:pPr>
              <w:pStyle w:val="Table"/>
              <w:rPr>
                <w:sz w:val="20"/>
                <w:szCs w:val="24"/>
              </w:rPr>
            </w:pPr>
          </w:p>
        </w:tc>
        <w:tc>
          <w:tcPr>
            <w:tcW w:w="2409" w:type="dxa"/>
          </w:tcPr>
          <w:p w14:paraId="5BC659A6" w14:textId="77777777" w:rsidR="00F9287F" w:rsidRPr="00131BF8" w:rsidRDefault="00F9287F" w:rsidP="00987F33">
            <w:pPr>
              <w:pStyle w:val="Table"/>
              <w:rPr>
                <w:szCs w:val="24"/>
              </w:rPr>
            </w:pPr>
            <w:r w:rsidRPr="00131BF8">
              <w:rPr>
                <w:sz w:val="20"/>
                <w:szCs w:val="24"/>
              </w:rPr>
              <w:t>Modern and innovative study materials have been introduced</w:t>
            </w:r>
          </w:p>
        </w:tc>
        <w:tc>
          <w:tcPr>
            <w:tcW w:w="3261" w:type="dxa"/>
          </w:tcPr>
          <w:p w14:paraId="5BC659A7" w14:textId="77777777" w:rsidR="00F9287F" w:rsidRPr="00131BF8" w:rsidRDefault="00F9287F" w:rsidP="00987F33">
            <w:pPr>
              <w:pStyle w:val="Table"/>
              <w:numPr>
                <w:ilvl w:val="0"/>
                <w:numId w:val="27"/>
              </w:numPr>
              <w:ind w:left="356"/>
              <w:rPr>
                <w:sz w:val="20"/>
                <w:szCs w:val="24"/>
              </w:rPr>
            </w:pPr>
            <w:r>
              <w:rPr>
                <w:sz w:val="20"/>
                <w:szCs w:val="24"/>
              </w:rPr>
              <w:t>Share</w:t>
            </w:r>
            <w:r w:rsidRPr="00131BF8">
              <w:rPr>
                <w:sz w:val="20"/>
                <w:szCs w:val="24"/>
              </w:rPr>
              <w:t xml:space="preserve"> of pupils in Grade 8 who are taught in schools where teachers use </w:t>
            </w:r>
            <w:r>
              <w:rPr>
                <w:sz w:val="20"/>
                <w:szCs w:val="24"/>
              </w:rPr>
              <w:t xml:space="preserve">ESF supported </w:t>
            </w:r>
            <w:r w:rsidRPr="00131BF8">
              <w:rPr>
                <w:sz w:val="20"/>
                <w:szCs w:val="24"/>
              </w:rPr>
              <w:t>ICT solutions in at least 25% of lessons</w:t>
            </w:r>
          </w:p>
          <w:p w14:paraId="5BC659A8" w14:textId="77777777" w:rsidR="00F9287F" w:rsidRPr="00131BF8" w:rsidRDefault="00F9287F" w:rsidP="00A6001E">
            <w:pPr>
              <w:pStyle w:val="Table"/>
              <w:rPr>
                <w:szCs w:val="24"/>
              </w:rPr>
            </w:pPr>
          </w:p>
        </w:tc>
      </w:tr>
      <w:tr w:rsidR="00F9287F" w:rsidRPr="00131BF8" w14:paraId="5BC659B3" w14:textId="77777777" w:rsidTr="005645B8">
        <w:trPr>
          <w:trHeight w:val="2281"/>
        </w:trPr>
        <w:tc>
          <w:tcPr>
            <w:tcW w:w="1423" w:type="dxa"/>
            <w:vMerge/>
          </w:tcPr>
          <w:p w14:paraId="5BC659AA" w14:textId="77777777" w:rsidR="00F9287F" w:rsidRPr="00131BF8" w:rsidRDefault="00F9287F" w:rsidP="00987F33">
            <w:pPr>
              <w:pStyle w:val="Table"/>
              <w:rPr>
                <w:sz w:val="20"/>
                <w:szCs w:val="24"/>
              </w:rPr>
            </w:pPr>
          </w:p>
        </w:tc>
        <w:tc>
          <w:tcPr>
            <w:tcW w:w="709" w:type="dxa"/>
            <w:vMerge/>
          </w:tcPr>
          <w:p w14:paraId="5BC659AB" w14:textId="77777777" w:rsidR="00F9287F" w:rsidRPr="00131BF8" w:rsidRDefault="00F9287F" w:rsidP="00987F33">
            <w:pPr>
              <w:pStyle w:val="Table"/>
              <w:rPr>
                <w:sz w:val="20"/>
                <w:szCs w:val="24"/>
              </w:rPr>
            </w:pPr>
          </w:p>
        </w:tc>
        <w:tc>
          <w:tcPr>
            <w:tcW w:w="992" w:type="dxa"/>
            <w:vMerge/>
          </w:tcPr>
          <w:p w14:paraId="5BC659AC" w14:textId="77777777" w:rsidR="00F9287F" w:rsidRPr="00A25CAD" w:rsidRDefault="00F9287F" w:rsidP="00987F33">
            <w:pPr>
              <w:pStyle w:val="Table"/>
              <w:rPr>
                <w:rFonts w:asciiTheme="majorHAnsi" w:hAnsiTheme="majorHAnsi"/>
                <w:sz w:val="20"/>
                <w:szCs w:val="20"/>
              </w:rPr>
            </w:pPr>
          </w:p>
        </w:tc>
        <w:tc>
          <w:tcPr>
            <w:tcW w:w="1276" w:type="dxa"/>
            <w:vMerge/>
          </w:tcPr>
          <w:p w14:paraId="5BC659AD" w14:textId="77777777" w:rsidR="00F9287F" w:rsidRPr="00A25CAD" w:rsidRDefault="00F9287F" w:rsidP="00987F33">
            <w:pPr>
              <w:pStyle w:val="Table"/>
              <w:rPr>
                <w:rFonts w:asciiTheme="majorHAnsi" w:hAnsiTheme="majorHAnsi"/>
                <w:sz w:val="20"/>
                <w:szCs w:val="20"/>
              </w:rPr>
            </w:pPr>
          </w:p>
        </w:tc>
        <w:tc>
          <w:tcPr>
            <w:tcW w:w="1559" w:type="dxa"/>
            <w:vMerge/>
          </w:tcPr>
          <w:p w14:paraId="5BC659AE" w14:textId="77777777" w:rsidR="00F9287F" w:rsidRPr="00131BF8" w:rsidRDefault="00F9287F" w:rsidP="00987F33">
            <w:pPr>
              <w:pStyle w:val="Table"/>
              <w:rPr>
                <w:sz w:val="20"/>
                <w:szCs w:val="24"/>
              </w:rPr>
            </w:pPr>
          </w:p>
        </w:tc>
        <w:tc>
          <w:tcPr>
            <w:tcW w:w="2410" w:type="dxa"/>
            <w:vMerge w:val="restart"/>
          </w:tcPr>
          <w:p w14:paraId="5BC659AF" w14:textId="77777777" w:rsidR="00F9287F" w:rsidRPr="00131BF8" w:rsidRDefault="00F9287F" w:rsidP="00987F33">
            <w:pPr>
              <w:pStyle w:val="Table"/>
              <w:rPr>
                <w:szCs w:val="24"/>
              </w:rPr>
            </w:pPr>
            <w:r w:rsidRPr="00131BF8">
              <w:rPr>
                <w:sz w:val="20"/>
                <w:szCs w:val="24"/>
              </w:rPr>
              <w:t xml:space="preserve">Enhancing equal access to lifelong learning for all age groups in formal, non-formal and informal settings, upgrading the knowledge, skills and competences of the workforce, and promoting flexible learning pathways </w:t>
            </w:r>
            <w:r w:rsidRPr="00131BF8">
              <w:rPr>
                <w:sz w:val="20"/>
                <w:szCs w:val="24"/>
              </w:rPr>
              <w:lastRenderedPageBreak/>
              <w:t>including through career guidance and validation of acquired competences</w:t>
            </w:r>
          </w:p>
        </w:tc>
        <w:tc>
          <w:tcPr>
            <w:tcW w:w="2409" w:type="dxa"/>
          </w:tcPr>
          <w:p w14:paraId="5BC659B0" w14:textId="77777777" w:rsidR="00F9287F" w:rsidRPr="00131BF8" w:rsidRDefault="00F9287F" w:rsidP="005645B8">
            <w:pPr>
              <w:pStyle w:val="Table"/>
              <w:rPr>
                <w:szCs w:val="24"/>
              </w:rPr>
            </w:pPr>
            <w:r w:rsidRPr="00131BF8">
              <w:rPr>
                <w:sz w:val="20"/>
                <w:szCs w:val="24"/>
              </w:rPr>
              <w:lastRenderedPageBreak/>
              <w:t>Studies in vocational and higher education institutions are more in line with labour market needs and support entrepreneurial a</w:t>
            </w:r>
            <w:r>
              <w:rPr>
                <w:sz w:val="20"/>
                <w:szCs w:val="24"/>
              </w:rPr>
              <w:t>bility</w:t>
            </w:r>
          </w:p>
        </w:tc>
        <w:tc>
          <w:tcPr>
            <w:tcW w:w="3261" w:type="dxa"/>
          </w:tcPr>
          <w:p w14:paraId="5BC659B1" w14:textId="77777777" w:rsidR="00F9287F" w:rsidRPr="008E74BC" w:rsidRDefault="00F9287F" w:rsidP="00987F33">
            <w:pPr>
              <w:pStyle w:val="Table"/>
              <w:numPr>
                <w:ilvl w:val="0"/>
                <w:numId w:val="28"/>
              </w:numPr>
              <w:ind w:left="356"/>
              <w:rPr>
                <w:szCs w:val="24"/>
              </w:rPr>
            </w:pPr>
            <w:r>
              <w:rPr>
                <w:sz w:val="20"/>
                <w:szCs w:val="24"/>
              </w:rPr>
              <w:t>Share</w:t>
            </w:r>
            <w:r w:rsidRPr="00131BF8">
              <w:rPr>
                <w:sz w:val="20"/>
                <w:szCs w:val="24"/>
              </w:rPr>
              <w:t xml:space="preserve"> </w:t>
            </w:r>
            <w:r w:rsidRPr="00275116">
              <w:rPr>
                <w:sz w:val="20"/>
                <w:szCs w:val="24"/>
              </w:rPr>
              <w:t>of those that have participated in apprenticeship training who have successfully completed</w:t>
            </w:r>
          </w:p>
          <w:p w14:paraId="5BC659B2" w14:textId="77777777" w:rsidR="00F9287F" w:rsidRPr="00131BF8" w:rsidRDefault="00F9287F" w:rsidP="00987F33">
            <w:pPr>
              <w:pStyle w:val="Table"/>
              <w:numPr>
                <w:ilvl w:val="0"/>
                <w:numId w:val="28"/>
              </w:numPr>
              <w:ind w:left="356"/>
              <w:rPr>
                <w:szCs w:val="24"/>
              </w:rPr>
            </w:pPr>
            <w:r>
              <w:rPr>
                <w:sz w:val="20"/>
                <w:szCs w:val="24"/>
              </w:rPr>
              <w:t>Share</w:t>
            </w:r>
            <w:r w:rsidRPr="00131BF8">
              <w:rPr>
                <w:sz w:val="20"/>
                <w:szCs w:val="24"/>
              </w:rPr>
              <w:t xml:space="preserve"> of educational institutions that participated in the programme and introduced an entrepreneurship module</w:t>
            </w:r>
          </w:p>
        </w:tc>
      </w:tr>
      <w:tr w:rsidR="00F9287F" w:rsidRPr="00131BF8" w14:paraId="5BC659BE" w14:textId="77777777" w:rsidTr="005645B8">
        <w:trPr>
          <w:trHeight w:val="254"/>
        </w:trPr>
        <w:tc>
          <w:tcPr>
            <w:tcW w:w="1423" w:type="dxa"/>
            <w:vMerge/>
          </w:tcPr>
          <w:p w14:paraId="5BC659B4" w14:textId="77777777" w:rsidR="00F9287F" w:rsidRPr="00131BF8" w:rsidRDefault="00F9287F" w:rsidP="00987F33">
            <w:pPr>
              <w:pStyle w:val="Table"/>
              <w:rPr>
                <w:sz w:val="20"/>
                <w:szCs w:val="24"/>
              </w:rPr>
            </w:pPr>
          </w:p>
        </w:tc>
        <w:tc>
          <w:tcPr>
            <w:tcW w:w="709" w:type="dxa"/>
            <w:vMerge/>
          </w:tcPr>
          <w:p w14:paraId="5BC659B5" w14:textId="77777777" w:rsidR="00F9287F" w:rsidRPr="00131BF8" w:rsidRDefault="00F9287F" w:rsidP="00987F33">
            <w:pPr>
              <w:pStyle w:val="Table"/>
              <w:rPr>
                <w:sz w:val="20"/>
                <w:szCs w:val="24"/>
              </w:rPr>
            </w:pPr>
          </w:p>
        </w:tc>
        <w:tc>
          <w:tcPr>
            <w:tcW w:w="992" w:type="dxa"/>
            <w:vMerge/>
          </w:tcPr>
          <w:p w14:paraId="5BC659B6" w14:textId="77777777" w:rsidR="00F9287F" w:rsidRPr="00A25CAD" w:rsidRDefault="00F9287F" w:rsidP="00987F33">
            <w:pPr>
              <w:pStyle w:val="Table"/>
              <w:rPr>
                <w:rFonts w:asciiTheme="majorHAnsi" w:hAnsiTheme="majorHAnsi"/>
                <w:sz w:val="20"/>
                <w:szCs w:val="20"/>
              </w:rPr>
            </w:pPr>
          </w:p>
        </w:tc>
        <w:tc>
          <w:tcPr>
            <w:tcW w:w="1276" w:type="dxa"/>
            <w:vMerge/>
          </w:tcPr>
          <w:p w14:paraId="5BC659B7" w14:textId="77777777" w:rsidR="00F9287F" w:rsidRPr="00A25CAD" w:rsidRDefault="00F9287F" w:rsidP="00987F33">
            <w:pPr>
              <w:pStyle w:val="Table"/>
              <w:rPr>
                <w:rFonts w:asciiTheme="majorHAnsi" w:hAnsiTheme="majorHAnsi"/>
                <w:sz w:val="20"/>
                <w:szCs w:val="20"/>
              </w:rPr>
            </w:pPr>
          </w:p>
        </w:tc>
        <w:tc>
          <w:tcPr>
            <w:tcW w:w="1559" w:type="dxa"/>
            <w:vMerge/>
          </w:tcPr>
          <w:p w14:paraId="5BC659B8" w14:textId="77777777" w:rsidR="00F9287F" w:rsidRPr="00131BF8" w:rsidRDefault="00F9287F" w:rsidP="00987F33">
            <w:pPr>
              <w:pStyle w:val="Table"/>
              <w:rPr>
                <w:sz w:val="20"/>
                <w:szCs w:val="24"/>
              </w:rPr>
            </w:pPr>
          </w:p>
        </w:tc>
        <w:tc>
          <w:tcPr>
            <w:tcW w:w="2410" w:type="dxa"/>
            <w:vMerge/>
          </w:tcPr>
          <w:p w14:paraId="5BC659B9" w14:textId="77777777" w:rsidR="00F9287F" w:rsidRPr="00131BF8" w:rsidRDefault="00F9287F" w:rsidP="00987F33">
            <w:pPr>
              <w:pStyle w:val="Table"/>
              <w:rPr>
                <w:sz w:val="20"/>
                <w:szCs w:val="24"/>
              </w:rPr>
            </w:pPr>
          </w:p>
        </w:tc>
        <w:tc>
          <w:tcPr>
            <w:tcW w:w="2409" w:type="dxa"/>
          </w:tcPr>
          <w:p w14:paraId="5BC659BA" w14:textId="77777777" w:rsidR="00F9287F" w:rsidRPr="00131BF8" w:rsidRDefault="00F9287F" w:rsidP="00987F33">
            <w:pPr>
              <w:pStyle w:val="Table"/>
              <w:rPr>
                <w:szCs w:val="24"/>
              </w:rPr>
            </w:pPr>
            <w:r w:rsidRPr="00131BF8">
              <w:rPr>
                <w:sz w:val="20"/>
                <w:szCs w:val="24"/>
              </w:rPr>
              <w:t>Increased share of adults with professional and occupational qualifications, improved key competences for lifelong learning, and improved employability</w:t>
            </w:r>
          </w:p>
        </w:tc>
        <w:tc>
          <w:tcPr>
            <w:tcW w:w="3261" w:type="dxa"/>
          </w:tcPr>
          <w:p w14:paraId="5BC659BB" w14:textId="77777777" w:rsidR="00F9287F" w:rsidRDefault="00F9287F">
            <w:pPr>
              <w:pStyle w:val="Table"/>
              <w:numPr>
                <w:ilvl w:val="0"/>
                <w:numId w:val="62"/>
              </w:numPr>
              <w:ind w:left="356" w:hanging="356"/>
              <w:rPr>
                <w:sz w:val="20"/>
                <w:szCs w:val="24"/>
                <w:lang w:eastAsia="en-US"/>
              </w:rPr>
            </w:pPr>
            <w:r>
              <w:rPr>
                <w:sz w:val="20"/>
                <w:szCs w:val="20"/>
              </w:rPr>
              <w:t>Drop-out</w:t>
            </w:r>
            <w:r w:rsidRPr="00362520">
              <w:rPr>
                <w:sz w:val="20"/>
                <w:szCs w:val="20"/>
              </w:rPr>
              <w:t xml:space="preserve"> rate</w:t>
            </w:r>
            <w:r>
              <w:rPr>
                <w:rStyle w:val="FootnoteReference"/>
                <w:sz w:val="20"/>
                <w:szCs w:val="20"/>
                <w:vertAlign w:val="baseline"/>
              </w:rPr>
              <w:t xml:space="preserve"> of </w:t>
            </w:r>
            <w:r w:rsidRPr="00362520">
              <w:rPr>
                <w:sz w:val="20"/>
                <w:szCs w:val="20"/>
              </w:rPr>
              <w:t>ESF supported adult learners studying</w:t>
            </w:r>
            <w:r>
              <w:rPr>
                <w:sz w:val="20"/>
                <w:szCs w:val="20"/>
              </w:rPr>
              <w:t xml:space="preserve"> in non-stationary education </w:t>
            </w:r>
          </w:p>
          <w:p w14:paraId="5BC659BC" w14:textId="77777777" w:rsidR="00F9287F" w:rsidRDefault="00F9287F">
            <w:pPr>
              <w:pStyle w:val="Table"/>
              <w:numPr>
                <w:ilvl w:val="0"/>
                <w:numId w:val="62"/>
              </w:numPr>
              <w:ind w:left="356" w:hanging="356"/>
              <w:rPr>
                <w:sz w:val="20"/>
                <w:szCs w:val="24"/>
              </w:rPr>
            </w:pPr>
            <w:r w:rsidRPr="00131BF8">
              <w:rPr>
                <w:sz w:val="20"/>
                <w:szCs w:val="24"/>
              </w:rPr>
              <w:t>Participants in adult continuing education who obtain a qualification or competence certificate upon completion</w:t>
            </w:r>
          </w:p>
          <w:p w14:paraId="5BC659BD" w14:textId="7B015C22" w:rsidR="0098158D" w:rsidRPr="00B73D47" w:rsidRDefault="0098158D" w:rsidP="000D5BC4">
            <w:pPr>
              <w:pStyle w:val="Table"/>
              <w:ind w:left="356"/>
              <w:rPr>
                <w:szCs w:val="24"/>
              </w:rPr>
            </w:pPr>
          </w:p>
        </w:tc>
      </w:tr>
      <w:tr w:rsidR="00BB2535" w:rsidRPr="00131BF8" w14:paraId="5BC659C8" w14:textId="77777777" w:rsidTr="005645B8">
        <w:trPr>
          <w:trHeight w:val="537"/>
        </w:trPr>
        <w:tc>
          <w:tcPr>
            <w:tcW w:w="1423" w:type="dxa"/>
            <w:vMerge w:val="restart"/>
          </w:tcPr>
          <w:p w14:paraId="5BC659BF" w14:textId="77777777" w:rsidR="00BB2535" w:rsidRPr="00131BF8" w:rsidRDefault="00BB2535" w:rsidP="00BB2535">
            <w:pPr>
              <w:pStyle w:val="Table"/>
              <w:rPr>
                <w:szCs w:val="24"/>
              </w:rPr>
            </w:pPr>
            <w:r w:rsidRPr="00131BF8">
              <w:rPr>
                <w:sz w:val="20"/>
                <w:szCs w:val="24"/>
              </w:rPr>
              <w:t>2. Increasing social inclusion</w:t>
            </w:r>
          </w:p>
        </w:tc>
        <w:tc>
          <w:tcPr>
            <w:tcW w:w="709" w:type="dxa"/>
            <w:vMerge w:val="restart"/>
          </w:tcPr>
          <w:p w14:paraId="5BC659C0" w14:textId="77777777" w:rsidR="00BB2535" w:rsidRPr="00131BF8" w:rsidRDefault="00BB2535" w:rsidP="00BB2535">
            <w:pPr>
              <w:pStyle w:val="Table"/>
              <w:rPr>
                <w:szCs w:val="24"/>
              </w:rPr>
            </w:pPr>
            <w:r w:rsidRPr="00131BF8">
              <w:rPr>
                <w:sz w:val="20"/>
                <w:szCs w:val="24"/>
              </w:rPr>
              <w:t>ERDF</w:t>
            </w:r>
          </w:p>
        </w:tc>
        <w:tc>
          <w:tcPr>
            <w:tcW w:w="992" w:type="dxa"/>
            <w:vMerge w:val="restart"/>
          </w:tcPr>
          <w:p w14:paraId="5BC659C1" w14:textId="02A52350"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204 654 743</w:t>
            </w:r>
          </w:p>
        </w:tc>
        <w:tc>
          <w:tcPr>
            <w:tcW w:w="1276" w:type="dxa"/>
            <w:vMerge w:val="restart"/>
          </w:tcPr>
          <w:p w14:paraId="5BC659C2" w14:textId="14485F60"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5,85%</w:t>
            </w:r>
          </w:p>
        </w:tc>
        <w:tc>
          <w:tcPr>
            <w:tcW w:w="1559" w:type="dxa"/>
            <w:vMerge w:val="restart"/>
          </w:tcPr>
          <w:p w14:paraId="5BC659C3" w14:textId="77777777" w:rsidR="00BB2535" w:rsidRPr="00131BF8" w:rsidRDefault="00BB2535" w:rsidP="00BB2535">
            <w:pPr>
              <w:pStyle w:val="Table"/>
              <w:rPr>
                <w:szCs w:val="24"/>
              </w:rPr>
            </w:pPr>
            <w:r w:rsidRPr="00131BF8">
              <w:rPr>
                <w:sz w:val="20"/>
                <w:szCs w:val="24"/>
              </w:rPr>
              <w:t>9. Promoting social inclusion and combating poverty and any type of discrimination</w:t>
            </w:r>
          </w:p>
        </w:tc>
        <w:tc>
          <w:tcPr>
            <w:tcW w:w="2410" w:type="dxa"/>
            <w:vMerge w:val="restart"/>
          </w:tcPr>
          <w:p w14:paraId="5BC659C4" w14:textId="77777777" w:rsidR="00BB2535" w:rsidRPr="00131BF8" w:rsidRDefault="00BB2535" w:rsidP="00BB2535">
            <w:pPr>
              <w:pStyle w:val="Table"/>
              <w:rPr>
                <w:szCs w:val="24"/>
              </w:rPr>
            </w:pPr>
            <w:r w:rsidRPr="00131BF8">
              <w:rPr>
                <w:sz w:val="20"/>
                <w:szCs w:val="24"/>
              </w:rPr>
              <w:t>Investing in health and social infrastructure which contributes to national, regional and local development, reducing inequalities in terms of health status, promoting social inclusion through improved access to social, cultural and recreational services and the transition from institutional to community-based services</w:t>
            </w:r>
          </w:p>
        </w:tc>
        <w:tc>
          <w:tcPr>
            <w:tcW w:w="2409" w:type="dxa"/>
          </w:tcPr>
          <w:p w14:paraId="5BC659C5" w14:textId="77777777" w:rsidR="00BB2535" w:rsidRPr="00131BF8" w:rsidRDefault="00BB2535" w:rsidP="00BB2535">
            <w:pPr>
              <w:pStyle w:val="Table"/>
              <w:rPr>
                <w:szCs w:val="24"/>
              </w:rPr>
            </w:pPr>
            <w:r>
              <w:rPr>
                <w:sz w:val="20"/>
                <w:szCs w:val="24"/>
              </w:rPr>
              <w:t>R</w:t>
            </w:r>
            <w:r w:rsidRPr="00131BF8">
              <w:rPr>
                <w:sz w:val="20"/>
                <w:szCs w:val="24"/>
              </w:rPr>
              <w:t>egionally accessible</w:t>
            </w:r>
            <w:r>
              <w:rPr>
                <w:sz w:val="20"/>
                <w:szCs w:val="24"/>
              </w:rPr>
              <w:t>,</w:t>
            </w:r>
            <w:r w:rsidRPr="00131BF8">
              <w:rPr>
                <w:sz w:val="20"/>
                <w:szCs w:val="24"/>
              </w:rPr>
              <w:t xml:space="preserve"> high-quality and sustainable healthcare services</w:t>
            </w:r>
          </w:p>
        </w:tc>
        <w:tc>
          <w:tcPr>
            <w:tcW w:w="3261" w:type="dxa"/>
          </w:tcPr>
          <w:p w14:paraId="7E388766" w14:textId="108BBCFF" w:rsidR="00BB2535" w:rsidRPr="00131BF8" w:rsidRDefault="00BB2535" w:rsidP="00BB2535">
            <w:pPr>
              <w:pStyle w:val="Table"/>
              <w:rPr>
                <w:sz w:val="20"/>
                <w:szCs w:val="24"/>
              </w:rPr>
            </w:pPr>
            <w:r w:rsidRPr="00131BF8">
              <w:rPr>
                <w:sz w:val="20"/>
                <w:szCs w:val="24"/>
              </w:rPr>
              <w:t xml:space="preserve">1) Number of consultations in </w:t>
            </w:r>
            <w:r>
              <w:rPr>
                <w:sz w:val="20"/>
                <w:szCs w:val="24"/>
              </w:rPr>
              <w:t>primary</w:t>
            </w:r>
            <w:r w:rsidRPr="00131BF8">
              <w:rPr>
                <w:sz w:val="20"/>
                <w:szCs w:val="24"/>
              </w:rPr>
              <w:t xml:space="preserve"> health</w:t>
            </w:r>
            <w:r>
              <w:rPr>
                <w:sz w:val="20"/>
                <w:szCs w:val="24"/>
              </w:rPr>
              <w:t>care</w:t>
            </w:r>
            <w:r w:rsidRPr="00131BF8">
              <w:rPr>
                <w:sz w:val="20"/>
                <w:szCs w:val="24"/>
              </w:rPr>
              <w:t xml:space="preserve"> centres per 1000 people</w:t>
            </w:r>
          </w:p>
          <w:p w14:paraId="1B399B87" w14:textId="0E612A24" w:rsidR="00BB2535" w:rsidRDefault="00BB2535" w:rsidP="00BB2535">
            <w:pPr>
              <w:pStyle w:val="Table"/>
              <w:rPr>
                <w:sz w:val="20"/>
                <w:szCs w:val="24"/>
              </w:rPr>
            </w:pPr>
            <w:r w:rsidRPr="00131BF8">
              <w:rPr>
                <w:sz w:val="20"/>
                <w:szCs w:val="24"/>
              </w:rPr>
              <w:t xml:space="preserve">2) </w:t>
            </w:r>
            <w:r w:rsidRPr="00BB06D7">
              <w:rPr>
                <w:rFonts w:cstheme="minorHAnsi"/>
                <w:sz w:val="20"/>
                <w:szCs w:val="20"/>
              </w:rPr>
              <w:t>The proportion</w:t>
            </w:r>
            <w:r w:rsidRPr="00131BF8">
              <w:rPr>
                <w:sz w:val="20"/>
                <w:szCs w:val="24"/>
              </w:rPr>
              <w:t xml:space="preserve"> of general and local hospitals in which a regional hospital</w:t>
            </w:r>
            <w:r>
              <w:rPr>
                <w:sz w:val="20"/>
                <w:szCs w:val="24"/>
              </w:rPr>
              <w:t>/competence centre</w:t>
            </w:r>
            <w:r w:rsidRPr="00131BF8">
              <w:rPr>
                <w:sz w:val="20"/>
                <w:szCs w:val="24"/>
              </w:rPr>
              <w:t xml:space="preserve"> has acquired participation/decision-making rights</w:t>
            </w:r>
            <w:r w:rsidRPr="00131BF8" w:rsidDel="0045027E">
              <w:rPr>
                <w:sz w:val="20"/>
                <w:szCs w:val="24"/>
              </w:rPr>
              <w:t xml:space="preserve"> </w:t>
            </w:r>
          </w:p>
          <w:p w14:paraId="5BC659C7" w14:textId="3C8600AD" w:rsidR="00BB2535" w:rsidRPr="000D5BC4" w:rsidRDefault="00BB2535" w:rsidP="00BB2535">
            <w:pPr>
              <w:pStyle w:val="Table"/>
              <w:rPr>
                <w:sz w:val="20"/>
              </w:rPr>
            </w:pPr>
            <w:r w:rsidRPr="00BB06D7">
              <w:rPr>
                <w:sz w:val="20"/>
                <w:szCs w:val="20"/>
              </w:rPr>
              <w:t>3</w:t>
            </w:r>
            <w:r>
              <w:rPr>
                <w:sz w:val="20"/>
                <w:szCs w:val="20"/>
              </w:rPr>
              <w:t>)</w:t>
            </w:r>
            <w:r w:rsidRPr="00BB06D7">
              <w:rPr>
                <w:rFonts w:cstheme="minorHAnsi"/>
                <w:sz w:val="20"/>
                <w:szCs w:val="20"/>
              </w:rPr>
              <w:t xml:space="preserve"> The proportion of outpatient admissions in Ida-Viru Central Hospital in the total number of outpatient admissions of county inhabitants</w:t>
            </w:r>
          </w:p>
        </w:tc>
      </w:tr>
      <w:tr w:rsidR="00BB2535" w:rsidRPr="00131BF8" w14:paraId="5BC659D1" w14:textId="77777777" w:rsidTr="005645B8">
        <w:trPr>
          <w:trHeight w:val="720"/>
        </w:trPr>
        <w:tc>
          <w:tcPr>
            <w:tcW w:w="1423" w:type="dxa"/>
            <w:vMerge/>
          </w:tcPr>
          <w:p w14:paraId="5BC659C9" w14:textId="77777777" w:rsidR="00BB2535" w:rsidRPr="00131BF8" w:rsidRDefault="00BB2535" w:rsidP="00BB2535">
            <w:pPr>
              <w:pStyle w:val="Table"/>
              <w:rPr>
                <w:sz w:val="20"/>
                <w:szCs w:val="24"/>
              </w:rPr>
            </w:pPr>
          </w:p>
        </w:tc>
        <w:tc>
          <w:tcPr>
            <w:tcW w:w="709" w:type="dxa"/>
            <w:vMerge/>
          </w:tcPr>
          <w:p w14:paraId="5BC659CA" w14:textId="77777777" w:rsidR="00BB2535" w:rsidRPr="00131BF8" w:rsidRDefault="00BB2535" w:rsidP="00BB2535">
            <w:pPr>
              <w:pStyle w:val="Table"/>
              <w:rPr>
                <w:sz w:val="20"/>
                <w:szCs w:val="24"/>
              </w:rPr>
            </w:pPr>
          </w:p>
        </w:tc>
        <w:tc>
          <w:tcPr>
            <w:tcW w:w="992" w:type="dxa"/>
            <w:vMerge/>
          </w:tcPr>
          <w:p w14:paraId="5BC659CB" w14:textId="77777777" w:rsidR="00BB2535" w:rsidRPr="00A25CAD" w:rsidRDefault="00BB2535" w:rsidP="00BB2535">
            <w:pPr>
              <w:pStyle w:val="Table"/>
              <w:rPr>
                <w:rFonts w:asciiTheme="majorHAnsi" w:hAnsiTheme="majorHAnsi"/>
                <w:sz w:val="20"/>
                <w:szCs w:val="20"/>
              </w:rPr>
            </w:pPr>
          </w:p>
        </w:tc>
        <w:tc>
          <w:tcPr>
            <w:tcW w:w="1276" w:type="dxa"/>
            <w:vMerge/>
          </w:tcPr>
          <w:p w14:paraId="5BC659CC" w14:textId="77777777" w:rsidR="00BB2535" w:rsidRPr="00A25CAD" w:rsidRDefault="00BB2535" w:rsidP="00BB2535">
            <w:pPr>
              <w:pStyle w:val="Table"/>
              <w:rPr>
                <w:rFonts w:asciiTheme="majorHAnsi" w:hAnsiTheme="majorHAnsi"/>
                <w:sz w:val="20"/>
                <w:szCs w:val="20"/>
              </w:rPr>
            </w:pPr>
          </w:p>
        </w:tc>
        <w:tc>
          <w:tcPr>
            <w:tcW w:w="1559" w:type="dxa"/>
            <w:vMerge/>
          </w:tcPr>
          <w:p w14:paraId="5BC659CD" w14:textId="77777777" w:rsidR="00BB2535" w:rsidRPr="00131BF8" w:rsidRDefault="00BB2535" w:rsidP="00BB2535">
            <w:pPr>
              <w:pStyle w:val="Table"/>
              <w:rPr>
                <w:sz w:val="20"/>
                <w:szCs w:val="24"/>
              </w:rPr>
            </w:pPr>
          </w:p>
        </w:tc>
        <w:tc>
          <w:tcPr>
            <w:tcW w:w="2410" w:type="dxa"/>
            <w:vMerge/>
          </w:tcPr>
          <w:p w14:paraId="5BC659CE" w14:textId="77777777" w:rsidR="00BB2535" w:rsidRPr="00131BF8" w:rsidRDefault="00BB2535" w:rsidP="00BB2535">
            <w:pPr>
              <w:pStyle w:val="Table"/>
              <w:rPr>
                <w:sz w:val="20"/>
                <w:szCs w:val="24"/>
              </w:rPr>
            </w:pPr>
          </w:p>
        </w:tc>
        <w:tc>
          <w:tcPr>
            <w:tcW w:w="2409" w:type="dxa"/>
          </w:tcPr>
          <w:p w14:paraId="5BC659CF" w14:textId="77777777" w:rsidR="00BB2535" w:rsidRPr="00131BF8" w:rsidRDefault="00BB2535" w:rsidP="00BB2535">
            <w:pPr>
              <w:pStyle w:val="Table"/>
              <w:rPr>
                <w:szCs w:val="24"/>
              </w:rPr>
            </w:pPr>
            <w:r w:rsidRPr="00D3265D">
              <w:rPr>
                <w:sz w:val="20"/>
                <w:szCs w:val="24"/>
              </w:rPr>
              <w:t xml:space="preserve">Welfare services which are more integrated and of higher-quality support the community living for people with special psychiatric needs and people with disabilities have better opportunities </w:t>
            </w:r>
            <w:r w:rsidRPr="00D3265D">
              <w:rPr>
                <w:sz w:val="20"/>
                <w:szCs w:val="24"/>
              </w:rPr>
              <w:lastRenderedPageBreak/>
              <w:t>to cope in their home environment</w:t>
            </w:r>
          </w:p>
        </w:tc>
        <w:tc>
          <w:tcPr>
            <w:tcW w:w="3261" w:type="dxa"/>
          </w:tcPr>
          <w:p w14:paraId="5BC659D0" w14:textId="77777777" w:rsidR="00BB2535" w:rsidRPr="00131BF8" w:rsidRDefault="00BB2535" w:rsidP="00BB2535">
            <w:pPr>
              <w:pStyle w:val="Table"/>
              <w:numPr>
                <w:ilvl w:val="0"/>
                <w:numId w:val="48"/>
              </w:numPr>
              <w:rPr>
                <w:szCs w:val="24"/>
              </w:rPr>
            </w:pPr>
            <w:r w:rsidRPr="00D3265D">
              <w:rPr>
                <w:sz w:val="20"/>
                <w:szCs w:val="20"/>
              </w:rPr>
              <w:lastRenderedPageBreak/>
              <w:t>Ratio of  service places for services supporting independent life to round-the- clock institutional service places in special welfare</w:t>
            </w:r>
          </w:p>
        </w:tc>
      </w:tr>
      <w:tr w:rsidR="00BB2535" w:rsidRPr="00131BF8" w14:paraId="5BC659DB" w14:textId="77777777" w:rsidTr="005645B8">
        <w:trPr>
          <w:trHeight w:val="720"/>
        </w:trPr>
        <w:tc>
          <w:tcPr>
            <w:tcW w:w="1423" w:type="dxa"/>
            <w:vMerge/>
          </w:tcPr>
          <w:p w14:paraId="5BC659D2" w14:textId="77777777" w:rsidR="00BB2535" w:rsidRPr="00131BF8" w:rsidRDefault="00BB2535" w:rsidP="00BB2535">
            <w:pPr>
              <w:pStyle w:val="Table"/>
              <w:rPr>
                <w:sz w:val="20"/>
                <w:szCs w:val="24"/>
              </w:rPr>
            </w:pPr>
          </w:p>
        </w:tc>
        <w:tc>
          <w:tcPr>
            <w:tcW w:w="709" w:type="dxa"/>
            <w:vMerge w:val="restart"/>
          </w:tcPr>
          <w:p w14:paraId="5BC659D3" w14:textId="77777777" w:rsidR="00BB2535" w:rsidRPr="00131BF8" w:rsidRDefault="00BB2535" w:rsidP="00BB2535">
            <w:pPr>
              <w:pStyle w:val="Table"/>
              <w:rPr>
                <w:szCs w:val="24"/>
              </w:rPr>
            </w:pPr>
            <w:r w:rsidRPr="00131BF8">
              <w:rPr>
                <w:sz w:val="20"/>
                <w:szCs w:val="24"/>
              </w:rPr>
              <w:t>ESF</w:t>
            </w:r>
          </w:p>
        </w:tc>
        <w:tc>
          <w:tcPr>
            <w:tcW w:w="992" w:type="dxa"/>
            <w:vMerge w:val="restart"/>
          </w:tcPr>
          <w:p w14:paraId="5BC659D5" w14:textId="3519BB26"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141 465 851</w:t>
            </w:r>
          </w:p>
        </w:tc>
        <w:tc>
          <w:tcPr>
            <w:tcW w:w="1276" w:type="dxa"/>
            <w:vMerge w:val="restart"/>
          </w:tcPr>
          <w:p w14:paraId="5BC659D6" w14:textId="372D637E"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4,04%</w:t>
            </w:r>
          </w:p>
        </w:tc>
        <w:tc>
          <w:tcPr>
            <w:tcW w:w="1559" w:type="dxa"/>
            <w:vMerge w:val="restart"/>
          </w:tcPr>
          <w:p w14:paraId="5BC659D7" w14:textId="77777777" w:rsidR="00BB2535" w:rsidRPr="00131BF8" w:rsidRDefault="00BB2535" w:rsidP="00BB2535">
            <w:pPr>
              <w:pStyle w:val="Table"/>
              <w:rPr>
                <w:szCs w:val="24"/>
              </w:rPr>
            </w:pPr>
            <w:r w:rsidRPr="00131BF8">
              <w:rPr>
                <w:sz w:val="20"/>
                <w:szCs w:val="24"/>
              </w:rPr>
              <w:t>9. Promoting social inclusion and combating poverty and any type of discrimination</w:t>
            </w:r>
          </w:p>
        </w:tc>
        <w:tc>
          <w:tcPr>
            <w:tcW w:w="2410" w:type="dxa"/>
            <w:vMerge w:val="restart"/>
          </w:tcPr>
          <w:p w14:paraId="5BC659D8" w14:textId="77777777" w:rsidR="00BB2535" w:rsidRPr="00131BF8" w:rsidRDefault="00BB2535" w:rsidP="00BB2535">
            <w:pPr>
              <w:pStyle w:val="Table"/>
              <w:rPr>
                <w:szCs w:val="24"/>
              </w:rPr>
            </w:pPr>
            <w:r w:rsidRPr="00131BF8">
              <w:rPr>
                <w:sz w:val="20"/>
                <w:szCs w:val="24"/>
              </w:rPr>
              <w:t>Enhancing access to affordable, sustainable and high-quality services, including health care and social services of general interest</w:t>
            </w:r>
          </w:p>
        </w:tc>
        <w:tc>
          <w:tcPr>
            <w:tcW w:w="2409" w:type="dxa"/>
          </w:tcPr>
          <w:p w14:paraId="5BC659D9" w14:textId="77777777" w:rsidR="00BB2535" w:rsidRPr="00131BF8" w:rsidRDefault="00BB2535" w:rsidP="00BB2535">
            <w:pPr>
              <w:pStyle w:val="Table"/>
              <w:rPr>
                <w:szCs w:val="24"/>
              </w:rPr>
            </w:pPr>
            <w:r w:rsidRPr="00131BF8">
              <w:rPr>
                <w:sz w:val="20"/>
                <w:szCs w:val="24"/>
              </w:rPr>
              <w:t xml:space="preserve">Increased </w:t>
            </w:r>
            <w:r>
              <w:rPr>
                <w:sz w:val="20"/>
                <w:szCs w:val="24"/>
              </w:rPr>
              <w:t>labour market participation</w:t>
            </w:r>
            <w:r w:rsidRPr="00131BF8">
              <w:rPr>
                <w:sz w:val="20"/>
                <w:szCs w:val="24"/>
              </w:rPr>
              <w:t xml:space="preserve"> of </w:t>
            </w:r>
            <w:r>
              <w:rPr>
                <w:sz w:val="20"/>
                <w:szCs w:val="24"/>
              </w:rPr>
              <w:t>custodians</w:t>
            </w:r>
            <w:r w:rsidRPr="00131BF8">
              <w:rPr>
                <w:sz w:val="20"/>
                <w:szCs w:val="24"/>
              </w:rPr>
              <w:t xml:space="preserve"> who have received childcare services and support services for children with disabilities</w:t>
            </w:r>
          </w:p>
        </w:tc>
        <w:tc>
          <w:tcPr>
            <w:tcW w:w="3261" w:type="dxa"/>
          </w:tcPr>
          <w:p w14:paraId="5BC659DA" w14:textId="77777777" w:rsidR="00BB2535" w:rsidRPr="00131BF8" w:rsidRDefault="00BB2535" w:rsidP="00BB2535">
            <w:pPr>
              <w:pStyle w:val="Table"/>
              <w:rPr>
                <w:szCs w:val="24"/>
              </w:rPr>
            </w:pPr>
            <w:r w:rsidRPr="00131BF8">
              <w:rPr>
                <w:sz w:val="20"/>
                <w:szCs w:val="24"/>
              </w:rPr>
              <w:t xml:space="preserve">Participants who are participating in the labour market 6 months after the start of the </w:t>
            </w:r>
            <w:r>
              <w:rPr>
                <w:sz w:val="20"/>
                <w:szCs w:val="24"/>
              </w:rPr>
              <w:t>child-care service and/or support service for children with disabilities</w:t>
            </w:r>
          </w:p>
        </w:tc>
      </w:tr>
      <w:tr w:rsidR="00F9287F" w:rsidRPr="00131BF8" w14:paraId="5BC659E6" w14:textId="77777777" w:rsidTr="005645B8">
        <w:trPr>
          <w:trHeight w:val="720"/>
        </w:trPr>
        <w:tc>
          <w:tcPr>
            <w:tcW w:w="1423" w:type="dxa"/>
            <w:vMerge/>
          </w:tcPr>
          <w:p w14:paraId="5BC659DC" w14:textId="77777777" w:rsidR="00F9287F" w:rsidRPr="00131BF8" w:rsidRDefault="00F9287F" w:rsidP="00987F33">
            <w:pPr>
              <w:pStyle w:val="Table"/>
              <w:rPr>
                <w:sz w:val="20"/>
                <w:szCs w:val="24"/>
              </w:rPr>
            </w:pPr>
          </w:p>
        </w:tc>
        <w:tc>
          <w:tcPr>
            <w:tcW w:w="709" w:type="dxa"/>
            <w:vMerge/>
          </w:tcPr>
          <w:p w14:paraId="5BC659DD" w14:textId="77777777" w:rsidR="00F9287F" w:rsidRPr="00131BF8" w:rsidRDefault="00F9287F" w:rsidP="00987F33">
            <w:pPr>
              <w:pStyle w:val="Table"/>
              <w:rPr>
                <w:sz w:val="20"/>
                <w:szCs w:val="24"/>
              </w:rPr>
            </w:pPr>
          </w:p>
        </w:tc>
        <w:tc>
          <w:tcPr>
            <w:tcW w:w="992" w:type="dxa"/>
            <w:vMerge/>
          </w:tcPr>
          <w:p w14:paraId="5BC659DE" w14:textId="77777777" w:rsidR="00F9287F" w:rsidRPr="00A25CAD" w:rsidRDefault="00F9287F" w:rsidP="00987F33">
            <w:pPr>
              <w:pStyle w:val="Table"/>
              <w:rPr>
                <w:rFonts w:asciiTheme="majorHAnsi" w:hAnsiTheme="majorHAnsi"/>
                <w:sz w:val="20"/>
                <w:szCs w:val="20"/>
              </w:rPr>
            </w:pPr>
          </w:p>
        </w:tc>
        <w:tc>
          <w:tcPr>
            <w:tcW w:w="1276" w:type="dxa"/>
            <w:vMerge/>
          </w:tcPr>
          <w:p w14:paraId="5BC659DF" w14:textId="77777777" w:rsidR="00F9287F" w:rsidRPr="00A25CAD" w:rsidRDefault="00F9287F" w:rsidP="00987F33">
            <w:pPr>
              <w:pStyle w:val="Table"/>
              <w:rPr>
                <w:rFonts w:asciiTheme="majorHAnsi" w:hAnsiTheme="majorHAnsi"/>
                <w:sz w:val="20"/>
                <w:szCs w:val="20"/>
              </w:rPr>
            </w:pPr>
          </w:p>
        </w:tc>
        <w:tc>
          <w:tcPr>
            <w:tcW w:w="1559" w:type="dxa"/>
            <w:vMerge/>
          </w:tcPr>
          <w:p w14:paraId="5BC659E0" w14:textId="77777777" w:rsidR="00F9287F" w:rsidRPr="00131BF8" w:rsidRDefault="00F9287F" w:rsidP="00987F33">
            <w:pPr>
              <w:pStyle w:val="Table"/>
              <w:rPr>
                <w:sz w:val="20"/>
                <w:szCs w:val="24"/>
              </w:rPr>
            </w:pPr>
          </w:p>
        </w:tc>
        <w:tc>
          <w:tcPr>
            <w:tcW w:w="2410" w:type="dxa"/>
            <w:vMerge/>
          </w:tcPr>
          <w:p w14:paraId="5BC659E1" w14:textId="77777777" w:rsidR="00F9287F" w:rsidRPr="00131BF8" w:rsidRDefault="00F9287F" w:rsidP="00987F33">
            <w:pPr>
              <w:pStyle w:val="Table"/>
              <w:rPr>
                <w:sz w:val="20"/>
                <w:szCs w:val="24"/>
              </w:rPr>
            </w:pPr>
          </w:p>
        </w:tc>
        <w:tc>
          <w:tcPr>
            <w:tcW w:w="2409" w:type="dxa"/>
          </w:tcPr>
          <w:p w14:paraId="5BC659E2" w14:textId="77777777" w:rsidR="00F9287F" w:rsidRPr="00131BF8" w:rsidRDefault="00F9287F" w:rsidP="0045027E">
            <w:pPr>
              <w:pStyle w:val="Table"/>
              <w:rPr>
                <w:szCs w:val="24"/>
              </w:rPr>
            </w:pPr>
            <w:r w:rsidRPr="00131BF8">
              <w:rPr>
                <w:sz w:val="20"/>
                <w:szCs w:val="24"/>
              </w:rPr>
              <w:t xml:space="preserve">Increased </w:t>
            </w:r>
            <w:r>
              <w:rPr>
                <w:sz w:val="20"/>
                <w:szCs w:val="24"/>
              </w:rPr>
              <w:t>labour market participation</w:t>
            </w:r>
            <w:r w:rsidRPr="00131BF8">
              <w:rPr>
                <w:sz w:val="20"/>
                <w:szCs w:val="24"/>
              </w:rPr>
              <w:t xml:space="preserve"> </w:t>
            </w:r>
            <w:r w:rsidRPr="00574CE4">
              <w:rPr>
                <w:sz w:val="20"/>
                <w:szCs w:val="24"/>
              </w:rPr>
              <w:t xml:space="preserve">or improved coping </w:t>
            </w:r>
            <w:r w:rsidRPr="00131BF8">
              <w:rPr>
                <w:sz w:val="20"/>
                <w:szCs w:val="24"/>
              </w:rPr>
              <w:t xml:space="preserve">of people with special needs, care burden or coping difficulties who have received </w:t>
            </w:r>
            <w:r>
              <w:rPr>
                <w:sz w:val="20"/>
                <w:szCs w:val="24"/>
              </w:rPr>
              <w:t xml:space="preserve">welfare </w:t>
            </w:r>
            <w:r w:rsidRPr="00131BF8">
              <w:rPr>
                <w:sz w:val="20"/>
                <w:szCs w:val="24"/>
              </w:rPr>
              <w:t xml:space="preserve"> services</w:t>
            </w:r>
          </w:p>
        </w:tc>
        <w:tc>
          <w:tcPr>
            <w:tcW w:w="3261" w:type="dxa"/>
          </w:tcPr>
          <w:p w14:paraId="5BC659E3" w14:textId="77777777" w:rsidR="00F9287F" w:rsidRPr="005645B8" w:rsidRDefault="00F9287F" w:rsidP="005645B8">
            <w:pPr>
              <w:pStyle w:val="Table"/>
              <w:numPr>
                <w:ilvl w:val="0"/>
                <w:numId w:val="47"/>
              </w:numPr>
              <w:rPr>
                <w:szCs w:val="24"/>
              </w:rPr>
            </w:pPr>
            <w:r w:rsidRPr="003B5A5A">
              <w:rPr>
                <w:sz w:val="20"/>
                <w:szCs w:val="20"/>
              </w:rPr>
              <w:t xml:space="preserve">Participants </w:t>
            </w:r>
            <w:r w:rsidRPr="003B5A5A">
              <w:rPr>
                <w:sz w:val="20"/>
                <w:szCs w:val="24"/>
              </w:rPr>
              <w:t xml:space="preserve">who are participating in the labour market 6 months after the start of the  </w:t>
            </w:r>
            <w:r>
              <w:rPr>
                <w:sz w:val="20"/>
                <w:szCs w:val="24"/>
              </w:rPr>
              <w:t>welfare</w:t>
            </w:r>
            <w:r w:rsidRPr="003B5A5A">
              <w:rPr>
                <w:sz w:val="20"/>
                <w:szCs w:val="24"/>
              </w:rPr>
              <w:t xml:space="preserve"> service</w:t>
            </w:r>
          </w:p>
          <w:p w14:paraId="5BC659E4" w14:textId="77777777" w:rsidR="00F9287F" w:rsidRPr="00E2401A" w:rsidRDefault="00F9287F" w:rsidP="001315A5">
            <w:pPr>
              <w:pStyle w:val="Table"/>
              <w:numPr>
                <w:ilvl w:val="0"/>
                <w:numId w:val="47"/>
              </w:numPr>
              <w:rPr>
                <w:szCs w:val="24"/>
              </w:rPr>
            </w:pPr>
            <w:r w:rsidRPr="00D64A41">
              <w:rPr>
                <w:sz w:val="20"/>
                <w:szCs w:val="24"/>
              </w:rPr>
              <w:t>Share of participants who have received within a year ESF funded welfare services and whose capability to manage has improved or whose entrance to the round-the clock institutional welfare service has been prevented</w:t>
            </w:r>
          </w:p>
          <w:p w14:paraId="5BC659E5" w14:textId="77777777" w:rsidR="00E2401A" w:rsidRPr="005645B8" w:rsidRDefault="00E2401A" w:rsidP="00FB59B6">
            <w:pPr>
              <w:pStyle w:val="Table"/>
              <w:numPr>
                <w:ilvl w:val="0"/>
                <w:numId w:val="47"/>
              </w:numPr>
              <w:rPr>
                <w:szCs w:val="24"/>
              </w:rPr>
            </w:pPr>
            <w:r w:rsidRPr="00E31AC1">
              <w:rPr>
                <w:sz w:val="20"/>
                <w:szCs w:val="20"/>
              </w:rPr>
              <w:t xml:space="preserve">Participants in labour market 1 month after </w:t>
            </w:r>
            <w:r w:rsidR="00430AA0">
              <w:rPr>
                <w:sz w:val="20"/>
                <w:szCs w:val="20"/>
              </w:rPr>
              <w:t xml:space="preserve">receiving support services addressed to persons </w:t>
            </w:r>
            <w:r w:rsidRPr="00E31AC1">
              <w:rPr>
                <w:sz w:val="20"/>
                <w:szCs w:val="20"/>
              </w:rPr>
              <w:t>release</w:t>
            </w:r>
            <w:r w:rsidR="00430AA0">
              <w:rPr>
                <w:sz w:val="20"/>
                <w:szCs w:val="20"/>
              </w:rPr>
              <w:t>d</w:t>
            </w:r>
            <w:r w:rsidRPr="00E31AC1">
              <w:rPr>
                <w:sz w:val="20"/>
                <w:szCs w:val="20"/>
              </w:rPr>
              <w:t xml:space="preserve"> from prison</w:t>
            </w:r>
          </w:p>
        </w:tc>
      </w:tr>
      <w:tr w:rsidR="00F9287F" w:rsidRPr="00131BF8" w14:paraId="5BC659EF" w14:textId="77777777" w:rsidTr="005645B8">
        <w:trPr>
          <w:trHeight w:val="720"/>
        </w:trPr>
        <w:tc>
          <w:tcPr>
            <w:tcW w:w="1423" w:type="dxa"/>
            <w:vMerge/>
          </w:tcPr>
          <w:p w14:paraId="5BC659E7" w14:textId="77777777" w:rsidR="00F9287F" w:rsidRPr="00131BF8" w:rsidRDefault="00F9287F" w:rsidP="00987F33">
            <w:pPr>
              <w:pStyle w:val="Table"/>
              <w:rPr>
                <w:sz w:val="20"/>
                <w:szCs w:val="24"/>
              </w:rPr>
            </w:pPr>
          </w:p>
        </w:tc>
        <w:tc>
          <w:tcPr>
            <w:tcW w:w="709" w:type="dxa"/>
            <w:vMerge/>
          </w:tcPr>
          <w:p w14:paraId="5BC659E8" w14:textId="77777777" w:rsidR="00F9287F" w:rsidRPr="00131BF8" w:rsidRDefault="00F9287F" w:rsidP="00987F33">
            <w:pPr>
              <w:pStyle w:val="Table"/>
              <w:rPr>
                <w:sz w:val="20"/>
                <w:szCs w:val="24"/>
              </w:rPr>
            </w:pPr>
          </w:p>
        </w:tc>
        <w:tc>
          <w:tcPr>
            <w:tcW w:w="992" w:type="dxa"/>
            <w:vMerge/>
          </w:tcPr>
          <w:p w14:paraId="5BC659E9" w14:textId="77777777" w:rsidR="00F9287F" w:rsidRPr="00A25CAD" w:rsidRDefault="00F9287F" w:rsidP="00987F33">
            <w:pPr>
              <w:pStyle w:val="Table"/>
              <w:rPr>
                <w:rFonts w:asciiTheme="majorHAnsi" w:hAnsiTheme="majorHAnsi"/>
                <w:sz w:val="20"/>
                <w:szCs w:val="20"/>
              </w:rPr>
            </w:pPr>
          </w:p>
        </w:tc>
        <w:tc>
          <w:tcPr>
            <w:tcW w:w="1276" w:type="dxa"/>
            <w:vMerge/>
          </w:tcPr>
          <w:p w14:paraId="5BC659EA" w14:textId="77777777" w:rsidR="00F9287F" w:rsidRPr="00A25CAD" w:rsidRDefault="00F9287F" w:rsidP="00987F33">
            <w:pPr>
              <w:pStyle w:val="Table"/>
              <w:rPr>
                <w:rFonts w:asciiTheme="majorHAnsi" w:hAnsiTheme="majorHAnsi"/>
                <w:sz w:val="20"/>
                <w:szCs w:val="20"/>
              </w:rPr>
            </w:pPr>
          </w:p>
        </w:tc>
        <w:tc>
          <w:tcPr>
            <w:tcW w:w="1559" w:type="dxa"/>
            <w:vMerge/>
          </w:tcPr>
          <w:p w14:paraId="5BC659EB" w14:textId="77777777" w:rsidR="00F9287F" w:rsidRPr="00131BF8" w:rsidRDefault="00F9287F" w:rsidP="00987F33">
            <w:pPr>
              <w:pStyle w:val="Table"/>
              <w:rPr>
                <w:sz w:val="20"/>
                <w:szCs w:val="24"/>
              </w:rPr>
            </w:pPr>
          </w:p>
        </w:tc>
        <w:tc>
          <w:tcPr>
            <w:tcW w:w="2410" w:type="dxa"/>
            <w:vMerge/>
          </w:tcPr>
          <w:p w14:paraId="5BC659EC" w14:textId="77777777" w:rsidR="00F9287F" w:rsidRPr="00131BF8" w:rsidRDefault="00F9287F" w:rsidP="00987F33">
            <w:pPr>
              <w:pStyle w:val="Table"/>
              <w:rPr>
                <w:sz w:val="20"/>
                <w:szCs w:val="24"/>
              </w:rPr>
            </w:pPr>
          </w:p>
        </w:tc>
        <w:tc>
          <w:tcPr>
            <w:tcW w:w="2409" w:type="dxa"/>
          </w:tcPr>
          <w:p w14:paraId="5BC659ED" w14:textId="77777777" w:rsidR="00F9287F" w:rsidRPr="00131BF8" w:rsidRDefault="00F9287F" w:rsidP="00987F33">
            <w:pPr>
              <w:pStyle w:val="Table"/>
              <w:rPr>
                <w:szCs w:val="24"/>
              </w:rPr>
            </w:pPr>
            <w:r w:rsidRPr="00131BF8">
              <w:rPr>
                <w:sz w:val="20"/>
                <w:szCs w:val="24"/>
              </w:rPr>
              <w:t>Reduced alcohol consumption by people who have received services</w:t>
            </w:r>
          </w:p>
        </w:tc>
        <w:tc>
          <w:tcPr>
            <w:tcW w:w="3261" w:type="dxa"/>
          </w:tcPr>
          <w:p w14:paraId="5BC659EE" w14:textId="77777777" w:rsidR="00F9287F" w:rsidRPr="00E31AC1" w:rsidRDefault="00F9287F" w:rsidP="00F35929">
            <w:pPr>
              <w:pStyle w:val="Table"/>
              <w:rPr>
                <w:szCs w:val="24"/>
              </w:rPr>
            </w:pPr>
            <w:r w:rsidRPr="00E31AC1">
              <w:rPr>
                <w:sz w:val="20"/>
                <w:szCs w:val="24"/>
              </w:rPr>
              <w:t>Participants  who’s alcohol abuse risk level has decreased 6 months after the start of services aimed at reducing alcohol consumption</w:t>
            </w:r>
          </w:p>
        </w:tc>
      </w:tr>
      <w:tr w:rsidR="009F78DF" w:rsidRPr="00131BF8" w14:paraId="39B94C3D" w14:textId="77777777" w:rsidTr="005645B8">
        <w:trPr>
          <w:trHeight w:val="720"/>
        </w:trPr>
        <w:tc>
          <w:tcPr>
            <w:tcW w:w="1423" w:type="dxa"/>
            <w:vMerge/>
          </w:tcPr>
          <w:p w14:paraId="684BD92D" w14:textId="77777777" w:rsidR="009F78DF" w:rsidRPr="00131BF8" w:rsidRDefault="009F78DF" w:rsidP="00987F33">
            <w:pPr>
              <w:pStyle w:val="Table"/>
              <w:rPr>
                <w:sz w:val="20"/>
                <w:szCs w:val="24"/>
              </w:rPr>
            </w:pPr>
          </w:p>
        </w:tc>
        <w:tc>
          <w:tcPr>
            <w:tcW w:w="709" w:type="dxa"/>
            <w:vMerge/>
          </w:tcPr>
          <w:p w14:paraId="40D77AD3" w14:textId="77777777" w:rsidR="009F78DF" w:rsidRPr="00131BF8" w:rsidRDefault="009F78DF" w:rsidP="00987F33">
            <w:pPr>
              <w:pStyle w:val="Table"/>
              <w:rPr>
                <w:sz w:val="20"/>
                <w:szCs w:val="24"/>
              </w:rPr>
            </w:pPr>
          </w:p>
        </w:tc>
        <w:tc>
          <w:tcPr>
            <w:tcW w:w="992" w:type="dxa"/>
            <w:vMerge/>
          </w:tcPr>
          <w:p w14:paraId="258FC493" w14:textId="77777777" w:rsidR="009F78DF" w:rsidRPr="00A25CAD" w:rsidRDefault="009F78DF" w:rsidP="00987F33">
            <w:pPr>
              <w:pStyle w:val="Table"/>
              <w:rPr>
                <w:rFonts w:asciiTheme="majorHAnsi" w:hAnsiTheme="majorHAnsi"/>
                <w:sz w:val="20"/>
                <w:szCs w:val="20"/>
              </w:rPr>
            </w:pPr>
          </w:p>
        </w:tc>
        <w:tc>
          <w:tcPr>
            <w:tcW w:w="1276" w:type="dxa"/>
            <w:vMerge/>
          </w:tcPr>
          <w:p w14:paraId="1774FFAA" w14:textId="77777777" w:rsidR="009F78DF" w:rsidRPr="00A25CAD" w:rsidRDefault="009F78DF" w:rsidP="00987F33">
            <w:pPr>
              <w:pStyle w:val="Table"/>
              <w:rPr>
                <w:rFonts w:asciiTheme="majorHAnsi" w:hAnsiTheme="majorHAnsi"/>
                <w:sz w:val="20"/>
                <w:szCs w:val="20"/>
              </w:rPr>
            </w:pPr>
          </w:p>
        </w:tc>
        <w:tc>
          <w:tcPr>
            <w:tcW w:w="1559" w:type="dxa"/>
            <w:vMerge/>
          </w:tcPr>
          <w:p w14:paraId="7E80E270" w14:textId="77777777" w:rsidR="009F78DF" w:rsidRPr="00131BF8" w:rsidRDefault="009F78DF" w:rsidP="00987F33">
            <w:pPr>
              <w:pStyle w:val="Table"/>
              <w:rPr>
                <w:sz w:val="20"/>
                <w:szCs w:val="24"/>
              </w:rPr>
            </w:pPr>
          </w:p>
        </w:tc>
        <w:tc>
          <w:tcPr>
            <w:tcW w:w="2410" w:type="dxa"/>
            <w:vMerge w:val="restart"/>
          </w:tcPr>
          <w:p w14:paraId="317BE00B" w14:textId="77777777" w:rsidR="009F78DF" w:rsidRPr="00131BF8" w:rsidRDefault="009F78DF" w:rsidP="00987F33">
            <w:pPr>
              <w:pStyle w:val="Table"/>
              <w:rPr>
                <w:sz w:val="20"/>
                <w:szCs w:val="24"/>
              </w:rPr>
            </w:pPr>
          </w:p>
        </w:tc>
        <w:tc>
          <w:tcPr>
            <w:tcW w:w="2409" w:type="dxa"/>
          </w:tcPr>
          <w:p w14:paraId="784EDB7C" w14:textId="77777777" w:rsidR="009F78DF" w:rsidRPr="00131BF8" w:rsidRDefault="009F78DF" w:rsidP="00987F33">
            <w:pPr>
              <w:pStyle w:val="Table"/>
              <w:rPr>
                <w:sz w:val="20"/>
                <w:szCs w:val="24"/>
              </w:rPr>
            </w:pPr>
          </w:p>
        </w:tc>
        <w:tc>
          <w:tcPr>
            <w:tcW w:w="3261" w:type="dxa"/>
          </w:tcPr>
          <w:p w14:paraId="04472DEB" w14:textId="77777777" w:rsidR="009F78DF" w:rsidRPr="00E31AC1" w:rsidRDefault="009F78DF" w:rsidP="00F35929">
            <w:pPr>
              <w:pStyle w:val="Table"/>
              <w:rPr>
                <w:sz w:val="20"/>
                <w:szCs w:val="24"/>
              </w:rPr>
            </w:pPr>
          </w:p>
        </w:tc>
      </w:tr>
      <w:tr w:rsidR="009F78DF" w:rsidRPr="00131BF8" w14:paraId="3607505C" w14:textId="77777777" w:rsidTr="005645B8">
        <w:trPr>
          <w:trHeight w:val="720"/>
        </w:trPr>
        <w:tc>
          <w:tcPr>
            <w:tcW w:w="1423" w:type="dxa"/>
            <w:vMerge/>
          </w:tcPr>
          <w:p w14:paraId="179BBF2F" w14:textId="77777777" w:rsidR="009F78DF" w:rsidRPr="00131BF8" w:rsidRDefault="009F78DF" w:rsidP="00987F33">
            <w:pPr>
              <w:pStyle w:val="Table"/>
              <w:rPr>
                <w:sz w:val="20"/>
                <w:szCs w:val="24"/>
              </w:rPr>
            </w:pPr>
          </w:p>
        </w:tc>
        <w:tc>
          <w:tcPr>
            <w:tcW w:w="709" w:type="dxa"/>
            <w:vMerge/>
          </w:tcPr>
          <w:p w14:paraId="4D0228F8" w14:textId="77777777" w:rsidR="009F78DF" w:rsidRPr="00131BF8" w:rsidRDefault="009F78DF" w:rsidP="00987F33">
            <w:pPr>
              <w:pStyle w:val="Table"/>
              <w:rPr>
                <w:sz w:val="20"/>
                <w:szCs w:val="24"/>
              </w:rPr>
            </w:pPr>
          </w:p>
        </w:tc>
        <w:tc>
          <w:tcPr>
            <w:tcW w:w="992" w:type="dxa"/>
            <w:vMerge/>
          </w:tcPr>
          <w:p w14:paraId="66EA8317" w14:textId="77777777" w:rsidR="009F78DF" w:rsidRPr="00A25CAD" w:rsidRDefault="009F78DF" w:rsidP="00987F33">
            <w:pPr>
              <w:pStyle w:val="Table"/>
              <w:rPr>
                <w:rFonts w:asciiTheme="majorHAnsi" w:hAnsiTheme="majorHAnsi"/>
                <w:sz w:val="20"/>
                <w:szCs w:val="20"/>
              </w:rPr>
            </w:pPr>
          </w:p>
        </w:tc>
        <w:tc>
          <w:tcPr>
            <w:tcW w:w="1276" w:type="dxa"/>
            <w:vMerge/>
          </w:tcPr>
          <w:p w14:paraId="4DB3F0C2" w14:textId="77777777" w:rsidR="009F78DF" w:rsidRPr="00A25CAD" w:rsidRDefault="009F78DF" w:rsidP="00987F33">
            <w:pPr>
              <w:pStyle w:val="Table"/>
              <w:rPr>
                <w:rFonts w:asciiTheme="majorHAnsi" w:hAnsiTheme="majorHAnsi"/>
                <w:sz w:val="20"/>
                <w:szCs w:val="20"/>
              </w:rPr>
            </w:pPr>
          </w:p>
        </w:tc>
        <w:tc>
          <w:tcPr>
            <w:tcW w:w="1559" w:type="dxa"/>
            <w:vMerge/>
          </w:tcPr>
          <w:p w14:paraId="0B280F6E" w14:textId="77777777" w:rsidR="009F78DF" w:rsidRPr="00131BF8" w:rsidRDefault="009F78DF" w:rsidP="00987F33">
            <w:pPr>
              <w:pStyle w:val="Table"/>
              <w:rPr>
                <w:sz w:val="20"/>
                <w:szCs w:val="24"/>
              </w:rPr>
            </w:pPr>
          </w:p>
        </w:tc>
        <w:tc>
          <w:tcPr>
            <w:tcW w:w="2410" w:type="dxa"/>
            <w:vMerge/>
          </w:tcPr>
          <w:p w14:paraId="1AE4B758" w14:textId="77777777" w:rsidR="009F78DF" w:rsidRPr="00131BF8" w:rsidRDefault="009F78DF" w:rsidP="00987F33">
            <w:pPr>
              <w:pStyle w:val="Table"/>
              <w:rPr>
                <w:sz w:val="20"/>
                <w:szCs w:val="24"/>
              </w:rPr>
            </w:pPr>
          </w:p>
        </w:tc>
        <w:tc>
          <w:tcPr>
            <w:tcW w:w="2409" w:type="dxa"/>
          </w:tcPr>
          <w:p w14:paraId="535A7047" w14:textId="5D9FDAF3" w:rsidR="009F78DF" w:rsidRPr="004260AA" w:rsidRDefault="009F78DF" w:rsidP="00987F33">
            <w:pPr>
              <w:pStyle w:val="Table"/>
              <w:rPr>
                <w:rFonts w:cstheme="minorHAnsi"/>
                <w:sz w:val="20"/>
                <w:szCs w:val="20"/>
              </w:rPr>
            </w:pPr>
          </w:p>
        </w:tc>
        <w:tc>
          <w:tcPr>
            <w:tcW w:w="3261" w:type="dxa"/>
          </w:tcPr>
          <w:p w14:paraId="4F922E4E" w14:textId="21E93755" w:rsidR="009F78DF" w:rsidRPr="004260AA" w:rsidRDefault="009F78DF" w:rsidP="00B94D83">
            <w:pPr>
              <w:pStyle w:val="Table"/>
              <w:numPr>
                <w:ilvl w:val="0"/>
                <w:numId w:val="69"/>
              </w:numPr>
              <w:rPr>
                <w:rFonts w:cstheme="minorHAnsi"/>
                <w:sz w:val="20"/>
                <w:szCs w:val="20"/>
              </w:rPr>
            </w:pPr>
          </w:p>
        </w:tc>
      </w:tr>
      <w:tr w:rsidR="00F9287F" w:rsidRPr="00131BF8" w14:paraId="5BC659FA" w14:textId="77777777" w:rsidTr="005645B8">
        <w:trPr>
          <w:trHeight w:val="720"/>
        </w:trPr>
        <w:tc>
          <w:tcPr>
            <w:tcW w:w="1423" w:type="dxa"/>
            <w:vMerge/>
          </w:tcPr>
          <w:p w14:paraId="5BC659F0" w14:textId="77777777" w:rsidR="00F9287F" w:rsidRPr="00131BF8" w:rsidRDefault="00F9287F" w:rsidP="00987F33">
            <w:pPr>
              <w:pStyle w:val="Table"/>
              <w:rPr>
                <w:sz w:val="20"/>
                <w:szCs w:val="24"/>
              </w:rPr>
            </w:pPr>
          </w:p>
        </w:tc>
        <w:tc>
          <w:tcPr>
            <w:tcW w:w="709" w:type="dxa"/>
            <w:vMerge/>
          </w:tcPr>
          <w:p w14:paraId="5BC659F1" w14:textId="77777777" w:rsidR="00F9287F" w:rsidRPr="00131BF8" w:rsidRDefault="00F9287F" w:rsidP="00987F33">
            <w:pPr>
              <w:pStyle w:val="Table"/>
              <w:rPr>
                <w:sz w:val="20"/>
                <w:szCs w:val="24"/>
              </w:rPr>
            </w:pPr>
          </w:p>
        </w:tc>
        <w:tc>
          <w:tcPr>
            <w:tcW w:w="992" w:type="dxa"/>
            <w:vMerge/>
          </w:tcPr>
          <w:p w14:paraId="5BC659F2" w14:textId="77777777" w:rsidR="00F9287F" w:rsidRPr="00A25CAD" w:rsidRDefault="00F9287F" w:rsidP="00987F33">
            <w:pPr>
              <w:pStyle w:val="Table"/>
              <w:rPr>
                <w:rFonts w:asciiTheme="majorHAnsi" w:hAnsiTheme="majorHAnsi"/>
                <w:sz w:val="20"/>
                <w:szCs w:val="20"/>
              </w:rPr>
            </w:pPr>
          </w:p>
        </w:tc>
        <w:tc>
          <w:tcPr>
            <w:tcW w:w="1276" w:type="dxa"/>
            <w:vMerge/>
          </w:tcPr>
          <w:p w14:paraId="5BC659F3" w14:textId="77777777" w:rsidR="00F9287F" w:rsidRPr="00A25CAD" w:rsidRDefault="00F9287F" w:rsidP="00987F33">
            <w:pPr>
              <w:pStyle w:val="Table"/>
              <w:rPr>
                <w:rFonts w:asciiTheme="majorHAnsi" w:hAnsiTheme="majorHAnsi"/>
                <w:sz w:val="20"/>
                <w:szCs w:val="20"/>
              </w:rPr>
            </w:pPr>
          </w:p>
        </w:tc>
        <w:tc>
          <w:tcPr>
            <w:tcW w:w="1559" w:type="dxa"/>
            <w:vMerge/>
          </w:tcPr>
          <w:p w14:paraId="5BC659F4" w14:textId="77777777" w:rsidR="00F9287F" w:rsidRPr="00131BF8" w:rsidRDefault="00F9287F" w:rsidP="00987F33">
            <w:pPr>
              <w:pStyle w:val="Table"/>
              <w:rPr>
                <w:sz w:val="20"/>
                <w:szCs w:val="24"/>
              </w:rPr>
            </w:pPr>
          </w:p>
        </w:tc>
        <w:tc>
          <w:tcPr>
            <w:tcW w:w="2410" w:type="dxa"/>
            <w:vMerge w:val="restart"/>
          </w:tcPr>
          <w:p w14:paraId="5BC659F5" w14:textId="77777777" w:rsidR="00F9287F" w:rsidRPr="00131BF8" w:rsidRDefault="00F9287F" w:rsidP="00987F33">
            <w:pPr>
              <w:pStyle w:val="Table"/>
              <w:rPr>
                <w:szCs w:val="24"/>
              </w:rPr>
            </w:pPr>
            <w:r w:rsidRPr="00131BF8">
              <w:rPr>
                <w:sz w:val="20"/>
                <w:szCs w:val="24"/>
              </w:rPr>
              <w:t>Active inclusion, including with a view to promoting equal opportunities and active participation, and improving employability</w:t>
            </w:r>
          </w:p>
        </w:tc>
        <w:tc>
          <w:tcPr>
            <w:tcW w:w="2409" w:type="dxa"/>
          </w:tcPr>
          <w:p w14:paraId="5BC659F7" w14:textId="033E5F88" w:rsidR="00F9287F" w:rsidRPr="00694BDC" w:rsidRDefault="00F9287F" w:rsidP="00694BDC">
            <w:pPr>
              <w:spacing w:before="0" w:after="0"/>
              <w:jc w:val="left"/>
              <w:rPr>
                <w:rFonts w:cstheme="minorHAnsi"/>
                <w:color w:val="000000"/>
                <w:sz w:val="20"/>
                <w:szCs w:val="20"/>
                <w:lang w:val="en-GB"/>
              </w:rPr>
            </w:pPr>
            <w:r w:rsidRPr="004260AA">
              <w:rPr>
                <w:rFonts w:cstheme="minorHAnsi"/>
                <w:color w:val="000000"/>
                <w:sz w:val="20"/>
                <w:szCs w:val="20"/>
                <w:lang w:val="en-GB"/>
              </w:rPr>
              <w:t>Improved competitiveness for participation in Estonian society, incl. labour market, lifelong learning and civil society, among people who have received adap</w:t>
            </w:r>
            <w:r w:rsidR="00694BDC">
              <w:rPr>
                <w:rFonts w:cstheme="minorHAnsi"/>
                <w:color w:val="000000"/>
                <w:sz w:val="20"/>
                <w:szCs w:val="20"/>
                <w:lang w:val="en-GB"/>
              </w:rPr>
              <w:t>tation and integration services</w:t>
            </w:r>
          </w:p>
        </w:tc>
        <w:tc>
          <w:tcPr>
            <w:tcW w:w="3261" w:type="dxa"/>
          </w:tcPr>
          <w:p w14:paraId="5BC659F9" w14:textId="4BE10DDA" w:rsidR="00F9287F" w:rsidRPr="00694BDC" w:rsidRDefault="00F9287F" w:rsidP="00D94932">
            <w:pPr>
              <w:pStyle w:val="Table"/>
              <w:rPr>
                <w:rFonts w:cstheme="minorHAnsi"/>
                <w:color w:val="000000"/>
                <w:sz w:val="20"/>
                <w:szCs w:val="20"/>
              </w:rPr>
            </w:pPr>
            <w:r w:rsidRPr="004260AA">
              <w:rPr>
                <w:rFonts w:cstheme="minorHAnsi"/>
                <w:sz w:val="20"/>
                <w:szCs w:val="20"/>
              </w:rPr>
              <w:t xml:space="preserve">1) Number of persons completing the </w:t>
            </w:r>
            <w:r w:rsidRPr="004260AA">
              <w:rPr>
                <w:rFonts w:cstheme="minorHAnsi"/>
                <w:color w:val="000000"/>
                <w:sz w:val="20"/>
                <w:szCs w:val="20"/>
              </w:rPr>
              <w:t xml:space="preserve">adaptation and integration programme, </w:t>
            </w:r>
            <w:r w:rsidRPr="004260AA">
              <w:rPr>
                <w:rFonts w:cstheme="minorHAnsi"/>
                <w:sz w:val="20"/>
                <w:szCs w:val="20"/>
              </w:rPr>
              <w:t>whose Estonian language skills, practical information and knowledge about the state, society and culture of Estonia have improved</w:t>
            </w:r>
          </w:p>
        </w:tc>
      </w:tr>
      <w:tr w:rsidR="00F9287F" w:rsidRPr="00131BF8" w14:paraId="5BC65A04" w14:textId="77777777" w:rsidTr="005645B8">
        <w:trPr>
          <w:trHeight w:val="720"/>
        </w:trPr>
        <w:tc>
          <w:tcPr>
            <w:tcW w:w="1423" w:type="dxa"/>
            <w:vMerge/>
          </w:tcPr>
          <w:p w14:paraId="5BC659FB" w14:textId="77777777" w:rsidR="00F9287F" w:rsidRPr="00131BF8" w:rsidRDefault="00F9287F" w:rsidP="00987F33">
            <w:pPr>
              <w:pStyle w:val="Table"/>
              <w:rPr>
                <w:sz w:val="20"/>
                <w:szCs w:val="24"/>
              </w:rPr>
            </w:pPr>
          </w:p>
        </w:tc>
        <w:tc>
          <w:tcPr>
            <w:tcW w:w="709" w:type="dxa"/>
            <w:vMerge/>
          </w:tcPr>
          <w:p w14:paraId="5BC659FC" w14:textId="77777777" w:rsidR="00F9287F" w:rsidRPr="00131BF8" w:rsidRDefault="00F9287F" w:rsidP="00987F33">
            <w:pPr>
              <w:pStyle w:val="Table"/>
              <w:rPr>
                <w:sz w:val="20"/>
                <w:szCs w:val="24"/>
              </w:rPr>
            </w:pPr>
          </w:p>
        </w:tc>
        <w:tc>
          <w:tcPr>
            <w:tcW w:w="992" w:type="dxa"/>
            <w:vMerge/>
          </w:tcPr>
          <w:p w14:paraId="5BC659FD" w14:textId="77777777" w:rsidR="00F9287F" w:rsidRPr="00A25CAD" w:rsidRDefault="00F9287F" w:rsidP="00987F33">
            <w:pPr>
              <w:pStyle w:val="Table"/>
              <w:rPr>
                <w:rFonts w:asciiTheme="majorHAnsi" w:hAnsiTheme="majorHAnsi"/>
                <w:sz w:val="20"/>
                <w:szCs w:val="20"/>
              </w:rPr>
            </w:pPr>
          </w:p>
        </w:tc>
        <w:tc>
          <w:tcPr>
            <w:tcW w:w="1276" w:type="dxa"/>
            <w:vMerge/>
          </w:tcPr>
          <w:p w14:paraId="5BC659FE" w14:textId="77777777" w:rsidR="00F9287F" w:rsidRPr="00A25CAD" w:rsidRDefault="00F9287F" w:rsidP="00987F33">
            <w:pPr>
              <w:pStyle w:val="Table"/>
              <w:rPr>
                <w:rFonts w:asciiTheme="majorHAnsi" w:hAnsiTheme="majorHAnsi"/>
                <w:sz w:val="20"/>
                <w:szCs w:val="20"/>
              </w:rPr>
            </w:pPr>
          </w:p>
        </w:tc>
        <w:tc>
          <w:tcPr>
            <w:tcW w:w="1559" w:type="dxa"/>
            <w:vMerge/>
          </w:tcPr>
          <w:p w14:paraId="5BC659FF" w14:textId="77777777" w:rsidR="00F9287F" w:rsidRPr="00131BF8" w:rsidRDefault="00F9287F" w:rsidP="00987F33">
            <w:pPr>
              <w:pStyle w:val="Table"/>
              <w:rPr>
                <w:sz w:val="20"/>
                <w:szCs w:val="24"/>
              </w:rPr>
            </w:pPr>
          </w:p>
        </w:tc>
        <w:tc>
          <w:tcPr>
            <w:tcW w:w="2410" w:type="dxa"/>
            <w:vMerge/>
          </w:tcPr>
          <w:p w14:paraId="5BC65A00" w14:textId="77777777" w:rsidR="00F9287F" w:rsidRPr="00131BF8" w:rsidRDefault="00F9287F" w:rsidP="00987F33">
            <w:pPr>
              <w:pStyle w:val="Table"/>
              <w:rPr>
                <w:sz w:val="20"/>
                <w:szCs w:val="24"/>
              </w:rPr>
            </w:pPr>
          </w:p>
        </w:tc>
        <w:tc>
          <w:tcPr>
            <w:tcW w:w="2409" w:type="dxa"/>
          </w:tcPr>
          <w:p w14:paraId="5BC65A01" w14:textId="77777777" w:rsidR="00F9287F" w:rsidRPr="00131BF8" w:rsidRDefault="00F9287F" w:rsidP="00987F33">
            <w:pPr>
              <w:pStyle w:val="Table"/>
              <w:rPr>
                <w:szCs w:val="24"/>
              </w:rPr>
            </w:pPr>
            <w:r w:rsidRPr="00131BF8">
              <w:rPr>
                <w:sz w:val="20"/>
                <w:szCs w:val="24"/>
              </w:rPr>
              <w:t>Inclusion and improvement of the employability of young people, incl. those at risk of exclusion</w:t>
            </w:r>
          </w:p>
        </w:tc>
        <w:tc>
          <w:tcPr>
            <w:tcW w:w="3261" w:type="dxa"/>
          </w:tcPr>
          <w:p w14:paraId="5BC65A02" w14:textId="77777777" w:rsidR="00F9287F" w:rsidRPr="00131BF8" w:rsidRDefault="00F9287F" w:rsidP="00987F33">
            <w:pPr>
              <w:pStyle w:val="Table"/>
              <w:rPr>
                <w:sz w:val="20"/>
                <w:szCs w:val="24"/>
              </w:rPr>
            </w:pPr>
            <w:r w:rsidRPr="00131BF8">
              <w:rPr>
                <w:sz w:val="20"/>
                <w:szCs w:val="24"/>
              </w:rPr>
              <w:t xml:space="preserve">1) </w:t>
            </w:r>
            <w:r w:rsidRPr="00341CB5">
              <w:rPr>
                <w:sz w:val="20"/>
                <w:szCs w:val="20"/>
              </w:rPr>
              <w:t xml:space="preserve">Proportion of those </w:t>
            </w:r>
            <w:r>
              <w:rPr>
                <w:sz w:val="20"/>
                <w:szCs w:val="20"/>
              </w:rPr>
              <w:t xml:space="preserve">young </w:t>
            </w:r>
            <w:r w:rsidRPr="00341CB5">
              <w:rPr>
                <w:sz w:val="20"/>
                <w:szCs w:val="20"/>
              </w:rPr>
              <w:t>participants benefitting from the measure who have completed the planned activities for the target group</w:t>
            </w:r>
            <w:r w:rsidRPr="00341CB5" w:rsidDel="00341CB5">
              <w:rPr>
                <w:sz w:val="20"/>
                <w:szCs w:val="20"/>
              </w:rPr>
              <w:t xml:space="preserve"> </w:t>
            </w:r>
            <w:r w:rsidRPr="00131BF8">
              <w:rPr>
                <w:sz w:val="20"/>
                <w:szCs w:val="24"/>
              </w:rPr>
              <w:t>2) Proportion of NEETs (aged 15–26) participating in support measures who are no longer classified as NEET 6 months after the measures</w:t>
            </w:r>
          </w:p>
          <w:p w14:paraId="5BC65A03" w14:textId="77777777" w:rsidR="00F9287F" w:rsidRPr="00131BF8" w:rsidRDefault="00F9287F" w:rsidP="00987F33">
            <w:pPr>
              <w:pStyle w:val="Table"/>
              <w:rPr>
                <w:sz w:val="20"/>
                <w:szCs w:val="24"/>
              </w:rPr>
            </w:pPr>
          </w:p>
        </w:tc>
      </w:tr>
      <w:tr w:rsidR="00F9287F" w:rsidRPr="00131BF8" w14:paraId="5BC65A0F" w14:textId="77777777" w:rsidTr="005645B8">
        <w:trPr>
          <w:trHeight w:val="720"/>
        </w:trPr>
        <w:tc>
          <w:tcPr>
            <w:tcW w:w="1423" w:type="dxa"/>
            <w:vMerge w:val="restart"/>
          </w:tcPr>
          <w:p w14:paraId="5BC65A05" w14:textId="77777777" w:rsidR="00F9287F" w:rsidRPr="00131BF8" w:rsidRDefault="00F9287F" w:rsidP="00987F33">
            <w:pPr>
              <w:pStyle w:val="Table"/>
              <w:rPr>
                <w:szCs w:val="24"/>
              </w:rPr>
            </w:pPr>
            <w:r w:rsidRPr="00131BF8">
              <w:rPr>
                <w:sz w:val="20"/>
                <w:szCs w:val="24"/>
              </w:rPr>
              <w:t xml:space="preserve">3. Improvement of access to, and </w:t>
            </w:r>
            <w:r w:rsidRPr="00131BF8">
              <w:rPr>
                <w:sz w:val="20"/>
                <w:szCs w:val="24"/>
              </w:rPr>
              <w:lastRenderedPageBreak/>
              <w:t>prevention of dropping out of, the labour market</w:t>
            </w:r>
          </w:p>
        </w:tc>
        <w:tc>
          <w:tcPr>
            <w:tcW w:w="709" w:type="dxa"/>
            <w:vMerge w:val="restart"/>
          </w:tcPr>
          <w:p w14:paraId="5BC65A06" w14:textId="77777777" w:rsidR="00F9287F" w:rsidRPr="00131BF8" w:rsidRDefault="00F9287F" w:rsidP="00987F33">
            <w:pPr>
              <w:pStyle w:val="Table"/>
              <w:rPr>
                <w:szCs w:val="24"/>
              </w:rPr>
            </w:pPr>
            <w:r w:rsidRPr="00131BF8">
              <w:rPr>
                <w:sz w:val="20"/>
                <w:szCs w:val="24"/>
              </w:rPr>
              <w:lastRenderedPageBreak/>
              <w:t>ESF</w:t>
            </w:r>
          </w:p>
        </w:tc>
        <w:tc>
          <w:tcPr>
            <w:tcW w:w="992" w:type="dxa"/>
            <w:vMerge w:val="restart"/>
          </w:tcPr>
          <w:p w14:paraId="3A5BA052" w14:textId="157D9C62" w:rsidR="003345AF" w:rsidRPr="00A25CAD" w:rsidRDefault="006B7DE6" w:rsidP="003345AF">
            <w:pPr>
              <w:spacing w:before="0" w:after="0"/>
              <w:jc w:val="center"/>
              <w:rPr>
                <w:rFonts w:asciiTheme="majorHAnsi" w:hAnsiTheme="majorHAnsi"/>
                <w:color w:val="000000"/>
                <w:sz w:val="20"/>
                <w:szCs w:val="20"/>
              </w:rPr>
            </w:pPr>
            <w:r w:rsidRPr="00A25CAD">
              <w:rPr>
                <w:rFonts w:asciiTheme="majorHAnsi" w:hAnsiTheme="majorHAnsi"/>
                <w:color w:val="000000"/>
                <w:sz w:val="20"/>
                <w:szCs w:val="20"/>
              </w:rPr>
              <w:t>203 605 301</w:t>
            </w:r>
          </w:p>
          <w:p w14:paraId="5BC65A08" w14:textId="77777777" w:rsidR="00F9287F" w:rsidRPr="00A25CAD" w:rsidRDefault="00F9287F" w:rsidP="00987F33">
            <w:pPr>
              <w:pStyle w:val="Table"/>
              <w:jc w:val="center"/>
              <w:rPr>
                <w:rFonts w:asciiTheme="majorHAnsi" w:hAnsiTheme="majorHAnsi"/>
                <w:sz w:val="20"/>
                <w:szCs w:val="20"/>
              </w:rPr>
            </w:pPr>
          </w:p>
        </w:tc>
        <w:tc>
          <w:tcPr>
            <w:tcW w:w="1276" w:type="dxa"/>
            <w:vMerge w:val="restart"/>
          </w:tcPr>
          <w:p w14:paraId="5BC65A09" w14:textId="0491832A" w:rsidR="00F9287F" w:rsidRPr="00A25CAD" w:rsidRDefault="00DD5638" w:rsidP="00222058">
            <w:pPr>
              <w:pStyle w:val="Table"/>
              <w:jc w:val="center"/>
              <w:rPr>
                <w:rFonts w:asciiTheme="majorHAnsi" w:hAnsiTheme="majorHAnsi"/>
                <w:sz w:val="20"/>
                <w:szCs w:val="20"/>
              </w:rPr>
            </w:pPr>
            <w:r w:rsidRPr="00A25CAD">
              <w:rPr>
                <w:rFonts w:asciiTheme="majorHAnsi" w:hAnsiTheme="majorHAnsi"/>
                <w:sz w:val="20"/>
                <w:szCs w:val="20"/>
                <w:lang w:val="et-EE"/>
              </w:rPr>
              <w:t>5,</w:t>
            </w:r>
            <w:r w:rsidR="004C5E32" w:rsidRPr="00A25CAD">
              <w:rPr>
                <w:rFonts w:asciiTheme="majorHAnsi" w:hAnsiTheme="majorHAnsi"/>
                <w:sz w:val="20"/>
                <w:szCs w:val="20"/>
                <w:lang w:val="et-EE"/>
              </w:rPr>
              <w:t>82</w:t>
            </w:r>
            <w:r w:rsidR="00F9287F" w:rsidRPr="00A25CAD">
              <w:rPr>
                <w:rFonts w:asciiTheme="majorHAnsi" w:hAnsiTheme="majorHAnsi"/>
                <w:sz w:val="20"/>
                <w:szCs w:val="20"/>
                <w:lang w:val="et-EE"/>
              </w:rPr>
              <w:t>%</w:t>
            </w:r>
          </w:p>
        </w:tc>
        <w:tc>
          <w:tcPr>
            <w:tcW w:w="1559" w:type="dxa"/>
            <w:vMerge w:val="restart"/>
          </w:tcPr>
          <w:p w14:paraId="5BC65A0A" w14:textId="77777777" w:rsidR="00F9287F" w:rsidRPr="00131BF8" w:rsidRDefault="00F9287F" w:rsidP="00987F33">
            <w:pPr>
              <w:pStyle w:val="Table"/>
              <w:rPr>
                <w:szCs w:val="24"/>
              </w:rPr>
            </w:pPr>
            <w:r w:rsidRPr="00131BF8">
              <w:rPr>
                <w:sz w:val="20"/>
                <w:szCs w:val="24"/>
              </w:rPr>
              <w:t xml:space="preserve">8. Promoting sustainable and high-quality employment </w:t>
            </w:r>
            <w:r w:rsidRPr="00131BF8">
              <w:rPr>
                <w:sz w:val="20"/>
                <w:szCs w:val="24"/>
              </w:rPr>
              <w:lastRenderedPageBreak/>
              <w:t>and supporting labour mobility</w:t>
            </w:r>
          </w:p>
        </w:tc>
        <w:tc>
          <w:tcPr>
            <w:tcW w:w="2410" w:type="dxa"/>
            <w:vMerge w:val="restart"/>
          </w:tcPr>
          <w:p w14:paraId="5BC65A0B" w14:textId="77777777" w:rsidR="00F9287F" w:rsidRPr="00131BF8" w:rsidRDefault="00F9287F" w:rsidP="00987F33">
            <w:pPr>
              <w:pStyle w:val="Table"/>
              <w:rPr>
                <w:szCs w:val="24"/>
              </w:rPr>
            </w:pPr>
            <w:r w:rsidRPr="00131BF8">
              <w:rPr>
                <w:sz w:val="20"/>
                <w:szCs w:val="24"/>
              </w:rPr>
              <w:lastRenderedPageBreak/>
              <w:t xml:space="preserve">Access to employment for job-seekers and inactive people, including the long-term unemployed and </w:t>
            </w:r>
            <w:r w:rsidRPr="00131BF8">
              <w:rPr>
                <w:sz w:val="20"/>
                <w:szCs w:val="24"/>
              </w:rPr>
              <w:lastRenderedPageBreak/>
              <w:t>people far from the labour market, also through local employment initiatives and support for labour mobility</w:t>
            </w:r>
          </w:p>
        </w:tc>
        <w:tc>
          <w:tcPr>
            <w:tcW w:w="2409" w:type="dxa"/>
          </w:tcPr>
          <w:p w14:paraId="5BC65A0C" w14:textId="77777777" w:rsidR="00F9287F" w:rsidRPr="00131BF8" w:rsidRDefault="00F9287F" w:rsidP="00987F33">
            <w:pPr>
              <w:pStyle w:val="Table"/>
              <w:rPr>
                <w:szCs w:val="24"/>
              </w:rPr>
            </w:pPr>
            <w:r w:rsidRPr="00131BF8">
              <w:rPr>
                <w:sz w:val="20"/>
                <w:szCs w:val="24"/>
              </w:rPr>
              <w:lastRenderedPageBreak/>
              <w:t xml:space="preserve">Increased </w:t>
            </w:r>
            <w:r w:rsidR="00BC37CF">
              <w:rPr>
                <w:sz w:val="20"/>
                <w:szCs w:val="24"/>
              </w:rPr>
              <w:t xml:space="preserve">labour market participation and </w:t>
            </w:r>
            <w:r w:rsidRPr="00131BF8">
              <w:rPr>
                <w:sz w:val="20"/>
                <w:szCs w:val="24"/>
              </w:rPr>
              <w:t xml:space="preserve">employment of people with reduced ability to </w:t>
            </w:r>
            <w:r w:rsidRPr="00131BF8">
              <w:rPr>
                <w:sz w:val="20"/>
                <w:szCs w:val="24"/>
              </w:rPr>
              <w:lastRenderedPageBreak/>
              <w:t>work; slowing the decline in the working-age population’s ability to work</w:t>
            </w:r>
          </w:p>
        </w:tc>
        <w:tc>
          <w:tcPr>
            <w:tcW w:w="3261" w:type="dxa"/>
          </w:tcPr>
          <w:p w14:paraId="5BC65A0D" w14:textId="77777777" w:rsidR="00F9287F" w:rsidRPr="00131BF8" w:rsidRDefault="00F9287F" w:rsidP="0045027E">
            <w:pPr>
              <w:pStyle w:val="Table"/>
              <w:rPr>
                <w:sz w:val="20"/>
                <w:szCs w:val="24"/>
              </w:rPr>
            </w:pPr>
            <w:r w:rsidRPr="00131BF8">
              <w:rPr>
                <w:sz w:val="20"/>
                <w:szCs w:val="24"/>
              </w:rPr>
              <w:lastRenderedPageBreak/>
              <w:t xml:space="preserve">1) </w:t>
            </w:r>
            <w:r>
              <w:rPr>
                <w:sz w:val="20"/>
                <w:szCs w:val="24"/>
              </w:rPr>
              <w:t>Share of employed people whose ability to work has been assessed partial</w:t>
            </w:r>
            <w:r w:rsidRPr="00131BF8">
              <w:rPr>
                <w:sz w:val="20"/>
                <w:szCs w:val="24"/>
              </w:rPr>
              <w:t xml:space="preserve"> who have retained their job 12 months </w:t>
            </w:r>
            <w:r>
              <w:rPr>
                <w:sz w:val="20"/>
                <w:szCs w:val="24"/>
              </w:rPr>
              <w:t>after</w:t>
            </w:r>
            <w:r w:rsidRPr="00131BF8">
              <w:rPr>
                <w:sz w:val="20"/>
                <w:szCs w:val="24"/>
              </w:rPr>
              <w:t xml:space="preserve"> assessment</w:t>
            </w:r>
          </w:p>
          <w:p w14:paraId="5BC65A0E" w14:textId="77777777" w:rsidR="00F9287F" w:rsidRPr="00131BF8" w:rsidRDefault="00F9287F" w:rsidP="00F35929">
            <w:pPr>
              <w:pStyle w:val="Table"/>
              <w:rPr>
                <w:szCs w:val="24"/>
              </w:rPr>
            </w:pPr>
            <w:r w:rsidRPr="00131BF8">
              <w:rPr>
                <w:sz w:val="20"/>
                <w:szCs w:val="24"/>
              </w:rPr>
              <w:lastRenderedPageBreak/>
              <w:t xml:space="preserve">2) </w:t>
            </w:r>
            <w:r>
              <w:rPr>
                <w:sz w:val="20"/>
                <w:szCs w:val="24"/>
              </w:rPr>
              <w:t xml:space="preserve">Share of </w:t>
            </w:r>
            <w:r w:rsidRPr="00480BA3">
              <w:rPr>
                <w:sz w:val="20"/>
                <w:szCs w:val="24"/>
              </w:rPr>
              <w:t>non-employed</w:t>
            </w:r>
            <w:r w:rsidRPr="00480BA3" w:rsidDel="00480BA3">
              <w:rPr>
                <w:sz w:val="20"/>
                <w:szCs w:val="24"/>
              </w:rPr>
              <w:t xml:space="preserve"> </w:t>
            </w:r>
            <w:r>
              <w:rPr>
                <w:sz w:val="20"/>
                <w:szCs w:val="24"/>
              </w:rPr>
              <w:t>people whose ability to work has been assessed partial who</w:t>
            </w:r>
            <w:r w:rsidRPr="00131BF8">
              <w:rPr>
                <w:sz w:val="20"/>
                <w:szCs w:val="24"/>
              </w:rPr>
              <w:t xml:space="preserve"> </w:t>
            </w:r>
            <w:r>
              <w:rPr>
                <w:sz w:val="20"/>
                <w:szCs w:val="24"/>
              </w:rPr>
              <w:t>are</w:t>
            </w:r>
            <w:r w:rsidRPr="00131BF8">
              <w:rPr>
                <w:sz w:val="20"/>
                <w:szCs w:val="24"/>
              </w:rPr>
              <w:t xml:space="preserve"> in employment 12 months after assessment</w:t>
            </w:r>
          </w:p>
        </w:tc>
      </w:tr>
      <w:tr w:rsidR="00F9287F" w:rsidRPr="00131BF8" w14:paraId="5BC65A18" w14:textId="77777777" w:rsidTr="005645B8">
        <w:trPr>
          <w:trHeight w:val="720"/>
        </w:trPr>
        <w:tc>
          <w:tcPr>
            <w:tcW w:w="1423" w:type="dxa"/>
            <w:vMerge/>
          </w:tcPr>
          <w:p w14:paraId="5BC65A10" w14:textId="77777777" w:rsidR="00F9287F" w:rsidRPr="00131BF8" w:rsidRDefault="00F9287F" w:rsidP="00987F33">
            <w:pPr>
              <w:pStyle w:val="Table"/>
              <w:rPr>
                <w:sz w:val="20"/>
                <w:szCs w:val="24"/>
              </w:rPr>
            </w:pPr>
          </w:p>
        </w:tc>
        <w:tc>
          <w:tcPr>
            <w:tcW w:w="709" w:type="dxa"/>
            <w:vMerge/>
          </w:tcPr>
          <w:p w14:paraId="5BC65A11" w14:textId="77777777" w:rsidR="00F9287F" w:rsidRPr="00131BF8" w:rsidRDefault="00F9287F" w:rsidP="00987F33">
            <w:pPr>
              <w:pStyle w:val="Table"/>
              <w:rPr>
                <w:sz w:val="20"/>
                <w:szCs w:val="24"/>
              </w:rPr>
            </w:pPr>
          </w:p>
        </w:tc>
        <w:tc>
          <w:tcPr>
            <w:tcW w:w="992" w:type="dxa"/>
            <w:vMerge/>
          </w:tcPr>
          <w:p w14:paraId="5BC65A12" w14:textId="77777777" w:rsidR="00F9287F" w:rsidRPr="00A25CAD" w:rsidRDefault="00F9287F" w:rsidP="00987F33">
            <w:pPr>
              <w:pStyle w:val="Table"/>
              <w:rPr>
                <w:rFonts w:asciiTheme="majorHAnsi" w:hAnsiTheme="majorHAnsi"/>
                <w:sz w:val="20"/>
                <w:szCs w:val="20"/>
              </w:rPr>
            </w:pPr>
          </w:p>
        </w:tc>
        <w:tc>
          <w:tcPr>
            <w:tcW w:w="1276" w:type="dxa"/>
            <w:vMerge/>
          </w:tcPr>
          <w:p w14:paraId="5BC65A13" w14:textId="77777777" w:rsidR="00F9287F" w:rsidRPr="00A25CAD" w:rsidRDefault="00F9287F" w:rsidP="00987F33">
            <w:pPr>
              <w:pStyle w:val="Table"/>
              <w:rPr>
                <w:rFonts w:asciiTheme="majorHAnsi" w:hAnsiTheme="majorHAnsi"/>
                <w:sz w:val="20"/>
                <w:szCs w:val="20"/>
              </w:rPr>
            </w:pPr>
          </w:p>
        </w:tc>
        <w:tc>
          <w:tcPr>
            <w:tcW w:w="1559" w:type="dxa"/>
            <w:vMerge/>
          </w:tcPr>
          <w:p w14:paraId="5BC65A14" w14:textId="77777777" w:rsidR="00F9287F" w:rsidRPr="00131BF8" w:rsidRDefault="00F9287F" w:rsidP="00987F33">
            <w:pPr>
              <w:pStyle w:val="Table"/>
              <w:rPr>
                <w:sz w:val="20"/>
                <w:szCs w:val="24"/>
              </w:rPr>
            </w:pPr>
          </w:p>
        </w:tc>
        <w:tc>
          <w:tcPr>
            <w:tcW w:w="2410" w:type="dxa"/>
            <w:vMerge/>
          </w:tcPr>
          <w:p w14:paraId="5BC65A15" w14:textId="77777777" w:rsidR="00F9287F" w:rsidRPr="00131BF8" w:rsidRDefault="00F9287F" w:rsidP="00987F33">
            <w:pPr>
              <w:pStyle w:val="Table"/>
              <w:rPr>
                <w:sz w:val="20"/>
                <w:szCs w:val="24"/>
              </w:rPr>
            </w:pPr>
          </w:p>
        </w:tc>
        <w:tc>
          <w:tcPr>
            <w:tcW w:w="2409" w:type="dxa"/>
          </w:tcPr>
          <w:p w14:paraId="5BC65A16" w14:textId="77777777" w:rsidR="00F9287F" w:rsidRPr="00131BF8" w:rsidRDefault="00F9287F" w:rsidP="0045027E">
            <w:pPr>
              <w:pStyle w:val="Table"/>
              <w:rPr>
                <w:szCs w:val="24"/>
              </w:rPr>
            </w:pPr>
            <w:r w:rsidRPr="00131BF8">
              <w:rPr>
                <w:sz w:val="20"/>
                <w:szCs w:val="24"/>
              </w:rPr>
              <w:t xml:space="preserve">Increased employment of the target groups of lower employability </w:t>
            </w:r>
            <w:r>
              <w:rPr>
                <w:sz w:val="20"/>
                <w:szCs w:val="24"/>
              </w:rPr>
              <w:t>who</w:t>
            </w:r>
            <w:r w:rsidRPr="00131BF8">
              <w:rPr>
                <w:sz w:val="20"/>
                <w:szCs w:val="24"/>
              </w:rPr>
              <w:t xml:space="preserve"> have participated in active labour market measures</w:t>
            </w:r>
          </w:p>
        </w:tc>
        <w:tc>
          <w:tcPr>
            <w:tcW w:w="3261" w:type="dxa"/>
          </w:tcPr>
          <w:p w14:paraId="5BC65A17" w14:textId="77777777" w:rsidR="00F9287F" w:rsidRPr="00131BF8" w:rsidRDefault="00F9287F" w:rsidP="0045027E">
            <w:pPr>
              <w:pStyle w:val="Table"/>
              <w:rPr>
                <w:szCs w:val="24"/>
              </w:rPr>
            </w:pPr>
            <w:r>
              <w:rPr>
                <w:sz w:val="20"/>
                <w:szCs w:val="24"/>
              </w:rPr>
              <w:t>Share</w:t>
            </w:r>
            <w:r w:rsidRPr="00131BF8">
              <w:rPr>
                <w:sz w:val="20"/>
                <w:szCs w:val="24"/>
              </w:rPr>
              <w:t xml:space="preserve"> of the </w:t>
            </w:r>
            <w:r>
              <w:rPr>
                <w:sz w:val="20"/>
                <w:szCs w:val="24"/>
              </w:rPr>
              <w:t>people</w:t>
            </w:r>
            <w:r w:rsidRPr="00131BF8">
              <w:rPr>
                <w:sz w:val="20"/>
                <w:szCs w:val="24"/>
              </w:rPr>
              <w:t xml:space="preserve"> who are participating in employment </w:t>
            </w:r>
            <w:r>
              <w:rPr>
                <w:sz w:val="20"/>
                <w:szCs w:val="24"/>
              </w:rPr>
              <w:t>6</w:t>
            </w:r>
            <w:r w:rsidRPr="00131BF8">
              <w:rPr>
                <w:sz w:val="20"/>
                <w:szCs w:val="24"/>
              </w:rPr>
              <w:t xml:space="preserve"> months after </w:t>
            </w:r>
            <w:r>
              <w:rPr>
                <w:sz w:val="20"/>
                <w:szCs w:val="24"/>
              </w:rPr>
              <w:t>receiving labour market services</w:t>
            </w:r>
          </w:p>
        </w:tc>
      </w:tr>
      <w:tr w:rsidR="00BB2535" w:rsidRPr="00131BF8" w14:paraId="5BC65A22" w14:textId="77777777" w:rsidTr="005645B8">
        <w:trPr>
          <w:trHeight w:val="765"/>
        </w:trPr>
        <w:tc>
          <w:tcPr>
            <w:tcW w:w="1423" w:type="dxa"/>
            <w:vMerge w:val="restart"/>
          </w:tcPr>
          <w:p w14:paraId="5BC65A19" w14:textId="77777777" w:rsidR="00BB2535" w:rsidRPr="00131BF8" w:rsidRDefault="00BB2535" w:rsidP="00BB2535">
            <w:pPr>
              <w:pStyle w:val="Table"/>
              <w:rPr>
                <w:szCs w:val="24"/>
              </w:rPr>
            </w:pPr>
            <w:r w:rsidRPr="00131BF8">
              <w:rPr>
                <w:sz w:val="20"/>
                <w:szCs w:val="24"/>
              </w:rPr>
              <w:t>4. Growth-capable entrepreneurship and RD&amp;I supporting it</w:t>
            </w:r>
          </w:p>
        </w:tc>
        <w:tc>
          <w:tcPr>
            <w:tcW w:w="709" w:type="dxa"/>
            <w:vMerge w:val="restart"/>
            <w:noWrap/>
          </w:tcPr>
          <w:p w14:paraId="5BC65A1A" w14:textId="77777777" w:rsidR="00BB2535" w:rsidRPr="00131BF8" w:rsidRDefault="00BB2535" w:rsidP="00BB2535">
            <w:pPr>
              <w:pStyle w:val="Table"/>
              <w:rPr>
                <w:szCs w:val="24"/>
              </w:rPr>
            </w:pPr>
            <w:r w:rsidRPr="00131BF8">
              <w:rPr>
                <w:sz w:val="20"/>
                <w:szCs w:val="24"/>
              </w:rPr>
              <w:t>ERDF</w:t>
            </w:r>
          </w:p>
        </w:tc>
        <w:tc>
          <w:tcPr>
            <w:tcW w:w="992" w:type="dxa"/>
            <w:vMerge w:val="restart"/>
            <w:noWrap/>
          </w:tcPr>
          <w:p w14:paraId="5BC65A1B" w14:textId="634EA593" w:rsidR="00BB2535" w:rsidRPr="00A25CAD" w:rsidRDefault="00BB2535" w:rsidP="00BB2535">
            <w:pPr>
              <w:spacing w:before="0" w:after="0"/>
              <w:jc w:val="center"/>
              <w:rPr>
                <w:rFonts w:asciiTheme="majorHAnsi" w:hAnsiTheme="majorHAnsi"/>
                <w:sz w:val="20"/>
                <w:szCs w:val="20"/>
              </w:rPr>
            </w:pPr>
            <w:r w:rsidRPr="00A25CAD">
              <w:rPr>
                <w:rFonts w:asciiTheme="majorHAnsi" w:hAnsiTheme="majorHAnsi"/>
                <w:sz w:val="20"/>
                <w:szCs w:val="20"/>
              </w:rPr>
              <w:t>584 127 467</w:t>
            </w:r>
          </w:p>
        </w:tc>
        <w:tc>
          <w:tcPr>
            <w:tcW w:w="1276" w:type="dxa"/>
            <w:vMerge w:val="restart"/>
            <w:noWrap/>
          </w:tcPr>
          <w:p w14:paraId="5BC65A1C" w14:textId="5B32D935"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16,69%</w:t>
            </w:r>
          </w:p>
        </w:tc>
        <w:tc>
          <w:tcPr>
            <w:tcW w:w="1559" w:type="dxa"/>
            <w:vMerge w:val="restart"/>
          </w:tcPr>
          <w:p w14:paraId="5BC65A1D" w14:textId="77777777" w:rsidR="00BB2535" w:rsidRPr="00131BF8" w:rsidRDefault="00BB2535" w:rsidP="00BB2535">
            <w:pPr>
              <w:pStyle w:val="Table"/>
              <w:rPr>
                <w:szCs w:val="24"/>
              </w:rPr>
            </w:pPr>
            <w:r w:rsidRPr="00131BF8">
              <w:rPr>
                <w:sz w:val="20"/>
                <w:szCs w:val="24"/>
              </w:rPr>
              <w:t>1. Strengthening research, technological development and innovation</w:t>
            </w:r>
          </w:p>
        </w:tc>
        <w:tc>
          <w:tcPr>
            <w:tcW w:w="2410" w:type="dxa"/>
          </w:tcPr>
          <w:p w14:paraId="5BC65A1E" w14:textId="77777777" w:rsidR="00BB2535" w:rsidRPr="00131BF8" w:rsidRDefault="00BB2535" w:rsidP="00BB2535">
            <w:pPr>
              <w:pStyle w:val="Table"/>
              <w:rPr>
                <w:szCs w:val="24"/>
              </w:rPr>
            </w:pPr>
            <w:r w:rsidRPr="00131BF8">
              <w:rPr>
                <w:sz w:val="20"/>
                <w:szCs w:val="24"/>
              </w:rPr>
              <w:t>Enhancing research and innovation (R&amp;I) infrastructure and capacities to develop R&amp;I excellence, and promoting centres of competence, in particular those of European interest</w:t>
            </w:r>
          </w:p>
        </w:tc>
        <w:tc>
          <w:tcPr>
            <w:tcW w:w="2409" w:type="dxa"/>
          </w:tcPr>
          <w:p w14:paraId="5BC65A1F" w14:textId="77777777" w:rsidR="00BB2535" w:rsidRPr="00131BF8" w:rsidRDefault="00BB2535" w:rsidP="00BB2535">
            <w:pPr>
              <w:pStyle w:val="Table"/>
              <w:rPr>
                <w:szCs w:val="24"/>
              </w:rPr>
            </w:pPr>
            <w:r w:rsidRPr="00131BF8">
              <w:rPr>
                <w:sz w:val="20"/>
                <w:szCs w:val="24"/>
              </w:rPr>
              <w:t xml:space="preserve">R&amp;D </w:t>
            </w:r>
            <w:r>
              <w:rPr>
                <w:sz w:val="20"/>
                <w:szCs w:val="24"/>
              </w:rPr>
              <w:t>is</w:t>
            </w:r>
            <w:r w:rsidRPr="00131BF8">
              <w:rPr>
                <w:sz w:val="20"/>
                <w:szCs w:val="24"/>
              </w:rPr>
              <w:t xml:space="preserve"> of a high level, and Estonia is active and visible in international cooperation in the field of RD&amp;I</w:t>
            </w:r>
          </w:p>
        </w:tc>
        <w:tc>
          <w:tcPr>
            <w:tcW w:w="3261" w:type="dxa"/>
            <w:noWrap/>
          </w:tcPr>
          <w:p w14:paraId="5BC65A20" w14:textId="77777777" w:rsidR="00BB2535" w:rsidRPr="00131BF8" w:rsidRDefault="00BB2535" w:rsidP="00BB2535">
            <w:pPr>
              <w:pStyle w:val="Table"/>
              <w:rPr>
                <w:sz w:val="20"/>
                <w:szCs w:val="24"/>
              </w:rPr>
            </w:pPr>
            <w:r>
              <w:rPr>
                <w:sz w:val="20"/>
                <w:szCs w:val="24"/>
              </w:rPr>
              <w:t>1</w:t>
            </w:r>
            <w:r w:rsidRPr="00131BF8">
              <w:rPr>
                <w:sz w:val="20"/>
                <w:szCs w:val="24"/>
              </w:rPr>
              <w:t>) Proportion of public-sector R&amp;D expenditure financed by the private sector</w:t>
            </w:r>
          </w:p>
          <w:p w14:paraId="5BC65A21" w14:textId="77777777" w:rsidR="00BB2535" w:rsidRPr="00131BF8" w:rsidRDefault="00BB2535" w:rsidP="00BB2535">
            <w:pPr>
              <w:pStyle w:val="Table"/>
              <w:rPr>
                <w:szCs w:val="24"/>
              </w:rPr>
            </w:pPr>
            <w:r>
              <w:rPr>
                <w:sz w:val="20"/>
                <w:szCs w:val="24"/>
              </w:rPr>
              <w:t>2</w:t>
            </w:r>
            <w:r w:rsidRPr="00131BF8">
              <w:rPr>
                <w:sz w:val="20"/>
                <w:szCs w:val="24"/>
              </w:rPr>
              <w:t>) Estonia’s success in Horizon 2020 – the EU Framework Programme for Research and Innovation: volume of contracts received per capita</w:t>
            </w:r>
          </w:p>
        </w:tc>
      </w:tr>
      <w:tr w:rsidR="000D4DBE" w:rsidRPr="00131BF8" w14:paraId="5BC65A2D" w14:textId="77777777" w:rsidTr="005645B8">
        <w:trPr>
          <w:trHeight w:val="2267"/>
        </w:trPr>
        <w:tc>
          <w:tcPr>
            <w:tcW w:w="1423" w:type="dxa"/>
            <w:vMerge/>
          </w:tcPr>
          <w:p w14:paraId="5BC65A23" w14:textId="77777777" w:rsidR="000D4DBE" w:rsidRPr="00131BF8" w:rsidRDefault="000D4DBE" w:rsidP="00987F33">
            <w:pPr>
              <w:pStyle w:val="Table"/>
              <w:rPr>
                <w:sz w:val="20"/>
                <w:szCs w:val="24"/>
              </w:rPr>
            </w:pPr>
          </w:p>
        </w:tc>
        <w:tc>
          <w:tcPr>
            <w:tcW w:w="709" w:type="dxa"/>
            <w:vMerge/>
          </w:tcPr>
          <w:p w14:paraId="5BC65A24" w14:textId="77777777" w:rsidR="000D4DBE" w:rsidRPr="00131BF8" w:rsidRDefault="000D4DBE" w:rsidP="00987F33">
            <w:pPr>
              <w:pStyle w:val="Table"/>
              <w:rPr>
                <w:sz w:val="20"/>
                <w:szCs w:val="24"/>
              </w:rPr>
            </w:pPr>
          </w:p>
        </w:tc>
        <w:tc>
          <w:tcPr>
            <w:tcW w:w="992" w:type="dxa"/>
            <w:vMerge/>
          </w:tcPr>
          <w:p w14:paraId="5BC65A25" w14:textId="77777777" w:rsidR="000D4DBE" w:rsidRPr="00A25CAD" w:rsidRDefault="000D4DBE" w:rsidP="00987F33">
            <w:pPr>
              <w:pStyle w:val="Table"/>
              <w:rPr>
                <w:rFonts w:asciiTheme="majorHAnsi" w:hAnsiTheme="majorHAnsi"/>
                <w:sz w:val="20"/>
                <w:szCs w:val="20"/>
              </w:rPr>
            </w:pPr>
          </w:p>
        </w:tc>
        <w:tc>
          <w:tcPr>
            <w:tcW w:w="1276" w:type="dxa"/>
            <w:vMerge/>
          </w:tcPr>
          <w:p w14:paraId="5BC65A26" w14:textId="77777777" w:rsidR="000D4DBE" w:rsidRPr="00A25CAD" w:rsidRDefault="000D4DBE" w:rsidP="00987F33">
            <w:pPr>
              <w:pStyle w:val="Table"/>
              <w:rPr>
                <w:rFonts w:asciiTheme="majorHAnsi" w:hAnsiTheme="majorHAnsi"/>
                <w:sz w:val="20"/>
                <w:szCs w:val="20"/>
              </w:rPr>
            </w:pPr>
          </w:p>
        </w:tc>
        <w:tc>
          <w:tcPr>
            <w:tcW w:w="1559" w:type="dxa"/>
            <w:vMerge/>
          </w:tcPr>
          <w:p w14:paraId="5BC65A27" w14:textId="77777777" w:rsidR="000D4DBE" w:rsidRPr="00131BF8" w:rsidRDefault="000D4DBE" w:rsidP="00987F33">
            <w:pPr>
              <w:pStyle w:val="Table"/>
              <w:rPr>
                <w:sz w:val="20"/>
                <w:szCs w:val="24"/>
              </w:rPr>
            </w:pPr>
          </w:p>
        </w:tc>
        <w:tc>
          <w:tcPr>
            <w:tcW w:w="2410" w:type="dxa"/>
            <w:vMerge w:val="restart"/>
          </w:tcPr>
          <w:p w14:paraId="5BC65A28" w14:textId="77777777" w:rsidR="000D4DBE" w:rsidRPr="00131BF8" w:rsidRDefault="000D4DBE" w:rsidP="00987F33">
            <w:pPr>
              <w:pStyle w:val="Table"/>
              <w:rPr>
                <w:szCs w:val="24"/>
              </w:rPr>
            </w:pPr>
            <w:r w:rsidRPr="00131BF8">
              <w:rPr>
                <w:sz w:val="20"/>
                <w:szCs w:val="24"/>
              </w:rPr>
              <w:t xml:space="preserve">Promoting business investment in R&amp;I, developing links and synergies between enterprises, research and development centres and the higher education sector, in particular promoting investment in </w:t>
            </w:r>
            <w:r w:rsidRPr="00131BF8">
              <w:rPr>
                <w:sz w:val="20"/>
                <w:szCs w:val="24"/>
              </w:rPr>
              <w:lastRenderedPageBreak/>
              <w:t xml:space="preserve">product and service development, technology transfer, social innovation, eco-innovation, public service applications, demand stimulation, </w:t>
            </w:r>
            <w:r w:rsidRPr="00131BF8">
              <w:rPr>
                <w:sz w:val="20"/>
                <w:szCs w:val="24"/>
              </w:rPr>
              <w:lastRenderedPageBreak/>
              <w:t>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tc>
        <w:tc>
          <w:tcPr>
            <w:tcW w:w="2409" w:type="dxa"/>
          </w:tcPr>
          <w:p w14:paraId="5BC65A29" w14:textId="77777777" w:rsidR="000D4DBE" w:rsidRPr="00131BF8" w:rsidRDefault="005645B8" w:rsidP="00987F33">
            <w:pPr>
              <w:pStyle w:val="Table"/>
              <w:rPr>
                <w:szCs w:val="24"/>
              </w:rPr>
            </w:pPr>
            <w:r w:rsidRPr="005645B8">
              <w:rPr>
                <w:sz w:val="20"/>
                <w:szCs w:val="24"/>
              </w:rPr>
              <w:lastRenderedPageBreak/>
              <w:t xml:space="preserve">- The RD&amp;I makes the structure of the economy more knowledge-intensive and </w:t>
            </w:r>
            <w:r w:rsidR="00AA1812">
              <w:t>addresses societal challenges</w:t>
            </w:r>
          </w:p>
        </w:tc>
        <w:tc>
          <w:tcPr>
            <w:tcW w:w="3261" w:type="dxa"/>
          </w:tcPr>
          <w:p w14:paraId="5BC65A2A" w14:textId="77777777" w:rsidR="000D4DBE" w:rsidRPr="00131BF8" w:rsidRDefault="000D4DBE" w:rsidP="00987F33">
            <w:pPr>
              <w:pStyle w:val="Table"/>
              <w:rPr>
                <w:sz w:val="20"/>
                <w:szCs w:val="24"/>
              </w:rPr>
            </w:pPr>
            <w:r w:rsidRPr="00131BF8">
              <w:rPr>
                <w:sz w:val="20"/>
                <w:szCs w:val="24"/>
              </w:rPr>
              <w:t xml:space="preserve">1) </w:t>
            </w:r>
            <w:r w:rsidR="005645B8" w:rsidRPr="00131BF8">
              <w:rPr>
                <w:sz w:val="20"/>
                <w:szCs w:val="24"/>
              </w:rPr>
              <w:t xml:space="preserve">Proportion of </w:t>
            </w:r>
            <w:r w:rsidR="005645B8">
              <w:rPr>
                <w:sz w:val="20"/>
                <w:szCs w:val="24"/>
              </w:rPr>
              <w:t xml:space="preserve">private sector R&amp;D </w:t>
            </w:r>
            <w:r w:rsidR="005645B8" w:rsidRPr="00131BF8">
              <w:rPr>
                <w:sz w:val="20"/>
                <w:szCs w:val="24"/>
              </w:rPr>
              <w:t>expenditure</w:t>
            </w:r>
            <w:r w:rsidR="005645B8">
              <w:rPr>
                <w:sz w:val="20"/>
                <w:szCs w:val="24"/>
              </w:rPr>
              <w:t xml:space="preserve"> (% of GDP)</w:t>
            </w:r>
          </w:p>
          <w:p w14:paraId="5BC65A2B" w14:textId="77777777" w:rsidR="00CA6ABC" w:rsidRDefault="000D4DBE" w:rsidP="00CA6ABC">
            <w:pPr>
              <w:pStyle w:val="Table"/>
              <w:rPr>
                <w:sz w:val="20"/>
                <w:szCs w:val="24"/>
              </w:rPr>
            </w:pPr>
            <w:r w:rsidRPr="00131BF8">
              <w:rPr>
                <w:sz w:val="20"/>
                <w:szCs w:val="24"/>
              </w:rPr>
              <w:t xml:space="preserve">2) </w:t>
            </w:r>
            <w:r w:rsidR="00CA6ABC" w:rsidRPr="00422069">
              <w:rPr>
                <w:sz w:val="20"/>
                <w:szCs w:val="24"/>
              </w:rPr>
              <w:t>Share of surveyed enterprises having co-operation on innovation with universities or other higher education institutions</w:t>
            </w:r>
          </w:p>
          <w:p w14:paraId="5BC65A2C" w14:textId="77777777" w:rsidR="000D4DBE" w:rsidRPr="00131BF8" w:rsidRDefault="000D4DBE" w:rsidP="00987F33">
            <w:pPr>
              <w:pStyle w:val="Table"/>
              <w:rPr>
                <w:szCs w:val="24"/>
              </w:rPr>
            </w:pPr>
          </w:p>
        </w:tc>
      </w:tr>
      <w:tr w:rsidR="000D4DBE" w:rsidRPr="00131BF8" w14:paraId="5BC65A37" w14:textId="77777777" w:rsidTr="005645B8">
        <w:trPr>
          <w:trHeight w:val="1442"/>
        </w:trPr>
        <w:tc>
          <w:tcPr>
            <w:tcW w:w="1423" w:type="dxa"/>
            <w:vMerge/>
          </w:tcPr>
          <w:p w14:paraId="5BC65A2E" w14:textId="77777777" w:rsidR="000D4DBE" w:rsidRPr="00131BF8" w:rsidRDefault="000D4DBE" w:rsidP="00987F33">
            <w:pPr>
              <w:pStyle w:val="Table"/>
              <w:rPr>
                <w:sz w:val="20"/>
                <w:szCs w:val="24"/>
              </w:rPr>
            </w:pPr>
          </w:p>
        </w:tc>
        <w:tc>
          <w:tcPr>
            <w:tcW w:w="709" w:type="dxa"/>
            <w:vMerge/>
          </w:tcPr>
          <w:p w14:paraId="5BC65A2F" w14:textId="77777777" w:rsidR="000D4DBE" w:rsidRPr="00131BF8" w:rsidRDefault="000D4DBE" w:rsidP="00987F33">
            <w:pPr>
              <w:pStyle w:val="Table"/>
              <w:rPr>
                <w:sz w:val="20"/>
                <w:szCs w:val="24"/>
              </w:rPr>
            </w:pPr>
          </w:p>
        </w:tc>
        <w:tc>
          <w:tcPr>
            <w:tcW w:w="992" w:type="dxa"/>
            <w:vMerge/>
          </w:tcPr>
          <w:p w14:paraId="5BC65A30" w14:textId="77777777" w:rsidR="000D4DBE" w:rsidRPr="00A25CAD" w:rsidRDefault="000D4DBE" w:rsidP="00987F33">
            <w:pPr>
              <w:pStyle w:val="Table"/>
              <w:rPr>
                <w:rFonts w:asciiTheme="majorHAnsi" w:hAnsiTheme="majorHAnsi"/>
                <w:sz w:val="20"/>
                <w:szCs w:val="20"/>
              </w:rPr>
            </w:pPr>
          </w:p>
        </w:tc>
        <w:tc>
          <w:tcPr>
            <w:tcW w:w="1276" w:type="dxa"/>
            <w:vMerge/>
          </w:tcPr>
          <w:p w14:paraId="5BC65A31" w14:textId="77777777" w:rsidR="000D4DBE" w:rsidRPr="00A25CAD" w:rsidRDefault="000D4DBE" w:rsidP="00987F33">
            <w:pPr>
              <w:pStyle w:val="Table"/>
              <w:rPr>
                <w:rFonts w:asciiTheme="majorHAnsi" w:hAnsiTheme="majorHAnsi"/>
                <w:sz w:val="20"/>
                <w:szCs w:val="20"/>
              </w:rPr>
            </w:pPr>
          </w:p>
        </w:tc>
        <w:tc>
          <w:tcPr>
            <w:tcW w:w="1559" w:type="dxa"/>
            <w:vMerge/>
          </w:tcPr>
          <w:p w14:paraId="5BC65A32" w14:textId="77777777" w:rsidR="000D4DBE" w:rsidRPr="00131BF8" w:rsidRDefault="000D4DBE" w:rsidP="00987F33">
            <w:pPr>
              <w:pStyle w:val="Table"/>
              <w:rPr>
                <w:sz w:val="20"/>
                <w:szCs w:val="24"/>
              </w:rPr>
            </w:pPr>
          </w:p>
        </w:tc>
        <w:tc>
          <w:tcPr>
            <w:tcW w:w="2410" w:type="dxa"/>
            <w:vMerge/>
          </w:tcPr>
          <w:p w14:paraId="5BC65A33" w14:textId="77777777" w:rsidR="000D4DBE" w:rsidRPr="00131BF8" w:rsidRDefault="000D4DBE" w:rsidP="00987F33">
            <w:pPr>
              <w:pStyle w:val="Table"/>
              <w:rPr>
                <w:sz w:val="20"/>
                <w:szCs w:val="24"/>
              </w:rPr>
            </w:pPr>
          </w:p>
        </w:tc>
        <w:tc>
          <w:tcPr>
            <w:tcW w:w="2409" w:type="dxa"/>
          </w:tcPr>
          <w:p w14:paraId="5BC65A34" w14:textId="77777777" w:rsidR="000D4DBE" w:rsidRPr="00131BF8" w:rsidRDefault="00AA1812" w:rsidP="00987F33">
            <w:pPr>
              <w:pStyle w:val="Table"/>
              <w:rPr>
                <w:szCs w:val="24"/>
              </w:rPr>
            </w:pPr>
            <w:r>
              <w:t>Innovative solutions increase</w:t>
            </w:r>
            <w:r w:rsidRPr="00131BF8">
              <w:t xml:space="preserve"> resource</w:t>
            </w:r>
            <w:r>
              <w:t xml:space="preserve"> productivity of</w:t>
            </w:r>
            <w:r w:rsidR="000D4DBE" w:rsidRPr="00131BF8">
              <w:rPr>
                <w:sz w:val="20"/>
                <w:szCs w:val="24"/>
              </w:rPr>
              <w:t xml:space="preserve"> enterprises</w:t>
            </w:r>
          </w:p>
        </w:tc>
        <w:tc>
          <w:tcPr>
            <w:tcW w:w="3261" w:type="dxa"/>
          </w:tcPr>
          <w:p w14:paraId="5BC65A35" w14:textId="77777777" w:rsidR="000D4DBE" w:rsidRPr="00131BF8" w:rsidRDefault="000D4DBE" w:rsidP="00987F33">
            <w:pPr>
              <w:pStyle w:val="Table"/>
              <w:rPr>
                <w:sz w:val="20"/>
                <w:szCs w:val="24"/>
              </w:rPr>
            </w:pPr>
            <w:r w:rsidRPr="00131BF8">
              <w:rPr>
                <w:sz w:val="20"/>
                <w:szCs w:val="24"/>
              </w:rPr>
              <w:t xml:space="preserve">1) </w:t>
            </w:r>
            <w:r w:rsidR="00AA1812">
              <w:rPr>
                <w:sz w:val="20"/>
                <w:szCs w:val="24"/>
              </w:rPr>
              <w:t>R</w:t>
            </w:r>
            <w:r w:rsidRPr="00131BF8">
              <w:rPr>
                <w:sz w:val="20"/>
                <w:szCs w:val="24"/>
              </w:rPr>
              <w:t xml:space="preserve">esource </w:t>
            </w:r>
            <w:r w:rsidR="00AA1812">
              <w:rPr>
                <w:sz w:val="20"/>
                <w:szCs w:val="24"/>
              </w:rPr>
              <w:t>productivity</w:t>
            </w:r>
          </w:p>
          <w:p w14:paraId="5BC65A36" w14:textId="77777777" w:rsidR="000D4DBE" w:rsidRPr="00131BF8" w:rsidRDefault="000D4DBE" w:rsidP="00987F33">
            <w:pPr>
              <w:pStyle w:val="Table"/>
              <w:rPr>
                <w:szCs w:val="24"/>
              </w:rPr>
            </w:pPr>
          </w:p>
        </w:tc>
      </w:tr>
      <w:tr w:rsidR="000D4DBE" w:rsidRPr="00131BF8" w14:paraId="5BC65A41" w14:textId="77777777" w:rsidTr="005645B8">
        <w:trPr>
          <w:trHeight w:val="7395"/>
        </w:trPr>
        <w:tc>
          <w:tcPr>
            <w:tcW w:w="1423" w:type="dxa"/>
            <w:vMerge/>
          </w:tcPr>
          <w:p w14:paraId="5BC65A38" w14:textId="77777777" w:rsidR="000D4DBE" w:rsidRPr="00131BF8" w:rsidRDefault="000D4DBE" w:rsidP="00987F33">
            <w:pPr>
              <w:pStyle w:val="Table"/>
              <w:rPr>
                <w:sz w:val="20"/>
                <w:szCs w:val="24"/>
              </w:rPr>
            </w:pPr>
          </w:p>
        </w:tc>
        <w:tc>
          <w:tcPr>
            <w:tcW w:w="709" w:type="dxa"/>
            <w:vMerge/>
          </w:tcPr>
          <w:p w14:paraId="5BC65A39" w14:textId="77777777" w:rsidR="000D4DBE" w:rsidRPr="00131BF8" w:rsidRDefault="000D4DBE" w:rsidP="00987F33">
            <w:pPr>
              <w:pStyle w:val="Table"/>
              <w:rPr>
                <w:sz w:val="20"/>
                <w:szCs w:val="24"/>
              </w:rPr>
            </w:pPr>
          </w:p>
        </w:tc>
        <w:tc>
          <w:tcPr>
            <w:tcW w:w="992" w:type="dxa"/>
            <w:vMerge/>
          </w:tcPr>
          <w:p w14:paraId="5BC65A3A" w14:textId="77777777" w:rsidR="000D4DBE" w:rsidRPr="00A25CAD" w:rsidRDefault="000D4DBE" w:rsidP="00987F33">
            <w:pPr>
              <w:pStyle w:val="Table"/>
              <w:rPr>
                <w:rFonts w:asciiTheme="majorHAnsi" w:hAnsiTheme="majorHAnsi"/>
                <w:sz w:val="20"/>
                <w:szCs w:val="20"/>
              </w:rPr>
            </w:pPr>
          </w:p>
        </w:tc>
        <w:tc>
          <w:tcPr>
            <w:tcW w:w="1276" w:type="dxa"/>
            <w:vMerge/>
          </w:tcPr>
          <w:p w14:paraId="5BC65A3B" w14:textId="77777777" w:rsidR="000D4DBE" w:rsidRPr="00A25CAD" w:rsidRDefault="000D4DBE" w:rsidP="00987F33">
            <w:pPr>
              <w:pStyle w:val="Table"/>
              <w:rPr>
                <w:rFonts w:asciiTheme="majorHAnsi" w:hAnsiTheme="majorHAnsi"/>
                <w:sz w:val="20"/>
                <w:szCs w:val="20"/>
              </w:rPr>
            </w:pPr>
          </w:p>
        </w:tc>
        <w:tc>
          <w:tcPr>
            <w:tcW w:w="1559" w:type="dxa"/>
            <w:vMerge/>
          </w:tcPr>
          <w:p w14:paraId="5BC65A3C" w14:textId="77777777" w:rsidR="000D4DBE" w:rsidRPr="00131BF8" w:rsidRDefault="000D4DBE" w:rsidP="00987F33">
            <w:pPr>
              <w:pStyle w:val="Table"/>
              <w:rPr>
                <w:sz w:val="20"/>
                <w:szCs w:val="24"/>
              </w:rPr>
            </w:pPr>
          </w:p>
        </w:tc>
        <w:tc>
          <w:tcPr>
            <w:tcW w:w="2410" w:type="dxa"/>
            <w:vMerge/>
          </w:tcPr>
          <w:p w14:paraId="5BC65A3D" w14:textId="77777777" w:rsidR="000D4DBE" w:rsidRPr="00131BF8" w:rsidRDefault="000D4DBE" w:rsidP="00987F33">
            <w:pPr>
              <w:pStyle w:val="Table"/>
              <w:rPr>
                <w:sz w:val="20"/>
                <w:szCs w:val="24"/>
              </w:rPr>
            </w:pPr>
          </w:p>
        </w:tc>
        <w:tc>
          <w:tcPr>
            <w:tcW w:w="2409" w:type="dxa"/>
          </w:tcPr>
          <w:p w14:paraId="5BC65A3E" w14:textId="77777777" w:rsidR="000D4DBE" w:rsidRPr="00131BF8" w:rsidRDefault="005645B8" w:rsidP="00987F33">
            <w:pPr>
              <w:pStyle w:val="Table"/>
              <w:rPr>
                <w:szCs w:val="24"/>
              </w:rPr>
            </w:pPr>
            <w:r w:rsidRPr="005645B8">
              <w:rPr>
                <w:sz w:val="20"/>
                <w:szCs w:val="24"/>
              </w:rPr>
              <w:t>Estonian enterprises offer innovative products and services with high value-added</w:t>
            </w:r>
          </w:p>
        </w:tc>
        <w:tc>
          <w:tcPr>
            <w:tcW w:w="3261" w:type="dxa"/>
          </w:tcPr>
          <w:p w14:paraId="5BC65A3F" w14:textId="77777777" w:rsidR="000D4DBE" w:rsidRPr="00131BF8" w:rsidRDefault="000D4DBE" w:rsidP="00987F33">
            <w:pPr>
              <w:pStyle w:val="Table"/>
              <w:rPr>
                <w:sz w:val="20"/>
                <w:szCs w:val="24"/>
              </w:rPr>
            </w:pPr>
            <w:r w:rsidRPr="00131BF8">
              <w:rPr>
                <w:sz w:val="20"/>
                <w:szCs w:val="24"/>
              </w:rPr>
              <w:t>Sales revenue from new or significantly changed products or services</w:t>
            </w:r>
          </w:p>
          <w:p w14:paraId="5BC65A40" w14:textId="77777777" w:rsidR="000D4DBE" w:rsidRPr="00131BF8" w:rsidRDefault="000D4DBE" w:rsidP="00987F33">
            <w:pPr>
              <w:pStyle w:val="Table"/>
              <w:rPr>
                <w:szCs w:val="24"/>
              </w:rPr>
            </w:pPr>
          </w:p>
        </w:tc>
      </w:tr>
      <w:tr w:rsidR="00BB2535" w:rsidRPr="00993939" w14:paraId="6860F7B3" w14:textId="77777777" w:rsidTr="005645B8">
        <w:trPr>
          <w:trHeight w:val="2040"/>
        </w:trPr>
        <w:tc>
          <w:tcPr>
            <w:tcW w:w="1423" w:type="dxa"/>
          </w:tcPr>
          <w:p w14:paraId="4CCC1602" w14:textId="77777777" w:rsidR="00BB2535" w:rsidRPr="00993939" w:rsidRDefault="00BB2535" w:rsidP="00BB2535">
            <w:pPr>
              <w:pStyle w:val="Table"/>
              <w:rPr>
                <w:sz w:val="20"/>
                <w:szCs w:val="24"/>
              </w:rPr>
            </w:pPr>
          </w:p>
        </w:tc>
        <w:tc>
          <w:tcPr>
            <w:tcW w:w="709" w:type="dxa"/>
            <w:noWrap/>
          </w:tcPr>
          <w:p w14:paraId="4C753101" w14:textId="4927621C" w:rsidR="00BB2535" w:rsidRPr="00993939" w:rsidRDefault="00BB2535" w:rsidP="00BB2535">
            <w:pPr>
              <w:pStyle w:val="Table"/>
              <w:rPr>
                <w:rFonts w:asciiTheme="majorHAnsi" w:hAnsiTheme="majorHAnsi"/>
                <w:sz w:val="20"/>
                <w:szCs w:val="24"/>
              </w:rPr>
            </w:pPr>
            <w:r w:rsidRPr="00993939">
              <w:rPr>
                <w:rFonts w:asciiTheme="majorHAnsi" w:hAnsiTheme="majorHAnsi"/>
                <w:sz w:val="20"/>
                <w:szCs w:val="24"/>
              </w:rPr>
              <w:t>ESF</w:t>
            </w:r>
          </w:p>
        </w:tc>
        <w:tc>
          <w:tcPr>
            <w:tcW w:w="992" w:type="dxa"/>
            <w:noWrap/>
          </w:tcPr>
          <w:p w14:paraId="46E5CAE1" w14:textId="48C3BA2B" w:rsidR="00BB2535" w:rsidRPr="00A25CAD" w:rsidRDefault="00BB2535" w:rsidP="00BB2535">
            <w:pPr>
              <w:spacing w:before="0" w:after="0"/>
              <w:jc w:val="center"/>
              <w:rPr>
                <w:rFonts w:asciiTheme="majorHAnsi" w:hAnsiTheme="majorHAnsi"/>
                <w:color w:val="000000"/>
                <w:sz w:val="20"/>
                <w:szCs w:val="20"/>
                <w:lang w:val="en-GB"/>
              </w:rPr>
            </w:pPr>
            <w:r w:rsidRPr="00A25CAD">
              <w:rPr>
                <w:rFonts w:asciiTheme="majorHAnsi" w:hAnsiTheme="majorHAnsi"/>
                <w:sz w:val="20"/>
                <w:szCs w:val="20"/>
              </w:rPr>
              <w:t>10 200 000</w:t>
            </w:r>
          </w:p>
        </w:tc>
        <w:tc>
          <w:tcPr>
            <w:tcW w:w="1276" w:type="dxa"/>
            <w:noWrap/>
          </w:tcPr>
          <w:p w14:paraId="78A4F992" w14:textId="17C9DD63"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0,29%</w:t>
            </w:r>
          </w:p>
        </w:tc>
        <w:tc>
          <w:tcPr>
            <w:tcW w:w="1559" w:type="dxa"/>
          </w:tcPr>
          <w:p w14:paraId="6C073C17" w14:textId="72943253" w:rsidR="00BB2535" w:rsidRPr="00993939" w:rsidRDefault="00BB2535" w:rsidP="00BB2535">
            <w:pPr>
              <w:pStyle w:val="Table"/>
              <w:rPr>
                <w:rFonts w:asciiTheme="majorHAnsi" w:hAnsiTheme="majorHAnsi"/>
                <w:sz w:val="20"/>
                <w:szCs w:val="20"/>
              </w:rPr>
            </w:pPr>
            <w:r w:rsidRPr="00131BF8">
              <w:rPr>
                <w:sz w:val="20"/>
                <w:szCs w:val="24"/>
              </w:rPr>
              <w:t>10. Investing in education and training and, to acquire skills, in vocational training and lifelong learning</w:t>
            </w:r>
          </w:p>
        </w:tc>
        <w:tc>
          <w:tcPr>
            <w:tcW w:w="2410" w:type="dxa"/>
          </w:tcPr>
          <w:p w14:paraId="6C99277A" w14:textId="06F38078" w:rsidR="00BB2535" w:rsidRPr="00C675B1" w:rsidRDefault="00BB2535" w:rsidP="00BB2535">
            <w:pPr>
              <w:pStyle w:val="Table"/>
              <w:rPr>
                <w:rFonts w:asciiTheme="majorHAnsi" w:hAnsiTheme="majorHAnsi"/>
                <w:sz w:val="20"/>
                <w:szCs w:val="20"/>
              </w:rPr>
            </w:pPr>
            <w:r w:rsidRPr="004260AA">
              <w:rPr>
                <w:color w:val="000000"/>
                <w:sz w:val="20"/>
                <w:shd w:val="clear" w:color="auto" w:fill="FFFFFF"/>
              </w:rPr>
              <w:t>Improving the quality and efficiency of, and access to, tertiary and equivalent education with a view to increasing participation and attainment levels, especially for disadvantaged groups</w:t>
            </w:r>
            <w:r w:rsidRPr="004260AA" w:rsidDel="009B65E5">
              <w:rPr>
                <w:rFonts w:asciiTheme="majorHAnsi" w:hAnsiTheme="majorHAnsi" w:cstheme="minorHAnsi"/>
                <w:sz w:val="18"/>
                <w:szCs w:val="20"/>
              </w:rPr>
              <w:t xml:space="preserve"> </w:t>
            </w:r>
          </w:p>
        </w:tc>
        <w:tc>
          <w:tcPr>
            <w:tcW w:w="2409" w:type="dxa"/>
          </w:tcPr>
          <w:p w14:paraId="4A8C6D87" w14:textId="066B0588" w:rsidR="00BB2535" w:rsidRPr="007F55CB" w:rsidRDefault="00BB2535" w:rsidP="00BB2535">
            <w:pPr>
              <w:pStyle w:val="Table"/>
              <w:rPr>
                <w:rFonts w:asciiTheme="majorHAnsi" w:hAnsiTheme="majorHAnsi"/>
                <w:sz w:val="20"/>
                <w:szCs w:val="20"/>
              </w:rPr>
            </w:pPr>
            <w:r w:rsidRPr="0059535D">
              <w:rPr>
                <w:rFonts w:asciiTheme="majorHAnsi" w:hAnsiTheme="majorHAnsi" w:cstheme="minorHAnsi"/>
                <w:iCs/>
                <w:sz w:val="20"/>
                <w:szCs w:val="20"/>
              </w:rPr>
              <w:t xml:space="preserve">Making the structure of economy in Estonia more knowledge-intensive by </w:t>
            </w:r>
            <w:r w:rsidRPr="00671D74">
              <w:rPr>
                <w:rFonts w:asciiTheme="majorHAnsi" w:hAnsiTheme="majorHAnsi" w:cstheme="minorHAnsi"/>
                <w:iCs/>
                <w:sz w:val="20"/>
                <w:szCs w:val="20"/>
              </w:rPr>
              <w:t>means of smart specialisation</w:t>
            </w:r>
          </w:p>
        </w:tc>
        <w:tc>
          <w:tcPr>
            <w:tcW w:w="3261" w:type="dxa"/>
          </w:tcPr>
          <w:p w14:paraId="0852B7C7" w14:textId="4CF382CA" w:rsidR="00BB2535" w:rsidRPr="00993939" w:rsidRDefault="00BB2535" w:rsidP="00BB2535">
            <w:pPr>
              <w:spacing w:before="0" w:after="0"/>
              <w:rPr>
                <w:rFonts w:asciiTheme="majorHAnsi" w:hAnsiTheme="majorHAnsi"/>
                <w:sz w:val="20"/>
                <w:szCs w:val="20"/>
              </w:rPr>
            </w:pPr>
            <w:r w:rsidRPr="00C1016E">
              <w:rPr>
                <w:rFonts w:cs="Calibri"/>
                <w:sz w:val="20"/>
                <w:szCs w:val="20"/>
                <w:lang w:val="en-GB"/>
              </w:rPr>
              <w:t>The number of student’s thesis supervised by the members of research group</w:t>
            </w:r>
            <w:r>
              <w:rPr>
                <w:rFonts w:cs="Calibri"/>
                <w:sz w:val="20"/>
                <w:szCs w:val="20"/>
                <w:lang w:val="en-GB"/>
              </w:rPr>
              <w:t>s</w:t>
            </w:r>
            <w:r w:rsidRPr="00C1016E">
              <w:rPr>
                <w:rFonts w:cs="Calibri"/>
                <w:sz w:val="20"/>
                <w:szCs w:val="20"/>
                <w:lang w:val="en-GB"/>
              </w:rPr>
              <w:t xml:space="preserve"> in priority research directions  </w:t>
            </w:r>
          </w:p>
        </w:tc>
      </w:tr>
      <w:tr w:rsidR="00BB2535" w:rsidRPr="00131BF8" w14:paraId="5BC65A51" w14:textId="77777777" w:rsidTr="005645B8">
        <w:trPr>
          <w:trHeight w:val="2040"/>
        </w:trPr>
        <w:tc>
          <w:tcPr>
            <w:tcW w:w="1423" w:type="dxa"/>
            <w:vMerge w:val="restart"/>
          </w:tcPr>
          <w:p w14:paraId="5BC65A42" w14:textId="77777777" w:rsidR="00BB2535" w:rsidRPr="00131BF8" w:rsidRDefault="00BB2535" w:rsidP="00BB2535">
            <w:pPr>
              <w:pStyle w:val="Table"/>
              <w:rPr>
                <w:szCs w:val="24"/>
              </w:rPr>
            </w:pPr>
            <w:r w:rsidRPr="00131BF8">
              <w:rPr>
                <w:sz w:val="20"/>
                <w:szCs w:val="24"/>
              </w:rPr>
              <w:t>5. Development of SMEs and regional entrepreneurship</w:t>
            </w:r>
          </w:p>
        </w:tc>
        <w:tc>
          <w:tcPr>
            <w:tcW w:w="709" w:type="dxa"/>
            <w:vMerge w:val="restart"/>
            <w:noWrap/>
          </w:tcPr>
          <w:p w14:paraId="5BC65A43" w14:textId="77777777" w:rsidR="00BB2535" w:rsidRPr="00131BF8" w:rsidRDefault="00BB2535" w:rsidP="00BB2535">
            <w:pPr>
              <w:pStyle w:val="Table"/>
              <w:rPr>
                <w:szCs w:val="24"/>
              </w:rPr>
            </w:pPr>
            <w:r w:rsidRPr="00131BF8">
              <w:rPr>
                <w:sz w:val="20"/>
                <w:szCs w:val="24"/>
              </w:rPr>
              <w:t>ERDF</w:t>
            </w:r>
          </w:p>
          <w:p w14:paraId="5BC65A44" w14:textId="77777777" w:rsidR="00BB2535" w:rsidRPr="00131BF8" w:rsidRDefault="00BB2535" w:rsidP="00BB2535">
            <w:pPr>
              <w:pStyle w:val="Table"/>
              <w:rPr>
                <w:szCs w:val="24"/>
              </w:rPr>
            </w:pPr>
          </w:p>
        </w:tc>
        <w:tc>
          <w:tcPr>
            <w:tcW w:w="992" w:type="dxa"/>
            <w:vMerge w:val="restart"/>
            <w:noWrap/>
          </w:tcPr>
          <w:p w14:paraId="5BC65A47" w14:textId="269722A2"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438 538 775</w:t>
            </w:r>
          </w:p>
        </w:tc>
        <w:tc>
          <w:tcPr>
            <w:tcW w:w="1276" w:type="dxa"/>
            <w:vMerge w:val="restart"/>
            <w:noWrap/>
          </w:tcPr>
          <w:p w14:paraId="5BC65A4A" w14:textId="55AE6057"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12,53%</w:t>
            </w:r>
          </w:p>
        </w:tc>
        <w:tc>
          <w:tcPr>
            <w:tcW w:w="1559" w:type="dxa"/>
          </w:tcPr>
          <w:p w14:paraId="5BC65A4B" w14:textId="77777777" w:rsidR="00BB2535" w:rsidRPr="00131BF8" w:rsidRDefault="00BB2535" w:rsidP="00BB2535">
            <w:pPr>
              <w:pStyle w:val="Table"/>
              <w:rPr>
                <w:szCs w:val="24"/>
              </w:rPr>
            </w:pPr>
            <w:r w:rsidRPr="00131BF8">
              <w:rPr>
                <w:sz w:val="20"/>
                <w:szCs w:val="24"/>
              </w:rPr>
              <w:t>3. Enhancing the competitiveness of SMEs and the agricultural sector (for the EAFRD), and the fisheries and aquaculture sector (for the EMFF)</w:t>
            </w:r>
          </w:p>
        </w:tc>
        <w:tc>
          <w:tcPr>
            <w:tcW w:w="2410" w:type="dxa"/>
          </w:tcPr>
          <w:p w14:paraId="5BC65A4C" w14:textId="77777777" w:rsidR="00BB2535" w:rsidRPr="00131BF8" w:rsidRDefault="00BB2535" w:rsidP="00BB2535">
            <w:pPr>
              <w:pStyle w:val="Table"/>
              <w:rPr>
                <w:szCs w:val="24"/>
              </w:rPr>
            </w:pPr>
            <w:r w:rsidRPr="00131BF8">
              <w:rPr>
                <w:sz w:val="20"/>
                <w:szCs w:val="24"/>
              </w:rPr>
              <w:t>Supporting the capacity of SMEs to grow in regional, national and international markets, and to engage in innovation processes</w:t>
            </w:r>
          </w:p>
        </w:tc>
        <w:tc>
          <w:tcPr>
            <w:tcW w:w="2409" w:type="dxa"/>
          </w:tcPr>
          <w:p w14:paraId="5BC65A4D" w14:textId="77777777" w:rsidR="00BB2535" w:rsidRPr="00131BF8" w:rsidRDefault="00BB2535" w:rsidP="00BB2535">
            <w:pPr>
              <w:pStyle w:val="Table"/>
              <w:rPr>
                <w:szCs w:val="24"/>
              </w:rPr>
            </w:pPr>
            <w:r w:rsidRPr="00131BF8">
              <w:rPr>
                <w:sz w:val="20"/>
                <w:szCs w:val="24"/>
              </w:rPr>
              <w:t xml:space="preserve">SMEs are </w:t>
            </w:r>
            <w:r>
              <w:t>growth and export oriented</w:t>
            </w:r>
          </w:p>
        </w:tc>
        <w:tc>
          <w:tcPr>
            <w:tcW w:w="3261" w:type="dxa"/>
          </w:tcPr>
          <w:p w14:paraId="5BC65A4E" w14:textId="77777777" w:rsidR="00BB2535" w:rsidRPr="00131BF8" w:rsidRDefault="00BB2535" w:rsidP="00BB2535">
            <w:pPr>
              <w:pStyle w:val="Table"/>
              <w:rPr>
                <w:sz w:val="20"/>
                <w:szCs w:val="24"/>
              </w:rPr>
            </w:pPr>
            <w:r>
              <w:rPr>
                <w:sz w:val="20"/>
                <w:szCs w:val="24"/>
              </w:rPr>
              <w:t>1</w:t>
            </w:r>
            <w:r w:rsidRPr="00131BF8">
              <w:rPr>
                <w:sz w:val="20"/>
                <w:szCs w:val="24"/>
              </w:rPr>
              <w:t xml:space="preserve">) </w:t>
            </w:r>
            <w:r w:rsidRPr="00531739">
              <w:rPr>
                <w:sz w:val="20"/>
                <w:szCs w:val="24"/>
              </w:rPr>
              <w:t>Value-added in production costs, created by SMEs, per employee</w:t>
            </w:r>
          </w:p>
          <w:p w14:paraId="5BC65A4F" w14:textId="77777777" w:rsidR="00BB2535" w:rsidRPr="00131BF8" w:rsidRDefault="00BB2535" w:rsidP="00BB2535">
            <w:pPr>
              <w:pStyle w:val="Table"/>
              <w:rPr>
                <w:sz w:val="20"/>
                <w:szCs w:val="24"/>
              </w:rPr>
            </w:pPr>
            <w:r>
              <w:rPr>
                <w:sz w:val="20"/>
                <w:szCs w:val="24"/>
              </w:rPr>
              <w:t>2</w:t>
            </w:r>
            <w:r w:rsidRPr="00131BF8">
              <w:rPr>
                <w:sz w:val="20"/>
                <w:szCs w:val="24"/>
              </w:rPr>
              <w:t>) Number of exporting enterprises</w:t>
            </w:r>
          </w:p>
          <w:p w14:paraId="5BC65A50" w14:textId="77777777" w:rsidR="00BB2535" w:rsidRPr="00131BF8" w:rsidRDefault="00BB2535" w:rsidP="00BB2535">
            <w:pPr>
              <w:pStyle w:val="Table"/>
              <w:rPr>
                <w:szCs w:val="24"/>
              </w:rPr>
            </w:pPr>
          </w:p>
        </w:tc>
      </w:tr>
      <w:tr w:rsidR="00BB2535" w:rsidRPr="00131BF8" w14:paraId="5BC65A5A" w14:textId="77777777" w:rsidTr="005645B8">
        <w:trPr>
          <w:trHeight w:val="3315"/>
        </w:trPr>
        <w:tc>
          <w:tcPr>
            <w:tcW w:w="1423" w:type="dxa"/>
            <w:vMerge/>
          </w:tcPr>
          <w:p w14:paraId="5BC65A52" w14:textId="77777777" w:rsidR="00BB2535" w:rsidRPr="00131BF8" w:rsidRDefault="00BB2535" w:rsidP="00BB2535">
            <w:pPr>
              <w:pStyle w:val="Table"/>
              <w:rPr>
                <w:sz w:val="20"/>
                <w:szCs w:val="24"/>
              </w:rPr>
            </w:pPr>
          </w:p>
        </w:tc>
        <w:tc>
          <w:tcPr>
            <w:tcW w:w="709" w:type="dxa"/>
            <w:vMerge/>
            <w:noWrap/>
          </w:tcPr>
          <w:p w14:paraId="5BC65A53" w14:textId="77777777" w:rsidR="00BB2535" w:rsidRPr="00131BF8" w:rsidRDefault="00BB2535" w:rsidP="00BB2535">
            <w:pPr>
              <w:pStyle w:val="Table"/>
              <w:rPr>
                <w:szCs w:val="24"/>
              </w:rPr>
            </w:pPr>
          </w:p>
        </w:tc>
        <w:tc>
          <w:tcPr>
            <w:tcW w:w="992" w:type="dxa"/>
            <w:vMerge/>
            <w:noWrap/>
          </w:tcPr>
          <w:p w14:paraId="5BC65A54" w14:textId="77777777" w:rsidR="00BB2535" w:rsidRPr="00A25CAD" w:rsidRDefault="00BB2535" w:rsidP="00BB2535">
            <w:pPr>
              <w:pStyle w:val="Table"/>
              <w:jc w:val="center"/>
              <w:rPr>
                <w:rFonts w:asciiTheme="majorHAnsi" w:hAnsiTheme="majorHAnsi"/>
                <w:sz w:val="20"/>
                <w:szCs w:val="20"/>
              </w:rPr>
            </w:pPr>
          </w:p>
        </w:tc>
        <w:tc>
          <w:tcPr>
            <w:tcW w:w="1276" w:type="dxa"/>
            <w:vMerge/>
            <w:noWrap/>
          </w:tcPr>
          <w:p w14:paraId="5BC65A55" w14:textId="77777777" w:rsidR="00BB2535" w:rsidRPr="00A25CAD" w:rsidRDefault="00BB2535" w:rsidP="00BB2535">
            <w:pPr>
              <w:pStyle w:val="Table"/>
              <w:jc w:val="center"/>
              <w:rPr>
                <w:rFonts w:asciiTheme="majorHAnsi" w:hAnsiTheme="majorHAnsi"/>
                <w:sz w:val="20"/>
                <w:szCs w:val="20"/>
              </w:rPr>
            </w:pPr>
          </w:p>
        </w:tc>
        <w:tc>
          <w:tcPr>
            <w:tcW w:w="1559" w:type="dxa"/>
          </w:tcPr>
          <w:p w14:paraId="5BC65A56" w14:textId="77777777" w:rsidR="00BB2535" w:rsidRPr="00131BF8" w:rsidRDefault="00BB2535" w:rsidP="00BB2535">
            <w:pPr>
              <w:pStyle w:val="Table"/>
              <w:rPr>
                <w:szCs w:val="24"/>
              </w:rPr>
            </w:pPr>
            <w:r w:rsidRPr="00131BF8">
              <w:rPr>
                <w:sz w:val="20"/>
                <w:szCs w:val="24"/>
              </w:rPr>
              <w:t>8. Promoting sustainable and high-quality employment and supporting labour mobility</w:t>
            </w:r>
          </w:p>
        </w:tc>
        <w:tc>
          <w:tcPr>
            <w:tcW w:w="2410" w:type="dxa"/>
          </w:tcPr>
          <w:p w14:paraId="5BC65A57" w14:textId="77777777" w:rsidR="00BB2535" w:rsidRPr="00131BF8" w:rsidRDefault="00BB2535" w:rsidP="00BB2535">
            <w:pPr>
              <w:pStyle w:val="Table"/>
              <w:rPr>
                <w:szCs w:val="24"/>
              </w:rPr>
            </w:pPr>
            <w:r w:rsidRPr="00131BF8">
              <w:rPr>
                <w:sz w:val="20"/>
                <w:szCs w:val="24"/>
              </w:rPr>
              <w:t>Supporting employment-friendly growth through the development of endogenous potential as part of a territorial strategy for specific areas, including the conversion of declining industrial regions and enhancement of accessibility to, and development of, specific natural and cultural resources</w:t>
            </w:r>
          </w:p>
        </w:tc>
        <w:tc>
          <w:tcPr>
            <w:tcW w:w="2409" w:type="dxa"/>
          </w:tcPr>
          <w:p w14:paraId="5BC65A58" w14:textId="77777777" w:rsidR="00BB2535" w:rsidRPr="00131BF8" w:rsidRDefault="00BB2535" w:rsidP="00BB2535">
            <w:pPr>
              <w:pStyle w:val="Table"/>
              <w:rPr>
                <w:szCs w:val="24"/>
              </w:rPr>
            </w:pPr>
            <w:r>
              <w:rPr>
                <w:sz w:val="20"/>
                <w:szCs w:val="24"/>
              </w:rPr>
              <w:t>B</w:t>
            </w:r>
            <w:r w:rsidRPr="00131BF8">
              <w:rPr>
                <w:sz w:val="20"/>
                <w:szCs w:val="24"/>
              </w:rPr>
              <w:t>usiness activity ha</w:t>
            </w:r>
            <w:r>
              <w:rPr>
                <w:sz w:val="20"/>
                <w:szCs w:val="24"/>
              </w:rPr>
              <w:t>s</w:t>
            </w:r>
            <w:r w:rsidRPr="00131BF8">
              <w:rPr>
                <w:sz w:val="20"/>
                <w:szCs w:val="24"/>
              </w:rPr>
              <w:t xml:space="preserve"> grown outside the urban areas of Tartu and Tallinn</w:t>
            </w:r>
          </w:p>
        </w:tc>
        <w:tc>
          <w:tcPr>
            <w:tcW w:w="3261" w:type="dxa"/>
          </w:tcPr>
          <w:p w14:paraId="5BC65A59" w14:textId="77777777" w:rsidR="00BB2535" w:rsidRPr="00131BF8" w:rsidRDefault="00BB2535" w:rsidP="00BB2535">
            <w:pPr>
              <w:pStyle w:val="Table"/>
              <w:rPr>
                <w:szCs w:val="24"/>
              </w:rPr>
            </w:pPr>
            <w:r w:rsidRPr="005645B8">
              <w:rPr>
                <w:sz w:val="20"/>
                <w:szCs w:val="24"/>
              </w:rPr>
              <w:t>Proportion of GDP created outside Harju and Tartu counties in total GDP of Estonia</w:t>
            </w:r>
          </w:p>
        </w:tc>
      </w:tr>
      <w:tr w:rsidR="00BB2535" w:rsidRPr="00131BF8" w14:paraId="5BC65A65" w14:textId="77777777" w:rsidTr="005645B8">
        <w:trPr>
          <w:trHeight w:val="765"/>
        </w:trPr>
        <w:tc>
          <w:tcPr>
            <w:tcW w:w="1423" w:type="dxa"/>
          </w:tcPr>
          <w:p w14:paraId="5BC65A5B" w14:textId="77777777" w:rsidR="00BB2535" w:rsidRPr="00131BF8" w:rsidRDefault="00BB2535" w:rsidP="00BB2535">
            <w:pPr>
              <w:pStyle w:val="Table"/>
              <w:rPr>
                <w:szCs w:val="24"/>
              </w:rPr>
            </w:pPr>
            <w:r w:rsidRPr="00131BF8">
              <w:rPr>
                <w:sz w:val="20"/>
                <w:szCs w:val="24"/>
              </w:rPr>
              <w:t>6. Energy efficiency</w:t>
            </w:r>
          </w:p>
        </w:tc>
        <w:tc>
          <w:tcPr>
            <w:tcW w:w="709" w:type="dxa"/>
            <w:noWrap/>
          </w:tcPr>
          <w:p w14:paraId="5BC65A5C" w14:textId="77777777" w:rsidR="00BB2535" w:rsidRPr="00131BF8" w:rsidRDefault="00BB2535" w:rsidP="00BB2535">
            <w:pPr>
              <w:pStyle w:val="Table"/>
              <w:rPr>
                <w:szCs w:val="24"/>
              </w:rPr>
            </w:pPr>
            <w:r w:rsidRPr="00131BF8">
              <w:rPr>
                <w:sz w:val="20"/>
                <w:szCs w:val="24"/>
              </w:rPr>
              <w:t>CF</w:t>
            </w:r>
          </w:p>
        </w:tc>
        <w:tc>
          <w:tcPr>
            <w:tcW w:w="992" w:type="dxa"/>
            <w:noWrap/>
          </w:tcPr>
          <w:p w14:paraId="5BC65A5D" w14:textId="6EC71529"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260 590 149</w:t>
            </w:r>
          </w:p>
        </w:tc>
        <w:tc>
          <w:tcPr>
            <w:tcW w:w="1276" w:type="dxa"/>
            <w:noWrap/>
          </w:tcPr>
          <w:p w14:paraId="5BC65A5E" w14:textId="6683B5D6"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7,45%</w:t>
            </w:r>
          </w:p>
        </w:tc>
        <w:tc>
          <w:tcPr>
            <w:tcW w:w="1559" w:type="dxa"/>
          </w:tcPr>
          <w:p w14:paraId="5BC65A5F" w14:textId="77777777" w:rsidR="00BB2535" w:rsidRPr="00131BF8" w:rsidRDefault="00BB2535" w:rsidP="00BB2535">
            <w:pPr>
              <w:pStyle w:val="Table"/>
              <w:rPr>
                <w:szCs w:val="24"/>
              </w:rPr>
            </w:pPr>
            <w:r w:rsidRPr="00131BF8">
              <w:rPr>
                <w:sz w:val="20"/>
                <w:szCs w:val="24"/>
              </w:rPr>
              <w:t>4. Supporting the shift towards a low-carbon economy in all sectors</w:t>
            </w:r>
          </w:p>
        </w:tc>
        <w:tc>
          <w:tcPr>
            <w:tcW w:w="2410" w:type="dxa"/>
            <w:noWrap/>
          </w:tcPr>
          <w:p w14:paraId="5BC65A60" w14:textId="77777777" w:rsidR="00BB2535" w:rsidRPr="00131BF8" w:rsidRDefault="00BB2535" w:rsidP="00BB2535">
            <w:pPr>
              <w:pStyle w:val="Table"/>
              <w:rPr>
                <w:szCs w:val="24"/>
              </w:rPr>
            </w:pPr>
            <w:r w:rsidRPr="00131BF8">
              <w:rPr>
                <w:sz w:val="20"/>
                <w:szCs w:val="24"/>
              </w:rPr>
              <w:t>Supporting energy efficiency, smart energy management and renewable energy use in public infrastructure, including in public buildings, and in the housing sector</w:t>
            </w:r>
          </w:p>
        </w:tc>
        <w:tc>
          <w:tcPr>
            <w:tcW w:w="2409" w:type="dxa"/>
            <w:noWrap/>
          </w:tcPr>
          <w:p w14:paraId="5BC65A61" w14:textId="77777777" w:rsidR="00BB2535" w:rsidRPr="00131BF8" w:rsidRDefault="00BB2535" w:rsidP="00BB2535">
            <w:pPr>
              <w:pStyle w:val="Table"/>
              <w:rPr>
                <w:szCs w:val="24"/>
              </w:rPr>
            </w:pPr>
            <w:r w:rsidRPr="00131BF8">
              <w:rPr>
                <w:sz w:val="20"/>
                <w:szCs w:val="24"/>
              </w:rPr>
              <w:t xml:space="preserve">Energy-efficient housing sector and street lighting </w:t>
            </w:r>
          </w:p>
        </w:tc>
        <w:tc>
          <w:tcPr>
            <w:tcW w:w="3261" w:type="dxa"/>
            <w:noWrap/>
          </w:tcPr>
          <w:p w14:paraId="5BC65A62" w14:textId="77777777" w:rsidR="00BB2535" w:rsidRPr="00131BF8" w:rsidRDefault="00BB2535" w:rsidP="00BB2535">
            <w:pPr>
              <w:pStyle w:val="Table"/>
              <w:rPr>
                <w:sz w:val="20"/>
                <w:szCs w:val="24"/>
              </w:rPr>
            </w:pPr>
            <w:r>
              <w:rPr>
                <w:sz w:val="20"/>
                <w:szCs w:val="24"/>
              </w:rPr>
              <w:t>1</w:t>
            </w:r>
            <w:r w:rsidRPr="00131BF8">
              <w:rPr>
                <w:sz w:val="20"/>
                <w:szCs w:val="24"/>
              </w:rPr>
              <w:t xml:space="preserve">) Estimated average energy savings in reconstructed </w:t>
            </w:r>
            <w:r>
              <w:rPr>
                <w:sz w:val="20"/>
                <w:szCs w:val="24"/>
              </w:rPr>
              <w:t xml:space="preserve">apartment </w:t>
            </w:r>
            <w:r w:rsidRPr="00131BF8">
              <w:rPr>
                <w:sz w:val="20"/>
                <w:szCs w:val="24"/>
              </w:rPr>
              <w:t>buildings</w:t>
            </w:r>
          </w:p>
          <w:p w14:paraId="5BC65A63" w14:textId="77777777" w:rsidR="00BB2535" w:rsidRDefault="00BB2535" w:rsidP="00BB2535">
            <w:pPr>
              <w:pStyle w:val="Table"/>
              <w:rPr>
                <w:sz w:val="20"/>
                <w:szCs w:val="24"/>
              </w:rPr>
            </w:pPr>
            <w:r>
              <w:rPr>
                <w:sz w:val="20"/>
                <w:szCs w:val="24"/>
              </w:rPr>
              <w:t>2</w:t>
            </w:r>
            <w:r w:rsidRPr="00131BF8">
              <w:rPr>
                <w:sz w:val="20"/>
                <w:szCs w:val="24"/>
              </w:rPr>
              <w:t xml:space="preserve">) Estimated </w:t>
            </w:r>
            <w:r w:rsidRPr="00C52169">
              <w:rPr>
                <w:bCs/>
                <w:color w:val="000000"/>
                <w:sz w:val="20"/>
                <w:szCs w:val="20"/>
              </w:rPr>
              <w:t>average lighting point installed electrical power</w:t>
            </w:r>
          </w:p>
          <w:p w14:paraId="5BC65A64" w14:textId="77777777" w:rsidR="00BB2535" w:rsidRPr="00131BF8" w:rsidRDefault="00BB2535" w:rsidP="00BB2535">
            <w:pPr>
              <w:pStyle w:val="Table"/>
              <w:rPr>
                <w:szCs w:val="24"/>
              </w:rPr>
            </w:pPr>
            <w:r>
              <w:rPr>
                <w:sz w:val="20"/>
                <w:szCs w:val="24"/>
              </w:rPr>
              <w:t xml:space="preserve">3) </w:t>
            </w:r>
            <w:r w:rsidRPr="00183DAE">
              <w:rPr>
                <w:sz w:val="20"/>
                <w:szCs w:val="24"/>
              </w:rPr>
              <w:t>Estimated annual decrease of GHG</w:t>
            </w:r>
          </w:p>
        </w:tc>
      </w:tr>
      <w:tr w:rsidR="00BB2535" w:rsidRPr="00131BF8" w14:paraId="5BC65A6F" w14:textId="77777777" w:rsidTr="005645B8">
        <w:trPr>
          <w:trHeight w:val="765"/>
        </w:trPr>
        <w:tc>
          <w:tcPr>
            <w:tcW w:w="1423" w:type="dxa"/>
            <w:vMerge w:val="restart"/>
          </w:tcPr>
          <w:p w14:paraId="5BC65A66" w14:textId="77777777" w:rsidR="00BB2535" w:rsidRPr="00131BF8" w:rsidRDefault="00BB2535" w:rsidP="00BB2535">
            <w:pPr>
              <w:pStyle w:val="Table"/>
              <w:rPr>
                <w:szCs w:val="24"/>
              </w:rPr>
            </w:pPr>
            <w:r w:rsidRPr="00131BF8">
              <w:rPr>
                <w:sz w:val="20"/>
                <w:szCs w:val="24"/>
              </w:rPr>
              <w:t>7. Water protection</w:t>
            </w:r>
          </w:p>
        </w:tc>
        <w:tc>
          <w:tcPr>
            <w:tcW w:w="709" w:type="dxa"/>
            <w:vMerge w:val="restart"/>
            <w:noWrap/>
          </w:tcPr>
          <w:p w14:paraId="5BC65A67" w14:textId="77777777" w:rsidR="00BB2535" w:rsidRPr="00131BF8" w:rsidRDefault="00BB2535" w:rsidP="00BB2535">
            <w:pPr>
              <w:pStyle w:val="Table"/>
              <w:rPr>
                <w:szCs w:val="24"/>
              </w:rPr>
            </w:pPr>
            <w:r w:rsidRPr="00131BF8">
              <w:rPr>
                <w:sz w:val="20"/>
                <w:szCs w:val="24"/>
              </w:rPr>
              <w:t>CF</w:t>
            </w:r>
          </w:p>
        </w:tc>
        <w:tc>
          <w:tcPr>
            <w:tcW w:w="992" w:type="dxa"/>
            <w:vMerge w:val="restart"/>
            <w:noWrap/>
          </w:tcPr>
          <w:p w14:paraId="5BC65A68" w14:textId="65E3BAF7" w:rsidR="00BB2535" w:rsidRPr="00A25CAD" w:rsidRDefault="00BB2535" w:rsidP="00BB2535">
            <w:pPr>
              <w:spacing w:before="0" w:after="0"/>
              <w:jc w:val="center"/>
              <w:rPr>
                <w:rFonts w:asciiTheme="majorHAnsi" w:hAnsiTheme="majorHAnsi"/>
                <w:sz w:val="20"/>
                <w:szCs w:val="20"/>
              </w:rPr>
            </w:pPr>
            <w:r w:rsidRPr="00A25CAD">
              <w:rPr>
                <w:rFonts w:asciiTheme="majorHAnsi" w:hAnsiTheme="majorHAnsi"/>
                <w:sz w:val="20"/>
                <w:szCs w:val="20"/>
              </w:rPr>
              <w:t>180 019 854</w:t>
            </w:r>
          </w:p>
        </w:tc>
        <w:tc>
          <w:tcPr>
            <w:tcW w:w="1276" w:type="dxa"/>
            <w:vMerge w:val="restart"/>
            <w:noWrap/>
          </w:tcPr>
          <w:p w14:paraId="5BC65A69" w14:textId="6C8888F8"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5,14%</w:t>
            </w:r>
          </w:p>
        </w:tc>
        <w:tc>
          <w:tcPr>
            <w:tcW w:w="1559" w:type="dxa"/>
            <w:vMerge w:val="restart"/>
          </w:tcPr>
          <w:p w14:paraId="5BC65A6A" w14:textId="77777777" w:rsidR="00BB2535" w:rsidRPr="00131BF8" w:rsidRDefault="00BB2535" w:rsidP="00BB2535">
            <w:pPr>
              <w:pStyle w:val="Table"/>
              <w:rPr>
                <w:szCs w:val="24"/>
              </w:rPr>
            </w:pPr>
            <w:r w:rsidRPr="00131BF8">
              <w:rPr>
                <w:sz w:val="20"/>
                <w:szCs w:val="24"/>
              </w:rPr>
              <w:t>6. Preserving and protecting the environment and promoting resource efficiency</w:t>
            </w:r>
          </w:p>
        </w:tc>
        <w:tc>
          <w:tcPr>
            <w:tcW w:w="2410" w:type="dxa"/>
            <w:vMerge w:val="restart"/>
            <w:noWrap/>
          </w:tcPr>
          <w:p w14:paraId="5BC65A6B" w14:textId="77777777" w:rsidR="00BB2535" w:rsidRPr="00131BF8" w:rsidRDefault="00BB2535" w:rsidP="00BB2535">
            <w:pPr>
              <w:pStyle w:val="Table"/>
              <w:rPr>
                <w:szCs w:val="24"/>
              </w:rPr>
            </w:pPr>
            <w:r w:rsidRPr="00131BF8">
              <w:rPr>
                <w:sz w:val="20"/>
                <w:szCs w:val="24"/>
              </w:rPr>
              <w:t xml:space="preserve">Investing in the water sector to meet the requirements of the Union's environmental acquis and to address needs, identified by the </w:t>
            </w:r>
            <w:r w:rsidRPr="00131BF8">
              <w:rPr>
                <w:sz w:val="20"/>
                <w:szCs w:val="24"/>
              </w:rPr>
              <w:lastRenderedPageBreak/>
              <w:t>Member States, for investment that goes beyond those requirements</w:t>
            </w:r>
          </w:p>
        </w:tc>
        <w:tc>
          <w:tcPr>
            <w:tcW w:w="2409" w:type="dxa"/>
            <w:noWrap/>
          </w:tcPr>
          <w:p w14:paraId="5BC65A6C" w14:textId="4CFB79DE" w:rsidR="00BB2535" w:rsidRPr="00131BF8" w:rsidRDefault="00BB2535" w:rsidP="00BB2535">
            <w:pPr>
              <w:pStyle w:val="Table"/>
              <w:rPr>
                <w:szCs w:val="24"/>
              </w:rPr>
            </w:pPr>
            <w:r w:rsidRPr="00131BF8">
              <w:rPr>
                <w:sz w:val="20"/>
                <w:szCs w:val="24"/>
              </w:rPr>
              <w:lastRenderedPageBreak/>
              <w:t xml:space="preserve">Compliant water management infrastructure in agglomerations </w:t>
            </w:r>
          </w:p>
        </w:tc>
        <w:tc>
          <w:tcPr>
            <w:tcW w:w="3261" w:type="dxa"/>
            <w:noWrap/>
          </w:tcPr>
          <w:p w14:paraId="5BC65A6D" w14:textId="77777777" w:rsidR="00BB2535" w:rsidRPr="00131BF8" w:rsidRDefault="00BB2535" w:rsidP="00BB2535">
            <w:pPr>
              <w:pStyle w:val="Table"/>
              <w:rPr>
                <w:sz w:val="20"/>
                <w:szCs w:val="24"/>
              </w:rPr>
            </w:pPr>
            <w:r w:rsidRPr="00131BF8">
              <w:rPr>
                <w:sz w:val="20"/>
                <w:szCs w:val="24"/>
              </w:rPr>
              <w:t xml:space="preserve">1) </w:t>
            </w:r>
            <w:r>
              <w:rPr>
                <w:sz w:val="20"/>
                <w:szCs w:val="24"/>
              </w:rPr>
              <w:t xml:space="preserve">Share </w:t>
            </w:r>
            <w:r w:rsidRPr="00131BF8">
              <w:rPr>
                <w:sz w:val="20"/>
                <w:szCs w:val="24"/>
              </w:rPr>
              <w:t xml:space="preserve"> of people receiving compliant drinking water from a public water supply serving more than 2000 people</w:t>
            </w:r>
          </w:p>
          <w:p w14:paraId="5BC65A6E" w14:textId="77777777" w:rsidR="00BB2535" w:rsidRPr="00131BF8" w:rsidRDefault="00BB2535" w:rsidP="00BB2535">
            <w:pPr>
              <w:pStyle w:val="Table"/>
              <w:rPr>
                <w:szCs w:val="24"/>
              </w:rPr>
            </w:pPr>
            <w:r w:rsidRPr="00131BF8">
              <w:rPr>
                <w:sz w:val="20"/>
                <w:szCs w:val="24"/>
              </w:rPr>
              <w:t xml:space="preserve">2) </w:t>
            </w:r>
            <w:r>
              <w:rPr>
                <w:sz w:val="20"/>
                <w:szCs w:val="24"/>
              </w:rPr>
              <w:t>Share</w:t>
            </w:r>
            <w:r w:rsidRPr="00131BF8">
              <w:rPr>
                <w:sz w:val="20"/>
                <w:szCs w:val="24"/>
              </w:rPr>
              <w:t xml:space="preserve"> of agglomerations with p.e. more than 2000 that meet sewage </w:t>
            </w:r>
            <w:r w:rsidRPr="00131BF8">
              <w:rPr>
                <w:sz w:val="20"/>
                <w:szCs w:val="24"/>
              </w:rPr>
              <w:lastRenderedPageBreak/>
              <w:t>collection and treatment requirements</w:t>
            </w:r>
          </w:p>
        </w:tc>
      </w:tr>
      <w:tr w:rsidR="00BB2535" w:rsidRPr="00131BF8" w14:paraId="5BC65A7A" w14:textId="77777777" w:rsidTr="005645B8">
        <w:trPr>
          <w:trHeight w:val="765"/>
        </w:trPr>
        <w:tc>
          <w:tcPr>
            <w:tcW w:w="1423" w:type="dxa"/>
            <w:vMerge/>
          </w:tcPr>
          <w:p w14:paraId="5BC65A70" w14:textId="77777777" w:rsidR="00BB2535" w:rsidRPr="00131BF8" w:rsidRDefault="00BB2535" w:rsidP="00BB2535">
            <w:pPr>
              <w:pStyle w:val="Table"/>
              <w:rPr>
                <w:sz w:val="20"/>
                <w:szCs w:val="24"/>
              </w:rPr>
            </w:pPr>
          </w:p>
        </w:tc>
        <w:tc>
          <w:tcPr>
            <w:tcW w:w="709" w:type="dxa"/>
            <w:vMerge/>
            <w:noWrap/>
          </w:tcPr>
          <w:p w14:paraId="5BC65A71" w14:textId="77777777" w:rsidR="00BB2535" w:rsidRPr="00131BF8" w:rsidRDefault="00BB2535" w:rsidP="00BB2535">
            <w:pPr>
              <w:pStyle w:val="Table"/>
              <w:rPr>
                <w:sz w:val="20"/>
                <w:szCs w:val="24"/>
              </w:rPr>
            </w:pPr>
          </w:p>
        </w:tc>
        <w:tc>
          <w:tcPr>
            <w:tcW w:w="992" w:type="dxa"/>
            <w:vMerge/>
            <w:noWrap/>
          </w:tcPr>
          <w:p w14:paraId="5BC65A72" w14:textId="77777777" w:rsidR="00BB2535" w:rsidRPr="00A25CAD" w:rsidRDefault="00BB2535" w:rsidP="00BB2535">
            <w:pPr>
              <w:pStyle w:val="Table"/>
              <w:jc w:val="center"/>
              <w:rPr>
                <w:rFonts w:asciiTheme="majorHAnsi" w:hAnsiTheme="majorHAnsi"/>
                <w:sz w:val="20"/>
                <w:szCs w:val="20"/>
              </w:rPr>
            </w:pPr>
          </w:p>
        </w:tc>
        <w:tc>
          <w:tcPr>
            <w:tcW w:w="1276" w:type="dxa"/>
            <w:vMerge/>
            <w:noWrap/>
          </w:tcPr>
          <w:p w14:paraId="5BC65A73" w14:textId="77777777" w:rsidR="00BB2535" w:rsidRPr="00A25CAD" w:rsidRDefault="00BB2535" w:rsidP="00BB2535">
            <w:pPr>
              <w:pStyle w:val="Table"/>
              <w:jc w:val="center"/>
              <w:rPr>
                <w:rFonts w:asciiTheme="majorHAnsi" w:hAnsiTheme="majorHAnsi"/>
                <w:sz w:val="20"/>
                <w:szCs w:val="20"/>
              </w:rPr>
            </w:pPr>
          </w:p>
        </w:tc>
        <w:tc>
          <w:tcPr>
            <w:tcW w:w="1559" w:type="dxa"/>
            <w:vMerge/>
          </w:tcPr>
          <w:p w14:paraId="5BC65A74" w14:textId="77777777" w:rsidR="00BB2535" w:rsidRPr="00131BF8" w:rsidRDefault="00BB2535" w:rsidP="00BB2535">
            <w:pPr>
              <w:pStyle w:val="Table"/>
              <w:rPr>
                <w:sz w:val="20"/>
                <w:szCs w:val="24"/>
              </w:rPr>
            </w:pPr>
          </w:p>
        </w:tc>
        <w:tc>
          <w:tcPr>
            <w:tcW w:w="2410" w:type="dxa"/>
            <w:vMerge/>
            <w:noWrap/>
          </w:tcPr>
          <w:p w14:paraId="5BC65A75" w14:textId="77777777" w:rsidR="00BB2535" w:rsidRPr="00131BF8" w:rsidRDefault="00BB2535" w:rsidP="00BB2535">
            <w:pPr>
              <w:pStyle w:val="Table"/>
              <w:rPr>
                <w:sz w:val="20"/>
                <w:szCs w:val="24"/>
              </w:rPr>
            </w:pPr>
          </w:p>
        </w:tc>
        <w:tc>
          <w:tcPr>
            <w:tcW w:w="2409" w:type="dxa"/>
            <w:noWrap/>
          </w:tcPr>
          <w:p w14:paraId="5BC65A76" w14:textId="77777777" w:rsidR="00BB2535" w:rsidRPr="00131BF8" w:rsidRDefault="00BB2535" w:rsidP="00BB2535">
            <w:pPr>
              <w:pStyle w:val="Table"/>
              <w:rPr>
                <w:szCs w:val="24"/>
              </w:rPr>
            </w:pPr>
            <w:r w:rsidRPr="00131BF8">
              <w:rPr>
                <w:sz w:val="20"/>
                <w:szCs w:val="24"/>
              </w:rPr>
              <w:t>Rehabilitated contaminated areas, bodies of water and wetlands</w:t>
            </w:r>
          </w:p>
        </w:tc>
        <w:tc>
          <w:tcPr>
            <w:tcW w:w="3261" w:type="dxa"/>
            <w:noWrap/>
          </w:tcPr>
          <w:p w14:paraId="5BC65A77" w14:textId="77777777" w:rsidR="00BB2535" w:rsidRPr="00131BF8" w:rsidRDefault="00BB2535" w:rsidP="00BB2535">
            <w:pPr>
              <w:pStyle w:val="Table"/>
              <w:rPr>
                <w:sz w:val="20"/>
                <w:szCs w:val="24"/>
              </w:rPr>
            </w:pPr>
            <w:r w:rsidRPr="00131BF8">
              <w:rPr>
                <w:sz w:val="20"/>
                <w:szCs w:val="24"/>
              </w:rPr>
              <w:t xml:space="preserve">1) </w:t>
            </w:r>
            <w:r>
              <w:rPr>
                <w:sz w:val="20"/>
                <w:szCs w:val="24"/>
              </w:rPr>
              <w:t>Share</w:t>
            </w:r>
            <w:r w:rsidRPr="00131BF8">
              <w:rPr>
                <w:sz w:val="20"/>
                <w:szCs w:val="24"/>
              </w:rPr>
              <w:t xml:space="preserve"> of nationally important </w:t>
            </w:r>
            <w:r w:rsidRPr="00131BF8">
              <w:rPr>
                <w:szCs w:val="24"/>
              </w:rPr>
              <w:t xml:space="preserve">past pollution </w:t>
            </w:r>
            <w:r w:rsidRPr="00131BF8">
              <w:rPr>
                <w:sz w:val="20"/>
                <w:szCs w:val="24"/>
              </w:rPr>
              <w:t>s sites that have been rehabilitated</w:t>
            </w:r>
          </w:p>
          <w:p w14:paraId="5BC65A78" w14:textId="77777777" w:rsidR="00BB2535" w:rsidRPr="00131BF8" w:rsidRDefault="00BB2535" w:rsidP="00BB2535">
            <w:pPr>
              <w:pStyle w:val="Table"/>
              <w:rPr>
                <w:sz w:val="20"/>
                <w:szCs w:val="24"/>
              </w:rPr>
            </w:pPr>
            <w:r w:rsidRPr="00131BF8">
              <w:rPr>
                <w:sz w:val="20"/>
                <w:szCs w:val="24"/>
              </w:rPr>
              <w:t>2) Bodies of water</w:t>
            </w:r>
            <w:r>
              <w:rPr>
                <w:sz w:val="20"/>
                <w:szCs w:val="24"/>
              </w:rPr>
              <w:t xml:space="preserve"> with </w:t>
            </w:r>
            <w:r>
              <w:rPr>
                <w:szCs w:val="24"/>
              </w:rPr>
              <w:t xml:space="preserve">a need to </w:t>
            </w:r>
            <w:r w:rsidRPr="00131BF8">
              <w:rPr>
                <w:szCs w:val="24"/>
              </w:rPr>
              <w:t>eliminate</w:t>
            </w:r>
            <w:r w:rsidRPr="00131BF8">
              <w:rPr>
                <w:sz w:val="20"/>
                <w:szCs w:val="24"/>
              </w:rPr>
              <w:t xml:space="preserve"> threat of worsening chemical or ecological condition </w:t>
            </w:r>
          </w:p>
          <w:p w14:paraId="5BC65A79" w14:textId="77777777" w:rsidR="00BB2535" w:rsidRPr="00131BF8" w:rsidRDefault="00BB2535" w:rsidP="00BB2535">
            <w:pPr>
              <w:pStyle w:val="Table"/>
              <w:rPr>
                <w:szCs w:val="24"/>
              </w:rPr>
            </w:pPr>
            <w:r w:rsidRPr="00131BF8">
              <w:rPr>
                <w:sz w:val="20"/>
                <w:szCs w:val="24"/>
              </w:rPr>
              <w:t xml:space="preserve">3) </w:t>
            </w:r>
            <w:r>
              <w:rPr>
                <w:sz w:val="20"/>
                <w:szCs w:val="24"/>
              </w:rPr>
              <w:t>Share</w:t>
            </w:r>
            <w:r w:rsidRPr="00131BF8">
              <w:rPr>
                <w:sz w:val="20"/>
                <w:szCs w:val="24"/>
              </w:rPr>
              <w:t xml:space="preserve"> of areas with a water regime appropriate to the ecosystem in the total area of abandoned land</w:t>
            </w:r>
          </w:p>
        </w:tc>
      </w:tr>
      <w:tr w:rsidR="00BB2535" w:rsidRPr="00131BF8" w14:paraId="5BC65A8A" w14:textId="77777777" w:rsidTr="005645B8">
        <w:trPr>
          <w:trHeight w:val="765"/>
        </w:trPr>
        <w:tc>
          <w:tcPr>
            <w:tcW w:w="1423" w:type="dxa"/>
            <w:vMerge w:val="restart"/>
          </w:tcPr>
          <w:p w14:paraId="5BC65A7B" w14:textId="77777777" w:rsidR="00BB2535" w:rsidRPr="00131BF8" w:rsidRDefault="00BB2535" w:rsidP="00BB2535">
            <w:pPr>
              <w:pStyle w:val="Table"/>
              <w:rPr>
                <w:szCs w:val="24"/>
              </w:rPr>
            </w:pPr>
            <w:r w:rsidRPr="00131BF8">
              <w:rPr>
                <w:sz w:val="20"/>
                <w:szCs w:val="24"/>
              </w:rPr>
              <w:t>8. Green infrastructure and improved preparedness for emergencies</w:t>
            </w:r>
          </w:p>
        </w:tc>
        <w:tc>
          <w:tcPr>
            <w:tcW w:w="709" w:type="dxa"/>
            <w:vMerge w:val="restart"/>
            <w:noWrap/>
          </w:tcPr>
          <w:p w14:paraId="5BC65A7C" w14:textId="77777777" w:rsidR="00BB2535" w:rsidRPr="00131BF8" w:rsidRDefault="00BB2535" w:rsidP="00BB2535">
            <w:pPr>
              <w:pStyle w:val="Table"/>
              <w:rPr>
                <w:szCs w:val="24"/>
              </w:rPr>
            </w:pPr>
            <w:r w:rsidRPr="00131BF8">
              <w:rPr>
                <w:sz w:val="20"/>
                <w:szCs w:val="24"/>
              </w:rPr>
              <w:t>CF</w:t>
            </w:r>
          </w:p>
          <w:p w14:paraId="5BC65A7D" w14:textId="77777777" w:rsidR="00BB2535" w:rsidRPr="00131BF8" w:rsidRDefault="00BB2535" w:rsidP="00BB2535">
            <w:pPr>
              <w:pStyle w:val="Table"/>
              <w:rPr>
                <w:szCs w:val="24"/>
              </w:rPr>
            </w:pPr>
          </w:p>
        </w:tc>
        <w:tc>
          <w:tcPr>
            <w:tcW w:w="992" w:type="dxa"/>
            <w:vMerge w:val="restart"/>
            <w:noWrap/>
          </w:tcPr>
          <w:p w14:paraId="5BC65A80" w14:textId="411EBEE0"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110 937 794</w:t>
            </w:r>
          </w:p>
        </w:tc>
        <w:tc>
          <w:tcPr>
            <w:tcW w:w="1276" w:type="dxa"/>
            <w:vMerge w:val="restart"/>
            <w:noWrap/>
          </w:tcPr>
          <w:p w14:paraId="5BC65A83" w14:textId="34B7A239"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3,17%</w:t>
            </w:r>
          </w:p>
        </w:tc>
        <w:tc>
          <w:tcPr>
            <w:tcW w:w="1559" w:type="dxa"/>
          </w:tcPr>
          <w:p w14:paraId="5BC65A84" w14:textId="77777777" w:rsidR="00BB2535" w:rsidRPr="00131BF8" w:rsidRDefault="00BB2535" w:rsidP="00BB2535">
            <w:pPr>
              <w:pStyle w:val="Table"/>
              <w:rPr>
                <w:szCs w:val="24"/>
              </w:rPr>
            </w:pPr>
            <w:r w:rsidRPr="00131BF8">
              <w:rPr>
                <w:sz w:val="20"/>
                <w:szCs w:val="24"/>
              </w:rPr>
              <w:t>5. Promoting climate change adaptation, risk prevention and management</w:t>
            </w:r>
          </w:p>
        </w:tc>
        <w:tc>
          <w:tcPr>
            <w:tcW w:w="2410" w:type="dxa"/>
            <w:noWrap/>
          </w:tcPr>
          <w:p w14:paraId="5BC65A85" w14:textId="77777777" w:rsidR="00BB2535" w:rsidRPr="00131BF8" w:rsidRDefault="00BB2535" w:rsidP="00BB2535">
            <w:pPr>
              <w:pStyle w:val="Table"/>
              <w:rPr>
                <w:szCs w:val="24"/>
              </w:rPr>
            </w:pPr>
            <w:r w:rsidRPr="00131BF8">
              <w:rPr>
                <w:sz w:val="20"/>
                <w:szCs w:val="24"/>
              </w:rPr>
              <w:t>Promoting investment to address specific risks, ensuring disaster resilience and developing disaster management systems</w:t>
            </w:r>
          </w:p>
        </w:tc>
        <w:tc>
          <w:tcPr>
            <w:tcW w:w="2409" w:type="dxa"/>
            <w:noWrap/>
          </w:tcPr>
          <w:p w14:paraId="5BC65A86" w14:textId="77777777" w:rsidR="00BB2535" w:rsidRPr="00131BF8" w:rsidRDefault="00BB2535" w:rsidP="00BB2535">
            <w:pPr>
              <w:pStyle w:val="Table"/>
              <w:rPr>
                <w:szCs w:val="24"/>
              </w:rPr>
            </w:pPr>
            <w:r w:rsidRPr="00131BF8">
              <w:rPr>
                <w:sz w:val="20"/>
                <w:szCs w:val="24"/>
              </w:rPr>
              <w:t>Increased capability to react to emergencies caused by climate change and extensive pollution</w:t>
            </w:r>
          </w:p>
        </w:tc>
        <w:tc>
          <w:tcPr>
            <w:tcW w:w="3261" w:type="dxa"/>
            <w:noWrap/>
          </w:tcPr>
          <w:p w14:paraId="5BC65A87" w14:textId="77777777" w:rsidR="00BB2535" w:rsidRPr="00131BF8" w:rsidRDefault="00BB2535" w:rsidP="00BB2535">
            <w:pPr>
              <w:pStyle w:val="Table"/>
              <w:rPr>
                <w:sz w:val="20"/>
                <w:szCs w:val="24"/>
              </w:rPr>
            </w:pPr>
            <w:r w:rsidRPr="00131BF8">
              <w:rPr>
                <w:sz w:val="20"/>
                <w:szCs w:val="24"/>
              </w:rPr>
              <w:t>1) Number of regions in which simultaneous localisation and extinguishing of fires on up to 600 h</w:t>
            </w:r>
            <w:r>
              <w:rPr>
                <w:sz w:val="20"/>
                <w:szCs w:val="24"/>
              </w:rPr>
              <w:t>a</w:t>
            </w:r>
            <w:r w:rsidRPr="00131BF8">
              <w:rPr>
                <w:sz w:val="20"/>
                <w:szCs w:val="24"/>
              </w:rPr>
              <w:t xml:space="preserve"> (4 regions)</w:t>
            </w:r>
            <w:r>
              <w:rPr>
                <w:sz w:val="20"/>
                <w:szCs w:val="24"/>
              </w:rPr>
              <w:t xml:space="preserve"> is guaranteed</w:t>
            </w:r>
          </w:p>
          <w:p w14:paraId="5BC65A88" w14:textId="77777777" w:rsidR="00BB2535" w:rsidRPr="00131BF8" w:rsidRDefault="00BB2535" w:rsidP="00BB2535">
            <w:pPr>
              <w:pStyle w:val="Table"/>
              <w:rPr>
                <w:sz w:val="20"/>
                <w:szCs w:val="24"/>
              </w:rPr>
            </w:pPr>
            <w:r w:rsidRPr="00131BF8">
              <w:rPr>
                <w:sz w:val="20"/>
                <w:szCs w:val="24"/>
              </w:rPr>
              <w:t>2) Marine pollution response capacity (Police and Border Guard Board)</w:t>
            </w:r>
          </w:p>
          <w:p w14:paraId="5BC65A89" w14:textId="77777777" w:rsidR="00BB2535" w:rsidRPr="00131BF8" w:rsidRDefault="00BB2535" w:rsidP="00BB2535">
            <w:pPr>
              <w:pStyle w:val="Table"/>
              <w:rPr>
                <w:szCs w:val="24"/>
              </w:rPr>
            </w:pPr>
            <w:r w:rsidRPr="00131BF8">
              <w:rPr>
                <w:sz w:val="20"/>
                <w:szCs w:val="24"/>
              </w:rPr>
              <w:t xml:space="preserve">3) </w:t>
            </w:r>
            <w:r>
              <w:rPr>
                <w:sz w:val="20"/>
                <w:szCs w:val="24"/>
              </w:rPr>
              <w:t>Share</w:t>
            </w:r>
            <w:r w:rsidRPr="00131BF8">
              <w:rPr>
                <w:sz w:val="20"/>
                <w:szCs w:val="24"/>
              </w:rPr>
              <w:t xml:space="preserve"> of upgraded hydro-meteorological monitoring network</w:t>
            </w:r>
          </w:p>
        </w:tc>
      </w:tr>
      <w:tr w:rsidR="00BB2535" w:rsidRPr="00131BF8" w14:paraId="5BC65A94" w14:textId="77777777" w:rsidTr="005645B8">
        <w:trPr>
          <w:trHeight w:val="765"/>
        </w:trPr>
        <w:tc>
          <w:tcPr>
            <w:tcW w:w="1423" w:type="dxa"/>
            <w:vMerge/>
          </w:tcPr>
          <w:p w14:paraId="5BC65A8B" w14:textId="77777777" w:rsidR="00BB2535" w:rsidRPr="00131BF8" w:rsidRDefault="00BB2535" w:rsidP="00BB2535">
            <w:pPr>
              <w:pStyle w:val="Table"/>
              <w:rPr>
                <w:sz w:val="20"/>
                <w:szCs w:val="24"/>
              </w:rPr>
            </w:pPr>
          </w:p>
        </w:tc>
        <w:tc>
          <w:tcPr>
            <w:tcW w:w="709" w:type="dxa"/>
            <w:vMerge/>
            <w:noWrap/>
          </w:tcPr>
          <w:p w14:paraId="5BC65A8C" w14:textId="77777777" w:rsidR="00BB2535" w:rsidRPr="00131BF8" w:rsidRDefault="00BB2535" w:rsidP="00BB2535">
            <w:pPr>
              <w:pStyle w:val="Table"/>
              <w:rPr>
                <w:szCs w:val="24"/>
              </w:rPr>
            </w:pPr>
          </w:p>
        </w:tc>
        <w:tc>
          <w:tcPr>
            <w:tcW w:w="992" w:type="dxa"/>
            <w:vMerge/>
            <w:noWrap/>
          </w:tcPr>
          <w:p w14:paraId="5BC65A8D" w14:textId="77777777" w:rsidR="00BB2535" w:rsidRPr="00A25CAD" w:rsidRDefault="00BB2535" w:rsidP="00BB2535">
            <w:pPr>
              <w:pStyle w:val="Table"/>
              <w:jc w:val="center"/>
              <w:rPr>
                <w:rFonts w:asciiTheme="majorHAnsi" w:hAnsiTheme="majorHAnsi"/>
                <w:sz w:val="20"/>
                <w:szCs w:val="20"/>
              </w:rPr>
            </w:pPr>
          </w:p>
        </w:tc>
        <w:tc>
          <w:tcPr>
            <w:tcW w:w="1276" w:type="dxa"/>
            <w:vMerge/>
            <w:noWrap/>
          </w:tcPr>
          <w:p w14:paraId="5BC65A8E" w14:textId="77777777" w:rsidR="00BB2535" w:rsidRPr="00A25CAD" w:rsidRDefault="00BB2535" w:rsidP="00BB2535">
            <w:pPr>
              <w:pStyle w:val="Table"/>
              <w:jc w:val="center"/>
              <w:rPr>
                <w:rFonts w:asciiTheme="majorHAnsi" w:hAnsiTheme="majorHAnsi"/>
                <w:sz w:val="20"/>
                <w:szCs w:val="20"/>
              </w:rPr>
            </w:pPr>
          </w:p>
        </w:tc>
        <w:tc>
          <w:tcPr>
            <w:tcW w:w="1559" w:type="dxa"/>
          </w:tcPr>
          <w:p w14:paraId="5BC65A8F" w14:textId="77777777" w:rsidR="00BB2535" w:rsidRPr="00131BF8" w:rsidRDefault="00BB2535" w:rsidP="00BB2535">
            <w:pPr>
              <w:pStyle w:val="Table"/>
              <w:rPr>
                <w:szCs w:val="24"/>
              </w:rPr>
            </w:pPr>
            <w:r w:rsidRPr="00131BF8">
              <w:rPr>
                <w:sz w:val="20"/>
                <w:szCs w:val="24"/>
              </w:rPr>
              <w:t>6. Preserving and protecting the environment and promoting resource efficiency</w:t>
            </w:r>
          </w:p>
        </w:tc>
        <w:tc>
          <w:tcPr>
            <w:tcW w:w="2410" w:type="dxa"/>
            <w:noWrap/>
          </w:tcPr>
          <w:p w14:paraId="5BC65A90" w14:textId="77777777" w:rsidR="00BB2535" w:rsidRPr="00131BF8" w:rsidRDefault="00BB2535" w:rsidP="00BB2535">
            <w:pPr>
              <w:pStyle w:val="Table"/>
              <w:rPr>
                <w:szCs w:val="24"/>
              </w:rPr>
            </w:pPr>
            <w:r w:rsidRPr="00131BF8">
              <w:rPr>
                <w:sz w:val="20"/>
                <w:szCs w:val="24"/>
              </w:rPr>
              <w:t>Protecting and restoring biodiversity and soil and promoting ecosystem services, including through Natura 2000, and green infrastructure</w:t>
            </w:r>
          </w:p>
        </w:tc>
        <w:tc>
          <w:tcPr>
            <w:tcW w:w="2409" w:type="dxa"/>
            <w:noWrap/>
          </w:tcPr>
          <w:p w14:paraId="5BC65A91" w14:textId="77777777" w:rsidR="00BB2535" w:rsidRPr="00131BF8" w:rsidRDefault="00BB2535" w:rsidP="00BB2535">
            <w:pPr>
              <w:pStyle w:val="Table"/>
              <w:rPr>
                <w:szCs w:val="24"/>
              </w:rPr>
            </w:pPr>
            <w:r w:rsidRPr="00131BF8">
              <w:rPr>
                <w:sz w:val="20"/>
                <w:szCs w:val="24"/>
              </w:rPr>
              <w:t>Improved status of protected species and habitats</w:t>
            </w:r>
          </w:p>
        </w:tc>
        <w:tc>
          <w:tcPr>
            <w:tcW w:w="3261" w:type="dxa"/>
            <w:noWrap/>
          </w:tcPr>
          <w:p w14:paraId="5BC65A92" w14:textId="77777777" w:rsidR="00BB2535" w:rsidRPr="00131BF8" w:rsidRDefault="00BB2535" w:rsidP="00BB2535">
            <w:pPr>
              <w:pStyle w:val="Table"/>
              <w:rPr>
                <w:sz w:val="20"/>
                <w:szCs w:val="24"/>
              </w:rPr>
            </w:pPr>
            <w:r w:rsidRPr="00131BF8">
              <w:rPr>
                <w:sz w:val="20"/>
                <w:szCs w:val="24"/>
              </w:rPr>
              <w:t>1) Number of species whose status has improved or remained unchanged</w:t>
            </w:r>
          </w:p>
          <w:p w14:paraId="5BC65A93" w14:textId="77777777" w:rsidR="00BB2535" w:rsidRPr="00131BF8" w:rsidRDefault="00BB2535" w:rsidP="00BB2535">
            <w:pPr>
              <w:pStyle w:val="Table"/>
              <w:rPr>
                <w:szCs w:val="24"/>
              </w:rPr>
            </w:pPr>
            <w:r w:rsidRPr="00131BF8">
              <w:rPr>
                <w:sz w:val="20"/>
                <w:szCs w:val="24"/>
              </w:rPr>
              <w:t xml:space="preserve">2) Number of habitat </w:t>
            </w:r>
            <w:r>
              <w:rPr>
                <w:sz w:val="20"/>
                <w:szCs w:val="24"/>
              </w:rPr>
              <w:t xml:space="preserve">types </w:t>
            </w:r>
            <w:r w:rsidRPr="00131BF8">
              <w:rPr>
                <w:sz w:val="20"/>
                <w:szCs w:val="24"/>
              </w:rPr>
              <w:t>whose status has improved or remained unchanged</w:t>
            </w:r>
          </w:p>
        </w:tc>
      </w:tr>
      <w:tr w:rsidR="00BB2535" w:rsidRPr="00131BF8" w14:paraId="5BC65AA2" w14:textId="77777777" w:rsidTr="005645B8">
        <w:trPr>
          <w:trHeight w:val="765"/>
        </w:trPr>
        <w:tc>
          <w:tcPr>
            <w:tcW w:w="1423" w:type="dxa"/>
            <w:vMerge w:val="restart"/>
          </w:tcPr>
          <w:p w14:paraId="5BC65A95" w14:textId="77777777" w:rsidR="00BB2535" w:rsidRPr="00131BF8" w:rsidRDefault="00BB2535" w:rsidP="00BB2535">
            <w:pPr>
              <w:pStyle w:val="Table"/>
              <w:rPr>
                <w:szCs w:val="24"/>
              </w:rPr>
            </w:pPr>
            <w:r w:rsidRPr="00131BF8">
              <w:rPr>
                <w:sz w:val="20"/>
                <w:szCs w:val="24"/>
              </w:rPr>
              <w:lastRenderedPageBreak/>
              <w:t>9. Sustainable urban development</w:t>
            </w:r>
          </w:p>
        </w:tc>
        <w:tc>
          <w:tcPr>
            <w:tcW w:w="709" w:type="dxa"/>
            <w:vMerge w:val="restart"/>
            <w:noWrap/>
          </w:tcPr>
          <w:p w14:paraId="5BC65A96" w14:textId="77777777" w:rsidR="00BB2535" w:rsidRPr="00131BF8" w:rsidRDefault="00BB2535" w:rsidP="00BB2535">
            <w:pPr>
              <w:pStyle w:val="Table"/>
              <w:rPr>
                <w:szCs w:val="24"/>
              </w:rPr>
            </w:pPr>
            <w:r w:rsidRPr="00131BF8">
              <w:rPr>
                <w:sz w:val="20"/>
                <w:szCs w:val="24"/>
              </w:rPr>
              <w:t>ERDF</w:t>
            </w:r>
          </w:p>
          <w:p w14:paraId="5BC65A97" w14:textId="77777777" w:rsidR="00BB2535" w:rsidRPr="00131BF8" w:rsidRDefault="00BB2535" w:rsidP="00BB2535">
            <w:pPr>
              <w:pStyle w:val="Table"/>
              <w:rPr>
                <w:szCs w:val="24"/>
              </w:rPr>
            </w:pPr>
          </w:p>
        </w:tc>
        <w:tc>
          <w:tcPr>
            <w:tcW w:w="992" w:type="dxa"/>
            <w:vMerge w:val="restart"/>
            <w:noWrap/>
          </w:tcPr>
          <w:p w14:paraId="5BC65A9A" w14:textId="70E0F10D" w:rsidR="00BB2535" w:rsidRPr="00A25CAD" w:rsidRDefault="00BB2535" w:rsidP="00BB2535">
            <w:pPr>
              <w:pStyle w:val="Table"/>
              <w:rPr>
                <w:rFonts w:asciiTheme="majorHAnsi" w:hAnsiTheme="majorHAnsi"/>
                <w:sz w:val="20"/>
                <w:szCs w:val="20"/>
              </w:rPr>
            </w:pPr>
            <w:r w:rsidRPr="00A25CAD">
              <w:rPr>
                <w:rFonts w:asciiTheme="majorHAnsi" w:hAnsiTheme="majorHAnsi"/>
                <w:sz w:val="20"/>
                <w:szCs w:val="20"/>
              </w:rPr>
              <w:t>93 819 149</w:t>
            </w:r>
          </w:p>
        </w:tc>
        <w:tc>
          <w:tcPr>
            <w:tcW w:w="1276" w:type="dxa"/>
            <w:vMerge w:val="restart"/>
            <w:noWrap/>
          </w:tcPr>
          <w:p w14:paraId="5BC65A9D" w14:textId="787507C8" w:rsidR="00BB2535" w:rsidRPr="00A25CAD" w:rsidRDefault="00BB2535" w:rsidP="00BB2535">
            <w:pPr>
              <w:pStyle w:val="Table"/>
              <w:rPr>
                <w:rFonts w:asciiTheme="majorHAnsi" w:hAnsiTheme="majorHAnsi"/>
                <w:sz w:val="20"/>
                <w:szCs w:val="20"/>
              </w:rPr>
            </w:pPr>
            <w:r w:rsidRPr="00A25CAD">
              <w:rPr>
                <w:rFonts w:asciiTheme="majorHAnsi" w:hAnsiTheme="majorHAnsi"/>
                <w:sz w:val="20"/>
                <w:szCs w:val="20"/>
              </w:rPr>
              <w:t>2,68%</w:t>
            </w:r>
          </w:p>
        </w:tc>
        <w:tc>
          <w:tcPr>
            <w:tcW w:w="1559" w:type="dxa"/>
          </w:tcPr>
          <w:p w14:paraId="5BC65A9E" w14:textId="77777777" w:rsidR="00BB2535" w:rsidRPr="00131BF8" w:rsidRDefault="00BB2535" w:rsidP="00BB2535">
            <w:pPr>
              <w:pStyle w:val="Table"/>
              <w:rPr>
                <w:szCs w:val="24"/>
              </w:rPr>
            </w:pPr>
            <w:r w:rsidRPr="00131BF8">
              <w:rPr>
                <w:sz w:val="20"/>
                <w:szCs w:val="24"/>
              </w:rPr>
              <w:t>4. Supporting the shift towards a low-carbon economy in all sectors</w:t>
            </w:r>
          </w:p>
        </w:tc>
        <w:tc>
          <w:tcPr>
            <w:tcW w:w="2410" w:type="dxa"/>
            <w:noWrap/>
          </w:tcPr>
          <w:p w14:paraId="5BC65A9F" w14:textId="77777777" w:rsidR="00BB2535" w:rsidRPr="00131BF8" w:rsidRDefault="00BB2535" w:rsidP="00BB2535">
            <w:pPr>
              <w:pStyle w:val="Table"/>
              <w:rPr>
                <w:szCs w:val="24"/>
              </w:rPr>
            </w:pPr>
            <w:r w:rsidRPr="00131BF8">
              <w:rPr>
                <w:sz w:val="20"/>
                <w:szCs w:val="24"/>
              </w:rPr>
              <w:t>Promoting low-carbon strategies for all types of territories, in particular for urban areas, including the promotion of sustainable multimodal urban mobility and mitigation-relevant adaptation measures</w:t>
            </w:r>
          </w:p>
        </w:tc>
        <w:tc>
          <w:tcPr>
            <w:tcW w:w="2409" w:type="dxa"/>
            <w:noWrap/>
          </w:tcPr>
          <w:p w14:paraId="5BC65AA0" w14:textId="77777777" w:rsidR="00BB2535" w:rsidRPr="00131BF8" w:rsidRDefault="00BB2535" w:rsidP="00BB2535">
            <w:pPr>
              <w:pStyle w:val="Table"/>
              <w:rPr>
                <w:szCs w:val="24"/>
              </w:rPr>
            </w:pPr>
            <w:r>
              <w:rPr>
                <w:sz w:val="20"/>
                <w:szCs w:val="24"/>
              </w:rPr>
              <w:t>T</w:t>
            </w:r>
            <w:r w:rsidRPr="005645B8">
              <w:rPr>
                <w:sz w:val="20"/>
                <w:szCs w:val="24"/>
              </w:rPr>
              <w:t>he share of users of sustainable means of mobility</w:t>
            </w:r>
            <w:r>
              <w:rPr>
                <w:sz w:val="20"/>
                <w:szCs w:val="24"/>
              </w:rPr>
              <w:t xml:space="preserve"> has grown.</w:t>
            </w:r>
          </w:p>
        </w:tc>
        <w:tc>
          <w:tcPr>
            <w:tcW w:w="3261" w:type="dxa"/>
            <w:noWrap/>
          </w:tcPr>
          <w:p w14:paraId="5BC65AA1" w14:textId="77777777" w:rsidR="00BB2535" w:rsidRPr="00131BF8" w:rsidRDefault="00BB2535" w:rsidP="00BB2535">
            <w:pPr>
              <w:pStyle w:val="Table"/>
              <w:rPr>
                <w:szCs w:val="24"/>
              </w:rPr>
            </w:pPr>
            <w:r>
              <w:rPr>
                <w:sz w:val="20"/>
                <w:szCs w:val="24"/>
              </w:rPr>
              <w:t>Share</w:t>
            </w:r>
            <w:r w:rsidRPr="00131BF8">
              <w:rPr>
                <w:sz w:val="20"/>
                <w:szCs w:val="24"/>
              </w:rPr>
              <w:t xml:space="preserve"> of people who go to work on public transport, by bicycle or on foot in larger urban areas</w:t>
            </w:r>
          </w:p>
        </w:tc>
      </w:tr>
      <w:tr w:rsidR="00940FF8" w:rsidRPr="00131BF8" w14:paraId="5BC65AAB" w14:textId="77777777" w:rsidTr="005645B8">
        <w:trPr>
          <w:trHeight w:val="1020"/>
        </w:trPr>
        <w:tc>
          <w:tcPr>
            <w:tcW w:w="1423" w:type="dxa"/>
            <w:vMerge/>
          </w:tcPr>
          <w:p w14:paraId="5BC65AA3" w14:textId="77777777" w:rsidR="00940FF8" w:rsidRPr="00131BF8" w:rsidRDefault="00940FF8" w:rsidP="00940FF8">
            <w:pPr>
              <w:pStyle w:val="Table"/>
              <w:rPr>
                <w:sz w:val="20"/>
                <w:szCs w:val="24"/>
              </w:rPr>
            </w:pPr>
          </w:p>
        </w:tc>
        <w:tc>
          <w:tcPr>
            <w:tcW w:w="709" w:type="dxa"/>
            <w:vMerge/>
            <w:noWrap/>
          </w:tcPr>
          <w:p w14:paraId="5BC65AA4" w14:textId="77777777" w:rsidR="00940FF8" w:rsidRPr="00131BF8" w:rsidRDefault="00940FF8" w:rsidP="00940FF8">
            <w:pPr>
              <w:pStyle w:val="Table"/>
              <w:rPr>
                <w:szCs w:val="24"/>
              </w:rPr>
            </w:pPr>
          </w:p>
        </w:tc>
        <w:tc>
          <w:tcPr>
            <w:tcW w:w="992" w:type="dxa"/>
            <w:vMerge/>
            <w:noWrap/>
          </w:tcPr>
          <w:p w14:paraId="5BC65AA5" w14:textId="77777777" w:rsidR="00940FF8" w:rsidRPr="00A25CAD" w:rsidRDefault="00940FF8" w:rsidP="00940FF8">
            <w:pPr>
              <w:pStyle w:val="Table"/>
              <w:rPr>
                <w:rFonts w:asciiTheme="majorHAnsi" w:hAnsiTheme="majorHAnsi"/>
                <w:sz w:val="20"/>
                <w:szCs w:val="20"/>
              </w:rPr>
            </w:pPr>
          </w:p>
        </w:tc>
        <w:tc>
          <w:tcPr>
            <w:tcW w:w="1276" w:type="dxa"/>
            <w:vMerge/>
            <w:noWrap/>
          </w:tcPr>
          <w:p w14:paraId="5BC65AA6" w14:textId="77777777" w:rsidR="00940FF8" w:rsidRPr="00A25CAD" w:rsidRDefault="00940FF8" w:rsidP="00940FF8">
            <w:pPr>
              <w:pStyle w:val="Table"/>
              <w:rPr>
                <w:rFonts w:asciiTheme="majorHAnsi" w:hAnsiTheme="majorHAnsi"/>
                <w:sz w:val="20"/>
                <w:szCs w:val="20"/>
              </w:rPr>
            </w:pPr>
          </w:p>
        </w:tc>
        <w:tc>
          <w:tcPr>
            <w:tcW w:w="1559" w:type="dxa"/>
            <w:vMerge w:val="restart"/>
          </w:tcPr>
          <w:p w14:paraId="5BC65AA7" w14:textId="77777777" w:rsidR="00940FF8" w:rsidRPr="00131BF8" w:rsidRDefault="00940FF8" w:rsidP="00940FF8">
            <w:pPr>
              <w:pStyle w:val="Table"/>
              <w:rPr>
                <w:szCs w:val="24"/>
              </w:rPr>
            </w:pPr>
            <w:r w:rsidRPr="00131BF8">
              <w:rPr>
                <w:sz w:val="20"/>
                <w:szCs w:val="24"/>
              </w:rPr>
              <w:t>9. Promoting social inclusion and combating poverty and any type of discrimination</w:t>
            </w:r>
          </w:p>
        </w:tc>
        <w:tc>
          <w:tcPr>
            <w:tcW w:w="2410" w:type="dxa"/>
            <w:noWrap/>
          </w:tcPr>
          <w:p w14:paraId="5BC65AA8" w14:textId="77777777" w:rsidR="00940FF8" w:rsidRPr="00131BF8" w:rsidRDefault="00940FF8" w:rsidP="00940FF8">
            <w:pPr>
              <w:pStyle w:val="Table"/>
              <w:rPr>
                <w:szCs w:val="24"/>
              </w:rPr>
            </w:pPr>
            <w:r w:rsidRPr="00131BF8">
              <w:rPr>
                <w:sz w:val="20"/>
                <w:szCs w:val="24"/>
              </w:rPr>
              <w:t>Providing support for physical, economic and social regeneration of deprived communities in urban and rural areas</w:t>
            </w:r>
          </w:p>
        </w:tc>
        <w:tc>
          <w:tcPr>
            <w:tcW w:w="2409" w:type="dxa"/>
            <w:noWrap/>
          </w:tcPr>
          <w:p w14:paraId="5BC65AA9" w14:textId="77777777" w:rsidR="00940FF8" w:rsidRPr="00131BF8" w:rsidRDefault="00940FF8" w:rsidP="00940FF8">
            <w:pPr>
              <w:pStyle w:val="Table"/>
              <w:rPr>
                <w:szCs w:val="24"/>
              </w:rPr>
            </w:pPr>
            <w:r w:rsidRPr="00131BF8">
              <w:rPr>
                <w:sz w:val="20"/>
                <w:szCs w:val="24"/>
              </w:rPr>
              <w:t>Major underused districts in larger urban areas of Ida-Viru County have been revived</w:t>
            </w:r>
          </w:p>
        </w:tc>
        <w:tc>
          <w:tcPr>
            <w:tcW w:w="3261" w:type="dxa"/>
            <w:noWrap/>
          </w:tcPr>
          <w:p w14:paraId="5BC65AAA" w14:textId="77777777" w:rsidR="00940FF8" w:rsidRPr="00131BF8" w:rsidRDefault="00940FF8" w:rsidP="00940FF8">
            <w:pPr>
              <w:pStyle w:val="Table"/>
              <w:rPr>
                <w:szCs w:val="24"/>
              </w:rPr>
            </w:pPr>
            <w:r w:rsidRPr="00131BF8">
              <w:rPr>
                <w:sz w:val="20"/>
                <w:szCs w:val="24"/>
              </w:rPr>
              <w:t>Number of enterprises and service providers benefitting from investments</w:t>
            </w:r>
          </w:p>
        </w:tc>
      </w:tr>
      <w:tr w:rsidR="00940FF8" w:rsidRPr="00131BF8" w14:paraId="5BC65AB4" w14:textId="77777777" w:rsidTr="005645B8">
        <w:trPr>
          <w:trHeight w:val="1020"/>
        </w:trPr>
        <w:tc>
          <w:tcPr>
            <w:tcW w:w="1423" w:type="dxa"/>
            <w:vMerge/>
          </w:tcPr>
          <w:p w14:paraId="5BC65AAC" w14:textId="77777777" w:rsidR="00940FF8" w:rsidRPr="00131BF8" w:rsidRDefault="00940FF8" w:rsidP="00940FF8">
            <w:pPr>
              <w:pStyle w:val="Table"/>
              <w:rPr>
                <w:sz w:val="20"/>
                <w:szCs w:val="24"/>
              </w:rPr>
            </w:pPr>
          </w:p>
        </w:tc>
        <w:tc>
          <w:tcPr>
            <w:tcW w:w="709" w:type="dxa"/>
            <w:vMerge/>
            <w:noWrap/>
          </w:tcPr>
          <w:p w14:paraId="5BC65AAD" w14:textId="77777777" w:rsidR="00940FF8" w:rsidRPr="00131BF8" w:rsidRDefault="00940FF8" w:rsidP="00940FF8">
            <w:pPr>
              <w:pStyle w:val="Table"/>
              <w:rPr>
                <w:sz w:val="20"/>
                <w:szCs w:val="24"/>
              </w:rPr>
            </w:pPr>
          </w:p>
        </w:tc>
        <w:tc>
          <w:tcPr>
            <w:tcW w:w="992" w:type="dxa"/>
            <w:vMerge/>
            <w:noWrap/>
          </w:tcPr>
          <w:p w14:paraId="5BC65AAE" w14:textId="77777777" w:rsidR="00940FF8" w:rsidRPr="00A25CAD" w:rsidRDefault="00940FF8" w:rsidP="00940FF8">
            <w:pPr>
              <w:pStyle w:val="Table"/>
              <w:rPr>
                <w:rFonts w:asciiTheme="majorHAnsi" w:hAnsiTheme="majorHAnsi"/>
                <w:sz w:val="20"/>
                <w:szCs w:val="20"/>
              </w:rPr>
            </w:pPr>
          </w:p>
        </w:tc>
        <w:tc>
          <w:tcPr>
            <w:tcW w:w="1276" w:type="dxa"/>
            <w:vMerge/>
            <w:noWrap/>
          </w:tcPr>
          <w:p w14:paraId="5BC65AAF" w14:textId="77777777" w:rsidR="00940FF8" w:rsidRPr="00A25CAD" w:rsidRDefault="00940FF8" w:rsidP="00940FF8">
            <w:pPr>
              <w:pStyle w:val="Table"/>
              <w:rPr>
                <w:rFonts w:asciiTheme="majorHAnsi" w:hAnsiTheme="majorHAnsi"/>
                <w:sz w:val="20"/>
                <w:szCs w:val="20"/>
              </w:rPr>
            </w:pPr>
          </w:p>
        </w:tc>
        <w:tc>
          <w:tcPr>
            <w:tcW w:w="1559" w:type="dxa"/>
            <w:vMerge/>
          </w:tcPr>
          <w:p w14:paraId="5BC65AB0" w14:textId="77777777" w:rsidR="00940FF8" w:rsidRPr="00131BF8" w:rsidRDefault="00940FF8" w:rsidP="00940FF8">
            <w:pPr>
              <w:pStyle w:val="Table"/>
              <w:rPr>
                <w:sz w:val="20"/>
                <w:szCs w:val="24"/>
              </w:rPr>
            </w:pPr>
          </w:p>
        </w:tc>
        <w:tc>
          <w:tcPr>
            <w:tcW w:w="2410" w:type="dxa"/>
            <w:noWrap/>
          </w:tcPr>
          <w:p w14:paraId="5BC65AB1" w14:textId="77777777" w:rsidR="00940FF8" w:rsidRPr="00131BF8" w:rsidRDefault="00940FF8" w:rsidP="00940FF8">
            <w:pPr>
              <w:pStyle w:val="Table"/>
              <w:rPr>
                <w:szCs w:val="24"/>
              </w:rPr>
            </w:pPr>
            <w:r w:rsidRPr="00131BF8">
              <w:rPr>
                <w:sz w:val="20"/>
                <w:szCs w:val="24"/>
              </w:rPr>
              <w:t>Investing in health and social infrastructure which contributes to national, regional and local development, reducing inequalities in terms of health status, promoting social inclusion through improved access to social, cultural and recreational services and the transition from institutional to community-based services</w:t>
            </w:r>
          </w:p>
        </w:tc>
        <w:tc>
          <w:tcPr>
            <w:tcW w:w="2409" w:type="dxa"/>
            <w:noWrap/>
          </w:tcPr>
          <w:p w14:paraId="5BC65AB2" w14:textId="77777777" w:rsidR="00940FF8" w:rsidRPr="00131BF8" w:rsidRDefault="00940FF8" w:rsidP="00940FF8">
            <w:pPr>
              <w:pStyle w:val="Table"/>
              <w:rPr>
                <w:szCs w:val="24"/>
              </w:rPr>
            </w:pPr>
            <w:r w:rsidRPr="00131BF8">
              <w:rPr>
                <w:sz w:val="20"/>
                <w:szCs w:val="24"/>
              </w:rPr>
              <w:t>Residents of larger urban areas are provided with nursery school and childcare options near home</w:t>
            </w:r>
          </w:p>
        </w:tc>
        <w:tc>
          <w:tcPr>
            <w:tcW w:w="3261" w:type="dxa"/>
            <w:noWrap/>
          </w:tcPr>
          <w:p w14:paraId="5BC65AB3" w14:textId="77777777" w:rsidR="00940FF8" w:rsidRPr="00131BF8" w:rsidRDefault="00940FF8" w:rsidP="00940FF8">
            <w:pPr>
              <w:pStyle w:val="Table"/>
              <w:rPr>
                <w:szCs w:val="24"/>
              </w:rPr>
            </w:pPr>
            <w:r w:rsidRPr="00131BF8">
              <w:rPr>
                <w:sz w:val="20"/>
                <w:szCs w:val="24"/>
              </w:rPr>
              <w:t>Length of childcare and nursery school waiting lists in larger urban areas</w:t>
            </w:r>
          </w:p>
        </w:tc>
      </w:tr>
      <w:tr w:rsidR="00940FF8" w:rsidRPr="00131BF8" w14:paraId="5BC65ABE" w14:textId="77777777" w:rsidTr="005645B8">
        <w:trPr>
          <w:trHeight w:val="765"/>
        </w:trPr>
        <w:tc>
          <w:tcPr>
            <w:tcW w:w="1423" w:type="dxa"/>
            <w:vMerge w:val="restart"/>
          </w:tcPr>
          <w:p w14:paraId="5BC65AB5" w14:textId="77777777" w:rsidR="00940FF8" w:rsidRPr="00131BF8" w:rsidRDefault="00940FF8" w:rsidP="00940FF8">
            <w:pPr>
              <w:pStyle w:val="Table"/>
              <w:rPr>
                <w:szCs w:val="24"/>
              </w:rPr>
            </w:pPr>
            <w:r w:rsidRPr="00131BF8">
              <w:rPr>
                <w:sz w:val="20"/>
                <w:szCs w:val="24"/>
              </w:rPr>
              <w:lastRenderedPageBreak/>
              <w:t>10. Sustainable transport</w:t>
            </w:r>
          </w:p>
        </w:tc>
        <w:tc>
          <w:tcPr>
            <w:tcW w:w="709" w:type="dxa"/>
            <w:vMerge w:val="restart"/>
            <w:noWrap/>
          </w:tcPr>
          <w:p w14:paraId="5BC65AB6" w14:textId="77777777" w:rsidR="00940FF8" w:rsidRPr="00131BF8" w:rsidRDefault="00940FF8" w:rsidP="00940FF8">
            <w:pPr>
              <w:pStyle w:val="Table"/>
              <w:rPr>
                <w:szCs w:val="24"/>
              </w:rPr>
            </w:pPr>
            <w:r w:rsidRPr="00131BF8">
              <w:rPr>
                <w:sz w:val="20"/>
                <w:szCs w:val="24"/>
              </w:rPr>
              <w:t>CF</w:t>
            </w:r>
          </w:p>
        </w:tc>
        <w:tc>
          <w:tcPr>
            <w:tcW w:w="992" w:type="dxa"/>
            <w:vMerge w:val="restart"/>
            <w:noWrap/>
          </w:tcPr>
          <w:p w14:paraId="6D9198C4" w14:textId="6FD5933E" w:rsidR="00940FF8" w:rsidRPr="00A25CAD" w:rsidRDefault="00940FF8" w:rsidP="00940FF8">
            <w:pPr>
              <w:spacing w:before="0" w:after="0"/>
              <w:jc w:val="center"/>
              <w:rPr>
                <w:rFonts w:asciiTheme="majorHAnsi" w:hAnsiTheme="majorHAnsi"/>
                <w:color w:val="000000"/>
                <w:sz w:val="20"/>
                <w:szCs w:val="20"/>
              </w:rPr>
            </w:pPr>
            <w:r w:rsidRPr="00A25CAD">
              <w:rPr>
                <w:rFonts w:asciiTheme="majorHAnsi" w:hAnsiTheme="majorHAnsi"/>
                <w:color w:val="000000"/>
                <w:sz w:val="20"/>
                <w:szCs w:val="20"/>
              </w:rPr>
              <w:t>470 677 882</w:t>
            </w:r>
          </w:p>
          <w:p w14:paraId="5BC65AB7" w14:textId="4118A599" w:rsidR="00940FF8" w:rsidRPr="00A25CAD" w:rsidRDefault="00940FF8" w:rsidP="00940FF8">
            <w:pPr>
              <w:pStyle w:val="Table"/>
              <w:jc w:val="center"/>
              <w:rPr>
                <w:rFonts w:asciiTheme="majorHAnsi" w:hAnsiTheme="majorHAnsi"/>
                <w:sz w:val="20"/>
                <w:szCs w:val="20"/>
              </w:rPr>
            </w:pPr>
          </w:p>
        </w:tc>
        <w:tc>
          <w:tcPr>
            <w:tcW w:w="1276" w:type="dxa"/>
            <w:vMerge w:val="restart"/>
            <w:noWrap/>
          </w:tcPr>
          <w:p w14:paraId="5BC65AB8" w14:textId="1A74C8F4" w:rsidR="00940FF8" w:rsidRPr="00A25CAD" w:rsidRDefault="00940FF8" w:rsidP="00940FF8">
            <w:pPr>
              <w:pStyle w:val="Table"/>
              <w:jc w:val="center"/>
              <w:rPr>
                <w:rFonts w:asciiTheme="majorHAnsi" w:hAnsiTheme="majorHAnsi"/>
                <w:sz w:val="20"/>
                <w:szCs w:val="20"/>
              </w:rPr>
            </w:pPr>
            <w:r w:rsidRPr="00A25CAD">
              <w:rPr>
                <w:rFonts w:asciiTheme="majorHAnsi" w:hAnsiTheme="majorHAnsi"/>
                <w:sz w:val="20"/>
                <w:szCs w:val="20"/>
                <w:lang w:val="et-EE"/>
              </w:rPr>
              <w:t>13,45%</w:t>
            </w:r>
          </w:p>
        </w:tc>
        <w:tc>
          <w:tcPr>
            <w:tcW w:w="1559" w:type="dxa"/>
            <w:vMerge w:val="restart"/>
          </w:tcPr>
          <w:p w14:paraId="5BC65AB9" w14:textId="77777777" w:rsidR="00940FF8" w:rsidRPr="00131BF8" w:rsidRDefault="00940FF8" w:rsidP="00940FF8">
            <w:pPr>
              <w:pStyle w:val="Table"/>
              <w:rPr>
                <w:szCs w:val="24"/>
              </w:rPr>
            </w:pPr>
            <w:r w:rsidRPr="00131BF8">
              <w:rPr>
                <w:sz w:val="20"/>
                <w:szCs w:val="24"/>
              </w:rPr>
              <w:t>7. Promoting sustainable transport and removing bottlenecks in key network infrastructures</w:t>
            </w:r>
          </w:p>
        </w:tc>
        <w:tc>
          <w:tcPr>
            <w:tcW w:w="2410" w:type="dxa"/>
            <w:noWrap/>
          </w:tcPr>
          <w:p w14:paraId="5BC65ABA" w14:textId="77777777" w:rsidR="00940FF8" w:rsidRPr="00131BF8" w:rsidRDefault="00940FF8" w:rsidP="00940FF8">
            <w:pPr>
              <w:pStyle w:val="Table"/>
              <w:rPr>
                <w:szCs w:val="24"/>
              </w:rPr>
            </w:pPr>
            <w:r w:rsidRPr="00131BF8">
              <w:rPr>
                <w:sz w:val="20"/>
                <w:szCs w:val="24"/>
              </w:rPr>
              <w:t>Supporting a multimodal Single European Transport Area by investing in the TEN-T</w:t>
            </w:r>
          </w:p>
        </w:tc>
        <w:tc>
          <w:tcPr>
            <w:tcW w:w="2409" w:type="dxa"/>
            <w:noWrap/>
          </w:tcPr>
          <w:p w14:paraId="5BC65ABB" w14:textId="77777777" w:rsidR="00940FF8" w:rsidRPr="005645B8" w:rsidRDefault="00940FF8" w:rsidP="00940FF8">
            <w:pPr>
              <w:pStyle w:val="Table"/>
              <w:rPr>
                <w:sz w:val="20"/>
                <w:szCs w:val="24"/>
              </w:rPr>
            </w:pPr>
            <w:r w:rsidRPr="00680414">
              <w:rPr>
                <w:sz w:val="20"/>
                <w:szCs w:val="24"/>
              </w:rPr>
              <w:t xml:space="preserve">Better </w:t>
            </w:r>
            <w:r>
              <w:rPr>
                <w:sz w:val="20"/>
                <w:szCs w:val="24"/>
              </w:rPr>
              <w:t xml:space="preserve">international </w:t>
            </w:r>
            <w:r w:rsidRPr="00680414">
              <w:rPr>
                <w:sz w:val="20"/>
                <w:szCs w:val="24"/>
              </w:rPr>
              <w:t>connections of TEN-T road network</w:t>
            </w:r>
          </w:p>
        </w:tc>
        <w:tc>
          <w:tcPr>
            <w:tcW w:w="3261" w:type="dxa"/>
            <w:noWrap/>
          </w:tcPr>
          <w:p w14:paraId="5BC65ABC" w14:textId="77777777" w:rsidR="00940FF8" w:rsidRDefault="00940FF8" w:rsidP="00940FF8">
            <w:pPr>
              <w:pStyle w:val="Table"/>
              <w:rPr>
                <w:sz w:val="20"/>
                <w:szCs w:val="24"/>
              </w:rPr>
            </w:pPr>
            <w:r>
              <w:rPr>
                <w:sz w:val="20"/>
                <w:szCs w:val="24"/>
              </w:rPr>
              <w:t>1</w:t>
            </w:r>
            <w:r w:rsidRPr="00131BF8">
              <w:rPr>
                <w:sz w:val="20"/>
                <w:szCs w:val="24"/>
              </w:rPr>
              <w:t>) Number of international travellers per year</w:t>
            </w:r>
            <w:r>
              <w:rPr>
                <w:sz w:val="20"/>
                <w:szCs w:val="24"/>
              </w:rPr>
              <w:t xml:space="preserve"> </w:t>
            </w:r>
            <w:r w:rsidRPr="00CA6ABC">
              <w:rPr>
                <w:sz w:val="20"/>
                <w:szCs w:val="24"/>
              </w:rPr>
              <w:t>(air-, maritime- and bus transport)</w:t>
            </w:r>
          </w:p>
          <w:p w14:paraId="5BC65ABD" w14:textId="77777777" w:rsidR="00940FF8" w:rsidRPr="005645B8" w:rsidRDefault="00940FF8" w:rsidP="00940FF8">
            <w:pPr>
              <w:pStyle w:val="Table"/>
              <w:rPr>
                <w:sz w:val="20"/>
                <w:szCs w:val="24"/>
              </w:rPr>
            </w:pPr>
            <w:r>
              <w:rPr>
                <w:sz w:val="20"/>
                <w:szCs w:val="24"/>
              </w:rPr>
              <w:t xml:space="preserve">2) </w:t>
            </w:r>
            <w:r w:rsidRPr="00C457BB">
              <w:rPr>
                <w:sz w:val="20"/>
                <w:szCs w:val="20"/>
              </w:rPr>
              <w:t>Share of low quality roads on TEN-T</w:t>
            </w:r>
          </w:p>
        </w:tc>
      </w:tr>
      <w:tr w:rsidR="00940FF8" w:rsidRPr="00131BF8" w14:paraId="5BC65AC8" w14:textId="77777777" w:rsidTr="005645B8">
        <w:trPr>
          <w:trHeight w:val="765"/>
        </w:trPr>
        <w:tc>
          <w:tcPr>
            <w:tcW w:w="1423" w:type="dxa"/>
            <w:vMerge/>
          </w:tcPr>
          <w:p w14:paraId="5BC65ABF" w14:textId="77777777" w:rsidR="00940FF8" w:rsidRPr="00131BF8" w:rsidRDefault="00940FF8" w:rsidP="00940FF8">
            <w:pPr>
              <w:pStyle w:val="Table"/>
              <w:rPr>
                <w:sz w:val="20"/>
                <w:szCs w:val="24"/>
              </w:rPr>
            </w:pPr>
          </w:p>
        </w:tc>
        <w:tc>
          <w:tcPr>
            <w:tcW w:w="709" w:type="dxa"/>
            <w:vMerge/>
            <w:noWrap/>
          </w:tcPr>
          <w:p w14:paraId="5BC65AC0" w14:textId="77777777" w:rsidR="00940FF8" w:rsidRPr="00131BF8" w:rsidRDefault="00940FF8" w:rsidP="00940FF8">
            <w:pPr>
              <w:pStyle w:val="Table"/>
              <w:rPr>
                <w:sz w:val="20"/>
                <w:szCs w:val="24"/>
              </w:rPr>
            </w:pPr>
          </w:p>
        </w:tc>
        <w:tc>
          <w:tcPr>
            <w:tcW w:w="992" w:type="dxa"/>
            <w:vMerge/>
            <w:noWrap/>
          </w:tcPr>
          <w:p w14:paraId="5BC65AC1" w14:textId="77777777" w:rsidR="00940FF8" w:rsidRPr="00A25CAD" w:rsidRDefault="00940FF8" w:rsidP="00940FF8">
            <w:pPr>
              <w:pStyle w:val="Table"/>
              <w:rPr>
                <w:rFonts w:asciiTheme="majorHAnsi" w:hAnsiTheme="majorHAnsi"/>
                <w:sz w:val="20"/>
                <w:szCs w:val="20"/>
              </w:rPr>
            </w:pPr>
          </w:p>
        </w:tc>
        <w:tc>
          <w:tcPr>
            <w:tcW w:w="1276" w:type="dxa"/>
            <w:vMerge/>
            <w:noWrap/>
          </w:tcPr>
          <w:p w14:paraId="5BC65AC2" w14:textId="77777777" w:rsidR="00940FF8" w:rsidRPr="00A25CAD" w:rsidRDefault="00940FF8" w:rsidP="00940FF8">
            <w:pPr>
              <w:pStyle w:val="Table"/>
              <w:rPr>
                <w:rFonts w:asciiTheme="majorHAnsi" w:hAnsiTheme="majorHAnsi"/>
                <w:sz w:val="20"/>
                <w:szCs w:val="20"/>
              </w:rPr>
            </w:pPr>
          </w:p>
        </w:tc>
        <w:tc>
          <w:tcPr>
            <w:tcW w:w="1559" w:type="dxa"/>
            <w:vMerge/>
          </w:tcPr>
          <w:p w14:paraId="5BC65AC3" w14:textId="77777777" w:rsidR="00940FF8" w:rsidRPr="00131BF8" w:rsidRDefault="00940FF8" w:rsidP="00940FF8">
            <w:pPr>
              <w:pStyle w:val="Table"/>
              <w:rPr>
                <w:sz w:val="20"/>
                <w:szCs w:val="24"/>
              </w:rPr>
            </w:pPr>
          </w:p>
        </w:tc>
        <w:tc>
          <w:tcPr>
            <w:tcW w:w="2410" w:type="dxa"/>
            <w:noWrap/>
          </w:tcPr>
          <w:p w14:paraId="5BC65AC4" w14:textId="77777777" w:rsidR="00940FF8" w:rsidRPr="00EC66EA" w:rsidRDefault="00940FF8" w:rsidP="00940FF8">
            <w:pPr>
              <w:pStyle w:val="Table"/>
              <w:rPr>
                <w:sz w:val="20"/>
                <w:szCs w:val="20"/>
              </w:rPr>
            </w:pPr>
            <w:r w:rsidRPr="00EC66EA">
              <w:rPr>
                <w:sz w:val="20"/>
                <w:szCs w:val="20"/>
              </w:rPr>
              <w:t>Developing and improving environmentally-friendly (including low-noise) and low-carbon transport systems, including inland waterways and maritime transport, ports, multimodal links and airport infrastructure, in order to promote sustainable regional and local mobility</w:t>
            </w:r>
          </w:p>
        </w:tc>
        <w:tc>
          <w:tcPr>
            <w:tcW w:w="2409" w:type="dxa"/>
            <w:noWrap/>
          </w:tcPr>
          <w:p w14:paraId="5BC65AC5" w14:textId="77777777" w:rsidR="00940FF8" w:rsidRPr="00EC66EA" w:rsidRDefault="00940FF8" w:rsidP="00940FF8">
            <w:pPr>
              <w:pStyle w:val="Table"/>
              <w:rPr>
                <w:sz w:val="20"/>
                <w:szCs w:val="20"/>
              </w:rPr>
            </w:pPr>
            <w:r w:rsidRPr="00EC66EA">
              <w:rPr>
                <w:sz w:val="20"/>
                <w:szCs w:val="20"/>
              </w:rPr>
              <w:t>Improved sustainable transport, including rail transport on TEN-T network</w:t>
            </w:r>
          </w:p>
        </w:tc>
        <w:tc>
          <w:tcPr>
            <w:tcW w:w="3261" w:type="dxa"/>
            <w:noWrap/>
          </w:tcPr>
          <w:p w14:paraId="5BC65AC6" w14:textId="77777777" w:rsidR="00940FF8" w:rsidRPr="00EC66EA" w:rsidRDefault="00940FF8" w:rsidP="00940FF8">
            <w:pPr>
              <w:pStyle w:val="Table"/>
              <w:rPr>
                <w:sz w:val="20"/>
                <w:szCs w:val="20"/>
              </w:rPr>
            </w:pPr>
            <w:r w:rsidRPr="00EC66EA">
              <w:rPr>
                <w:sz w:val="20"/>
                <w:szCs w:val="20"/>
              </w:rPr>
              <w:t>1) Number of train passengers per year</w:t>
            </w:r>
          </w:p>
          <w:p w14:paraId="5BC65AC7" w14:textId="77777777" w:rsidR="00940FF8" w:rsidRPr="00EC66EA" w:rsidRDefault="00940FF8" w:rsidP="00940FF8">
            <w:pPr>
              <w:pStyle w:val="Table"/>
              <w:rPr>
                <w:sz w:val="20"/>
                <w:szCs w:val="20"/>
              </w:rPr>
            </w:pPr>
            <w:r w:rsidRPr="00EC66EA">
              <w:rPr>
                <w:sz w:val="20"/>
                <w:szCs w:val="20"/>
              </w:rPr>
              <w:t xml:space="preserve">2) </w:t>
            </w:r>
            <w:r>
              <w:rPr>
                <w:sz w:val="20"/>
                <w:szCs w:val="20"/>
              </w:rPr>
              <w:t>Share</w:t>
            </w:r>
            <w:r w:rsidRPr="00EC66EA">
              <w:rPr>
                <w:sz w:val="20"/>
                <w:szCs w:val="20"/>
              </w:rPr>
              <w:t xml:space="preserve"> of </w:t>
            </w:r>
            <w:r>
              <w:rPr>
                <w:sz w:val="20"/>
                <w:szCs w:val="24"/>
              </w:rPr>
              <w:t>public transport users, cyclists and pedestrians in mobility</w:t>
            </w:r>
            <w:r w:rsidRPr="00EC66EA">
              <w:rPr>
                <w:sz w:val="20"/>
                <w:szCs w:val="20"/>
              </w:rPr>
              <w:t xml:space="preserve"> </w:t>
            </w:r>
          </w:p>
        </w:tc>
      </w:tr>
      <w:tr w:rsidR="00BB2535" w:rsidRPr="00131BF8" w14:paraId="5BC65AD1" w14:textId="77777777" w:rsidTr="005645B8">
        <w:trPr>
          <w:trHeight w:val="765"/>
        </w:trPr>
        <w:tc>
          <w:tcPr>
            <w:tcW w:w="1423" w:type="dxa"/>
            <w:vMerge w:val="restart"/>
          </w:tcPr>
          <w:p w14:paraId="5BC65AC9" w14:textId="77777777" w:rsidR="00BB2535" w:rsidRPr="00131BF8" w:rsidRDefault="00BB2535" w:rsidP="00BB2535">
            <w:pPr>
              <w:pStyle w:val="Table"/>
              <w:rPr>
                <w:szCs w:val="24"/>
              </w:rPr>
            </w:pPr>
            <w:r w:rsidRPr="00131BF8">
              <w:rPr>
                <w:sz w:val="20"/>
                <w:szCs w:val="24"/>
              </w:rPr>
              <w:t>11. Infrastructure for ICT services</w:t>
            </w:r>
          </w:p>
        </w:tc>
        <w:tc>
          <w:tcPr>
            <w:tcW w:w="709" w:type="dxa"/>
            <w:vMerge w:val="restart"/>
            <w:noWrap/>
          </w:tcPr>
          <w:p w14:paraId="5BC65ACA" w14:textId="77777777" w:rsidR="00BB2535" w:rsidRPr="00131BF8" w:rsidRDefault="00BB2535" w:rsidP="00BB2535">
            <w:pPr>
              <w:pStyle w:val="Table"/>
              <w:rPr>
                <w:szCs w:val="24"/>
              </w:rPr>
            </w:pPr>
            <w:r w:rsidRPr="00131BF8">
              <w:rPr>
                <w:sz w:val="20"/>
                <w:szCs w:val="24"/>
              </w:rPr>
              <w:t>ERDF</w:t>
            </w:r>
          </w:p>
        </w:tc>
        <w:tc>
          <w:tcPr>
            <w:tcW w:w="992" w:type="dxa"/>
            <w:vMerge w:val="restart"/>
            <w:noWrap/>
          </w:tcPr>
          <w:p w14:paraId="5BC65ACB" w14:textId="0B4A4BEF"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79 175 270</w:t>
            </w:r>
          </w:p>
        </w:tc>
        <w:tc>
          <w:tcPr>
            <w:tcW w:w="1276" w:type="dxa"/>
            <w:vMerge w:val="restart"/>
            <w:noWrap/>
          </w:tcPr>
          <w:p w14:paraId="5BC65ACC" w14:textId="3C4FBE6E"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2,26%</w:t>
            </w:r>
          </w:p>
        </w:tc>
        <w:tc>
          <w:tcPr>
            <w:tcW w:w="1559" w:type="dxa"/>
            <w:vMerge w:val="restart"/>
          </w:tcPr>
          <w:p w14:paraId="5BC65ACD" w14:textId="77777777" w:rsidR="00BB2535" w:rsidRPr="00131BF8" w:rsidRDefault="00BB2535" w:rsidP="00BB2535">
            <w:pPr>
              <w:pStyle w:val="Table"/>
              <w:rPr>
                <w:szCs w:val="24"/>
              </w:rPr>
            </w:pPr>
            <w:r w:rsidRPr="00131BF8">
              <w:rPr>
                <w:sz w:val="20"/>
                <w:szCs w:val="24"/>
              </w:rPr>
              <w:t>2. Enhancing access to, and use and quality of, ICT</w:t>
            </w:r>
          </w:p>
        </w:tc>
        <w:tc>
          <w:tcPr>
            <w:tcW w:w="2410" w:type="dxa"/>
          </w:tcPr>
          <w:p w14:paraId="5BC65ACE" w14:textId="77777777" w:rsidR="00BB2535" w:rsidRPr="00131BF8" w:rsidRDefault="00BB2535" w:rsidP="00BB2535">
            <w:pPr>
              <w:pStyle w:val="Table"/>
              <w:rPr>
                <w:szCs w:val="24"/>
              </w:rPr>
            </w:pPr>
            <w:r w:rsidRPr="00131BF8">
              <w:rPr>
                <w:sz w:val="20"/>
                <w:szCs w:val="24"/>
              </w:rPr>
              <w:t>Extending broadband deployment and the roll-out of high-speed networks and supporting the adoption of emerging technologies and networks for the digital economy</w:t>
            </w:r>
          </w:p>
        </w:tc>
        <w:tc>
          <w:tcPr>
            <w:tcW w:w="2409" w:type="dxa"/>
            <w:noWrap/>
          </w:tcPr>
          <w:p w14:paraId="5BC65ACF" w14:textId="77777777" w:rsidR="00BB2535" w:rsidRPr="00131BF8" w:rsidRDefault="00BB2535" w:rsidP="00BB2535">
            <w:pPr>
              <w:pStyle w:val="Table"/>
              <w:rPr>
                <w:szCs w:val="24"/>
              </w:rPr>
            </w:pPr>
            <w:r w:rsidRPr="005645B8">
              <w:rPr>
                <w:sz w:val="20"/>
                <w:szCs w:val="24"/>
              </w:rPr>
              <w:t>Whole population of Estonia</w:t>
            </w:r>
            <w:r w:rsidRPr="00131BF8">
              <w:rPr>
                <w:sz w:val="20"/>
                <w:szCs w:val="24"/>
              </w:rPr>
              <w:t xml:space="preserve"> has access to high-speed Internet</w:t>
            </w:r>
            <w:r>
              <w:rPr>
                <w:sz w:val="20"/>
                <w:szCs w:val="24"/>
              </w:rPr>
              <w:t xml:space="preserve"> </w:t>
            </w:r>
          </w:p>
        </w:tc>
        <w:tc>
          <w:tcPr>
            <w:tcW w:w="3261" w:type="dxa"/>
            <w:noWrap/>
          </w:tcPr>
          <w:p w14:paraId="5BC65AD0" w14:textId="77777777" w:rsidR="00BB2535" w:rsidRPr="005645B8" w:rsidRDefault="00BB2535" w:rsidP="00BB2535">
            <w:pPr>
              <w:pStyle w:val="Table"/>
              <w:rPr>
                <w:sz w:val="20"/>
                <w:szCs w:val="20"/>
              </w:rPr>
            </w:pPr>
            <w:r>
              <w:rPr>
                <w:sz w:val="20"/>
                <w:szCs w:val="20"/>
              </w:rPr>
              <w:t>Share</w:t>
            </w:r>
            <w:r w:rsidRPr="005645B8">
              <w:rPr>
                <w:sz w:val="20"/>
                <w:szCs w:val="20"/>
              </w:rPr>
              <w:t xml:space="preserve"> of connections at speeds of 100 Mbp/s or more from all permanent Internet connections</w:t>
            </w:r>
            <w:r>
              <w:rPr>
                <w:sz w:val="20"/>
                <w:szCs w:val="20"/>
              </w:rPr>
              <w:t xml:space="preserve"> </w:t>
            </w:r>
          </w:p>
        </w:tc>
      </w:tr>
      <w:tr w:rsidR="00BB2535" w:rsidRPr="00131BF8" w14:paraId="5BC65ADD" w14:textId="77777777" w:rsidTr="005645B8">
        <w:trPr>
          <w:trHeight w:val="285"/>
        </w:trPr>
        <w:tc>
          <w:tcPr>
            <w:tcW w:w="1423" w:type="dxa"/>
            <w:vMerge/>
          </w:tcPr>
          <w:p w14:paraId="5BC65AD2" w14:textId="77777777" w:rsidR="00BB2535" w:rsidRPr="00131BF8" w:rsidRDefault="00BB2535" w:rsidP="00BB2535">
            <w:pPr>
              <w:pStyle w:val="Table"/>
              <w:rPr>
                <w:sz w:val="20"/>
                <w:szCs w:val="24"/>
              </w:rPr>
            </w:pPr>
          </w:p>
        </w:tc>
        <w:tc>
          <w:tcPr>
            <w:tcW w:w="709" w:type="dxa"/>
            <w:vMerge/>
          </w:tcPr>
          <w:p w14:paraId="5BC65AD3" w14:textId="77777777" w:rsidR="00BB2535" w:rsidRPr="00131BF8" w:rsidRDefault="00BB2535" w:rsidP="00BB2535">
            <w:pPr>
              <w:pStyle w:val="Table"/>
              <w:rPr>
                <w:sz w:val="20"/>
                <w:szCs w:val="24"/>
              </w:rPr>
            </w:pPr>
          </w:p>
        </w:tc>
        <w:tc>
          <w:tcPr>
            <w:tcW w:w="992" w:type="dxa"/>
            <w:vMerge/>
          </w:tcPr>
          <w:p w14:paraId="5BC65AD4" w14:textId="77777777" w:rsidR="00BB2535" w:rsidRPr="00A25CAD" w:rsidRDefault="00BB2535" w:rsidP="00BB2535">
            <w:pPr>
              <w:pStyle w:val="Table"/>
              <w:rPr>
                <w:rFonts w:asciiTheme="majorHAnsi" w:hAnsiTheme="majorHAnsi"/>
                <w:sz w:val="20"/>
                <w:szCs w:val="20"/>
              </w:rPr>
            </w:pPr>
          </w:p>
        </w:tc>
        <w:tc>
          <w:tcPr>
            <w:tcW w:w="1276" w:type="dxa"/>
            <w:vMerge/>
          </w:tcPr>
          <w:p w14:paraId="5BC65AD5" w14:textId="77777777" w:rsidR="00BB2535" w:rsidRPr="00A25CAD" w:rsidRDefault="00BB2535" w:rsidP="00BB2535">
            <w:pPr>
              <w:pStyle w:val="Table"/>
              <w:rPr>
                <w:rFonts w:asciiTheme="majorHAnsi" w:hAnsiTheme="majorHAnsi"/>
                <w:sz w:val="20"/>
                <w:szCs w:val="20"/>
              </w:rPr>
            </w:pPr>
          </w:p>
        </w:tc>
        <w:tc>
          <w:tcPr>
            <w:tcW w:w="1559" w:type="dxa"/>
            <w:vMerge/>
          </w:tcPr>
          <w:p w14:paraId="5BC65AD6" w14:textId="77777777" w:rsidR="00BB2535" w:rsidRPr="00131BF8" w:rsidRDefault="00BB2535" w:rsidP="00BB2535">
            <w:pPr>
              <w:pStyle w:val="Table"/>
              <w:rPr>
                <w:sz w:val="20"/>
                <w:szCs w:val="24"/>
              </w:rPr>
            </w:pPr>
          </w:p>
        </w:tc>
        <w:tc>
          <w:tcPr>
            <w:tcW w:w="2410" w:type="dxa"/>
          </w:tcPr>
          <w:p w14:paraId="5BC65AD7" w14:textId="77777777" w:rsidR="00BB2535" w:rsidRPr="00131BF8" w:rsidRDefault="00BB2535" w:rsidP="00BB2535">
            <w:pPr>
              <w:pStyle w:val="Table"/>
              <w:rPr>
                <w:szCs w:val="24"/>
              </w:rPr>
            </w:pPr>
            <w:r w:rsidRPr="00131BF8">
              <w:rPr>
                <w:sz w:val="20"/>
                <w:szCs w:val="24"/>
              </w:rPr>
              <w:t>Strengthening ICT applications for e-government, e-learning, e-</w:t>
            </w:r>
            <w:r w:rsidRPr="00131BF8">
              <w:rPr>
                <w:sz w:val="20"/>
                <w:szCs w:val="24"/>
              </w:rPr>
              <w:lastRenderedPageBreak/>
              <w:t>inclusion, e-culture and e-health</w:t>
            </w:r>
          </w:p>
        </w:tc>
        <w:tc>
          <w:tcPr>
            <w:tcW w:w="2409" w:type="dxa"/>
            <w:noWrap/>
          </w:tcPr>
          <w:p w14:paraId="5BC65AD8" w14:textId="77777777" w:rsidR="00BB2535" w:rsidRPr="005645B8" w:rsidRDefault="00BB2535" w:rsidP="00BB2535">
            <w:pPr>
              <w:pStyle w:val="Table"/>
              <w:rPr>
                <w:sz w:val="20"/>
                <w:szCs w:val="20"/>
              </w:rPr>
            </w:pPr>
            <w:r w:rsidRPr="005645B8">
              <w:rPr>
                <w:sz w:val="20"/>
                <w:szCs w:val="20"/>
              </w:rPr>
              <w:lastRenderedPageBreak/>
              <w:t xml:space="preserve">The basic service infrastructure supports the </w:t>
            </w:r>
            <w:r w:rsidRPr="00DA2CB0">
              <w:rPr>
                <w:sz w:val="20"/>
                <w:szCs w:val="20"/>
              </w:rPr>
              <w:t xml:space="preserve">take up of e-services  </w:t>
            </w:r>
            <w:r w:rsidRPr="005645B8">
              <w:rPr>
                <w:sz w:val="20"/>
                <w:szCs w:val="20"/>
              </w:rPr>
              <w:t xml:space="preserve"> </w:t>
            </w:r>
            <w:r w:rsidRPr="005645B8">
              <w:rPr>
                <w:sz w:val="20"/>
                <w:szCs w:val="20"/>
              </w:rPr>
              <w:lastRenderedPageBreak/>
              <w:t>in Estonia and cross-border</w:t>
            </w:r>
          </w:p>
        </w:tc>
        <w:tc>
          <w:tcPr>
            <w:tcW w:w="3261" w:type="dxa"/>
          </w:tcPr>
          <w:p w14:paraId="5BC65AD9" w14:textId="77777777" w:rsidR="00BB2535" w:rsidRPr="005645B8" w:rsidRDefault="00BB2535" w:rsidP="00BB2535">
            <w:pPr>
              <w:pStyle w:val="Table"/>
              <w:rPr>
                <w:sz w:val="20"/>
                <w:szCs w:val="20"/>
              </w:rPr>
            </w:pPr>
            <w:r w:rsidRPr="005645B8">
              <w:rPr>
                <w:sz w:val="20"/>
                <w:szCs w:val="20"/>
              </w:rPr>
              <w:lastRenderedPageBreak/>
              <w:t>1) Number of secure electronic identity (ID card, mobile ID etc.) users</w:t>
            </w:r>
          </w:p>
          <w:p w14:paraId="5BC65ADA" w14:textId="77777777" w:rsidR="00BB2535" w:rsidRDefault="00BB2535" w:rsidP="00BB2535">
            <w:pPr>
              <w:pStyle w:val="Table"/>
              <w:rPr>
                <w:color w:val="1F497D"/>
                <w:lang w:val="en-US"/>
              </w:rPr>
            </w:pPr>
            <w:r w:rsidRPr="005645B8">
              <w:rPr>
                <w:sz w:val="20"/>
                <w:szCs w:val="20"/>
              </w:rPr>
              <w:lastRenderedPageBreak/>
              <w:t xml:space="preserve">2) </w:t>
            </w:r>
            <w:r w:rsidRPr="007C7AD7">
              <w:rPr>
                <w:sz w:val="20"/>
                <w:szCs w:val="20"/>
              </w:rPr>
              <w:t>E-services Estonian administration have released using X-Road infrastructure</w:t>
            </w:r>
            <w:r>
              <w:rPr>
                <w:color w:val="1F497D"/>
                <w:lang w:val="en-US"/>
              </w:rPr>
              <w:t xml:space="preserve"> </w:t>
            </w:r>
          </w:p>
          <w:p w14:paraId="5BC65ADB" w14:textId="77777777" w:rsidR="00BB2535" w:rsidRDefault="00BB2535" w:rsidP="00BB2535">
            <w:pPr>
              <w:pStyle w:val="Table"/>
              <w:rPr>
                <w:color w:val="1F497D"/>
                <w:lang w:val="en-US"/>
              </w:rPr>
            </w:pPr>
          </w:p>
          <w:p w14:paraId="5BC65ADC" w14:textId="77777777" w:rsidR="00BB2535" w:rsidRPr="005645B8" w:rsidRDefault="00BB2535" w:rsidP="00BB2535">
            <w:pPr>
              <w:pStyle w:val="Table"/>
              <w:rPr>
                <w:sz w:val="20"/>
                <w:szCs w:val="20"/>
              </w:rPr>
            </w:pPr>
          </w:p>
        </w:tc>
      </w:tr>
      <w:tr w:rsidR="00BB2535" w:rsidRPr="00131BF8" w14:paraId="5BC65AE7" w14:textId="77777777" w:rsidTr="005645B8">
        <w:trPr>
          <w:trHeight w:val="1020"/>
        </w:trPr>
        <w:tc>
          <w:tcPr>
            <w:tcW w:w="1423" w:type="dxa"/>
            <w:vMerge w:val="restart"/>
          </w:tcPr>
          <w:p w14:paraId="5BC65ADE" w14:textId="77777777" w:rsidR="00BB2535" w:rsidRPr="00131BF8" w:rsidRDefault="00BB2535" w:rsidP="00BB2535">
            <w:pPr>
              <w:pStyle w:val="Table"/>
              <w:rPr>
                <w:szCs w:val="24"/>
              </w:rPr>
            </w:pPr>
            <w:r w:rsidRPr="00131BF8">
              <w:rPr>
                <w:sz w:val="20"/>
                <w:szCs w:val="24"/>
              </w:rPr>
              <w:lastRenderedPageBreak/>
              <w:t>12. Administrative capacity</w:t>
            </w:r>
          </w:p>
        </w:tc>
        <w:tc>
          <w:tcPr>
            <w:tcW w:w="709" w:type="dxa"/>
            <w:noWrap/>
          </w:tcPr>
          <w:p w14:paraId="5BC65ADF" w14:textId="77777777" w:rsidR="00BB2535" w:rsidRPr="00131BF8" w:rsidRDefault="00BB2535" w:rsidP="00BB2535">
            <w:pPr>
              <w:pStyle w:val="Table"/>
              <w:rPr>
                <w:szCs w:val="24"/>
              </w:rPr>
            </w:pPr>
            <w:r w:rsidRPr="00131BF8">
              <w:rPr>
                <w:sz w:val="20"/>
                <w:szCs w:val="24"/>
              </w:rPr>
              <w:t>ERDF</w:t>
            </w:r>
          </w:p>
        </w:tc>
        <w:tc>
          <w:tcPr>
            <w:tcW w:w="992" w:type="dxa"/>
            <w:noWrap/>
          </w:tcPr>
          <w:p w14:paraId="5BC65AE0" w14:textId="4B36DA70" w:rsidR="00BB2535" w:rsidRPr="00A25CAD" w:rsidRDefault="00BB2535" w:rsidP="00BB2535">
            <w:pPr>
              <w:spacing w:before="0" w:after="0"/>
              <w:jc w:val="center"/>
              <w:rPr>
                <w:rFonts w:asciiTheme="majorHAnsi" w:hAnsiTheme="majorHAnsi"/>
                <w:sz w:val="20"/>
                <w:szCs w:val="20"/>
              </w:rPr>
            </w:pPr>
            <w:r w:rsidRPr="00A25CAD">
              <w:rPr>
                <w:rFonts w:asciiTheme="majorHAnsi" w:hAnsiTheme="majorHAnsi"/>
                <w:sz w:val="20"/>
                <w:szCs w:val="20"/>
              </w:rPr>
              <w:t>109 460 907</w:t>
            </w:r>
          </w:p>
        </w:tc>
        <w:tc>
          <w:tcPr>
            <w:tcW w:w="1276" w:type="dxa"/>
            <w:noWrap/>
          </w:tcPr>
          <w:p w14:paraId="5BC65AE1" w14:textId="1266D6ED"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3,13%</w:t>
            </w:r>
          </w:p>
        </w:tc>
        <w:tc>
          <w:tcPr>
            <w:tcW w:w="1559" w:type="dxa"/>
          </w:tcPr>
          <w:p w14:paraId="5BC65AE2" w14:textId="77777777" w:rsidR="00BB2535" w:rsidRPr="00131BF8" w:rsidRDefault="00BB2535" w:rsidP="00BB2535">
            <w:pPr>
              <w:pStyle w:val="Table"/>
              <w:rPr>
                <w:szCs w:val="24"/>
              </w:rPr>
            </w:pPr>
            <w:r w:rsidRPr="00131BF8">
              <w:rPr>
                <w:sz w:val="20"/>
                <w:szCs w:val="24"/>
              </w:rPr>
              <w:t>11. Enhancing institutional capacity of public authorities and stakeholders and efficient public administration</w:t>
            </w:r>
          </w:p>
        </w:tc>
        <w:tc>
          <w:tcPr>
            <w:tcW w:w="2410" w:type="dxa"/>
            <w:noWrap/>
          </w:tcPr>
          <w:p w14:paraId="5BC65AE3" w14:textId="77777777" w:rsidR="00BB2535" w:rsidRPr="00131BF8" w:rsidRDefault="00BB2535" w:rsidP="00BB2535">
            <w:pPr>
              <w:pStyle w:val="Table"/>
              <w:rPr>
                <w:szCs w:val="24"/>
              </w:rPr>
            </w:pPr>
            <w:r w:rsidRPr="00131BF8">
              <w:rPr>
                <w:sz w:val="20"/>
                <w:szCs w:val="24"/>
              </w:rPr>
              <w:t xml:space="preserve">Enhancing institutional capacity of public authorities and stakeholders and efficient public administration through actions to strengthen the institutional capacity and the efficiency of public administrations and public services related to the implementation of the ERDF, and in support of actions under the ESF to strengthen the institutional capacity and the efficiency of public administration </w:t>
            </w:r>
          </w:p>
        </w:tc>
        <w:tc>
          <w:tcPr>
            <w:tcW w:w="2409" w:type="dxa"/>
            <w:noWrap/>
          </w:tcPr>
          <w:p w14:paraId="5BC65AE4" w14:textId="77777777" w:rsidR="00BB2535" w:rsidRPr="00131BF8" w:rsidRDefault="00BB2535" w:rsidP="00BB2535">
            <w:pPr>
              <w:pStyle w:val="Table"/>
              <w:rPr>
                <w:szCs w:val="24"/>
              </w:rPr>
            </w:pPr>
            <w:r w:rsidRPr="00131BF8">
              <w:rPr>
                <w:sz w:val="20"/>
                <w:szCs w:val="24"/>
              </w:rPr>
              <w:t>Public services are provided accessibly, uniformly and in a user-centred and smart manner</w:t>
            </w:r>
          </w:p>
        </w:tc>
        <w:tc>
          <w:tcPr>
            <w:tcW w:w="3261" w:type="dxa"/>
            <w:noWrap/>
          </w:tcPr>
          <w:p w14:paraId="5BC65AE5" w14:textId="77777777" w:rsidR="00BB2535" w:rsidRPr="00131BF8" w:rsidRDefault="00BB2535" w:rsidP="00BB2535">
            <w:pPr>
              <w:pStyle w:val="Table"/>
              <w:rPr>
                <w:sz w:val="20"/>
                <w:szCs w:val="24"/>
              </w:rPr>
            </w:pPr>
            <w:r w:rsidRPr="00131BF8">
              <w:rPr>
                <w:sz w:val="20"/>
                <w:szCs w:val="24"/>
              </w:rPr>
              <w:t>2) Satisfaction with the quality of public services (in the 16–74 age group)</w:t>
            </w:r>
          </w:p>
          <w:p w14:paraId="5BC65AE6" w14:textId="77777777" w:rsidR="00BB2535" w:rsidRPr="00131BF8" w:rsidRDefault="00BB2535" w:rsidP="00BB2535">
            <w:pPr>
              <w:pStyle w:val="Table"/>
              <w:rPr>
                <w:szCs w:val="24"/>
              </w:rPr>
            </w:pPr>
            <w:r w:rsidRPr="00131BF8">
              <w:rPr>
                <w:sz w:val="20"/>
                <w:szCs w:val="24"/>
              </w:rPr>
              <w:t>3) Satisfaction with the quality of public services (among entrepreneurs)</w:t>
            </w:r>
          </w:p>
        </w:tc>
      </w:tr>
      <w:tr w:rsidR="00BB2535" w:rsidRPr="00131BF8" w14:paraId="5BC65AF4" w14:textId="77777777" w:rsidTr="005645B8">
        <w:trPr>
          <w:trHeight w:val="1020"/>
        </w:trPr>
        <w:tc>
          <w:tcPr>
            <w:tcW w:w="1423" w:type="dxa"/>
            <w:vMerge/>
          </w:tcPr>
          <w:p w14:paraId="5BC65AE8" w14:textId="77777777" w:rsidR="00BB2535" w:rsidRPr="00131BF8" w:rsidRDefault="00BB2535" w:rsidP="00BB2535">
            <w:pPr>
              <w:pStyle w:val="Table"/>
              <w:rPr>
                <w:sz w:val="20"/>
                <w:szCs w:val="24"/>
              </w:rPr>
            </w:pPr>
          </w:p>
        </w:tc>
        <w:tc>
          <w:tcPr>
            <w:tcW w:w="709" w:type="dxa"/>
            <w:vMerge w:val="restart"/>
            <w:noWrap/>
          </w:tcPr>
          <w:p w14:paraId="5BC65AE9" w14:textId="77777777" w:rsidR="00BB2535" w:rsidRPr="00131BF8" w:rsidRDefault="00BB2535" w:rsidP="00BB2535">
            <w:pPr>
              <w:pStyle w:val="Table"/>
              <w:rPr>
                <w:szCs w:val="24"/>
              </w:rPr>
            </w:pPr>
            <w:r w:rsidRPr="00131BF8">
              <w:rPr>
                <w:sz w:val="20"/>
                <w:szCs w:val="24"/>
              </w:rPr>
              <w:t>ESF</w:t>
            </w:r>
          </w:p>
        </w:tc>
        <w:tc>
          <w:tcPr>
            <w:tcW w:w="992" w:type="dxa"/>
            <w:vMerge w:val="restart"/>
            <w:noWrap/>
          </w:tcPr>
          <w:p w14:paraId="5BC65AEA" w14:textId="2FFF525F"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28 372 604</w:t>
            </w:r>
          </w:p>
        </w:tc>
        <w:tc>
          <w:tcPr>
            <w:tcW w:w="1276" w:type="dxa"/>
            <w:vMerge w:val="restart"/>
            <w:noWrap/>
          </w:tcPr>
          <w:p w14:paraId="5BC65AEB" w14:textId="7107E0B9" w:rsidR="00BB2535" w:rsidRPr="00A25CAD" w:rsidRDefault="00BB2535" w:rsidP="00BB2535">
            <w:pPr>
              <w:pStyle w:val="Table"/>
              <w:jc w:val="center"/>
              <w:rPr>
                <w:rFonts w:asciiTheme="majorHAnsi" w:hAnsiTheme="majorHAnsi"/>
                <w:sz w:val="20"/>
                <w:szCs w:val="20"/>
              </w:rPr>
            </w:pPr>
            <w:r w:rsidRPr="00A25CAD">
              <w:rPr>
                <w:rFonts w:asciiTheme="majorHAnsi" w:hAnsiTheme="majorHAnsi"/>
                <w:sz w:val="20"/>
                <w:szCs w:val="20"/>
              </w:rPr>
              <w:t>0,81%</w:t>
            </w:r>
          </w:p>
        </w:tc>
        <w:tc>
          <w:tcPr>
            <w:tcW w:w="1559" w:type="dxa"/>
            <w:vMerge w:val="restart"/>
          </w:tcPr>
          <w:p w14:paraId="5BC65AEC" w14:textId="77777777" w:rsidR="00BB2535" w:rsidRPr="00131BF8" w:rsidRDefault="00BB2535" w:rsidP="00BB2535">
            <w:pPr>
              <w:pStyle w:val="Table"/>
              <w:rPr>
                <w:szCs w:val="24"/>
              </w:rPr>
            </w:pPr>
            <w:r w:rsidRPr="00131BF8">
              <w:rPr>
                <w:sz w:val="20"/>
                <w:szCs w:val="24"/>
              </w:rPr>
              <w:t xml:space="preserve">11. Enhancing institutional capacity of public authorities and stakeholders </w:t>
            </w:r>
            <w:r w:rsidRPr="00131BF8">
              <w:rPr>
                <w:sz w:val="20"/>
                <w:szCs w:val="24"/>
              </w:rPr>
              <w:lastRenderedPageBreak/>
              <w:t>and efficient public administration</w:t>
            </w:r>
          </w:p>
        </w:tc>
        <w:tc>
          <w:tcPr>
            <w:tcW w:w="2410" w:type="dxa"/>
            <w:vMerge w:val="restart"/>
            <w:noWrap/>
          </w:tcPr>
          <w:p w14:paraId="5BC65AED" w14:textId="77777777" w:rsidR="00BB2535" w:rsidRPr="00131BF8" w:rsidRDefault="00BB2535" w:rsidP="00BB2535">
            <w:pPr>
              <w:pStyle w:val="Table"/>
              <w:rPr>
                <w:szCs w:val="24"/>
              </w:rPr>
            </w:pPr>
            <w:r w:rsidRPr="00131BF8">
              <w:rPr>
                <w:sz w:val="20"/>
                <w:szCs w:val="24"/>
              </w:rPr>
              <w:lastRenderedPageBreak/>
              <w:t xml:space="preserve">Investment in institutional capacity and in the efficiency of public administrations and public services at the national, regional and local </w:t>
            </w:r>
            <w:r w:rsidRPr="00131BF8">
              <w:rPr>
                <w:sz w:val="20"/>
                <w:szCs w:val="24"/>
              </w:rPr>
              <w:lastRenderedPageBreak/>
              <w:t>levels with a view to reforms, better regulation and good governance</w:t>
            </w:r>
          </w:p>
        </w:tc>
        <w:tc>
          <w:tcPr>
            <w:tcW w:w="2409" w:type="dxa"/>
            <w:noWrap/>
          </w:tcPr>
          <w:p w14:paraId="5BC65AEE" w14:textId="77777777" w:rsidR="00BB2535" w:rsidRPr="00131BF8" w:rsidRDefault="00BB2535" w:rsidP="00BB2535">
            <w:pPr>
              <w:pStyle w:val="Table"/>
              <w:rPr>
                <w:szCs w:val="24"/>
              </w:rPr>
            </w:pPr>
            <w:r w:rsidRPr="003870A1">
              <w:rPr>
                <w:rFonts w:asciiTheme="majorHAnsi" w:hAnsiTheme="majorHAnsi"/>
                <w:sz w:val="20"/>
                <w:szCs w:val="20"/>
              </w:rPr>
              <w:lastRenderedPageBreak/>
              <w:t>Professional competence and management of general government has increased</w:t>
            </w:r>
          </w:p>
        </w:tc>
        <w:tc>
          <w:tcPr>
            <w:tcW w:w="3261" w:type="dxa"/>
            <w:noWrap/>
          </w:tcPr>
          <w:p w14:paraId="5BC65AEF" w14:textId="5F658A56" w:rsidR="00BB2535" w:rsidRPr="00F126F5" w:rsidRDefault="00BB2535" w:rsidP="00BB2535">
            <w:pPr>
              <w:spacing w:before="0" w:after="0"/>
              <w:rPr>
                <w:lang w:val="en-GB"/>
              </w:rPr>
            </w:pPr>
            <w:r>
              <w:rPr>
                <w:sz w:val="20"/>
                <w:szCs w:val="24"/>
                <w:lang w:val="en-GB"/>
              </w:rPr>
              <w:t xml:space="preserve">1) </w:t>
            </w:r>
            <w:r w:rsidRPr="00F126F5">
              <w:rPr>
                <w:sz w:val="20"/>
                <w:lang w:val="en-GB"/>
              </w:rPr>
              <w:t>Number of  central government employees and NGO staff completing the training to improve their professional competence</w:t>
            </w:r>
          </w:p>
          <w:p w14:paraId="5BC65AF0" w14:textId="7C034476" w:rsidR="00BB2535" w:rsidRPr="00F126F5" w:rsidRDefault="00BB2535" w:rsidP="00BB2535">
            <w:pPr>
              <w:spacing w:before="0" w:after="0"/>
              <w:rPr>
                <w:lang w:val="en-GB"/>
              </w:rPr>
            </w:pPr>
            <w:r>
              <w:rPr>
                <w:sz w:val="20"/>
                <w:szCs w:val="24"/>
                <w:lang w:val="en-GB"/>
              </w:rPr>
              <w:t xml:space="preserve">2) </w:t>
            </w:r>
            <w:r w:rsidRPr="00F126F5">
              <w:rPr>
                <w:sz w:val="20"/>
                <w:lang w:val="en-GB"/>
              </w:rPr>
              <w:t xml:space="preserve">Number of local government employees and NGO staff completing </w:t>
            </w:r>
            <w:r w:rsidRPr="00F126F5">
              <w:rPr>
                <w:sz w:val="20"/>
                <w:lang w:val="en-GB"/>
              </w:rPr>
              <w:lastRenderedPageBreak/>
              <w:t>the training to improve their professional competence</w:t>
            </w:r>
          </w:p>
          <w:p w14:paraId="5BC65AF1" w14:textId="64F24118" w:rsidR="00BB2535" w:rsidRPr="00F126F5" w:rsidRDefault="00BB2535" w:rsidP="00BB2535">
            <w:pPr>
              <w:spacing w:before="0" w:after="0"/>
              <w:rPr>
                <w:lang w:val="en-GB"/>
              </w:rPr>
            </w:pPr>
            <w:r>
              <w:rPr>
                <w:sz w:val="20"/>
                <w:szCs w:val="24"/>
                <w:lang w:val="en-GB"/>
              </w:rPr>
              <w:t xml:space="preserve">3) </w:t>
            </w:r>
            <w:r w:rsidRPr="00F126F5">
              <w:rPr>
                <w:sz w:val="20"/>
                <w:lang w:val="en-GB"/>
              </w:rPr>
              <w:t>Number of new processes implemented</w:t>
            </w:r>
          </w:p>
          <w:p w14:paraId="5BC65AF2" w14:textId="1A2383F8" w:rsidR="00BB2535" w:rsidRPr="00F126F5" w:rsidRDefault="00BB2535" w:rsidP="00BB2535">
            <w:pPr>
              <w:spacing w:before="0" w:after="0"/>
              <w:rPr>
                <w:lang w:val="en-GB"/>
              </w:rPr>
            </w:pPr>
            <w:r>
              <w:rPr>
                <w:sz w:val="20"/>
                <w:szCs w:val="24"/>
                <w:lang w:val="en-GB"/>
              </w:rPr>
              <w:t xml:space="preserve">4) </w:t>
            </w:r>
            <w:r w:rsidRPr="00F126F5">
              <w:rPr>
                <w:sz w:val="20"/>
                <w:lang w:val="en-GB"/>
              </w:rPr>
              <w:t>Number of supported general government organisations, where management systems have been fully implemented</w:t>
            </w:r>
          </w:p>
          <w:p w14:paraId="5BC65AF3" w14:textId="77777777" w:rsidR="00BB2535" w:rsidRPr="00E31AC1" w:rsidRDefault="00BB2535" w:rsidP="00BB2535">
            <w:pPr>
              <w:pStyle w:val="Table"/>
              <w:rPr>
                <w:sz w:val="20"/>
                <w:szCs w:val="24"/>
              </w:rPr>
            </w:pPr>
          </w:p>
        </w:tc>
      </w:tr>
      <w:tr w:rsidR="00940FF8" w:rsidRPr="00131BF8" w14:paraId="5BC65AFF" w14:textId="77777777" w:rsidTr="005645B8">
        <w:trPr>
          <w:trHeight w:val="1020"/>
        </w:trPr>
        <w:tc>
          <w:tcPr>
            <w:tcW w:w="1423" w:type="dxa"/>
            <w:vMerge/>
          </w:tcPr>
          <w:p w14:paraId="5BC65AF5" w14:textId="77777777" w:rsidR="00940FF8" w:rsidRPr="00131BF8" w:rsidRDefault="00940FF8" w:rsidP="00940FF8">
            <w:pPr>
              <w:pStyle w:val="Table"/>
              <w:rPr>
                <w:sz w:val="20"/>
                <w:szCs w:val="24"/>
              </w:rPr>
            </w:pPr>
          </w:p>
        </w:tc>
        <w:tc>
          <w:tcPr>
            <w:tcW w:w="709" w:type="dxa"/>
            <w:vMerge/>
            <w:noWrap/>
          </w:tcPr>
          <w:p w14:paraId="5BC65AF6" w14:textId="77777777" w:rsidR="00940FF8" w:rsidRPr="00131BF8" w:rsidRDefault="00940FF8" w:rsidP="00940FF8">
            <w:pPr>
              <w:pStyle w:val="Table"/>
              <w:rPr>
                <w:sz w:val="20"/>
                <w:szCs w:val="24"/>
              </w:rPr>
            </w:pPr>
          </w:p>
        </w:tc>
        <w:tc>
          <w:tcPr>
            <w:tcW w:w="992" w:type="dxa"/>
            <w:vMerge/>
            <w:noWrap/>
          </w:tcPr>
          <w:p w14:paraId="5BC65AF7" w14:textId="77777777" w:rsidR="00940FF8" w:rsidRPr="00A25CAD" w:rsidRDefault="00940FF8" w:rsidP="00940FF8">
            <w:pPr>
              <w:pStyle w:val="Table"/>
              <w:rPr>
                <w:rFonts w:asciiTheme="majorHAnsi" w:hAnsiTheme="majorHAnsi"/>
                <w:sz w:val="20"/>
                <w:szCs w:val="20"/>
              </w:rPr>
            </w:pPr>
          </w:p>
        </w:tc>
        <w:tc>
          <w:tcPr>
            <w:tcW w:w="1276" w:type="dxa"/>
            <w:vMerge/>
            <w:noWrap/>
          </w:tcPr>
          <w:p w14:paraId="5BC65AF8" w14:textId="77777777" w:rsidR="00940FF8" w:rsidRPr="00A25CAD" w:rsidRDefault="00940FF8" w:rsidP="00940FF8">
            <w:pPr>
              <w:pStyle w:val="Table"/>
              <w:rPr>
                <w:rFonts w:asciiTheme="majorHAnsi" w:hAnsiTheme="majorHAnsi"/>
                <w:sz w:val="20"/>
                <w:szCs w:val="20"/>
              </w:rPr>
            </w:pPr>
          </w:p>
        </w:tc>
        <w:tc>
          <w:tcPr>
            <w:tcW w:w="1559" w:type="dxa"/>
            <w:vMerge/>
          </w:tcPr>
          <w:p w14:paraId="5BC65AF9" w14:textId="77777777" w:rsidR="00940FF8" w:rsidRPr="00131BF8" w:rsidRDefault="00940FF8" w:rsidP="00940FF8">
            <w:pPr>
              <w:pStyle w:val="Table"/>
              <w:rPr>
                <w:sz w:val="20"/>
                <w:szCs w:val="24"/>
              </w:rPr>
            </w:pPr>
          </w:p>
        </w:tc>
        <w:tc>
          <w:tcPr>
            <w:tcW w:w="2410" w:type="dxa"/>
            <w:vMerge/>
            <w:noWrap/>
          </w:tcPr>
          <w:p w14:paraId="5BC65AFA" w14:textId="77777777" w:rsidR="00940FF8" w:rsidRPr="00131BF8" w:rsidRDefault="00940FF8" w:rsidP="00940FF8">
            <w:pPr>
              <w:pStyle w:val="Table"/>
              <w:rPr>
                <w:sz w:val="20"/>
                <w:szCs w:val="24"/>
              </w:rPr>
            </w:pPr>
          </w:p>
        </w:tc>
        <w:tc>
          <w:tcPr>
            <w:tcW w:w="2409" w:type="dxa"/>
            <w:noWrap/>
          </w:tcPr>
          <w:p w14:paraId="5BC65AFB" w14:textId="1F7614AB" w:rsidR="00940FF8" w:rsidRPr="00993939" w:rsidRDefault="00940FF8" w:rsidP="00F126F5">
            <w:pPr>
              <w:pStyle w:val="Heading4"/>
              <w:numPr>
                <w:ilvl w:val="0"/>
                <w:numId w:val="0"/>
              </w:numPr>
              <w:spacing w:before="0" w:after="0"/>
              <w:rPr>
                <w:rFonts w:asciiTheme="majorHAnsi" w:hAnsiTheme="majorHAnsi"/>
                <w:i w:val="0"/>
                <w:noProof w:val="0"/>
                <w:sz w:val="20"/>
                <w:lang w:val="en-GB"/>
              </w:rPr>
            </w:pPr>
            <w:r w:rsidRPr="00993939">
              <w:rPr>
                <w:rFonts w:asciiTheme="majorHAnsi" w:hAnsiTheme="majorHAnsi"/>
                <w:i w:val="0"/>
                <w:noProof w:val="0"/>
                <w:sz w:val="20"/>
                <w:lang w:val="en-GB"/>
              </w:rPr>
              <w:t>Improve policy development process  through introducing mechanisms and tools for more holistic, inclusive and knowledge-based polices</w:t>
            </w:r>
          </w:p>
          <w:p w14:paraId="5BC65AFC" w14:textId="77777777" w:rsidR="00940FF8" w:rsidRPr="00993939" w:rsidRDefault="00940FF8" w:rsidP="00993939">
            <w:pPr>
              <w:pStyle w:val="Table"/>
              <w:rPr>
                <w:szCs w:val="24"/>
              </w:rPr>
            </w:pPr>
          </w:p>
        </w:tc>
        <w:tc>
          <w:tcPr>
            <w:tcW w:w="3261" w:type="dxa"/>
            <w:noWrap/>
          </w:tcPr>
          <w:p w14:paraId="5BC65AFD" w14:textId="77777777" w:rsidR="00940FF8" w:rsidRPr="00F126F5" w:rsidRDefault="00940FF8" w:rsidP="00F126F5">
            <w:pPr>
              <w:spacing w:before="0" w:after="0"/>
              <w:rPr>
                <w:lang w:val="en-GB"/>
              </w:rPr>
            </w:pPr>
            <w:r w:rsidRPr="00F126F5">
              <w:rPr>
                <w:sz w:val="20"/>
                <w:lang w:val="en-GB"/>
              </w:rPr>
              <w:t>Number of policy initiatives launched as a result of ESF supported activities for cooperation, involvement, and better use of information</w:t>
            </w:r>
          </w:p>
          <w:p w14:paraId="5BC65AFE" w14:textId="77777777" w:rsidR="00940FF8" w:rsidRPr="00993939" w:rsidRDefault="00940FF8" w:rsidP="00993939">
            <w:pPr>
              <w:pStyle w:val="Table"/>
              <w:rPr>
                <w:szCs w:val="24"/>
              </w:rPr>
            </w:pPr>
          </w:p>
        </w:tc>
      </w:tr>
      <w:tr w:rsidR="00B86120" w:rsidRPr="00131BF8" w14:paraId="0D2E2742" w14:textId="77777777" w:rsidTr="00D812A1">
        <w:trPr>
          <w:trHeight w:val="765"/>
        </w:trPr>
        <w:tc>
          <w:tcPr>
            <w:tcW w:w="1423" w:type="dxa"/>
          </w:tcPr>
          <w:p w14:paraId="7A1AA88D" w14:textId="306DA7F3" w:rsidR="00B86120" w:rsidRPr="00131BF8" w:rsidRDefault="00B86120" w:rsidP="00D812A1">
            <w:pPr>
              <w:pStyle w:val="Table"/>
              <w:rPr>
                <w:szCs w:val="24"/>
              </w:rPr>
            </w:pPr>
            <w:r>
              <w:rPr>
                <w:sz w:val="20"/>
                <w:szCs w:val="24"/>
              </w:rPr>
              <w:t>13</w:t>
            </w:r>
            <w:r w:rsidRPr="00131BF8">
              <w:rPr>
                <w:sz w:val="20"/>
                <w:szCs w:val="24"/>
              </w:rPr>
              <w:t>. Technical assistance</w:t>
            </w:r>
          </w:p>
        </w:tc>
        <w:tc>
          <w:tcPr>
            <w:tcW w:w="709" w:type="dxa"/>
            <w:noWrap/>
          </w:tcPr>
          <w:p w14:paraId="6BC11C29" w14:textId="77777777" w:rsidR="00B86120" w:rsidRPr="00131BF8" w:rsidRDefault="00B86120" w:rsidP="00D812A1">
            <w:pPr>
              <w:pStyle w:val="Table"/>
              <w:rPr>
                <w:szCs w:val="24"/>
              </w:rPr>
            </w:pPr>
            <w:r w:rsidRPr="00131BF8">
              <w:rPr>
                <w:sz w:val="20"/>
                <w:szCs w:val="24"/>
              </w:rPr>
              <w:t>ERDF</w:t>
            </w:r>
          </w:p>
        </w:tc>
        <w:tc>
          <w:tcPr>
            <w:tcW w:w="992" w:type="dxa"/>
            <w:noWrap/>
          </w:tcPr>
          <w:p w14:paraId="6A62434F" w14:textId="77777777" w:rsidR="00B86120" w:rsidRPr="00A25CAD" w:rsidRDefault="00B86120" w:rsidP="00D812A1">
            <w:pPr>
              <w:spacing w:before="0" w:after="0"/>
              <w:jc w:val="center"/>
              <w:rPr>
                <w:rFonts w:asciiTheme="majorHAnsi" w:hAnsiTheme="majorHAnsi"/>
                <w:color w:val="000000"/>
                <w:sz w:val="20"/>
                <w:szCs w:val="20"/>
              </w:rPr>
            </w:pPr>
            <w:r w:rsidRPr="00A25CAD">
              <w:rPr>
                <w:rFonts w:asciiTheme="majorHAnsi" w:hAnsiTheme="majorHAnsi"/>
                <w:color w:val="000000"/>
                <w:sz w:val="20"/>
                <w:szCs w:val="20"/>
              </w:rPr>
              <w:t>68 657 347</w:t>
            </w:r>
          </w:p>
          <w:p w14:paraId="56BD15A0" w14:textId="77777777" w:rsidR="00B86120" w:rsidRPr="00A25CAD" w:rsidRDefault="00B86120" w:rsidP="00D812A1">
            <w:pPr>
              <w:pStyle w:val="Table"/>
              <w:jc w:val="center"/>
              <w:rPr>
                <w:rFonts w:asciiTheme="majorHAnsi" w:hAnsiTheme="majorHAnsi"/>
                <w:sz w:val="20"/>
                <w:szCs w:val="20"/>
              </w:rPr>
            </w:pPr>
          </w:p>
        </w:tc>
        <w:tc>
          <w:tcPr>
            <w:tcW w:w="1276" w:type="dxa"/>
            <w:noWrap/>
          </w:tcPr>
          <w:p w14:paraId="2EF3727E" w14:textId="77777777" w:rsidR="00B86120" w:rsidRPr="00A25CAD" w:rsidRDefault="00B86120" w:rsidP="00D812A1">
            <w:pPr>
              <w:pStyle w:val="Table"/>
              <w:jc w:val="center"/>
              <w:rPr>
                <w:rFonts w:asciiTheme="majorHAnsi" w:hAnsiTheme="majorHAnsi"/>
                <w:sz w:val="20"/>
                <w:szCs w:val="20"/>
              </w:rPr>
            </w:pPr>
            <w:r w:rsidRPr="00A25CAD">
              <w:rPr>
                <w:rFonts w:asciiTheme="majorHAnsi" w:hAnsiTheme="majorHAnsi"/>
                <w:sz w:val="20"/>
                <w:szCs w:val="20"/>
                <w:lang w:val="et-EE"/>
              </w:rPr>
              <w:t>1,96%</w:t>
            </w:r>
          </w:p>
        </w:tc>
        <w:tc>
          <w:tcPr>
            <w:tcW w:w="1559" w:type="dxa"/>
            <w:noWrap/>
          </w:tcPr>
          <w:p w14:paraId="4C7C1DAB" w14:textId="77777777" w:rsidR="00B86120" w:rsidRPr="00131BF8" w:rsidRDefault="00B86120" w:rsidP="00D812A1">
            <w:pPr>
              <w:pStyle w:val="Table"/>
              <w:jc w:val="center"/>
              <w:rPr>
                <w:sz w:val="20"/>
                <w:szCs w:val="24"/>
              </w:rPr>
            </w:pPr>
            <w:r w:rsidRPr="00131BF8">
              <w:rPr>
                <w:sz w:val="20"/>
                <w:szCs w:val="24"/>
              </w:rPr>
              <w:t>NA</w:t>
            </w:r>
          </w:p>
        </w:tc>
        <w:tc>
          <w:tcPr>
            <w:tcW w:w="2410" w:type="dxa"/>
            <w:noWrap/>
          </w:tcPr>
          <w:p w14:paraId="508B176A" w14:textId="77777777" w:rsidR="00B86120" w:rsidRPr="00131BF8" w:rsidRDefault="00B86120" w:rsidP="00D812A1">
            <w:pPr>
              <w:pStyle w:val="Table"/>
              <w:jc w:val="center"/>
              <w:rPr>
                <w:sz w:val="20"/>
                <w:szCs w:val="24"/>
              </w:rPr>
            </w:pPr>
            <w:r w:rsidRPr="00131BF8">
              <w:rPr>
                <w:sz w:val="20"/>
                <w:szCs w:val="24"/>
              </w:rPr>
              <w:t>NA</w:t>
            </w:r>
          </w:p>
        </w:tc>
        <w:tc>
          <w:tcPr>
            <w:tcW w:w="2409" w:type="dxa"/>
          </w:tcPr>
          <w:p w14:paraId="030E25BD" w14:textId="77777777" w:rsidR="00B86120" w:rsidRPr="00CA6ABC" w:rsidRDefault="00B86120" w:rsidP="00D812A1">
            <w:pPr>
              <w:pStyle w:val="Table"/>
              <w:rPr>
                <w:sz w:val="20"/>
                <w:szCs w:val="24"/>
              </w:rPr>
            </w:pPr>
            <w:r w:rsidRPr="00CA6ABC">
              <w:rPr>
                <w:sz w:val="20"/>
                <w:szCs w:val="24"/>
              </w:rPr>
              <w:t>The Cohesion Policy 2014–2020 Operational Programme has been efficiently implemented</w:t>
            </w:r>
          </w:p>
          <w:p w14:paraId="50CA6A2C" w14:textId="77777777" w:rsidR="00B86120" w:rsidRPr="00131BF8" w:rsidRDefault="00B86120" w:rsidP="00D812A1">
            <w:pPr>
              <w:pStyle w:val="Table"/>
              <w:rPr>
                <w:szCs w:val="24"/>
              </w:rPr>
            </w:pPr>
          </w:p>
        </w:tc>
        <w:tc>
          <w:tcPr>
            <w:tcW w:w="3261" w:type="dxa"/>
            <w:noWrap/>
          </w:tcPr>
          <w:p w14:paraId="005801C4" w14:textId="77777777" w:rsidR="00B86120" w:rsidRPr="00E31AC1" w:rsidRDefault="00B86120" w:rsidP="00D812A1">
            <w:pPr>
              <w:pStyle w:val="Table"/>
              <w:numPr>
                <w:ilvl w:val="0"/>
                <w:numId w:val="51"/>
              </w:numPr>
              <w:rPr>
                <w:sz w:val="20"/>
                <w:szCs w:val="20"/>
              </w:rPr>
            </w:pPr>
            <w:r w:rsidRPr="00E31AC1">
              <w:rPr>
                <w:sz w:val="20"/>
                <w:szCs w:val="24"/>
              </w:rPr>
              <w:t>Public awareness of structural funds</w:t>
            </w:r>
            <w:r w:rsidRPr="00E31AC1" w:rsidDel="00DD6628">
              <w:rPr>
                <w:sz w:val="20"/>
                <w:szCs w:val="20"/>
              </w:rPr>
              <w:t xml:space="preserve"> </w:t>
            </w:r>
          </w:p>
          <w:p w14:paraId="4B487646" w14:textId="77777777" w:rsidR="00B86120" w:rsidRPr="00E31AC1" w:rsidRDefault="00B86120" w:rsidP="00D812A1">
            <w:pPr>
              <w:pStyle w:val="Table"/>
              <w:numPr>
                <w:ilvl w:val="0"/>
                <w:numId w:val="51"/>
              </w:numPr>
              <w:rPr>
                <w:sz w:val="20"/>
                <w:szCs w:val="20"/>
              </w:rPr>
            </w:pPr>
            <w:r w:rsidRPr="00E31AC1">
              <w:rPr>
                <w:rFonts w:cs="Calibri"/>
                <w:color w:val="000000"/>
                <w:sz w:val="20"/>
                <w:szCs w:val="20"/>
                <w:lang w:eastAsia="en-GB"/>
              </w:rPr>
              <w:t>Turnover of staff in charge of OP/PA implementation</w:t>
            </w:r>
          </w:p>
          <w:p w14:paraId="35EE2C81" w14:textId="77777777" w:rsidR="00B86120" w:rsidRPr="00E31AC1" w:rsidRDefault="00B86120" w:rsidP="00D812A1">
            <w:pPr>
              <w:pStyle w:val="Table"/>
              <w:numPr>
                <w:ilvl w:val="0"/>
                <w:numId w:val="51"/>
              </w:numPr>
              <w:rPr>
                <w:sz w:val="20"/>
                <w:szCs w:val="20"/>
              </w:rPr>
            </w:pPr>
            <w:r w:rsidRPr="00E31AC1">
              <w:rPr>
                <w:sz w:val="20"/>
                <w:szCs w:val="20"/>
              </w:rPr>
              <w:t>Level of error rates</w:t>
            </w:r>
          </w:p>
        </w:tc>
      </w:tr>
      <w:tr w:rsidR="00940FF8" w:rsidRPr="00131BF8" w14:paraId="5BC65B0B" w14:textId="77777777" w:rsidTr="005645B8">
        <w:trPr>
          <w:trHeight w:val="765"/>
        </w:trPr>
        <w:tc>
          <w:tcPr>
            <w:tcW w:w="1423" w:type="dxa"/>
          </w:tcPr>
          <w:p w14:paraId="5BC65B00" w14:textId="1003A9E2" w:rsidR="00940FF8" w:rsidRPr="00131BF8" w:rsidRDefault="00940FF8" w:rsidP="00940FF8">
            <w:pPr>
              <w:pStyle w:val="Table"/>
              <w:rPr>
                <w:szCs w:val="24"/>
              </w:rPr>
            </w:pPr>
            <w:r w:rsidRPr="00131BF8">
              <w:rPr>
                <w:sz w:val="20"/>
                <w:szCs w:val="24"/>
              </w:rPr>
              <w:t>1</w:t>
            </w:r>
            <w:r w:rsidR="00B86120">
              <w:rPr>
                <w:sz w:val="20"/>
                <w:szCs w:val="24"/>
              </w:rPr>
              <w:t>4</w:t>
            </w:r>
            <w:r w:rsidRPr="00131BF8">
              <w:rPr>
                <w:sz w:val="20"/>
                <w:szCs w:val="24"/>
              </w:rPr>
              <w:t>. Technical assistance</w:t>
            </w:r>
          </w:p>
        </w:tc>
        <w:tc>
          <w:tcPr>
            <w:tcW w:w="709" w:type="dxa"/>
            <w:noWrap/>
          </w:tcPr>
          <w:p w14:paraId="5BC65B01" w14:textId="77777777" w:rsidR="00940FF8" w:rsidRPr="00131BF8" w:rsidRDefault="00940FF8" w:rsidP="00940FF8">
            <w:pPr>
              <w:pStyle w:val="Table"/>
              <w:rPr>
                <w:szCs w:val="24"/>
              </w:rPr>
            </w:pPr>
            <w:r w:rsidRPr="00131BF8">
              <w:rPr>
                <w:sz w:val="20"/>
                <w:szCs w:val="24"/>
              </w:rPr>
              <w:t>CF</w:t>
            </w:r>
          </w:p>
        </w:tc>
        <w:tc>
          <w:tcPr>
            <w:tcW w:w="992" w:type="dxa"/>
            <w:noWrap/>
          </w:tcPr>
          <w:p w14:paraId="125DBD92" w14:textId="7E86101E" w:rsidR="00940FF8" w:rsidRPr="00A25CAD" w:rsidRDefault="00940FF8" w:rsidP="00940FF8">
            <w:pPr>
              <w:spacing w:before="0" w:after="0"/>
              <w:jc w:val="center"/>
              <w:rPr>
                <w:rFonts w:asciiTheme="majorHAnsi" w:hAnsiTheme="majorHAnsi"/>
                <w:color w:val="000000"/>
                <w:sz w:val="20"/>
                <w:szCs w:val="20"/>
              </w:rPr>
            </w:pPr>
            <w:r w:rsidRPr="00A25CAD">
              <w:rPr>
                <w:rFonts w:asciiTheme="majorHAnsi" w:hAnsiTheme="majorHAnsi"/>
                <w:color w:val="000000"/>
                <w:sz w:val="20"/>
                <w:szCs w:val="20"/>
              </w:rPr>
              <w:t>39 308 998</w:t>
            </w:r>
          </w:p>
          <w:p w14:paraId="5BC65B02" w14:textId="5C395930" w:rsidR="00940FF8" w:rsidRPr="00A25CAD" w:rsidRDefault="00940FF8" w:rsidP="00940FF8">
            <w:pPr>
              <w:pStyle w:val="Table"/>
              <w:jc w:val="center"/>
              <w:rPr>
                <w:rFonts w:asciiTheme="majorHAnsi" w:hAnsiTheme="majorHAnsi"/>
                <w:sz w:val="20"/>
                <w:szCs w:val="20"/>
              </w:rPr>
            </w:pPr>
          </w:p>
        </w:tc>
        <w:tc>
          <w:tcPr>
            <w:tcW w:w="1276" w:type="dxa"/>
            <w:noWrap/>
          </w:tcPr>
          <w:p w14:paraId="5BC65B03" w14:textId="77777777" w:rsidR="00940FF8" w:rsidRPr="00A25CAD" w:rsidRDefault="00940FF8" w:rsidP="00940FF8">
            <w:pPr>
              <w:pStyle w:val="Table"/>
              <w:jc w:val="center"/>
              <w:rPr>
                <w:rFonts w:asciiTheme="majorHAnsi" w:hAnsiTheme="majorHAnsi"/>
                <w:sz w:val="20"/>
                <w:szCs w:val="20"/>
              </w:rPr>
            </w:pPr>
            <w:r w:rsidRPr="00A25CAD">
              <w:rPr>
                <w:rFonts w:asciiTheme="majorHAnsi" w:hAnsiTheme="majorHAnsi"/>
                <w:sz w:val="20"/>
                <w:szCs w:val="20"/>
                <w:lang w:val="et-EE"/>
              </w:rPr>
              <w:t>1,12%</w:t>
            </w:r>
          </w:p>
        </w:tc>
        <w:tc>
          <w:tcPr>
            <w:tcW w:w="1559" w:type="dxa"/>
            <w:noWrap/>
          </w:tcPr>
          <w:p w14:paraId="5BC65B04" w14:textId="77777777" w:rsidR="00940FF8" w:rsidRPr="00131BF8" w:rsidRDefault="00940FF8" w:rsidP="00940FF8">
            <w:pPr>
              <w:pStyle w:val="Table"/>
              <w:jc w:val="center"/>
              <w:rPr>
                <w:szCs w:val="24"/>
              </w:rPr>
            </w:pPr>
            <w:r w:rsidRPr="00131BF8">
              <w:rPr>
                <w:sz w:val="20"/>
                <w:szCs w:val="24"/>
              </w:rPr>
              <w:t>NA</w:t>
            </w:r>
          </w:p>
        </w:tc>
        <w:tc>
          <w:tcPr>
            <w:tcW w:w="2410" w:type="dxa"/>
            <w:noWrap/>
          </w:tcPr>
          <w:p w14:paraId="5BC65B05" w14:textId="77777777" w:rsidR="00940FF8" w:rsidRPr="00131BF8" w:rsidRDefault="00940FF8" w:rsidP="00940FF8">
            <w:pPr>
              <w:pStyle w:val="Table"/>
              <w:jc w:val="center"/>
              <w:rPr>
                <w:szCs w:val="24"/>
              </w:rPr>
            </w:pPr>
            <w:r w:rsidRPr="00131BF8">
              <w:rPr>
                <w:sz w:val="20"/>
                <w:szCs w:val="24"/>
              </w:rPr>
              <w:t>NA</w:t>
            </w:r>
          </w:p>
        </w:tc>
        <w:tc>
          <w:tcPr>
            <w:tcW w:w="2409" w:type="dxa"/>
          </w:tcPr>
          <w:p w14:paraId="5BC65B06" w14:textId="77777777" w:rsidR="00940FF8" w:rsidRPr="00CA6ABC" w:rsidRDefault="00940FF8" w:rsidP="00940FF8">
            <w:pPr>
              <w:pStyle w:val="Table"/>
              <w:rPr>
                <w:sz w:val="20"/>
                <w:szCs w:val="24"/>
              </w:rPr>
            </w:pPr>
            <w:r w:rsidRPr="00CA6ABC">
              <w:rPr>
                <w:sz w:val="20"/>
                <w:szCs w:val="24"/>
              </w:rPr>
              <w:t>The Cohesion Policy 2014–2020 Operational Programme has been efficiently implemented</w:t>
            </w:r>
          </w:p>
          <w:p w14:paraId="5BC65B07" w14:textId="77777777" w:rsidR="00940FF8" w:rsidRPr="00131BF8" w:rsidRDefault="00940FF8" w:rsidP="00940FF8">
            <w:pPr>
              <w:pStyle w:val="Table"/>
              <w:rPr>
                <w:szCs w:val="24"/>
              </w:rPr>
            </w:pPr>
          </w:p>
        </w:tc>
        <w:tc>
          <w:tcPr>
            <w:tcW w:w="3261" w:type="dxa"/>
            <w:noWrap/>
          </w:tcPr>
          <w:p w14:paraId="5BC65B08" w14:textId="77777777" w:rsidR="00940FF8" w:rsidRPr="00E31AC1" w:rsidRDefault="00940FF8" w:rsidP="00940FF8">
            <w:pPr>
              <w:pStyle w:val="Table"/>
              <w:numPr>
                <w:ilvl w:val="0"/>
                <w:numId w:val="49"/>
              </w:numPr>
              <w:rPr>
                <w:sz w:val="20"/>
                <w:szCs w:val="20"/>
              </w:rPr>
            </w:pPr>
            <w:r w:rsidRPr="00E31AC1">
              <w:rPr>
                <w:sz w:val="20"/>
                <w:szCs w:val="24"/>
              </w:rPr>
              <w:t>Public awareness of structural funds</w:t>
            </w:r>
            <w:r w:rsidRPr="00E31AC1" w:rsidDel="00DD6628">
              <w:rPr>
                <w:sz w:val="20"/>
                <w:szCs w:val="20"/>
              </w:rPr>
              <w:t xml:space="preserve"> </w:t>
            </w:r>
          </w:p>
          <w:p w14:paraId="5BC65B09" w14:textId="77777777" w:rsidR="00940FF8" w:rsidRPr="00E31AC1" w:rsidRDefault="00940FF8" w:rsidP="00940FF8">
            <w:pPr>
              <w:pStyle w:val="Table"/>
              <w:numPr>
                <w:ilvl w:val="0"/>
                <w:numId w:val="49"/>
              </w:numPr>
              <w:rPr>
                <w:sz w:val="20"/>
                <w:szCs w:val="20"/>
              </w:rPr>
            </w:pPr>
            <w:r w:rsidRPr="00E31AC1">
              <w:rPr>
                <w:rFonts w:cs="Calibri"/>
                <w:color w:val="000000"/>
                <w:sz w:val="20"/>
                <w:szCs w:val="20"/>
                <w:lang w:eastAsia="en-GB"/>
              </w:rPr>
              <w:t>Turnover of staff in charge of OP/PA implementation</w:t>
            </w:r>
          </w:p>
          <w:p w14:paraId="5BC65B0A" w14:textId="77777777" w:rsidR="00940FF8" w:rsidRPr="00E31AC1" w:rsidRDefault="00940FF8" w:rsidP="00940FF8">
            <w:pPr>
              <w:pStyle w:val="Table"/>
              <w:numPr>
                <w:ilvl w:val="0"/>
                <w:numId w:val="49"/>
              </w:numPr>
              <w:rPr>
                <w:szCs w:val="24"/>
              </w:rPr>
            </w:pPr>
            <w:r w:rsidRPr="00E31AC1">
              <w:rPr>
                <w:sz w:val="20"/>
                <w:szCs w:val="20"/>
              </w:rPr>
              <w:t>Level of error rates</w:t>
            </w:r>
          </w:p>
        </w:tc>
      </w:tr>
    </w:tbl>
    <w:p w14:paraId="5BC65B18" w14:textId="77777777" w:rsidR="000D4DBE" w:rsidRPr="00131BF8" w:rsidRDefault="000D4DBE" w:rsidP="000D4DBE">
      <w:pPr>
        <w:rPr>
          <w:szCs w:val="24"/>
          <w:lang w:val="en-GB"/>
        </w:rPr>
        <w:sectPr w:rsidR="000D4DBE" w:rsidRPr="00131BF8">
          <w:pgSz w:w="16838" w:h="11906" w:orient="landscape"/>
          <w:pgMar w:top="1418" w:right="1418" w:bottom="1418" w:left="1418" w:header="709" w:footer="709" w:gutter="0"/>
          <w:cols w:space="708"/>
          <w:docGrid w:linePitch="360"/>
        </w:sectPr>
      </w:pPr>
    </w:p>
    <w:p w14:paraId="5BC65B19" w14:textId="77777777" w:rsidR="000D4DBE" w:rsidRPr="00131BF8" w:rsidRDefault="000D4DBE" w:rsidP="000D4DBE">
      <w:pPr>
        <w:pStyle w:val="Heading1"/>
        <w:rPr>
          <w:lang w:val="en-GB"/>
        </w:rPr>
      </w:pPr>
      <w:bookmarkStart w:id="9" w:name="_Toc383011602"/>
      <w:bookmarkStart w:id="10" w:name="_Toc394046676"/>
      <w:r w:rsidRPr="00131BF8">
        <w:rPr>
          <w:lang w:val="en-GB"/>
        </w:rPr>
        <w:lastRenderedPageBreak/>
        <w:t>Description of priority axes</w:t>
      </w:r>
      <w:bookmarkEnd w:id="9"/>
      <w:bookmarkEnd w:id="10"/>
    </w:p>
    <w:p w14:paraId="5BC65B1A" w14:textId="77777777" w:rsidR="000D4DBE" w:rsidRPr="00131BF8" w:rsidRDefault="000D4DBE" w:rsidP="000D4DBE">
      <w:pPr>
        <w:pStyle w:val="Heading2"/>
        <w:rPr>
          <w:lang w:val="en-GB"/>
        </w:rPr>
      </w:pPr>
      <w:bookmarkStart w:id="11" w:name="_Toc383011603"/>
      <w:bookmarkStart w:id="12" w:name="_Toc394046677"/>
      <w:r w:rsidRPr="00131BF8">
        <w:rPr>
          <w:lang w:val="en-GB"/>
        </w:rPr>
        <w:t>Qualifications and skills meeting the needs of society and the labour market</w:t>
      </w:r>
      <w:bookmarkEnd w:id="11"/>
      <w:bookmarkEnd w:id="12"/>
    </w:p>
    <w:p w14:paraId="5BC65B1B" w14:textId="77777777" w:rsidR="000D4DBE" w:rsidRPr="00131BF8" w:rsidRDefault="000D4DBE" w:rsidP="000D4DBE">
      <w:pPr>
        <w:pStyle w:val="Heading3"/>
        <w:rPr>
          <w:lang w:val="en-GB"/>
        </w:rPr>
      </w:pPr>
      <w:r w:rsidRPr="00131BF8">
        <w:rPr>
          <w:lang w:val="en-GB"/>
        </w:rPr>
        <w:t xml:space="preserve">Explanation for the establishment of a priority axis covering more than one category of region or more than one </w:t>
      </w:r>
      <w:r>
        <w:rPr>
          <w:lang w:val="en-GB"/>
        </w:rPr>
        <w:t>Thematic Obj</w:t>
      </w:r>
      <w:r w:rsidRPr="00131BF8">
        <w:rPr>
          <w:lang w:val="en-GB"/>
        </w:rPr>
        <w:t>ective or more than one Fund</w:t>
      </w:r>
    </w:p>
    <w:p w14:paraId="5BC65B1C" w14:textId="5968DD49" w:rsidR="000D4DBE" w:rsidRPr="003E743B" w:rsidRDefault="000D4DBE" w:rsidP="000D4DBE">
      <w:r w:rsidRPr="00131BF8">
        <w:rPr>
          <w:szCs w:val="24"/>
          <w:lang w:val="en-GB"/>
        </w:rPr>
        <w:t xml:space="preserve">The ‘Qualifications and skills meeting the needs of society and the labour market’ priority axis comprises the objectives set under three investment priorities of </w:t>
      </w:r>
      <w:r>
        <w:rPr>
          <w:szCs w:val="24"/>
          <w:lang w:val="en-GB"/>
        </w:rPr>
        <w:t>Thematic Obj</w:t>
      </w:r>
      <w:r w:rsidRPr="00131BF8">
        <w:rPr>
          <w:szCs w:val="24"/>
          <w:lang w:val="en-GB"/>
        </w:rPr>
        <w:t>ective No. 10 ‘Investing in education, skills and lifelong learning’ and the activities to be carried out in order to achieve these objectives, two of which will be financed by the European Social Fund and one by the European Regional Development Fund. Considering the analysis of development needs (section 1.1 of the Partnership Agreement) and the country-specific recommendations made to Estonia,</w:t>
      </w:r>
      <w:r w:rsidRPr="00131BF8">
        <w:rPr>
          <w:szCs w:val="24"/>
          <w:vertAlign w:val="superscript"/>
          <w:lang w:val="en-GB"/>
        </w:rPr>
        <w:footnoteReference w:id="17"/>
      </w:r>
      <w:r w:rsidRPr="00131BF8">
        <w:rPr>
          <w:szCs w:val="24"/>
          <w:lang w:val="en-GB"/>
        </w:rPr>
        <w:t xml:space="preserve"> the following ESF investment priorities have been chosen: ‘reducing and preventing early school-leaving and promoting equal access to good quality early-childhood, primary and secondary education including formal, non-formal and informal learning pathways for reintegrating into education and training’; and ‘enhancing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 In addition to the ESF-funded activities that are intended to support the quality assurance of learning content and support services, it is also essential to invest in education infrastructure to ensure high-quality and accessible education and the sustainability of the system. In particular, the network of general education schools needs to be rearranged. Therefore, alongside the ESF investment priorities the ERDF investment priority ‘Investing in education, skills and lifelong learning by developing education and training infrastructure’ has been chosen. Combining the operations of several funds under the priority axis will help improve the coherence of investments to be made in infrastructure and human resources</w:t>
      </w:r>
      <w:r w:rsidR="00CF20AD">
        <w:rPr>
          <w:szCs w:val="24"/>
          <w:lang w:val="en-GB"/>
        </w:rPr>
        <w:t xml:space="preserve">, </w:t>
      </w:r>
      <w:r w:rsidR="007D22DF">
        <w:rPr>
          <w:szCs w:val="24"/>
          <w:lang w:val="en-GB"/>
        </w:rPr>
        <w:t>to increase the synergies between different levels of education and school types and reduce fragmentation</w:t>
      </w:r>
      <w:r w:rsidRPr="00131BF8">
        <w:rPr>
          <w:szCs w:val="24"/>
          <w:lang w:val="en-GB"/>
        </w:rPr>
        <w:t>. In order to introduce the principles of inclusive education, investments need to be made in infrastructure solutions that enable people with special needs to be integrated in mainstream schools. Investments in infrastructure must be combined with an approach to teaching that supports the development of children with special needs, and with educational guidance. At the same time, and considering demographic and inclusive education trends, investments must also be made in the infrastructure of SEN schools in order to ensure a modern learning environment for children with special needs whose integration into mainstream schools would be difficult. Pupils graduating from lower secondary schools, which have been separated from the upper secondary level, are more likely to pursue vocational training than pupils in so-called long-cycle schools. In order to increase the proportion of learners in vocational education, investments will be made in the separation of lower secondary schools from upper secondary schools, backed up by improved availability of career and educational guidance services and the introduction of a more person-centred approach to teaching.</w:t>
      </w:r>
      <w:r w:rsidR="00CF20AD">
        <w:rPr>
          <w:szCs w:val="24"/>
          <w:lang w:val="en-GB"/>
        </w:rPr>
        <w:t xml:space="preserve"> </w:t>
      </w:r>
      <w:r w:rsidR="007D22DF">
        <w:rPr>
          <w:szCs w:val="24"/>
          <w:lang w:val="en-GB"/>
        </w:rPr>
        <w:t xml:space="preserve">In order to increase more efficient </w:t>
      </w:r>
      <w:r w:rsidR="007D22DF">
        <w:rPr>
          <w:szCs w:val="24"/>
          <w:lang w:val="en-GB"/>
        </w:rPr>
        <w:lastRenderedPageBreak/>
        <w:t xml:space="preserve">usage of resources, investments are made into integrating different levels of education into one school building with very specific resources, unique knowhow and better usage of specialists. </w:t>
      </w:r>
    </w:p>
    <w:p w14:paraId="5BC65B1D" w14:textId="77777777" w:rsidR="000D4DBE" w:rsidRPr="00131BF8" w:rsidRDefault="000D4DBE" w:rsidP="000D4DBE">
      <w:pPr>
        <w:spacing w:before="0" w:after="0"/>
        <w:jc w:val="left"/>
        <w:rPr>
          <w:szCs w:val="24"/>
          <w:lang w:val="en-GB"/>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0D4DBE" w:rsidRPr="00131BF8" w14:paraId="5BC65B1F" w14:textId="77777777" w:rsidTr="00987F33">
        <w:trPr>
          <w:trHeight w:val="675"/>
        </w:trPr>
        <w:tc>
          <w:tcPr>
            <w:tcW w:w="9210" w:type="dxa"/>
            <w:tcBorders>
              <w:top w:val="single" w:sz="4" w:space="0" w:color="auto"/>
              <w:bottom w:val="single" w:sz="4" w:space="0" w:color="auto"/>
            </w:tcBorders>
          </w:tcPr>
          <w:p w14:paraId="5BC65B1E" w14:textId="77777777" w:rsidR="000D4DBE" w:rsidRPr="00131BF8" w:rsidRDefault="000D4DBE" w:rsidP="00987F33">
            <w:pPr>
              <w:spacing w:before="0" w:after="0"/>
              <w:rPr>
                <w:szCs w:val="24"/>
                <w:lang w:val="en-GB"/>
              </w:rPr>
            </w:pPr>
            <w:r w:rsidRPr="00131BF8">
              <w:rPr>
                <w:b/>
                <w:szCs w:val="24"/>
                <w:lang w:val="en-GB"/>
              </w:rPr>
              <w:t>Investment priority 1 of the priority axis:</w:t>
            </w:r>
            <w:r w:rsidRPr="00131BF8">
              <w:rPr>
                <w:szCs w:val="24"/>
                <w:lang w:val="en-GB"/>
              </w:rPr>
              <w:t xml:space="preserve"> Reducing and preventing early school-leaving and promoting equal access to good quality early-childhood, primary and secondary education including formal, non-formal and informal learning pathways for reintegrating into education and training</w:t>
            </w:r>
          </w:p>
        </w:tc>
      </w:tr>
    </w:tbl>
    <w:p w14:paraId="5BC65B20"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5B21" w14:textId="77777777" w:rsidR="000D4DBE" w:rsidRPr="00131BF8" w:rsidRDefault="000D4DBE" w:rsidP="000D4DBE">
      <w:pPr>
        <w:pStyle w:val="Heading4"/>
        <w:rPr>
          <w:noProof w:val="0"/>
          <w:lang w:val="en-GB"/>
        </w:rPr>
      </w:pPr>
      <w:r w:rsidRPr="00131BF8">
        <w:rPr>
          <w:noProof w:val="0"/>
          <w:lang w:val="en-GB"/>
        </w:rPr>
        <w:t>Specific objective 1. Reducing school and education drop-out rates and supporting career choices through high-quality educational support services</w:t>
      </w:r>
    </w:p>
    <w:p w14:paraId="5BC65B22" w14:textId="77777777" w:rsidR="000D4DBE" w:rsidRPr="00131BF8" w:rsidRDefault="000D4DBE" w:rsidP="000D4DBE">
      <w:pPr>
        <w:spacing w:after="0"/>
        <w:rPr>
          <w:szCs w:val="24"/>
          <w:lang w:val="en-GB"/>
        </w:rPr>
      </w:pPr>
      <w:r w:rsidRPr="00131BF8">
        <w:rPr>
          <w:szCs w:val="24"/>
          <w:lang w:val="en-GB"/>
        </w:rPr>
        <w:t>The number of students who have a low level of education and who are not in education or training remains high in Estonia. This lessens the ability of the young to cope with life and results in additional state spending in social, health, internal security and other areas.</w:t>
      </w:r>
      <w:r w:rsidRPr="00131BF8">
        <w:rPr>
          <w:i/>
          <w:szCs w:val="24"/>
          <w:lang w:val="en-GB"/>
        </w:rPr>
        <w:t xml:space="preserve"> </w:t>
      </w:r>
      <w:r w:rsidRPr="00131BF8">
        <w:rPr>
          <w:szCs w:val="24"/>
          <w:lang w:val="en-GB"/>
        </w:rPr>
        <w:t>One important cause of dropping out is inadequate support from schools and the resulting poorly informed choices of young people.</w:t>
      </w:r>
      <w:r w:rsidRPr="00131BF8">
        <w:rPr>
          <w:rStyle w:val="FootnoteReference"/>
          <w:sz w:val="24"/>
          <w:szCs w:val="24"/>
          <w:lang w:val="en-GB"/>
        </w:rPr>
        <w:footnoteReference w:id="18"/>
      </w:r>
      <w:r w:rsidRPr="00131BF8">
        <w:rPr>
          <w:szCs w:val="24"/>
          <w:lang w:val="en-GB"/>
        </w:rPr>
        <w:t xml:space="preserve"> The problem is especially acute in smaller schools where the limited number of students does not enable educational guidance specialists, including psychologists, social pedagogues and speech therapists with sufficient workload to be hired. There is a lack of career service providers, which leads to problems in the availability of the services. Career services (career information, guidance and education) are guaranteed for just one year of students in lower secondary, higher secondary and vocational schools.</w:t>
      </w:r>
    </w:p>
    <w:p w14:paraId="5BC65B23" w14:textId="77777777" w:rsidR="000D4DBE" w:rsidRPr="00131BF8" w:rsidRDefault="000D4DBE" w:rsidP="000D4DBE">
      <w:pPr>
        <w:spacing w:after="0"/>
        <w:rPr>
          <w:szCs w:val="24"/>
          <w:lang w:val="en-GB"/>
        </w:rPr>
      </w:pPr>
      <w:r w:rsidRPr="00131BF8">
        <w:rPr>
          <w:szCs w:val="24"/>
          <w:lang w:val="en-GB"/>
        </w:rPr>
        <w:t>Moreover, inadequate access to the services of support specialists both in schools and beyond does not contribute to the implementation of the principles of educational and social inclusion in educational institutions, and fails to ensure the participation of all students in studies that suits their abilities. If the problems of a student are detected too late and they accumulate, the likelihood of dropping out of school will increase, which may result in coping difficulties later. In November 2012, there were 237,624 children aged 1.5–18 in Estonia, 4.5% of whom were estimated to have a disability or other special need that required them to receive special education or educational guidance.</w:t>
      </w:r>
    </w:p>
    <w:p w14:paraId="5BC65B24" w14:textId="77777777" w:rsidR="000D4DBE" w:rsidRPr="00131BF8" w:rsidRDefault="000D4DBE" w:rsidP="000D4DBE">
      <w:pPr>
        <w:rPr>
          <w:szCs w:val="24"/>
          <w:lang w:val="en-GB"/>
        </w:rPr>
      </w:pPr>
      <w:r w:rsidRPr="00131BF8">
        <w:rPr>
          <w:szCs w:val="24"/>
          <w:lang w:val="en-GB"/>
        </w:rPr>
        <w:t>Interventions are expected to result in an increased number of people who have received educational support services (career and educational guidance services) and in the improved availability of special educational and psychological services in smaller general education schools. Learning outcomes will improve and young people will make more informed choices, which will reduce the number of students dropping out of vocational training and upper secondary schools and the share of early school leavers in general.</w:t>
      </w:r>
    </w:p>
    <w:p w14:paraId="5BC65B25" w14:textId="77777777" w:rsidR="000D4DBE" w:rsidRPr="00131BF8" w:rsidRDefault="000D4DBE" w:rsidP="000D4DBE">
      <w:pPr>
        <w:spacing w:before="0" w:after="0"/>
        <w:jc w:val="left"/>
        <w:rPr>
          <w:b/>
          <w:color w:val="1C9AD7"/>
          <w:szCs w:val="24"/>
          <w:lang w:val="en-GB"/>
        </w:rPr>
      </w:pPr>
      <w:r w:rsidRPr="00131BF8">
        <w:rPr>
          <w:szCs w:val="24"/>
          <w:lang w:val="en-GB"/>
        </w:rPr>
        <w:br w:type="page"/>
      </w:r>
    </w:p>
    <w:p w14:paraId="5BC65B26" w14:textId="07C05244" w:rsidR="000D4DBE" w:rsidRPr="00131BF8" w:rsidRDefault="00120945" w:rsidP="00120945">
      <w:pPr>
        <w:pStyle w:val="Caption"/>
      </w:pPr>
      <w:r>
        <w:lastRenderedPageBreak/>
        <w:t xml:space="preserve">Table </w:t>
      </w:r>
      <w:r w:rsidR="0098158D">
        <w:fldChar w:fldCharType="begin"/>
      </w:r>
      <w:r>
        <w:instrText xml:space="preserve"> SEQ Table \* ARABIC </w:instrText>
      </w:r>
      <w:r w:rsidR="0098158D">
        <w:fldChar w:fldCharType="separate"/>
      </w:r>
      <w:r w:rsidR="00FF0CC9">
        <w:rPr>
          <w:noProof/>
        </w:rPr>
        <w:t>2</w:t>
      </w:r>
      <w:r w:rsidR="0098158D">
        <w:fldChar w:fldCharType="end"/>
      </w:r>
      <w:r w:rsidR="000D4DBE" w:rsidRPr="00131BF8">
        <w:t xml:space="preserve">. Common result indicators for which a target value has been set and programme-specific result indicators corresponding to the specific objective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622"/>
        <w:gridCol w:w="719"/>
        <w:gridCol w:w="991"/>
        <w:gridCol w:w="776"/>
        <w:gridCol w:w="580"/>
        <w:gridCol w:w="864"/>
        <w:gridCol w:w="699"/>
        <w:gridCol w:w="323"/>
        <w:gridCol w:w="368"/>
        <w:gridCol w:w="478"/>
        <w:gridCol w:w="680"/>
        <w:gridCol w:w="602"/>
      </w:tblGrid>
      <w:tr w:rsidR="00987F33" w:rsidRPr="00131BF8" w14:paraId="5BC65B32" w14:textId="77777777" w:rsidTr="00DE6F3A">
        <w:trPr>
          <w:trHeight w:val="443"/>
        </w:trPr>
        <w:tc>
          <w:tcPr>
            <w:tcW w:w="198" w:type="pct"/>
            <w:vMerge w:val="restart"/>
            <w:shd w:val="clear" w:color="auto" w:fill="FFFFFF"/>
          </w:tcPr>
          <w:p w14:paraId="5BC65B27" w14:textId="77777777" w:rsidR="000D4DBE" w:rsidRPr="00131BF8" w:rsidRDefault="000D4DBE" w:rsidP="00987F33">
            <w:pPr>
              <w:pStyle w:val="Table"/>
              <w:rPr>
                <w:b/>
                <w:sz w:val="20"/>
                <w:szCs w:val="24"/>
              </w:rPr>
            </w:pPr>
            <w:r w:rsidRPr="00131BF8">
              <w:rPr>
                <w:b/>
                <w:sz w:val="20"/>
                <w:szCs w:val="24"/>
              </w:rPr>
              <w:t>ID</w:t>
            </w:r>
          </w:p>
        </w:tc>
        <w:tc>
          <w:tcPr>
            <w:tcW w:w="895" w:type="pct"/>
            <w:vMerge w:val="restart"/>
            <w:shd w:val="clear" w:color="auto" w:fill="FFFFFF"/>
          </w:tcPr>
          <w:p w14:paraId="5BC65B28" w14:textId="77777777" w:rsidR="000D4DBE" w:rsidRPr="00131BF8" w:rsidRDefault="000D4DBE" w:rsidP="00987F33">
            <w:pPr>
              <w:pStyle w:val="Table"/>
              <w:rPr>
                <w:b/>
                <w:sz w:val="20"/>
                <w:szCs w:val="24"/>
              </w:rPr>
            </w:pPr>
            <w:r w:rsidRPr="00131BF8">
              <w:rPr>
                <w:b/>
                <w:sz w:val="20"/>
                <w:szCs w:val="24"/>
              </w:rPr>
              <w:t xml:space="preserve">Indicator </w:t>
            </w:r>
          </w:p>
        </w:tc>
        <w:tc>
          <w:tcPr>
            <w:tcW w:w="397" w:type="pct"/>
            <w:vMerge w:val="restart"/>
            <w:shd w:val="clear" w:color="auto" w:fill="FFFFFF"/>
          </w:tcPr>
          <w:p w14:paraId="5BC65B29" w14:textId="77777777" w:rsidR="000D4DBE" w:rsidRPr="00131BF8" w:rsidRDefault="000D4DBE" w:rsidP="00987F33">
            <w:pPr>
              <w:pStyle w:val="Table"/>
              <w:rPr>
                <w:b/>
                <w:sz w:val="20"/>
                <w:szCs w:val="24"/>
              </w:rPr>
            </w:pPr>
            <w:r w:rsidRPr="00131BF8">
              <w:rPr>
                <w:b/>
                <w:sz w:val="20"/>
                <w:szCs w:val="24"/>
              </w:rPr>
              <w:t xml:space="preserve">Category of region </w:t>
            </w:r>
          </w:p>
        </w:tc>
        <w:tc>
          <w:tcPr>
            <w:tcW w:w="547" w:type="pct"/>
            <w:vMerge w:val="restart"/>
            <w:shd w:val="clear" w:color="auto" w:fill="FFFFFF"/>
          </w:tcPr>
          <w:p w14:paraId="5BC65B2A" w14:textId="77777777" w:rsidR="000D4DBE" w:rsidRPr="00131BF8" w:rsidRDefault="000D4DBE" w:rsidP="00987F33">
            <w:pPr>
              <w:pStyle w:val="Table"/>
              <w:rPr>
                <w:b/>
                <w:sz w:val="20"/>
                <w:szCs w:val="24"/>
              </w:rPr>
            </w:pPr>
            <w:r w:rsidRPr="00131BF8">
              <w:rPr>
                <w:b/>
                <w:sz w:val="20"/>
                <w:szCs w:val="24"/>
              </w:rPr>
              <w:t>Measurement unit for indicator</w:t>
            </w:r>
          </w:p>
        </w:tc>
        <w:tc>
          <w:tcPr>
            <w:tcW w:w="428" w:type="pct"/>
            <w:vMerge w:val="restart"/>
            <w:shd w:val="clear" w:color="auto" w:fill="FFFFFF"/>
          </w:tcPr>
          <w:p w14:paraId="5BC65B2B" w14:textId="77777777" w:rsidR="000D4DBE" w:rsidRPr="00131BF8" w:rsidRDefault="000D4DBE" w:rsidP="00987F33">
            <w:pPr>
              <w:pStyle w:val="Table"/>
              <w:rPr>
                <w:b/>
                <w:sz w:val="20"/>
                <w:szCs w:val="24"/>
              </w:rPr>
            </w:pPr>
            <w:r w:rsidRPr="00131BF8">
              <w:rPr>
                <w:b/>
                <w:sz w:val="20"/>
                <w:szCs w:val="24"/>
              </w:rPr>
              <w:t>Common output indicator used as basis</w:t>
            </w:r>
          </w:p>
        </w:tc>
        <w:tc>
          <w:tcPr>
            <w:tcW w:w="320" w:type="pct"/>
            <w:vMerge w:val="restart"/>
            <w:shd w:val="clear" w:color="auto" w:fill="FFFFFF"/>
          </w:tcPr>
          <w:p w14:paraId="5BC65B2C" w14:textId="77777777" w:rsidR="000D4DBE" w:rsidRPr="00131BF8" w:rsidRDefault="000D4DBE" w:rsidP="00987F33">
            <w:pPr>
              <w:pStyle w:val="Table"/>
              <w:rPr>
                <w:b/>
                <w:sz w:val="20"/>
                <w:szCs w:val="24"/>
              </w:rPr>
            </w:pPr>
            <w:r w:rsidRPr="00131BF8">
              <w:rPr>
                <w:b/>
                <w:sz w:val="20"/>
                <w:szCs w:val="24"/>
              </w:rPr>
              <w:t>Baseline value</w:t>
            </w:r>
          </w:p>
        </w:tc>
        <w:tc>
          <w:tcPr>
            <w:tcW w:w="477" w:type="pct"/>
            <w:vMerge w:val="restart"/>
            <w:shd w:val="clear" w:color="auto" w:fill="FFFFFF"/>
          </w:tcPr>
          <w:p w14:paraId="5BC65B2D" w14:textId="77777777" w:rsidR="000D4DBE" w:rsidRPr="00131BF8" w:rsidRDefault="000D4DBE" w:rsidP="00987F33">
            <w:pPr>
              <w:pStyle w:val="Table"/>
              <w:rPr>
                <w:b/>
                <w:sz w:val="20"/>
                <w:szCs w:val="24"/>
              </w:rPr>
            </w:pPr>
            <w:r w:rsidRPr="00131BF8">
              <w:rPr>
                <w:b/>
                <w:sz w:val="20"/>
                <w:szCs w:val="24"/>
              </w:rPr>
              <w:t>Measurement unit for baseline and target</w:t>
            </w:r>
          </w:p>
        </w:tc>
        <w:tc>
          <w:tcPr>
            <w:tcW w:w="386" w:type="pct"/>
            <w:vMerge w:val="restart"/>
            <w:shd w:val="clear" w:color="auto" w:fill="FFFFFF"/>
          </w:tcPr>
          <w:p w14:paraId="5BC65B2E" w14:textId="77777777" w:rsidR="000D4DBE" w:rsidRPr="00131BF8" w:rsidRDefault="000D4DBE" w:rsidP="00987F33">
            <w:pPr>
              <w:pStyle w:val="Table"/>
              <w:rPr>
                <w:b/>
                <w:sz w:val="20"/>
                <w:szCs w:val="24"/>
              </w:rPr>
            </w:pPr>
            <w:r w:rsidRPr="00131BF8">
              <w:rPr>
                <w:b/>
                <w:sz w:val="20"/>
                <w:szCs w:val="24"/>
              </w:rPr>
              <w:t>Baseline year</w:t>
            </w:r>
          </w:p>
        </w:tc>
        <w:tc>
          <w:tcPr>
            <w:tcW w:w="645" w:type="pct"/>
            <w:gridSpan w:val="3"/>
            <w:shd w:val="clear" w:color="auto" w:fill="FFFFFF"/>
          </w:tcPr>
          <w:p w14:paraId="5BC65B2F" w14:textId="77777777" w:rsidR="000D4DBE" w:rsidRPr="00131BF8" w:rsidRDefault="000D4DBE" w:rsidP="00987F33">
            <w:pPr>
              <w:pStyle w:val="Table"/>
              <w:rPr>
                <w:b/>
                <w:sz w:val="20"/>
                <w:szCs w:val="24"/>
              </w:rPr>
            </w:pPr>
            <w:r w:rsidRPr="00131BF8">
              <w:rPr>
                <w:b/>
                <w:sz w:val="20"/>
                <w:szCs w:val="24"/>
              </w:rPr>
              <w:t>Target value (2023)</w:t>
            </w:r>
          </w:p>
        </w:tc>
        <w:tc>
          <w:tcPr>
            <w:tcW w:w="375" w:type="pct"/>
            <w:vMerge w:val="restart"/>
            <w:shd w:val="clear" w:color="auto" w:fill="FFFFFF"/>
          </w:tcPr>
          <w:p w14:paraId="5BC65B30" w14:textId="77777777" w:rsidR="000D4DBE" w:rsidRPr="00131BF8" w:rsidRDefault="000D4DBE" w:rsidP="00987F33">
            <w:pPr>
              <w:pStyle w:val="Table"/>
              <w:rPr>
                <w:b/>
                <w:sz w:val="20"/>
                <w:szCs w:val="24"/>
              </w:rPr>
            </w:pPr>
            <w:r w:rsidRPr="00131BF8">
              <w:rPr>
                <w:b/>
                <w:sz w:val="20"/>
                <w:szCs w:val="24"/>
              </w:rPr>
              <w:t>Source of data</w:t>
            </w:r>
          </w:p>
        </w:tc>
        <w:tc>
          <w:tcPr>
            <w:tcW w:w="332" w:type="pct"/>
            <w:vMerge w:val="restart"/>
            <w:shd w:val="clear" w:color="auto" w:fill="FFFFFF"/>
          </w:tcPr>
          <w:p w14:paraId="5BC65B31" w14:textId="77777777" w:rsidR="000D4DBE" w:rsidRPr="00131BF8" w:rsidRDefault="000D4DBE" w:rsidP="00987F33">
            <w:pPr>
              <w:pStyle w:val="Table"/>
              <w:rPr>
                <w:b/>
                <w:sz w:val="20"/>
                <w:szCs w:val="24"/>
              </w:rPr>
            </w:pPr>
            <w:r w:rsidRPr="00131BF8">
              <w:rPr>
                <w:b/>
                <w:sz w:val="20"/>
                <w:szCs w:val="24"/>
              </w:rPr>
              <w:t>Frequency of reporting</w:t>
            </w:r>
          </w:p>
        </w:tc>
      </w:tr>
      <w:tr w:rsidR="00987F33" w:rsidRPr="00131BF8" w14:paraId="5BC65B40" w14:textId="77777777" w:rsidTr="00DE6F3A">
        <w:trPr>
          <w:trHeight w:val="442"/>
        </w:trPr>
        <w:tc>
          <w:tcPr>
            <w:tcW w:w="198" w:type="pct"/>
            <w:vMerge/>
            <w:shd w:val="clear" w:color="auto" w:fill="DBE5F1"/>
          </w:tcPr>
          <w:p w14:paraId="5BC65B33" w14:textId="77777777" w:rsidR="000D4DBE" w:rsidRPr="00131BF8" w:rsidRDefault="000D4DBE" w:rsidP="00987F33">
            <w:pPr>
              <w:pStyle w:val="Table"/>
              <w:rPr>
                <w:sz w:val="20"/>
                <w:szCs w:val="24"/>
              </w:rPr>
            </w:pPr>
          </w:p>
        </w:tc>
        <w:tc>
          <w:tcPr>
            <w:tcW w:w="895" w:type="pct"/>
            <w:vMerge/>
            <w:shd w:val="clear" w:color="auto" w:fill="DBE5F1"/>
          </w:tcPr>
          <w:p w14:paraId="5BC65B34" w14:textId="77777777" w:rsidR="000D4DBE" w:rsidRPr="00131BF8" w:rsidRDefault="000D4DBE" w:rsidP="00987F33">
            <w:pPr>
              <w:pStyle w:val="Table"/>
              <w:rPr>
                <w:sz w:val="20"/>
                <w:szCs w:val="24"/>
              </w:rPr>
            </w:pPr>
          </w:p>
        </w:tc>
        <w:tc>
          <w:tcPr>
            <w:tcW w:w="397" w:type="pct"/>
            <w:vMerge/>
            <w:shd w:val="clear" w:color="auto" w:fill="DBE5F1"/>
          </w:tcPr>
          <w:p w14:paraId="5BC65B35" w14:textId="77777777" w:rsidR="000D4DBE" w:rsidRPr="00131BF8" w:rsidRDefault="000D4DBE" w:rsidP="00987F33">
            <w:pPr>
              <w:pStyle w:val="Table"/>
              <w:rPr>
                <w:sz w:val="20"/>
                <w:szCs w:val="24"/>
              </w:rPr>
            </w:pPr>
          </w:p>
        </w:tc>
        <w:tc>
          <w:tcPr>
            <w:tcW w:w="547" w:type="pct"/>
            <w:vMerge/>
            <w:shd w:val="clear" w:color="auto" w:fill="DBE5F1"/>
          </w:tcPr>
          <w:p w14:paraId="5BC65B36" w14:textId="77777777" w:rsidR="000D4DBE" w:rsidRPr="00131BF8" w:rsidRDefault="000D4DBE" w:rsidP="00987F33">
            <w:pPr>
              <w:pStyle w:val="Table"/>
              <w:rPr>
                <w:sz w:val="20"/>
                <w:szCs w:val="24"/>
              </w:rPr>
            </w:pPr>
          </w:p>
        </w:tc>
        <w:tc>
          <w:tcPr>
            <w:tcW w:w="428" w:type="pct"/>
            <w:vMerge/>
            <w:shd w:val="clear" w:color="auto" w:fill="DBE5F1"/>
          </w:tcPr>
          <w:p w14:paraId="5BC65B37" w14:textId="77777777" w:rsidR="000D4DBE" w:rsidRPr="00131BF8" w:rsidRDefault="000D4DBE" w:rsidP="00987F33">
            <w:pPr>
              <w:pStyle w:val="Table"/>
              <w:rPr>
                <w:sz w:val="20"/>
                <w:szCs w:val="24"/>
              </w:rPr>
            </w:pPr>
          </w:p>
        </w:tc>
        <w:tc>
          <w:tcPr>
            <w:tcW w:w="320" w:type="pct"/>
            <w:vMerge/>
            <w:shd w:val="clear" w:color="auto" w:fill="DBE5F1"/>
          </w:tcPr>
          <w:p w14:paraId="5BC65B38" w14:textId="77777777" w:rsidR="000D4DBE" w:rsidRPr="00131BF8" w:rsidRDefault="000D4DBE" w:rsidP="00987F33">
            <w:pPr>
              <w:pStyle w:val="Table"/>
              <w:rPr>
                <w:sz w:val="20"/>
                <w:szCs w:val="24"/>
              </w:rPr>
            </w:pPr>
          </w:p>
        </w:tc>
        <w:tc>
          <w:tcPr>
            <w:tcW w:w="477" w:type="pct"/>
            <w:vMerge/>
            <w:shd w:val="clear" w:color="auto" w:fill="DBE5F1"/>
          </w:tcPr>
          <w:p w14:paraId="5BC65B39" w14:textId="77777777" w:rsidR="000D4DBE" w:rsidRPr="00131BF8" w:rsidRDefault="000D4DBE" w:rsidP="00987F33">
            <w:pPr>
              <w:pStyle w:val="Table"/>
              <w:rPr>
                <w:sz w:val="20"/>
                <w:szCs w:val="24"/>
              </w:rPr>
            </w:pPr>
          </w:p>
        </w:tc>
        <w:tc>
          <w:tcPr>
            <w:tcW w:w="386" w:type="pct"/>
            <w:vMerge/>
            <w:shd w:val="clear" w:color="auto" w:fill="DBE5F1"/>
          </w:tcPr>
          <w:p w14:paraId="5BC65B3A" w14:textId="77777777" w:rsidR="000D4DBE" w:rsidRPr="00131BF8" w:rsidRDefault="000D4DBE" w:rsidP="00987F33">
            <w:pPr>
              <w:pStyle w:val="Table"/>
              <w:rPr>
                <w:sz w:val="20"/>
                <w:szCs w:val="24"/>
              </w:rPr>
            </w:pPr>
          </w:p>
        </w:tc>
        <w:tc>
          <w:tcPr>
            <w:tcW w:w="178" w:type="pct"/>
            <w:shd w:val="clear" w:color="auto" w:fill="FFFFFF"/>
          </w:tcPr>
          <w:p w14:paraId="5BC65B3B" w14:textId="77777777" w:rsidR="000D4DBE" w:rsidRPr="00131BF8" w:rsidRDefault="000D4DBE" w:rsidP="00987F33">
            <w:pPr>
              <w:pStyle w:val="Table"/>
              <w:rPr>
                <w:sz w:val="20"/>
                <w:szCs w:val="24"/>
              </w:rPr>
            </w:pPr>
            <w:r w:rsidRPr="00131BF8">
              <w:rPr>
                <w:sz w:val="20"/>
                <w:szCs w:val="24"/>
              </w:rPr>
              <w:t>M</w:t>
            </w:r>
          </w:p>
        </w:tc>
        <w:tc>
          <w:tcPr>
            <w:tcW w:w="203" w:type="pct"/>
            <w:shd w:val="clear" w:color="auto" w:fill="FFFFFF"/>
          </w:tcPr>
          <w:p w14:paraId="5BC65B3C" w14:textId="77777777" w:rsidR="000D4DBE" w:rsidRPr="00131BF8" w:rsidRDefault="000D4DBE" w:rsidP="00987F33">
            <w:pPr>
              <w:pStyle w:val="Table"/>
              <w:rPr>
                <w:sz w:val="20"/>
                <w:szCs w:val="24"/>
              </w:rPr>
            </w:pPr>
            <w:r w:rsidRPr="00131BF8">
              <w:rPr>
                <w:sz w:val="20"/>
                <w:szCs w:val="24"/>
              </w:rPr>
              <w:t>W</w:t>
            </w:r>
          </w:p>
        </w:tc>
        <w:tc>
          <w:tcPr>
            <w:tcW w:w="263" w:type="pct"/>
            <w:shd w:val="clear" w:color="auto" w:fill="FFFFFF"/>
          </w:tcPr>
          <w:p w14:paraId="5BC65B3D" w14:textId="77777777" w:rsidR="000D4DBE" w:rsidRPr="00131BF8" w:rsidRDefault="000D4DBE" w:rsidP="00987F33">
            <w:pPr>
              <w:pStyle w:val="Table"/>
              <w:rPr>
                <w:sz w:val="20"/>
                <w:szCs w:val="24"/>
              </w:rPr>
            </w:pPr>
            <w:r w:rsidRPr="00131BF8">
              <w:rPr>
                <w:sz w:val="20"/>
                <w:szCs w:val="24"/>
              </w:rPr>
              <w:t>T</w:t>
            </w:r>
          </w:p>
        </w:tc>
        <w:tc>
          <w:tcPr>
            <w:tcW w:w="375" w:type="pct"/>
            <w:vMerge/>
            <w:shd w:val="clear" w:color="auto" w:fill="DBE5F1"/>
          </w:tcPr>
          <w:p w14:paraId="5BC65B3E" w14:textId="77777777" w:rsidR="000D4DBE" w:rsidRPr="00131BF8" w:rsidRDefault="000D4DBE" w:rsidP="00987F33">
            <w:pPr>
              <w:pStyle w:val="Table"/>
              <w:rPr>
                <w:sz w:val="20"/>
                <w:szCs w:val="24"/>
              </w:rPr>
            </w:pPr>
          </w:p>
        </w:tc>
        <w:tc>
          <w:tcPr>
            <w:tcW w:w="332" w:type="pct"/>
            <w:vMerge/>
            <w:shd w:val="clear" w:color="auto" w:fill="DBE5F1"/>
          </w:tcPr>
          <w:p w14:paraId="5BC65B3F" w14:textId="77777777" w:rsidR="000D4DBE" w:rsidRPr="00131BF8" w:rsidRDefault="000D4DBE" w:rsidP="00987F33">
            <w:pPr>
              <w:pStyle w:val="Table"/>
              <w:rPr>
                <w:sz w:val="20"/>
                <w:szCs w:val="24"/>
              </w:rPr>
            </w:pPr>
          </w:p>
        </w:tc>
      </w:tr>
      <w:tr w:rsidR="000D4DBE" w:rsidRPr="00131BF8" w14:paraId="5BC65B4E" w14:textId="77777777" w:rsidTr="00DE6F3A">
        <w:trPr>
          <w:trHeight w:val="1314"/>
        </w:trPr>
        <w:tc>
          <w:tcPr>
            <w:tcW w:w="198" w:type="pct"/>
          </w:tcPr>
          <w:p w14:paraId="5BC65B41" w14:textId="77777777" w:rsidR="000D4DBE" w:rsidRPr="00131BF8" w:rsidRDefault="000D4DBE" w:rsidP="00987F33">
            <w:pPr>
              <w:pStyle w:val="Table"/>
              <w:rPr>
                <w:sz w:val="20"/>
                <w:szCs w:val="24"/>
              </w:rPr>
            </w:pPr>
          </w:p>
        </w:tc>
        <w:tc>
          <w:tcPr>
            <w:tcW w:w="895" w:type="pct"/>
          </w:tcPr>
          <w:p w14:paraId="5BC65B42" w14:textId="77777777" w:rsidR="000D4DBE" w:rsidRPr="00131BF8" w:rsidRDefault="00FE7549" w:rsidP="009E0731">
            <w:pPr>
              <w:pStyle w:val="Table"/>
              <w:rPr>
                <w:sz w:val="20"/>
                <w:szCs w:val="24"/>
              </w:rPr>
            </w:pPr>
            <w:r w:rsidRPr="00FE7549">
              <w:rPr>
                <w:sz w:val="20"/>
                <w:szCs w:val="24"/>
              </w:rPr>
              <w:t xml:space="preserve">Share of students who have </w:t>
            </w:r>
            <w:r w:rsidR="009E0731">
              <w:rPr>
                <w:sz w:val="20"/>
                <w:szCs w:val="24"/>
              </w:rPr>
              <w:t>newly benefitted from</w:t>
            </w:r>
            <w:r w:rsidRPr="00FE7549">
              <w:rPr>
                <w:sz w:val="20"/>
                <w:szCs w:val="24"/>
              </w:rPr>
              <w:t xml:space="preserve"> </w:t>
            </w:r>
            <w:r w:rsidR="000A61B3">
              <w:rPr>
                <w:sz w:val="20"/>
                <w:szCs w:val="24"/>
              </w:rPr>
              <w:t xml:space="preserve">individual </w:t>
            </w:r>
            <w:r w:rsidRPr="00FE7549">
              <w:rPr>
                <w:sz w:val="20"/>
                <w:szCs w:val="24"/>
              </w:rPr>
              <w:t>career information and/or individual counselling in the third level of basic education and who are pursuing studies at the next educational level on 10 November of the calendar year following the completion of lower secondary education</w:t>
            </w:r>
            <w:r w:rsidRPr="00FE7549" w:rsidDel="00FE7549">
              <w:rPr>
                <w:sz w:val="20"/>
                <w:szCs w:val="24"/>
              </w:rPr>
              <w:t xml:space="preserve"> </w:t>
            </w:r>
            <w:r w:rsidR="000D4DBE" w:rsidRPr="00131BF8">
              <w:rPr>
                <w:rStyle w:val="FootnoteReference"/>
                <w:sz w:val="20"/>
                <w:szCs w:val="24"/>
              </w:rPr>
              <w:footnoteReference w:id="19"/>
            </w:r>
          </w:p>
        </w:tc>
        <w:tc>
          <w:tcPr>
            <w:tcW w:w="397" w:type="pct"/>
          </w:tcPr>
          <w:p w14:paraId="5BC65B43" w14:textId="77777777" w:rsidR="000D4DBE" w:rsidRPr="00131BF8" w:rsidRDefault="000D4DBE" w:rsidP="00987F33">
            <w:pPr>
              <w:pStyle w:val="Table"/>
              <w:rPr>
                <w:sz w:val="20"/>
                <w:szCs w:val="24"/>
              </w:rPr>
            </w:pPr>
            <w:r w:rsidRPr="00131BF8">
              <w:rPr>
                <w:sz w:val="20"/>
                <w:szCs w:val="24"/>
              </w:rPr>
              <w:t>Less developed</w:t>
            </w:r>
          </w:p>
        </w:tc>
        <w:tc>
          <w:tcPr>
            <w:tcW w:w="547" w:type="pct"/>
          </w:tcPr>
          <w:p w14:paraId="5BC65B44" w14:textId="77777777" w:rsidR="000D4DBE" w:rsidRPr="00131BF8" w:rsidRDefault="000D4DBE" w:rsidP="00987F33">
            <w:pPr>
              <w:pStyle w:val="Table"/>
              <w:rPr>
                <w:szCs w:val="24"/>
              </w:rPr>
            </w:pPr>
            <w:r w:rsidRPr="00131BF8">
              <w:rPr>
                <w:sz w:val="20"/>
                <w:szCs w:val="24"/>
              </w:rPr>
              <w:t>Number of students</w:t>
            </w:r>
          </w:p>
        </w:tc>
        <w:tc>
          <w:tcPr>
            <w:tcW w:w="428" w:type="pct"/>
          </w:tcPr>
          <w:p w14:paraId="5BC65B45" w14:textId="77777777" w:rsidR="000D4DBE" w:rsidRPr="00131BF8" w:rsidRDefault="000D4DBE" w:rsidP="00987F33">
            <w:pPr>
              <w:pStyle w:val="Table"/>
              <w:rPr>
                <w:szCs w:val="24"/>
              </w:rPr>
            </w:pPr>
            <w:r w:rsidRPr="00131BF8">
              <w:rPr>
                <w:sz w:val="20"/>
                <w:szCs w:val="24"/>
              </w:rPr>
              <w:t>Not applicable</w:t>
            </w:r>
          </w:p>
        </w:tc>
        <w:tc>
          <w:tcPr>
            <w:tcW w:w="320" w:type="pct"/>
          </w:tcPr>
          <w:p w14:paraId="5BC65B46" w14:textId="77777777" w:rsidR="000D4DBE" w:rsidRPr="00131BF8" w:rsidRDefault="000D4DBE" w:rsidP="00987F33">
            <w:pPr>
              <w:pStyle w:val="Table"/>
              <w:rPr>
                <w:sz w:val="20"/>
                <w:szCs w:val="24"/>
              </w:rPr>
            </w:pPr>
            <w:r w:rsidRPr="00131BF8">
              <w:rPr>
                <w:sz w:val="20"/>
                <w:szCs w:val="24"/>
              </w:rPr>
              <w:t>93</w:t>
            </w:r>
          </w:p>
        </w:tc>
        <w:tc>
          <w:tcPr>
            <w:tcW w:w="477" w:type="pct"/>
          </w:tcPr>
          <w:p w14:paraId="5BC65B47" w14:textId="77777777" w:rsidR="000D4DBE" w:rsidRPr="00131BF8" w:rsidRDefault="000D4DBE" w:rsidP="00987F33">
            <w:pPr>
              <w:pStyle w:val="Table"/>
              <w:rPr>
                <w:sz w:val="20"/>
                <w:szCs w:val="24"/>
              </w:rPr>
            </w:pPr>
            <w:r w:rsidRPr="00131BF8">
              <w:rPr>
                <w:sz w:val="20"/>
                <w:szCs w:val="24"/>
              </w:rPr>
              <w:t>%</w:t>
            </w:r>
          </w:p>
        </w:tc>
        <w:tc>
          <w:tcPr>
            <w:tcW w:w="386" w:type="pct"/>
          </w:tcPr>
          <w:p w14:paraId="5BC65B48" w14:textId="77777777" w:rsidR="000D4DBE" w:rsidRPr="00131BF8" w:rsidRDefault="000D4DBE" w:rsidP="00987F33">
            <w:pPr>
              <w:pStyle w:val="Table"/>
              <w:rPr>
                <w:sz w:val="20"/>
                <w:szCs w:val="24"/>
              </w:rPr>
            </w:pPr>
            <w:r w:rsidRPr="00131BF8">
              <w:rPr>
                <w:sz w:val="20"/>
                <w:szCs w:val="24"/>
              </w:rPr>
              <w:t>2012</w:t>
            </w:r>
          </w:p>
        </w:tc>
        <w:tc>
          <w:tcPr>
            <w:tcW w:w="178" w:type="pct"/>
          </w:tcPr>
          <w:p w14:paraId="5BC65B49" w14:textId="77777777" w:rsidR="000D4DBE" w:rsidRPr="00131BF8" w:rsidRDefault="000D4DBE" w:rsidP="00987F33">
            <w:pPr>
              <w:pStyle w:val="Table"/>
              <w:rPr>
                <w:sz w:val="20"/>
                <w:szCs w:val="24"/>
              </w:rPr>
            </w:pPr>
            <w:r w:rsidRPr="00131BF8">
              <w:rPr>
                <w:sz w:val="20"/>
                <w:szCs w:val="24"/>
              </w:rPr>
              <w:t>-</w:t>
            </w:r>
          </w:p>
        </w:tc>
        <w:tc>
          <w:tcPr>
            <w:tcW w:w="203" w:type="pct"/>
          </w:tcPr>
          <w:p w14:paraId="5BC65B4A" w14:textId="77777777" w:rsidR="000D4DBE" w:rsidRPr="00131BF8" w:rsidRDefault="000D4DBE" w:rsidP="00987F33">
            <w:pPr>
              <w:pStyle w:val="Table"/>
              <w:rPr>
                <w:sz w:val="20"/>
                <w:szCs w:val="24"/>
              </w:rPr>
            </w:pPr>
            <w:r w:rsidRPr="00131BF8">
              <w:rPr>
                <w:sz w:val="20"/>
                <w:szCs w:val="24"/>
              </w:rPr>
              <w:t>-</w:t>
            </w:r>
          </w:p>
        </w:tc>
        <w:tc>
          <w:tcPr>
            <w:tcW w:w="263" w:type="pct"/>
          </w:tcPr>
          <w:p w14:paraId="5BC65B4B" w14:textId="77777777" w:rsidR="000D4DBE" w:rsidRPr="00131BF8" w:rsidRDefault="000D4DBE" w:rsidP="00987F33">
            <w:pPr>
              <w:pStyle w:val="Table"/>
              <w:rPr>
                <w:sz w:val="20"/>
                <w:szCs w:val="24"/>
              </w:rPr>
            </w:pPr>
            <w:r w:rsidRPr="00131BF8">
              <w:rPr>
                <w:sz w:val="20"/>
                <w:szCs w:val="24"/>
              </w:rPr>
              <w:t>96</w:t>
            </w:r>
          </w:p>
        </w:tc>
        <w:tc>
          <w:tcPr>
            <w:tcW w:w="375" w:type="pct"/>
          </w:tcPr>
          <w:p w14:paraId="5BC65B4C" w14:textId="38508064" w:rsidR="000D4DBE" w:rsidRPr="00131BF8" w:rsidRDefault="009C2C2B" w:rsidP="009C2C2B">
            <w:pPr>
              <w:pStyle w:val="Table"/>
              <w:rPr>
                <w:sz w:val="20"/>
                <w:szCs w:val="24"/>
              </w:rPr>
            </w:pPr>
            <w:r w:rsidRPr="00131BF8">
              <w:rPr>
                <w:sz w:val="20"/>
                <w:szCs w:val="24"/>
              </w:rPr>
              <w:t>Estonian Education Information System (EEIS)</w:t>
            </w:r>
          </w:p>
        </w:tc>
        <w:tc>
          <w:tcPr>
            <w:tcW w:w="332" w:type="pct"/>
          </w:tcPr>
          <w:p w14:paraId="5BC65B4D" w14:textId="77777777" w:rsidR="000D4DBE" w:rsidRPr="00131BF8" w:rsidRDefault="000D4DBE" w:rsidP="00987F33">
            <w:pPr>
              <w:pStyle w:val="Table"/>
              <w:rPr>
                <w:sz w:val="20"/>
                <w:szCs w:val="24"/>
              </w:rPr>
            </w:pPr>
            <w:r w:rsidRPr="00131BF8">
              <w:rPr>
                <w:sz w:val="20"/>
                <w:szCs w:val="24"/>
              </w:rPr>
              <w:t>Once a year</w:t>
            </w:r>
          </w:p>
        </w:tc>
      </w:tr>
      <w:tr w:rsidR="009E0731" w:rsidRPr="00131BF8" w14:paraId="5BC65B5C" w14:textId="77777777" w:rsidTr="00DE6F3A">
        <w:trPr>
          <w:trHeight w:val="1314"/>
        </w:trPr>
        <w:tc>
          <w:tcPr>
            <w:tcW w:w="198" w:type="pct"/>
          </w:tcPr>
          <w:p w14:paraId="5BC65B4F" w14:textId="77777777" w:rsidR="009E0731" w:rsidRPr="00131BF8" w:rsidRDefault="009E0731" w:rsidP="00987F33">
            <w:pPr>
              <w:pStyle w:val="Table"/>
              <w:rPr>
                <w:sz w:val="20"/>
                <w:szCs w:val="24"/>
              </w:rPr>
            </w:pPr>
          </w:p>
        </w:tc>
        <w:tc>
          <w:tcPr>
            <w:tcW w:w="895" w:type="pct"/>
          </w:tcPr>
          <w:p w14:paraId="5BC65B50" w14:textId="77777777" w:rsidR="009E0731" w:rsidRPr="00FE7549" w:rsidRDefault="009E0731" w:rsidP="009E0731">
            <w:pPr>
              <w:pStyle w:val="Table"/>
              <w:rPr>
                <w:sz w:val="20"/>
                <w:szCs w:val="24"/>
              </w:rPr>
            </w:pPr>
            <w:r w:rsidRPr="00D77446">
              <w:rPr>
                <w:sz w:val="20"/>
                <w:szCs w:val="24"/>
              </w:rPr>
              <w:t xml:space="preserve">Share of small (less than 150 students) general educational schools which use  </w:t>
            </w:r>
            <w:r>
              <w:rPr>
                <w:sz w:val="20"/>
                <w:szCs w:val="24"/>
              </w:rPr>
              <w:t xml:space="preserve">ESF supported </w:t>
            </w:r>
            <w:r w:rsidRPr="00D77446">
              <w:rPr>
                <w:sz w:val="20"/>
                <w:szCs w:val="24"/>
              </w:rPr>
              <w:t xml:space="preserve">counselling </w:t>
            </w:r>
            <w:r w:rsidRPr="00D77446">
              <w:rPr>
                <w:sz w:val="20"/>
                <w:szCs w:val="24"/>
              </w:rPr>
              <w:lastRenderedPageBreak/>
              <w:t>services</w:t>
            </w:r>
            <w:r>
              <w:rPr>
                <w:rStyle w:val="FootnoteReference"/>
                <w:sz w:val="20"/>
                <w:szCs w:val="24"/>
              </w:rPr>
              <w:footnoteReference w:id="20"/>
            </w:r>
            <w:r w:rsidRPr="00D77446">
              <w:rPr>
                <w:sz w:val="20"/>
                <w:szCs w:val="24"/>
              </w:rPr>
              <w:t xml:space="preserve"> provided by regional guidance centres</w:t>
            </w:r>
          </w:p>
        </w:tc>
        <w:tc>
          <w:tcPr>
            <w:tcW w:w="397" w:type="pct"/>
          </w:tcPr>
          <w:p w14:paraId="5BC65B51" w14:textId="77777777" w:rsidR="009E0731" w:rsidRPr="00131BF8" w:rsidRDefault="009E0731" w:rsidP="00987F33">
            <w:pPr>
              <w:pStyle w:val="Table"/>
              <w:rPr>
                <w:sz w:val="20"/>
                <w:szCs w:val="24"/>
              </w:rPr>
            </w:pPr>
            <w:r w:rsidRPr="00131BF8">
              <w:rPr>
                <w:sz w:val="20"/>
                <w:szCs w:val="24"/>
              </w:rPr>
              <w:lastRenderedPageBreak/>
              <w:t>Less developed</w:t>
            </w:r>
          </w:p>
        </w:tc>
        <w:tc>
          <w:tcPr>
            <w:tcW w:w="547" w:type="pct"/>
          </w:tcPr>
          <w:p w14:paraId="5BC65B52" w14:textId="77777777" w:rsidR="009E0731" w:rsidRPr="00131BF8" w:rsidRDefault="009E0731" w:rsidP="00987F33">
            <w:pPr>
              <w:pStyle w:val="Table"/>
              <w:rPr>
                <w:sz w:val="20"/>
                <w:szCs w:val="24"/>
              </w:rPr>
            </w:pPr>
            <w:r>
              <w:rPr>
                <w:sz w:val="20"/>
                <w:szCs w:val="24"/>
              </w:rPr>
              <w:t>Number of schools</w:t>
            </w:r>
          </w:p>
        </w:tc>
        <w:tc>
          <w:tcPr>
            <w:tcW w:w="428" w:type="pct"/>
          </w:tcPr>
          <w:p w14:paraId="5BC65B53" w14:textId="77777777" w:rsidR="009E0731" w:rsidRPr="00131BF8" w:rsidRDefault="009E0731" w:rsidP="00987F33">
            <w:pPr>
              <w:pStyle w:val="Table"/>
              <w:rPr>
                <w:sz w:val="20"/>
                <w:szCs w:val="24"/>
              </w:rPr>
            </w:pPr>
            <w:r w:rsidRPr="00131BF8">
              <w:rPr>
                <w:sz w:val="20"/>
                <w:szCs w:val="24"/>
              </w:rPr>
              <w:t>Not applicable</w:t>
            </w:r>
          </w:p>
        </w:tc>
        <w:tc>
          <w:tcPr>
            <w:tcW w:w="320" w:type="pct"/>
          </w:tcPr>
          <w:p w14:paraId="5BC65B54" w14:textId="77777777" w:rsidR="009E0731" w:rsidRPr="00131BF8" w:rsidRDefault="009E0731" w:rsidP="00987F33">
            <w:pPr>
              <w:pStyle w:val="Table"/>
              <w:rPr>
                <w:sz w:val="20"/>
                <w:szCs w:val="24"/>
              </w:rPr>
            </w:pPr>
            <w:r>
              <w:rPr>
                <w:sz w:val="20"/>
                <w:szCs w:val="24"/>
              </w:rPr>
              <w:t>78</w:t>
            </w:r>
            <w:r>
              <w:rPr>
                <w:rStyle w:val="FootnoteReference"/>
                <w:sz w:val="20"/>
                <w:szCs w:val="24"/>
              </w:rPr>
              <w:footnoteReference w:id="21"/>
            </w:r>
          </w:p>
        </w:tc>
        <w:tc>
          <w:tcPr>
            <w:tcW w:w="477" w:type="pct"/>
          </w:tcPr>
          <w:p w14:paraId="5BC65B55" w14:textId="77777777" w:rsidR="009E0731" w:rsidRPr="00131BF8" w:rsidRDefault="009E0731" w:rsidP="00987F33">
            <w:pPr>
              <w:pStyle w:val="Table"/>
              <w:rPr>
                <w:sz w:val="20"/>
                <w:szCs w:val="24"/>
              </w:rPr>
            </w:pPr>
            <w:r>
              <w:rPr>
                <w:sz w:val="20"/>
                <w:szCs w:val="24"/>
              </w:rPr>
              <w:t>%</w:t>
            </w:r>
          </w:p>
        </w:tc>
        <w:tc>
          <w:tcPr>
            <w:tcW w:w="386" w:type="pct"/>
          </w:tcPr>
          <w:p w14:paraId="5BC65B56" w14:textId="77777777" w:rsidR="009E0731" w:rsidRPr="00131BF8" w:rsidRDefault="009E0731" w:rsidP="00987F33">
            <w:pPr>
              <w:pStyle w:val="Table"/>
              <w:rPr>
                <w:sz w:val="20"/>
                <w:szCs w:val="24"/>
              </w:rPr>
            </w:pPr>
            <w:r>
              <w:rPr>
                <w:sz w:val="20"/>
                <w:szCs w:val="24"/>
              </w:rPr>
              <w:t>2013</w:t>
            </w:r>
          </w:p>
        </w:tc>
        <w:tc>
          <w:tcPr>
            <w:tcW w:w="178" w:type="pct"/>
          </w:tcPr>
          <w:p w14:paraId="5BC65B57" w14:textId="77777777" w:rsidR="009E0731" w:rsidRPr="00131BF8" w:rsidRDefault="009E0731" w:rsidP="00987F33">
            <w:pPr>
              <w:pStyle w:val="Table"/>
              <w:rPr>
                <w:sz w:val="20"/>
                <w:szCs w:val="24"/>
              </w:rPr>
            </w:pPr>
          </w:p>
        </w:tc>
        <w:tc>
          <w:tcPr>
            <w:tcW w:w="203" w:type="pct"/>
          </w:tcPr>
          <w:p w14:paraId="5BC65B58" w14:textId="77777777" w:rsidR="009E0731" w:rsidRPr="00131BF8" w:rsidRDefault="009E0731" w:rsidP="00987F33">
            <w:pPr>
              <w:pStyle w:val="Table"/>
              <w:rPr>
                <w:sz w:val="20"/>
                <w:szCs w:val="24"/>
              </w:rPr>
            </w:pPr>
          </w:p>
        </w:tc>
        <w:tc>
          <w:tcPr>
            <w:tcW w:w="263" w:type="pct"/>
          </w:tcPr>
          <w:p w14:paraId="5BC65B59" w14:textId="77777777" w:rsidR="009E0731" w:rsidRPr="00131BF8" w:rsidRDefault="009E0731" w:rsidP="00987F33">
            <w:pPr>
              <w:pStyle w:val="Table"/>
              <w:rPr>
                <w:sz w:val="20"/>
                <w:szCs w:val="24"/>
              </w:rPr>
            </w:pPr>
            <w:r>
              <w:rPr>
                <w:sz w:val="20"/>
                <w:szCs w:val="24"/>
              </w:rPr>
              <w:t>85%</w:t>
            </w:r>
          </w:p>
        </w:tc>
        <w:tc>
          <w:tcPr>
            <w:tcW w:w="375" w:type="pct"/>
          </w:tcPr>
          <w:p w14:paraId="5BC65B5A" w14:textId="77777777" w:rsidR="009E0731" w:rsidRPr="00131BF8" w:rsidRDefault="009E0731" w:rsidP="00987F33">
            <w:pPr>
              <w:pStyle w:val="Table"/>
              <w:rPr>
                <w:sz w:val="20"/>
                <w:szCs w:val="24"/>
              </w:rPr>
            </w:pPr>
            <w:r>
              <w:rPr>
                <w:sz w:val="20"/>
                <w:szCs w:val="20"/>
              </w:rPr>
              <w:t>Beneficiaries’ reports</w:t>
            </w:r>
          </w:p>
        </w:tc>
        <w:tc>
          <w:tcPr>
            <w:tcW w:w="332" w:type="pct"/>
          </w:tcPr>
          <w:p w14:paraId="5BC65B5B" w14:textId="77777777" w:rsidR="009E0731" w:rsidRPr="00131BF8" w:rsidRDefault="009E0731" w:rsidP="00987F33">
            <w:pPr>
              <w:pStyle w:val="Table"/>
              <w:rPr>
                <w:sz w:val="20"/>
                <w:szCs w:val="24"/>
              </w:rPr>
            </w:pPr>
            <w:r>
              <w:rPr>
                <w:sz w:val="20"/>
                <w:szCs w:val="24"/>
              </w:rPr>
              <w:t>Once a year</w:t>
            </w:r>
          </w:p>
        </w:tc>
      </w:tr>
    </w:tbl>
    <w:p w14:paraId="5BC65B5D" w14:textId="77777777" w:rsidR="000D4DBE" w:rsidRPr="00131BF8" w:rsidRDefault="000D4DBE" w:rsidP="000D4DBE">
      <w:pPr>
        <w:rPr>
          <w:szCs w:val="24"/>
          <w:lang w:val="en-GB"/>
        </w:rPr>
      </w:pPr>
    </w:p>
    <w:p w14:paraId="5BC65B5E" w14:textId="77777777" w:rsidR="000D4DBE" w:rsidRPr="00131BF8" w:rsidRDefault="000D4DBE" w:rsidP="000D4DBE">
      <w:pPr>
        <w:pStyle w:val="Heading4"/>
        <w:rPr>
          <w:noProof w:val="0"/>
          <w:lang w:val="en-GB"/>
        </w:rPr>
      </w:pPr>
      <w:r w:rsidRPr="00131BF8">
        <w:rPr>
          <w:noProof w:val="0"/>
          <w:lang w:val="en-GB"/>
        </w:rPr>
        <w:t>Specific objective 2. Improving the teaching competence of teaching staff, principals and youth workers in order to implement a teaching approach that supports the personal and social development and develops the learning skills, creativity and entrepreneurial ability of each learner at all levels and in all forms of education</w:t>
      </w:r>
    </w:p>
    <w:p w14:paraId="5BC65B5F" w14:textId="77777777" w:rsidR="000D4DBE" w:rsidRPr="00131BF8" w:rsidRDefault="000D4DBE" w:rsidP="000D4DBE">
      <w:pPr>
        <w:rPr>
          <w:szCs w:val="24"/>
          <w:lang w:val="en-GB"/>
        </w:rPr>
      </w:pPr>
      <w:r w:rsidRPr="00131BF8">
        <w:rPr>
          <w:szCs w:val="24"/>
          <w:lang w:val="en-GB"/>
        </w:rPr>
        <w:t>Although the quality indicators of the Estonian education system are generally high, as evidenced e.g. by the very good results of Estonian pupils in the PISA survey conducted by the OECD,</w:t>
      </w:r>
      <w:r w:rsidRPr="00131BF8">
        <w:rPr>
          <w:rStyle w:val="FootnoteReference"/>
          <w:szCs w:val="24"/>
          <w:lang w:val="en-GB"/>
        </w:rPr>
        <w:footnoteReference w:id="22"/>
      </w:r>
      <w:r w:rsidRPr="00131BF8">
        <w:rPr>
          <w:szCs w:val="24"/>
          <w:lang w:val="en-GB"/>
        </w:rPr>
        <w:t xml:space="preserve"> the education system still faces challenges that need to be addressed. Today’s society and economy expect more entrepreneurial ability and innovation-awareness in people. Thus, it is important to develop learners’ creativity and social skills. The education policy of Estonia is based on the principles of inclusive education, according to which all learners have the right to receive education according to their abilities and needs. All the national formal education curricula established in the past decade have emphasised a learner-centred approach, the importance of key competencies, the need to link new knowledge to existing knowledge in the learning process, the importance of integrating knowledge with various disciplines and areas of life and the need to learn how to learn and to solve problems – and do so in a team – rather than to learn/teach factual knowledge. In the 21</w:t>
      </w:r>
      <w:r w:rsidRPr="00131BF8">
        <w:rPr>
          <w:szCs w:val="24"/>
          <w:vertAlign w:val="superscript"/>
          <w:lang w:val="en-GB"/>
        </w:rPr>
        <w:t>st</w:t>
      </w:r>
      <w:r w:rsidRPr="00131BF8">
        <w:rPr>
          <w:szCs w:val="24"/>
          <w:lang w:val="en-GB"/>
        </w:rPr>
        <w:t xml:space="preserve"> century, a teacher is not a source of information, but rather a person who creates links and shapes values and whose task it is to develop learners’ critical and creative thinking, analytical skills, entrepreneurial spirit, teamwork and skills in written and oral expression. The teacher’s role is to support the development of pupils into self-directed learners, who can independently handle changes in the environment and take responsibility for their own development and study choices. The individualised approach of the team of teachers and support professionals to each learner will enable weaker learners to cope at school and offer challenges to those with better abilities. It is important for working teachers to bring their professional skills and knowledge (including IT and language skills) to the level of those who have recently completed formal education.</w:t>
      </w:r>
    </w:p>
    <w:p w14:paraId="5BC65B60" w14:textId="77777777" w:rsidR="000D4DBE" w:rsidRPr="00131BF8" w:rsidRDefault="000D4DBE" w:rsidP="000D4DBE">
      <w:pPr>
        <w:rPr>
          <w:szCs w:val="24"/>
          <w:lang w:val="en-GB"/>
        </w:rPr>
      </w:pPr>
      <w:r w:rsidRPr="00131BF8">
        <w:rPr>
          <w:szCs w:val="24"/>
          <w:lang w:val="en-GB"/>
        </w:rPr>
        <w:t>Interventions are expected to lead to improved qualification of teaching staff, principals and youth workers and to in-service teacher training contributing to the improvement of teachers’ professional skills. As a result, learners’ learning outcomes will improve, and the teaching methods used by teachers will support young people’s individual development, creativity, entrepreneurial ability and innovation, foster the implementation of inclusive education principles and help children with special educational needs to cope better at school.</w:t>
      </w:r>
    </w:p>
    <w:p w14:paraId="5BC65B61" w14:textId="06B5F43C"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987F33" w:rsidRPr="00131BF8" w14:paraId="5BC65B6D" w14:textId="77777777" w:rsidTr="008531A0">
        <w:trPr>
          <w:trHeight w:val="443"/>
        </w:trPr>
        <w:tc>
          <w:tcPr>
            <w:tcW w:w="196" w:type="pct"/>
            <w:vMerge w:val="restart"/>
            <w:shd w:val="clear" w:color="auto" w:fill="auto"/>
          </w:tcPr>
          <w:p w14:paraId="5BC65B62" w14:textId="77777777" w:rsidR="000D4DBE" w:rsidRPr="00131BF8" w:rsidRDefault="000D4DBE" w:rsidP="00987F33">
            <w:pPr>
              <w:pStyle w:val="Table"/>
              <w:rPr>
                <w:b/>
                <w:sz w:val="20"/>
                <w:szCs w:val="24"/>
              </w:rPr>
            </w:pPr>
            <w:r w:rsidRPr="00131BF8">
              <w:rPr>
                <w:b/>
                <w:sz w:val="20"/>
                <w:szCs w:val="24"/>
              </w:rPr>
              <w:t>ID</w:t>
            </w:r>
          </w:p>
        </w:tc>
        <w:tc>
          <w:tcPr>
            <w:tcW w:w="595" w:type="pct"/>
            <w:vMerge w:val="restart"/>
            <w:shd w:val="clear" w:color="auto" w:fill="auto"/>
          </w:tcPr>
          <w:p w14:paraId="5BC65B63" w14:textId="77777777" w:rsidR="000D4DBE" w:rsidRPr="00131BF8" w:rsidRDefault="000D4DBE" w:rsidP="00987F33">
            <w:pPr>
              <w:pStyle w:val="Table"/>
              <w:rPr>
                <w:b/>
                <w:sz w:val="20"/>
                <w:szCs w:val="24"/>
              </w:rPr>
            </w:pPr>
            <w:r w:rsidRPr="00131BF8">
              <w:rPr>
                <w:b/>
                <w:sz w:val="20"/>
                <w:szCs w:val="24"/>
              </w:rPr>
              <w:t xml:space="preserve">Indicator </w:t>
            </w:r>
          </w:p>
        </w:tc>
        <w:tc>
          <w:tcPr>
            <w:tcW w:w="488" w:type="pct"/>
            <w:vMerge w:val="restart"/>
            <w:shd w:val="clear" w:color="auto" w:fill="auto"/>
          </w:tcPr>
          <w:p w14:paraId="5BC65B64" w14:textId="77777777" w:rsidR="000D4DBE" w:rsidRPr="00131BF8" w:rsidRDefault="000D4DBE" w:rsidP="00987F33">
            <w:pPr>
              <w:pStyle w:val="Table"/>
              <w:rPr>
                <w:b/>
                <w:sz w:val="20"/>
                <w:szCs w:val="24"/>
              </w:rPr>
            </w:pPr>
            <w:r w:rsidRPr="00131BF8">
              <w:rPr>
                <w:b/>
                <w:sz w:val="20"/>
                <w:szCs w:val="24"/>
              </w:rPr>
              <w:t xml:space="preserve">Category of region </w:t>
            </w:r>
          </w:p>
        </w:tc>
        <w:tc>
          <w:tcPr>
            <w:tcW w:w="502" w:type="pct"/>
            <w:vMerge w:val="restart"/>
            <w:shd w:val="clear" w:color="auto" w:fill="auto"/>
          </w:tcPr>
          <w:p w14:paraId="5BC65B65" w14:textId="77777777" w:rsidR="000D4DBE" w:rsidRPr="00131BF8" w:rsidRDefault="000D4DBE" w:rsidP="00987F33">
            <w:pPr>
              <w:pStyle w:val="Table"/>
              <w:rPr>
                <w:b/>
                <w:sz w:val="20"/>
                <w:szCs w:val="24"/>
              </w:rPr>
            </w:pPr>
            <w:r w:rsidRPr="00131BF8">
              <w:rPr>
                <w:b/>
                <w:sz w:val="20"/>
                <w:szCs w:val="24"/>
              </w:rPr>
              <w:t xml:space="preserve">Measurement unit for </w:t>
            </w:r>
            <w:r w:rsidRPr="00131BF8">
              <w:rPr>
                <w:b/>
                <w:sz w:val="20"/>
                <w:szCs w:val="24"/>
              </w:rPr>
              <w:lastRenderedPageBreak/>
              <w:t>indicator</w:t>
            </w:r>
          </w:p>
        </w:tc>
        <w:tc>
          <w:tcPr>
            <w:tcW w:w="504" w:type="pct"/>
            <w:vMerge w:val="restart"/>
            <w:shd w:val="clear" w:color="auto" w:fill="auto"/>
          </w:tcPr>
          <w:p w14:paraId="5BC65B66" w14:textId="77777777" w:rsidR="000D4DBE" w:rsidRPr="00131BF8" w:rsidRDefault="000D4DBE" w:rsidP="00987F33">
            <w:pPr>
              <w:pStyle w:val="Table"/>
              <w:rPr>
                <w:b/>
                <w:sz w:val="20"/>
                <w:szCs w:val="24"/>
              </w:rPr>
            </w:pPr>
            <w:r w:rsidRPr="00131BF8">
              <w:rPr>
                <w:b/>
                <w:sz w:val="20"/>
                <w:szCs w:val="24"/>
              </w:rPr>
              <w:lastRenderedPageBreak/>
              <w:t xml:space="preserve">Common output </w:t>
            </w:r>
            <w:r w:rsidRPr="00131BF8">
              <w:rPr>
                <w:b/>
                <w:sz w:val="20"/>
                <w:szCs w:val="24"/>
              </w:rPr>
              <w:lastRenderedPageBreak/>
              <w:t>indicator used as basis</w:t>
            </w:r>
          </w:p>
        </w:tc>
        <w:tc>
          <w:tcPr>
            <w:tcW w:w="500" w:type="pct"/>
            <w:vMerge w:val="restart"/>
            <w:shd w:val="clear" w:color="auto" w:fill="auto"/>
          </w:tcPr>
          <w:p w14:paraId="5BC65B67" w14:textId="77777777" w:rsidR="000D4DBE" w:rsidRPr="00131BF8" w:rsidRDefault="000D4DBE" w:rsidP="00987F33">
            <w:pPr>
              <w:pStyle w:val="Table"/>
              <w:rPr>
                <w:b/>
                <w:sz w:val="20"/>
                <w:szCs w:val="24"/>
              </w:rPr>
            </w:pPr>
            <w:r w:rsidRPr="00131BF8">
              <w:rPr>
                <w:b/>
                <w:sz w:val="20"/>
                <w:szCs w:val="24"/>
              </w:rPr>
              <w:lastRenderedPageBreak/>
              <w:t>Baseline value</w:t>
            </w:r>
          </w:p>
        </w:tc>
        <w:tc>
          <w:tcPr>
            <w:tcW w:w="435" w:type="pct"/>
            <w:vMerge w:val="restart"/>
            <w:shd w:val="clear" w:color="auto" w:fill="auto"/>
          </w:tcPr>
          <w:p w14:paraId="5BC65B68" w14:textId="77777777" w:rsidR="000D4DBE" w:rsidRPr="00131BF8" w:rsidRDefault="000D4DBE" w:rsidP="00987F33">
            <w:pPr>
              <w:pStyle w:val="Table"/>
              <w:rPr>
                <w:b/>
                <w:sz w:val="20"/>
                <w:szCs w:val="24"/>
              </w:rPr>
            </w:pPr>
            <w:r w:rsidRPr="00131BF8">
              <w:rPr>
                <w:b/>
                <w:sz w:val="20"/>
                <w:szCs w:val="24"/>
              </w:rPr>
              <w:t xml:space="preserve">Measurement </w:t>
            </w:r>
            <w:r w:rsidRPr="00131BF8">
              <w:rPr>
                <w:b/>
                <w:sz w:val="20"/>
                <w:szCs w:val="24"/>
              </w:rPr>
              <w:lastRenderedPageBreak/>
              <w:t>unit for baseline and target</w:t>
            </w:r>
          </w:p>
        </w:tc>
        <w:tc>
          <w:tcPr>
            <w:tcW w:w="486" w:type="pct"/>
            <w:vMerge w:val="restart"/>
            <w:shd w:val="clear" w:color="auto" w:fill="auto"/>
          </w:tcPr>
          <w:p w14:paraId="5BC65B69" w14:textId="77777777" w:rsidR="000D4DBE" w:rsidRPr="00131BF8" w:rsidRDefault="000D4DBE" w:rsidP="00987F33">
            <w:pPr>
              <w:pStyle w:val="Table"/>
              <w:rPr>
                <w:b/>
                <w:sz w:val="20"/>
                <w:szCs w:val="24"/>
              </w:rPr>
            </w:pPr>
            <w:r w:rsidRPr="00131BF8">
              <w:rPr>
                <w:b/>
                <w:sz w:val="20"/>
                <w:szCs w:val="24"/>
              </w:rPr>
              <w:lastRenderedPageBreak/>
              <w:t>Baseline year</w:t>
            </w:r>
          </w:p>
        </w:tc>
        <w:tc>
          <w:tcPr>
            <w:tcW w:w="665" w:type="pct"/>
            <w:gridSpan w:val="3"/>
            <w:shd w:val="clear" w:color="auto" w:fill="auto"/>
          </w:tcPr>
          <w:p w14:paraId="5BC65B6A" w14:textId="77777777" w:rsidR="000D4DBE" w:rsidRPr="00131BF8" w:rsidRDefault="000D4DBE" w:rsidP="00987F33">
            <w:pPr>
              <w:pStyle w:val="Table"/>
              <w:rPr>
                <w:b/>
                <w:sz w:val="20"/>
                <w:szCs w:val="24"/>
              </w:rPr>
            </w:pPr>
            <w:r w:rsidRPr="00131BF8">
              <w:rPr>
                <w:b/>
                <w:sz w:val="20"/>
                <w:szCs w:val="24"/>
              </w:rPr>
              <w:t>Target value (2023)</w:t>
            </w:r>
          </w:p>
        </w:tc>
        <w:tc>
          <w:tcPr>
            <w:tcW w:w="296" w:type="pct"/>
            <w:vMerge w:val="restart"/>
            <w:shd w:val="clear" w:color="auto" w:fill="auto"/>
          </w:tcPr>
          <w:p w14:paraId="5BC65B6B" w14:textId="77777777" w:rsidR="000D4DBE" w:rsidRPr="00131BF8" w:rsidRDefault="000D4DBE" w:rsidP="00987F33">
            <w:pPr>
              <w:pStyle w:val="Table"/>
              <w:rPr>
                <w:b/>
                <w:sz w:val="20"/>
                <w:szCs w:val="24"/>
              </w:rPr>
            </w:pPr>
            <w:r w:rsidRPr="00131BF8">
              <w:rPr>
                <w:b/>
                <w:sz w:val="20"/>
                <w:szCs w:val="24"/>
              </w:rPr>
              <w:t xml:space="preserve">Source of </w:t>
            </w:r>
            <w:r w:rsidRPr="00131BF8">
              <w:rPr>
                <w:b/>
                <w:sz w:val="20"/>
                <w:szCs w:val="24"/>
              </w:rPr>
              <w:lastRenderedPageBreak/>
              <w:t>data</w:t>
            </w:r>
          </w:p>
        </w:tc>
        <w:tc>
          <w:tcPr>
            <w:tcW w:w="333" w:type="pct"/>
            <w:vMerge w:val="restart"/>
            <w:shd w:val="clear" w:color="auto" w:fill="auto"/>
          </w:tcPr>
          <w:p w14:paraId="5BC65B6C" w14:textId="77777777" w:rsidR="000D4DBE" w:rsidRPr="00131BF8" w:rsidRDefault="000D4DBE" w:rsidP="00987F33">
            <w:pPr>
              <w:pStyle w:val="Table"/>
              <w:rPr>
                <w:b/>
                <w:sz w:val="20"/>
                <w:szCs w:val="24"/>
              </w:rPr>
            </w:pPr>
            <w:r w:rsidRPr="00131BF8">
              <w:rPr>
                <w:b/>
                <w:sz w:val="20"/>
                <w:szCs w:val="24"/>
              </w:rPr>
              <w:lastRenderedPageBreak/>
              <w:t xml:space="preserve">Frequency </w:t>
            </w:r>
            <w:r w:rsidRPr="00131BF8">
              <w:rPr>
                <w:b/>
                <w:sz w:val="20"/>
                <w:szCs w:val="24"/>
              </w:rPr>
              <w:lastRenderedPageBreak/>
              <w:t>of reporting</w:t>
            </w:r>
          </w:p>
        </w:tc>
      </w:tr>
      <w:tr w:rsidR="00987F33" w:rsidRPr="00131BF8" w14:paraId="5BC65B7B" w14:textId="77777777" w:rsidTr="00987F33">
        <w:trPr>
          <w:trHeight w:val="442"/>
        </w:trPr>
        <w:tc>
          <w:tcPr>
            <w:tcW w:w="196" w:type="pct"/>
            <w:vMerge/>
            <w:shd w:val="clear" w:color="auto" w:fill="DBE5F1"/>
          </w:tcPr>
          <w:p w14:paraId="5BC65B6E" w14:textId="77777777" w:rsidR="000D4DBE" w:rsidRPr="00131BF8" w:rsidRDefault="000D4DBE" w:rsidP="00987F33">
            <w:pPr>
              <w:pStyle w:val="Table"/>
              <w:rPr>
                <w:sz w:val="20"/>
                <w:szCs w:val="24"/>
              </w:rPr>
            </w:pPr>
          </w:p>
        </w:tc>
        <w:tc>
          <w:tcPr>
            <w:tcW w:w="595" w:type="pct"/>
            <w:vMerge/>
            <w:shd w:val="clear" w:color="auto" w:fill="DBE5F1"/>
          </w:tcPr>
          <w:p w14:paraId="5BC65B6F" w14:textId="77777777" w:rsidR="000D4DBE" w:rsidRPr="00131BF8" w:rsidRDefault="000D4DBE" w:rsidP="00987F33">
            <w:pPr>
              <w:pStyle w:val="Table"/>
              <w:rPr>
                <w:sz w:val="20"/>
                <w:szCs w:val="24"/>
              </w:rPr>
            </w:pPr>
          </w:p>
        </w:tc>
        <w:tc>
          <w:tcPr>
            <w:tcW w:w="488" w:type="pct"/>
            <w:vMerge/>
            <w:shd w:val="clear" w:color="auto" w:fill="DBE5F1"/>
          </w:tcPr>
          <w:p w14:paraId="5BC65B70" w14:textId="77777777" w:rsidR="000D4DBE" w:rsidRPr="00131BF8" w:rsidRDefault="000D4DBE" w:rsidP="00987F33">
            <w:pPr>
              <w:pStyle w:val="Table"/>
              <w:rPr>
                <w:sz w:val="20"/>
                <w:szCs w:val="24"/>
              </w:rPr>
            </w:pPr>
          </w:p>
        </w:tc>
        <w:tc>
          <w:tcPr>
            <w:tcW w:w="502" w:type="pct"/>
            <w:vMerge/>
            <w:shd w:val="clear" w:color="auto" w:fill="DBE5F1"/>
          </w:tcPr>
          <w:p w14:paraId="5BC65B71" w14:textId="77777777" w:rsidR="000D4DBE" w:rsidRPr="00131BF8" w:rsidRDefault="000D4DBE" w:rsidP="00987F33">
            <w:pPr>
              <w:pStyle w:val="Table"/>
              <w:rPr>
                <w:sz w:val="20"/>
                <w:szCs w:val="24"/>
              </w:rPr>
            </w:pPr>
          </w:p>
        </w:tc>
        <w:tc>
          <w:tcPr>
            <w:tcW w:w="504" w:type="pct"/>
            <w:vMerge/>
            <w:shd w:val="clear" w:color="auto" w:fill="DBE5F1"/>
          </w:tcPr>
          <w:p w14:paraId="5BC65B72" w14:textId="77777777" w:rsidR="000D4DBE" w:rsidRPr="00131BF8" w:rsidRDefault="000D4DBE" w:rsidP="00987F33">
            <w:pPr>
              <w:pStyle w:val="Table"/>
              <w:rPr>
                <w:sz w:val="20"/>
                <w:szCs w:val="24"/>
              </w:rPr>
            </w:pPr>
          </w:p>
        </w:tc>
        <w:tc>
          <w:tcPr>
            <w:tcW w:w="500" w:type="pct"/>
            <w:vMerge/>
            <w:shd w:val="clear" w:color="auto" w:fill="DBE5F1"/>
          </w:tcPr>
          <w:p w14:paraId="5BC65B73" w14:textId="77777777" w:rsidR="000D4DBE" w:rsidRPr="00131BF8" w:rsidRDefault="000D4DBE" w:rsidP="00987F33">
            <w:pPr>
              <w:pStyle w:val="Table"/>
              <w:rPr>
                <w:sz w:val="20"/>
                <w:szCs w:val="24"/>
              </w:rPr>
            </w:pPr>
          </w:p>
        </w:tc>
        <w:tc>
          <w:tcPr>
            <w:tcW w:w="435" w:type="pct"/>
            <w:vMerge/>
            <w:shd w:val="clear" w:color="auto" w:fill="DBE5F1"/>
          </w:tcPr>
          <w:p w14:paraId="5BC65B74" w14:textId="77777777" w:rsidR="000D4DBE" w:rsidRPr="00131BF8" w:rsidRDefault="000D4DBE" w:rsidP="00987F33">
            <w:pPr>
              <w:pStyle w:val="Table"/>
              <w:rPr>
                <w:sz w:val="20"/>
                <w:szCs w:val="24"/>
              </w:rPr>
            </w:pPr>
          </w:p>
        </w:tc>
        <w:tc>
          <w:tcPr>
            <w:tcW w:w="486" w:type="pct"/>
            <w:vMerge/>
            <w:shd w:val="clear" w:color="auto" w:fill="DBE5F1"/>
          </w:tcPr>
          <w:p w14:paraId="5BC65B75" w14:textId="77777777" w:rsidR="000D4DBE" w:rsidRPr="00131BF8" w:rsidRDefault="000D4DBE" w:rsidP="00987F33">
            <w:pPr>
              <w:pStyle w:val="Table"/>
              <w:rPr>
                <w:sz w:val="20"/>
                <w:szCs w:val="24"/>
              </w:rPr>
            </w:pPr>
          </w:p>
        </w:tc>
        <w:tc>
          <w:tcPr>
            <w:tcW w:w="161" w:type="pct"/>
            <w:shd w:val="clear" w:color="auto" w:fill="FFFFFF"/>
          </w:tcPr>
          <w:p w14:paraId="5BC65B76" w14:textId="77777777" w:rsidR="000D4DBE" w:rsidRPr="00131BF8" w:rsidRDefault="000D4DBE" w:rsidP="00987F33">
            <w:pPr>
              <w:pStyle w:val="Table"/>
              <w:rPr>
                <w:sz w:val="20"/>
                <w:szCs w:val="24"/>
              </w:rPr>
            </w:pPr>
            <w:r w:rsidRPr="00131BF8">
              <w:rPr>
                <w:sz w:val="20"/>
                <w:szCs w:val="24"/>
              </w:rPr>
              <w:t>M</w:t>
            </w:r>
          </w:p>
        </w:tc>
        <w:tc>
          <w:tcPr>
            <w:tcW w:w="216" w:type="pct"/>
            <w:shd w:val="clear" w:color="auto" w:fill="FFFFFF"/>
          </w:tcPr>
          <w:p w14:paraId="5BC65B77" w14:textId="77777777" w:rsidR="000D4DBE" w:rsidRPr="00131BF8" w:rsidRDefault="000D4DBE" w:rsidP="00987F33">
            <w:pPr>
              <w:pStyle w:val="Table"/>
              <w:rPr>
                <w:sz w:val="20"/>
                <w:szCs w:val="24"/>
              </w:rPr>
            </w:pPr>
            <w:r w:rsidRPr="00131BF8">
              <w:rPr>
                <w:sz w:val="20"/>
                <w:szCs w:val="24"/>
              </w:rPr>
              <w:t>W</w:t>
            </w:r>
          </w:p>
        </w:tc>
        <w:tc>
          <w:tcPr>
            <w:tcW w:w="288" w:type="pct"/>
            <w:shd w:val="clear" w:color="auto" w:fill="FFFFFF"/>
          </w:tcPr>
          <w:p w14:paraId="5BC65B78" w14:textId="77777777" w:rsidR="000D4DBE" w:rsidRPr="00131BF8" w:rsidRDefault="000D4DBE" w:rsidP="00987F33">
            <w:pPr>
              <w:pStyle w:val="Table"/>
              <w:rPr>
                <w:sz w:val="20"/>
                <w:szCs w:val="24"/>
              </w:rPr>
            </w:pPr>
            <w:r w:rsidRPr="00131BF8">
              <w:rPr>
                <w:sz w:val="20"/>
                <w:szCs w:val="24"/>
              </w:rPr>
              <w:t>T</w:t>
            </w:r>
          </w:p>
        </w:tc>
        <w:tc>
          <w:tcPr>
            <w:tcW w:w="296" w:type="pct"/>
            <w:vMerge/>
            <w:shd w:val="clear" w:color="auto" w:fill="DBE5F1"/>
          </w:tcPr>
          <w:p w14:paraId="5BC65B79" w14:textId="77777777" w:rsidR="000D4DBE" w:rsidRPr="00131BF8" w:rsidRDefault="000D4DBE" w:rsidP="00987F33">
            <w:pPr>
              <w:pStyle w:val="Table"/>
              <w:rPr>
                <w:sz w:val="20"/>
                <w:szCs w:val="24"/>
              </w:rPr>
            </w:pPr>
          </w:p>
        </w:tc>
        <w:tc>
          <w:tcPr>
            <w:tcW w:w="333" w:type="pct"/>
            <w:vMerge/>
            <w:shd w:val="clear" w:color="auto" w:fill="DBE5F1"/>
          </w:tcPr>
          <w:p w14:paraId="5BC65B7A" w14:textId="77777777" w:rsidR="000D4DBE" w:rsidRPr="00131BF8" w:rsidRDefault="000D4DBE" w:rsidP="00987F33">
            <w:pPr>
              <w:pStyle w:val="Table"/>
              <w:rPr>
                <w:sz w:val="20"/>
                <w:szCs w:val="24"/>
              </w:rPr>
            </w:pPr>
          </w:p>
        </w:tc>
      </w:tr>
      <w:tr w:rsidR="009E0731" w:rsidRPr="00131BF8" w14:paraId="5BC65B8A" w14:textId="77777777" w:rsidTr="00987F33">
        <w:trPr>
          <w:trHeight w:val="1314"/>
        </w:trPr>
        <w:tc>
          <w:tcPr>
            <w:tcW w:w="196" w:type="pct"/>
          </w:tcPr>
          <w:p w14:paraId="5BC65B7C" w14:textId="77777777" w:rsidR="009E0731" w:rsidRPr="00131BF8" w:rsidRDefault="009E0731" w:rsidP="00987F33">
            <w:pPr>
              <w:pStyle w:val="Table"/>
              <w:rPr>
                <w:sz w:val="20"/>
                <w:szCs w:val="24"/>
              </w:rPr>
            </w:pPr>
          </w:p>
        </w:tc>
        <w:tc>
          <w:tcPr>
            <w:tcW w:w="595" w:type="pct"/>
          </w:tcPr>
          <w:p w14:paraId="5BC65B7D" w14:textId="77777777" w:rsidR="009E0731" w:rsidRPr="00131BF8" w:rsidRDefault="009E0731" w:rsidP="009E0731">
            <w:pPr>
              <w:pStyle w:val="Table"/>
              <w:rPr>
                <w:sz w:val="20"/>
                <w:szCs w:val="24"/>
              </w:rPr>
            </w:pPr>
            <w:r>
              <w:rPr>
                <w:sz w:val="20"/>
                <w:szCs w:val="24"/>
              </w:rPr>
              <w:t>Share</w:t>
            </w:r>
            <w:r w:rsidRPr="00131BF8">
              <w:rPr>
                <w:sz w:val="20"/>
                <w:szCs w:val="24"/>
              </w:rPr>
              <w:t xml:space="preserve"> </w:t>
            </w:r>
            <w:r w:rsidRPr="00954576">
              <w:rPr>
                <w:sz w:val="20"/>
                <w:szCs w:val="24"/>
              </w:rPr>
              <w:t>of those teachers, heads of school and youth workers that have participated in training (at least 30 academic hours) who received a qualification upon completion of training"</w:t>
            </w:r>
            <w:r>
              <w:rPr>
                <w:sz w:val="20"/>
                <w:szCs w:val="24"/>
              </w:rPr>
              <w:t xml:space="preserve"> </w:t>
            </w:r>
          </w:p>
        </w:tc>
        <w:tc>
          <w:tcPr>
            <w:tcW w:w="488" w:type="pct"/>
          </w:tcPr>
          <w:p w14:paraId="5BC65B7E" w14:textId="77777777" w:rsidR="009E0731" w:rsidRPr="00131BF8" w:rsidRDefault="009E0731" w:rsidP="00987F33">
            <w:pPr>
              <w:pStyle w:val="Table"/>
              <w:rPr>
                <w:sz w:val="20"/>
                <w:szCs w:val="24"/>
              </w:rPr>
            </w:pPr>
            <w:r w:rsidRPr="00131BF8">
              <w:rPr>
                <w:sz w:val="20"/>
                <w:szCs w:val="24"/>
              </w:rPr>
              <w:t>Less developed</w:t>
            </w:r>
          </w:p>
        </w:tc>
        <w:tc>
          <w:tcPr>
            <w:tcW w:w="502" w:type="pct"/>
          </w:tcPr>
          <w:p w14:paraId="5BC65B7F" w14:textId="77777777" w:rsidR="009E0731" w:rsidRPr="00131BF8" w:rsidRDefault="009E0731" w:rsidP="00987F33">
            <w:pPr>
              <w:pStyle w:val="Table"/>
              <w:rPr>
                <w:sz w:val="20"/>
                <w:szCs w:val="24"/>
              </w:rPr>
            </w:pPr>
            <w:r w:rsidRPr="00131BF8">
              <w:rPr>
                <w:sz w:val="20"/>
                <w:szCs w:val="24"/>
              </w:rPr>
              <w:t>Participant</w:t>
            </w:r>
          </w:p>
          <w:p w14:paraId="5BC65B80" w14:textId="77777777" w:rsidR="009E0731" w:rsidRPr="00131BF8" w:rsidRDefault="009E0731" w:rsidP="00987F33">
            <w:pPr>
              <w:pStyle w:val="Table"/>
              <w:rPr>
                <w:sz w:val="20"/>
                <w:szCs w:val="24"/>
              </w:rPr>
            </w:pPr>
          </w:p>
        </w:tc>
        <w:tc>
          <w:tcPr>
            <w:tcW w:w="504" w:type="pct"/>
          </w:tcPr>
          <w:p w14:paraId="5BC65B81" w14:textId="77777777" w:rsidR="009E0731" w:rsidRPr="00131BF8" w:rsidRDefault="009E0731" w:rsidP="00987F33">
            <w:pPr>
              <w:pStyle w:val="Table"/>
              <w:rPr>
                <w:sz w:val="20"/>
                <w:szCs w:val="24"/>
              </w:rPr>
            </w:pPr>
            <w:r w:rsidRPr="00131BF8">
              <w:rPr>
                <w:sz w:val="20"/>
                <w:szCs w:val="24"/>
              </w:rPr>
              <w:t>Not applicable</w:t>
            </w:r>
          </w:p>
        </w:tc>
        <w:tc>
          <w:tcPr>
            <w:tcW w:w="500" w:type="pct"/>
          </w:tcPr>
          <w:p w14:paraId="5BC65B82" w14:textId="77777777" w:rsidR="009E0731" w:rsidRPr="00131BF8" w:rsidRDefault="009E0731" w:rsidP="00987F33">
            <w:pPr>
              <w:pStyle w:val="Table"/>
              <w:rPr>
                <w:sz w:val="20"/>
                <w:szCs w:val="24"/>
              </w:rPr>
            </w:pPr>
            <w:r>
              <w:rPr>
                <w:sz w:val="20"/>
                <w:szCs w:val="24"/>
              </w:rPr>
              <w:t>95</w:t>
            </w:r>
            <w:r>
              <w:rPr>
                <w:rStyle w:val="FootnoteReference"/>
                <w:sz w:val="20"/>
                <w:szCs w:val="24"/>
              </w:rPr>
              <w:footnoteReference w:id="23"/>
            </w:r>
          </w:p>
        </w:tc>
        <w:tc>
          <w:tcPr>
            <w:tcW w:w="435" w:type="pct"/>
          </w:tcPr>
          <w:p w14:paraId="5BC65B83" w14:textId="77777777" w:rsidR="009E0731" w:rsidRPr="00131BF8" w:rsidRDefault="009E0731" w:rsidP="00987F33">
            <w:pPr>
              <w:pStyle w:val="Table"/>
              <w:rPr>
                <w:sz w:val="20"/>
                <w:szCs w:val="24"/>
              </w:rPr>
            </w:pPr>
            <w:r>
              <w:rPr>
                <w:sz w:val="20"/>
                <w:szCs w:val="24"/>
              </w:rPr>
              <w:t>%</w:t>
            </w:r>
          </w:p>
        </w:tc>
        <w:tc>
          <w:tcPr>
            <w:tcW w:w="486" w:type="pct"/>
          </w:tcPr>
          <w:p w14:paraId="5BC65B84" w14:textId="77777777" w:rsidR="009E0731" w:rsidRPr="00131BF8" w:rsidRDefault="009E0731" w:rsidP="00987F33">
            <w:pPr>
              <w:pStyle w:val="Table"/>
              <w:rPr>
                <w:sz w:val="20"/>
                <w:szCs w:val="24"/>
              </w:rPr>
            </w:pPr>
          </w:p>
        </w:tc>
        <w:tc>
          <w:tcPr>
            <w:tcW w:w="161" w:type="pct"/>
          </w:tcPr>
          <w:p w14:paraId="5BC65B85" w14:textId="77777777" w:rsidR="009E0731" w:rsidRPr="00131BF8" w:rsidRDefault="009E0731" w:rsidP="00987F33">
            <w:pPr>
              <w:pStyle w:val="Table"/>
              <w:rPr>
                <w:sz w:val="20"/>
                <w:szCs w:val="24"/>
              </w:rPr>
            </w:pPr>
            <w:r w:rsidRPr="00131BF8">
              <w:rPr>
                <w:sz w:val="20"/>
                <w:szCs w:val="24"/>
              </w:rPr>
              <w:t>-</w:t>
            </w:r>
          </w:p>
        </w:tc>
        <w:tc>
          <w:tcPr>
            <w:tcW w:w="216" w:type="pct"/>
          </w:tcPr>
          <w:p w14:paraId="5BC65B86" w14:textId="77777777" w:rsidR="009E0731" w:rsidRPr="00131BF8" w:rsidRDefault="009E0731" w:rsidP="00987F33">
            <w:pPr>
              <w:pStyle w:val="Table"/>
              <w:rPr>
                <w:sz w:val="20"/>
                <w:szCs w:val="24"/>
              </w:rPr>
            </w:pPr>
            <w:r w:rsidRPr="00131BF8">
              <w:rPr>
                <w:sz w:val="20"/>
                <w:szCs w:val="24"/>
              </w:rPr>
              <w:t>-</w:t>
            </w:r>
          </w:p>
        </w:tc>
        <w:tc>
          <w:tcPr>
            <w:tcW w:w="288" w:type="pct"/>
          </w:tcPr>
          <w:p w14:paraId="5BC65B87" w14:textId="77777777" w:rsidR="009E0731" w:rsidRPr="00131BF8" w:rsidRDefault="009E0731" w:rsidP="00987F33">
            <w:pPr>
              <w:pStyle w:val="Table"/>
              <w:rPr>
                <w:sz w:val="20"/>
                <w:szCs w:val="24"/>
              </w:rPr>
            </w:pPr>
            <w:r>
              <w:rPr>
                <w:sz w:val="20"/>
                <w:szCs w:val="24"/>
              </w:rPr>
              <w:t>97</w:t>
            </w:r>
          </w:p>
        </w:tc>
        <w:tc>
          <w:tcPr>
            <w:tcW w:w="296" w:type="pct"/>
          </w:tcPr>
          <w:p w14:paraId="5BC65B88" w14:textId="77777777" w:rsidR="009E0731" w:rsidRPr="00131BF8" w:rsidRDefault="009E0731" w:rsidP="00987F33">
            <w:pPr>
              <w:pStyle w:val="Table"/>
              <w:rPr>
                <w:sz w:val="20"/>
                <w:szCs w:val="24"/>
              </w:rPr>
            </w:pPr>
            <w:r>
              <w:rPr>
                <w:sz w:val="20"/>
                <w:szCs w:val="20"/>
              </w:rPr>
              <w:t>Beneficiaries’ reports</w:t>
            </w:r>
          </w:p>
        </w:tc>
        <w:tc>
          <w:tcPr>
            <w:tcW w:w="333" w:type="pct"/>
          </w:tcPr>
          <w:p w14:paraId="5BC65B89" w14:textId="77777777" w:rsidR="009E0731" w:rsidRPr="00131BF8" w:rsidRDefault="009E0731" w:rsidP="00987F33">
            <w:pPr>
              <w:pStyle w:val="Table"/>
              <w:rPr>
                <w:sz w:val="20"/>
                <w:szCs w:val="24"/>
              </w:rPr>
            </w:pPr>
            <w:r>
              <w:rPr>
                <w:sz w:val="20"/>
                <w:szCs w:val="24"/>
              </w:rPr>
              <w:t>Once a year</w:t>
            </w:r>
          </w:p>
        </w:tc>
      </w:tr>
    </w:tbl>
    <w:p w14:paraId="5BC65B8B" w14:textId="77777777" w:rsidR="000D4DBE" w:rsidRPr="00131BF8" w:rsidRDefault="000D4DBE" w:rsidP="000D4DBE">
      <w:pPr>
        <w:pStyle w:val="PK4"/>
        <w:tabs>
          <w:tab w:val="clear" w:pos="1492"/>
        </w:tabs>
        <w:ind w:left="0" w:firstLine="0"/>
        <w:jc w:val="both"/>
        <w:rPr>
          <w:rFonts w:cs="Times New Roman"/>
          <w:b/>
          <w:bCs w:val="0"/>
          <w:i w:val="0"/>
          <w:iCs w:val="0"/>
          <w:sz w:val="24"/>
          <w:szCs w:val="24"/>
          <w:lang w:val="en-GB"/>
        </w:rPr>
      </w:pPr>
    </w:p>
    <w:p w14:paraId="5BC65B8C" w14:textId="77777777" w:rsidR="000D4DBE" w:rsidRPr="00131BF8" w:rsidRDefault="000D4DBE" w:rsidP="000D4DBE">
      <w:pPr>
        <w:pStyle w:val="Heading4"/>
        <w:rPr>
          <w:noProof w:val="0"/>
          <w:lang w:val="en-GB"/>
        </w:rPr>
      </w:pPr>
      <w:r w:rsidRPr="00131BF8">
        <w:rPr>
          <w:noProof w:val="0"/>
          <w:lang w:val="en-GB"/>
        </w:rPr>
        <w:t>Specific objective 3. Modern and innovative study materials have been introduced</w:t>
      </w:r>
    </w:p>
    <w:p w14:paraId="5BC65B8D" w14:textId="77777777" w:rsidR="000D4DBE" w:rsidRPr="00131BF8" w:rsidRDefault="000D4DBE" w:rsidP="000D4DBE">
      <w:pPr>
        <w:rPr>
          <w:szCs w:val="24"/>
          <w:lang w:val="en-GB"/>
        </w:rPr>
      </w:pPr>
      <w:r w:rsidRPr="00131BF8">
        <w:rPr>
          <w:szCs w:val="24"/>
          <w:lang w:val="en-GB"/>
        </w:rPr>
        <w:t>An important problem affecting the quality and availability of education is that study materials and teaching methods do not meet modern standards, are too fact-centred, fail to contribute to the accomplishment of the overall objectives of the curriculum (including the development of learners’ creativity and entrepreneurial ability) and ignore learners’ special educational needs. Modern, high-quality digital study materials that contribute to achieving the objectives of the national curriculum are scarce, and many schools are inadequately equipped with ICT facilities, thus having no access to materials that have already been compiled. The abilities and needs of schools to acquire study materials are different; thus, ensuring equal opportunities to access study materials would be a good precondition for harmonisation of the education offered.</w:t>
      </w:r>
    </w:p>
    <w:p w14:paraId="5BC65B8E" w14:textId="77777777" w:rsidR="000D4DBE" w:rsidRPr="00131BF8" w:rsidRDefault="000D4DBE" w:rsidP="000D4DBE">
      <w:pPr>
        <w:rPr>
          <w:szCs w:val="24"/>
          <w:lang w:val="en-GB"/>
        </w:rPr>
      </w:pPr>
      <w:r w:rsidRPr="00131BF8">
        <w:rPr>
          <w:szCs w:val="24"/>
          <w:lang w:val="en-GB"/>
        </w:rPr>
        <w:t>As a result of interventions, modern and innovative study materials</w:t>
      </w:r>
      <w:r>
        <w:rPr>
          <w:rStyle w:val="FootnoteReference"/>
          <w:szCs w:val="24"/>
          <w:lang w:val="en-GB"/>
        </w:rPr>
        <w:footnoteReference w:id="24"/>
      </w:r>
      <w:r w:rsidRPr="00131BF8">
        <w:rPr>
          <w:szCs w:val="24"/>
          <w:lang w:val="en-GB"/>
        </w:rPr>
        <w:t xml:space="preserve"> will be introduced and teaching methods will support young people’s individual development, creativity and innovation. The opportunities to use the necessary study materials will create good preconditions for making studies more interesting and optimising the workload of teachers. Making digital study materials accessible to various stakeholders (life-long learners, hobby schools, home-schooled children, Estonian schools abroad etc.) will contribute to the better accessibility of education. Joint use of </w:t>
      </w:r>
      <w:r w:rsidRPr="00131BF8">
        <w:rPr>
          <w:szCs w:val="24"/>
          <w:lang w:val="en-GB"/>
        </w:rPr>
        <w:lastRenderedPageBreak/>
        <w:t>innovative study-material solutions will harmonise the opportunities of schools to make use of various study materials whose acquisition would not always be reasonable or affordable to all schools.</w:t>
      </w:r>
    </w:p>
    <w:p w14:paraId="5BC65B8F" w14:textId="6B1B365F"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4</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987F33" w:rsidRPr="00377EE4" w14:paraId="5BC65B9B" w14:textId="77777777" w:rsidTr="009E0731">
        <w:trPr>
          <w:trHeight w:val="443"/>
        </w:trPr>
        <w:tc>
          <w:tcPr>
            <w:tcW w:w="198" w:type="pct"/>
            <w:vMerge w:val="restart"/>
            <w:shd w:val="clear" w:color="auto" w:fill="FFFFFF"/>
          </w:tcPr>
          <w:p w14:paraId="5BC65B90"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ID</w:t>
            </w:r>
          </w:p>
        </w:tc>
        <w:tc>
          <w:tcPr>
            <w:tcW w:w="594" w:type="pct"/>
            <w:vMerge w:val="restart"/>
            <w:shd w:val="clear" w:color="auto" w:fill="FFFFFF"/>
          </w:tcPr>
          <w:p w14:paraId="5BC65B91"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 xml:space="preserve">Indicator </w:t>
            </w:r>
          </w:p>
        </w:tc>
        <w:tc>
          <w:tcPr>
            <w:tcW w:w="699" w:type="pct"/>
            <w:vMerge w:val="restart"/>
            <w:shd w:val="clear" w:color="auto" w:fill="FFFFFF"/>
          </w:tcPr>
          <w:p w14:paraId="5BC65B92"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 xml:space="preserve">Category of region </w:t>
            </w:r>
          </w:p>
        </w:tc>
        <w:tc>
          <w:tcPr>
            <w:tcW w:w="547" w:type="pct"/>
            <w:vMerge w:val="restart"/>
            <w:shd w:val="clear" w:color="auto" w:fill="FFFFFF"/>
          </w:tcPr>
          <w:p w14:paraId="5BC65B93"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Measurement unit for indicator</w:t>
            </w:r>
          </w:p>
        </w:tc>
        <w:tc>
          <w:tcPr>
            <w:tcW w:w="428" w:type="pct"/>
            <w:vMerge w:val="restart"/>
            <w:shd w:val="clear" w:color="auto" w:fill="FFFFFF"/>
          </w:tcPr>
          <w:p w14:paraId="5BC65B94"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Common output indicator used as basis</w:t>
            </w:r>
          </w:p>
        </w:tc>
        <w:tc>
          <w:tcPr>
            <w:tcW w:w="320" w:type="pct"/>
            <w:vMerge w:val="restart"/>
            <w:shd w:val="clear" w:color="auto" w:fill="FFFFFF"/>
          </w:tcPr>
          <w:p w14:paraId="5BC65B95"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Baseline value</w:t>
            </w:r>
          </w:p>
        </w:tc>
        <w:tc>
          <w:tcPr>
            <w:tcW w:w="477" w:type="pct"/>
            <w:vMerge w:val="restart"/>
            <w:shd w:val="clear" w:color="auto" w:fill="FFFFFF"/>
          </w:tcPr>
          <w:p w14:paraId="5BC65B96"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Measurement unit for baseline and target</w:t>
            </w:r>
          </w:p>
        </w:tc>
        <w:tc>
          <w:tcPr>
            <w:tcW w:w="386" w:type="pct"/>
            <w:vMerge w:val="restart"/>
            <w:shd w:val="clear" w:color="auto" w:fill="FFFFFF"/>
          </w:tcPr>
          <w:p w14:paraId="5BC65B97"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Baseline year</w:t>
            </w:r>
          </w:p>
        </w:tc>
        <w:tc>
          <w:tcPr>
            <w:tcW w:w="644" w:type="pct"/>
            <w:gridSpan w:val="3"/>
            <w:shd w:val="clear" w:color="auto" w:fill="FFFFFF"/>
          </w:tcPr>
          <w:p w14:paraId="5BC65B98"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Target value (2023)</w:t>
            </w:r>
          </w:p>
        </w:tc>
        <w:tc>
          <w:tcPr>
            <w:tcW w:w="375" w:type="pct"/>
            <w:vMerge w:val="restart"/>
            <w:shd w:val="clear" w:color="auto" w:fill="FFFFFF"/>
          </w:tcPr>
          <w:p w14:paraId="5BC65B99"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Source of data</w:t>
            </w:r>
          </w:p>
        </w:tc>
        <w:tc>
          <w:tcPr>
            <w:tcW w:w="332" w:type="pct"/>
            <w:vMerge w:val="restart"/>
            <w:shd w:val="clear" w:color="auto" w:fill="FFFFFF"/>
          </w:tcPr>
          <w:p w14:paraId="5BC65B9A" w14:textId="77777777" w:rsidR="000D4DBE" w:rsidRPr="00377EE4" w:rsidRDefault="000D4DBE" w:rsidP="00987F33">
            <w:pPr>
              <w:pStyle w:val="Table"/>
              <w:rPr>
                <w:rFonts w:asciiTheme="majorHAnsi" w:hAnsiTheme="majorHAnsi"/>
                <w:b/>
                <w:sz w:val="20"/>
                <w:szCs w:val="24"/>
              </w:rPr>
            </w:pPr>
            <w:r w:rsidRPr="00377EE4">
              <w:rPr>
                <w:rFonts w:asciiTheme="majorHAnsi" w:hAnsiTheme="majorHAnsi"/>
                <w:b/>
                <w:sz w:val="20"/>
                <w:szCs w:val="24"/>
              </w:rPr>
              <w:t>Frequency of reporting</w:t>
            </w:r>
          </w:p>
        </w:tc>
      </w:tr>
      <w:tr w:rsidR="00987F33" w:rsidRPr="00377EE4" w14:paraId="5BC65BA9" w14:textId="77777777" w:rsidTr="009E0731">
        <w:trPr>
          <w:trHeight w:val="442"/>
        </w:trPr>
        <w:tc>
          <w:tcPr>
            <w:tcW w:w="198" w:type="pct"/>
            <w:vMerge/>
            <w:shd w:val="clear" w:color="auto" w:fill="DBE5F1"/>
          </w:tcPr>
          <w:p w14:paraId="5BC65B9C" w14:textId="77777777" w:rsidR="000D4DBE" w:rsidRPr="00377EE4" w:rsidRDefault="000D4DBE" w:rsidP="00987F33">
            <w:pPr>
              <w:pStyle w:val="Table"/>
              <w:rPr>
                <w:rFonts w:asciiTheme="majorHAnsi" w:hAnsiTheme="majorHAnsi"/>
                <w:sz w:val="20"/>
                <w:szCs w:val="24"/>
              </w:rPr>
            </w:pPr>
          </w:p>
        </w:tc>
        <w:tc>
          <w:tcPr>
            <w:tcW w:w="594" w:type="pct"/>
            <w:vMerge/>
            <w:shd w:val="clear" w:color="auto" w:fill="DBE5F1"/>
          </w:tcPr>
          <w:p w14:paraId="5BC65B9D" w14:textId="77777777" w:rsidR="000D4DBE" w:rsidRPr="00377EE4" w:rsidRDefault="000D4DBE" w:rsidP="00987F33">
            <w:pPr>
              <w:pStyle w:val="Table"/>
              <w:rPr>
                <w:rFonts w:asciiTheme="majorHAnsi" w:hAnsiTheme="majorHAnsi"/>
                <w:sz w:val="20"/>
                <w:szCs w:val="24"/>
              </w:rPr>
            </w:pPr>
          </w:p>
        </w:tc>
        <w:tc>
          <w:tcPr>
            <w:tcW w:w="699" w:type="pct"/>
            <w:vMerge/>
            <w:shd w:val="clear" w:color="auto" w:fill="DBE5F1"/>
          </w:tcPr>
          <w:p w14:paraId="5BC65B9E" w14:textId="77777777" w:rsidR="000D4DBE" w:rsidRPr="00377EE4" w:rsidRDefault="000D4DBE" w:rsidP="00987F33">
            <w:pPr>
              <w:pStyle w:val="Table"/>
              <w:rPr>
                <w:rFonts w:asciiTheme="majorHAnsi" w:hAnsiTheme="majorHAnsi"/>
                <w:sz w:val="20"/>
                <w:szCs w:val="24"/>
              </w:rPr>
            </w:pPr>
          </w:p>
        </w:tc>
        <w:tc>
          <w:tcPr>
            <w:tcW w:w="547" w:type="pct"/>
            <w:vMerge/>
            <w:shd w:val="clear" w:color="auto" w:fill="DBE5F1"/>
          </w:tcPr>
          <w:p w14:paraId="5BC65B9F" w14:textId="77777777" w:rsidR="000D4DBE" w:rsidRPr="00377EE4" w:rsidRDefault="000D4DBE" w:rsidP="00987F33">
            <w:pPr>
              <w:pStyle w:val="Table"/>
              <w:rPr>
                <w:rFonts w:asciiTheme="majorHAnsi" w:hAnsiTheme="majorHAnsi"/>
                <w:sz w:val="20"/>
                <w:szCs w:val="24"/>
              </w:rPr>
            </w:pPr>
          </w:p>
        </w:tc>
        <w:tc>
          <w:tcPr>
            <w:tcW w:w="428" w:type="pct"/>
            <w:vMerge/>
            <w:shd w:val="clear" w:color="auto" w:fill="DBE5F1"/>
          </w:tcPr>
          <w:p w14:paraId="5BC65BA0" w14:textId="77777777" w:rsidR="000D4DBE" w:rsidRPr="00377EE4" w:rsidRDefault="000D4DBE" w:rsidP="00987F33">
            <w:pPr>
              <w:pStyle w:val="Table"/>
              <w:rPr>
                <w:rFonts w:asciiTheme="majorHAnsi" w:hAnsiTheme="majorHAnsi"/>
                <w:sz w:val="20"/>
                <w:szCs w:val="24"/>
              </w:rPr>
            </w:pPr>
          </w:p>
        </w:tc>
        <w:tc>
          <w:tcPr>
            <w:tcW w:w="320" w:type="pct"/>
            <w:vMerge/>
            <w:shd w:val="clear" w:color="auto" w:fill="DBE5F1"/>
          </w:tcPr>
          <w:p w14:paraId="5BC65BA1" w14:textId="77777777" w:rsidR="000D4DBE" w:rsidRPr="00377EE4" w:rsidRDefault="000D4DBE" w:rsidP="00987F33">
            <w:pPr>
              <w:pStyle w:val="Table"/>
              <w:rPr>
                <w:rFonts w:asciiTheme="majorHAnsi" w:hAnsiTheme="majorHAnsi"/>
                <w:sz w:val="20"/>
                <w:szCs w:val="24"/>
              </w:rPr>
            </w:pPr>
          </w:p>
        </w:tc>
        <w:tc>
          <w:tcPr>
            <w:tcW w:w="477" w:type="pct"/>
            <w:vMerge/>
            <w:shd w:val="clear" w:color="auto" w:fill="DBE5F1"/>
          </w:tcPr>
          <w:p w14:paraId="5BC65BA2" w14:textId="77777777" w:rsidR="000D4DBE" w:rsidRPr="00377EE4" w:rsidRDefault="000D4DBE" w:rsidP="00987F33">
            <w:pPr>
              <w:pStyle w:val="Table"/>
              <w:rPr>
                <w:rFonts w:asciiTheme="majorHAnsi" w:hAnsiTheme="majorHAnsi"/>
                <w:sz w:val="20"/>
                <w:szCs w:val="24"/>
              </w:rPr>
            </w:pPr>
          </w:p>
        </w:tc>
        <w:tc>
          <w:tcPr>
            <w:tcW w:w="386" w:type="pct"/>
            <w:vMerge/>
            <w:shd w:val="clear" w:color="auto" w:fill="DBE5F1"/>
          </w:tcPr>
          <w:p w14:paraId="5BC65BA3" w14:textId="77777777" w:rsidR="000D4DBE" w:rsidRPr="00377EE4" w:rsidRDefault="000D4DBE" w:rsidP="00987F33">
            <w:pPr>
              <w:pStyle w:val="Table"/>
              <w:rPr>
                <w:rFonts w:asciiTheme="majorHAnsi" w:hAnsiTheme="majorHAnsi"/>
                <w:sz w:val="20"/>
                <w:szCs w:val="24"/>
              </w:rPr>
            </w:pPr>
          </w:p>
        </w:tc>
        <w:tc>
          <w:tcPr>
            <w:tcW w:w="178" w:type="pct"/>
            <w:shd w:val="clear" w:color="auto" w:fill="FFFFFF"/>
          </w:tcPr>
          <w:p w14:paraId="5BC65BA4" w14:textId="77777777" w:rsidR="000D4DBE" w:rsidRPr="00377EE4" w:rsidRDefault="000D4DBE" w:rsidP="00987F33">
            <w:pPr>
              <w:pStyle w:val="Table"/>
              <w:rPr>
                <w:rFonts w:asciiTheme="majorHAnsi" w:hAnsiTheme="majorHAnsi"/>
                <w:sz w:val="20"/>
                <w:szCs w:val="24"/>
              </w:rPr>
            </w:pPr>
            <w:r w:rsidRPr="00377EE4">
              <w:rPr>
                <w:rFonts w:asciiTheme="majorHAnsi" w:hAnsiTheme="majorHAnsi"/>
                <w:sz w:val="20"/>
                <w:szCs w:val="24"/>
              </w:rPr>
              <w:t>M</w:t>
            </w:r>
          </w:p>
        </w:tc>
        <w:tc>
          <w:tcPr>
            <w:tcW w:w="203" w:type="pct"/>
            <w:shd w:val="clear" w:color="auto" w:fill="FFFFFF"/>
          </w:tcPr>
          <w:p w14:paraId="5BC65BA5" w14:textId="77777777" w:rsidR="000D4DBE" w:rsidRPr="00377EE4" w:rsidRDefault="000D4DBE" w:rsidP="00987F33">
            <w:pPr>
              <w:pStyle w:val="Table"/>
              <w:rPr>
                <w:rFonts w:asciiTheme="majorHAnsi" w:hAnsiTheme="majorHAnsi"/>
                <w:sz w:val="20"/>
                <w:szCs w:val="24"/>
              </w:rPr>
            </w:pPr>
            <w:r w:rsidRPr="00377EE4">
              <w:rPr>
                <w:rFonts w:asciiTheme="majorHAnsi" w:hAnsiTheme="majorHAnsi"/>
                <w:sz w:val="20"/>
                <w:szCs w:val="24"/>
              </w:rPr>
              <w:t>W</w:t>
            </w:r>
          </w:p>
        </w:tc>
        <w:tc>
          <w:tcPr>
            <w:tcW w:w="263" w:type="pct"/>
            <w:shd w:val="clear" w:color="auto" w:fill="FFFFFF"/>
          </w:tcPr>
          <w:p w14:paraId="5BC65BA6" w14:textId="77777777" w:rsidR="000D4DBE" w:rsidRPr="00377EE4" w:rsidRDefault="000D4DBE" w:rsidP="00987F33">
            <w:pPr>
              <w:pStyle w:val="Table"/>
              <w:rPr>
                <w:rFonts w:asciiTheme="majorHAnsi" w:hAnsiTheme="majorHAnsi"/>
                <w:sz w:val="20"/>
                <w:szCs w:val="24"/>
              </w:rPr>
            </w:pPr>
            <w:r w:rsidRPr="00377EE4">
              <w:rPr>
                <w:rFonts w:asciiTheme="majorHAnsi" w:hAnsiTheme="majorHAnsi"/>
                <w:sz w:val="20"/>
                <w:szCs w:val="24"/>
              </w:rPr>
              <w:t>T</w:t>
            </w:r>
          </w:p>
        </w:tc>
        <w:tc>
          <w:tcPr>
            <w:tcW w:w="375" w:type="pct"/>
            <w:vMerge/>
            <w:shd w:val="clear" w:color="auto" w:fill="DBE5F1"/>
          </w:tcPr>
          <w:p w14:paraId="5BC65BA7" w14:textId="77777777" w:rsidR="000D4DBE" w:rsidRPr="00377EE4" w:rsidRDefault="000D4DBE" w:rsidP="00987F33">
            <w:pPr>
              <w:pStyle w:val="Table"/>
              <w:rPr>
                <w:rFonts w:asciiTheme="majorHAnsi" w:hAnsiTheme="majorHAnsi"/>
                <w:sz w:val="20"/>
                <w:szCs w:val="24"/>
              </w:rPr>
            </w:pPr>
          </w:p>
        </w:tc>
        <w:tc>
          <w:tcPr>
            <w:tcW w:w="332" w:type="pct"/>
            <w:vMerge/>
            <w:shd w:val="clear" w:color="auto" w:fill="DBE5F1"/>
          </w:tcPr>
          <w:p w14:paraId="5BC65BA8" w14:textId="77777777" w:rsidR="000D4DBE" w:rsidRPr="00377EE4" w:rsidRDefault="000D4DBE" w:rsidP="00987F33">
            <w:pPr>
              <w:pStyle w:val="Table"/>
              <w:rPr>
                <w:rFonts w:asciiTheme="majorHAnsi" w:hAnsiTheme="majorHAnsi"/>
                <w:sz w:val="20"/>
                <w:szCs w:val="24"/>
              </w:rPr>
            </w:pPr>
          </w:p>
        </w:tc>
      </w:tr>
      <w:tr w:rsidR="009E0731" w:rsidRPr="00377EE4" w14:paraId="5BC65BB8" w14:textId="77777777" w:rsidTr="009E0731">
        <w:trPr>
          <w:trHeight w:val="1314"/>
        </w:trPr>
        <w:tc>
          <w:tcPr>
            <w:tcW w:w="198" w:type="pct"/>
          </w:tcPr>
          <w:p w14:paraId="5BC65BAA" w14:textId="77777777" w:rsidR="009E0731" w:rsidRPr="00377EE4" w:rsidRDefault="009E0731" w:rsidP="00987F33">
            <w:pPr>
              <w:pStyle w:val="Table"/>
              <w:rPr>
                <w:rFonts w:asciiTheme="majorHAnsi" w:hAnsiTheme="majorHAnsi"/>
                <w:sz w:val="20"/>
                <w:szCs w:val="24"/>
              </w:rPr>
            </w:pPr>
          </w:p>
        </w:tc>
        <w:tc>
          <w:tcPr>
            <w:tcW w:w="594" w:type="pct"/>
          </w:tcPr>
          <w:p w14:paraId="5BC65BAB" w14:textId="77777777" w:rsidR="009E0731" w:rsidRPr="00377EE4" w:rsidRDefault="009E0731" w:rsidP="00D0033C">
            <w:pPr>
              <w:pStyle w:val="Table"/>
              <w:rPr>
                <w:rFonts w:asciiTheme="majorHAnsi" w:hAnsiTheme="majorHAnsi"/>
                <w:szCs w:val="24"/>
              </w:rPr>
            </w:pPr>
            <w:r w:rsidRPr="00377EE4">
              <w:rPr>
                <w:rFonts w:asciiTheme="majorHAnsi" w:hAnsiTheme="majorHAnsi"/>
                <w:sz w:val="20"/>
                <w:szCs w:val="24"/>
              </w:rPr>
              <w:t xml:space="preserve"> Share of pupils in Grade 8 who are taught in schools where teachers use ESF supported ICT solutions in at least 25% of lessons</w:t>
            </w:r>
          </w:p>
        </w:tc>
        <w:tc>
          <w:tcPr>
            <w:tcW w:w="699" w:type="pct"/>
          </w:tcPr>
          <w:p w14:paraId="5BC65BAC" w14:textId="77777777" w:rsidR="009E0731" w:rsidRPr="00377EE4" w:rsidRDefault="009E0731" w:rsidP="00987F33">
            <w:pPr>
              <w:pStyle w:val="Table"/>
              <w:rPr>
                <w:rFonts w:asciiTheme="majorHAnsi" w:hAnsiTheme="majorHAnsi"/>
                <w:szCs w:val="24"/>
              </w:rPr>
            </w:pPr>
            <w:r w:rsidRPr="00377EE4">
              <w:rPr>
                <w:rFonts w:asciiTheme="majorHAnsi" w:hAnsiTheme="majorHAnsi"/>
                <w:sz w:val="20"/>
                <w:szCs w:val="24"/>
              </w:rPr>
              <w:t>Less developed</w:t>
            </w:r>
          </w:p>
        </w:tc>
        <w:tc>
          <w:tcPr>
            <w:tcW w:w="547" w:type="pct"/>
          </w:tcPr>
          <w:p w14:paraId="5BC65BAD"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Participant</w:t>
            </w:r>
          </w:p>
          <w:p w14:paraId="5BC65BAE" w14:textId="77777777" w:rsidR="009E0731" w:rsidRPr="00377EE4" w:rsidRDefault="009E0731" w:rsidP="00987F33">
            <w:pPr>
              <w:pStyle w:val="Table"/>
              <w:rPr>
                <w:rFonts w:asciiTheme="majorHAnsi" w:hAnsiTheme="majorHAnsi"/>
                <w:sz w:val="20"/>
                <w:szCs w:val="24"/>
              </w:rPr>
            </w:pPr>
          </w:p>
        </w:tc>
        <w:tc>
          <w:tcPr>
            <w:tcW w:w="428" w:type="pct"/>
          </w:tcPr>
          <w:p w14:paraId="5BC65BAF" w14:textId="77777777" w:rsidR="009E0731" w:rsidRPr="00377EE4" w:rsidRDefault="009E0731" w:rsidP="00987F33">
            <w:pPr>
              <w:pStyle w:val="Table"/>
              <w:rPr>
                <w:rFonts w:asciiTheme="majorHAnsi" w:hAnsiTheme="majorHAnsi"/>
                <w:szCs w:val="24"/>
              </w:rPr>
            </w:pPr>
            <w:r w:rsidRPr="00377EE4">
              <w:rPr>
                <w:rFonts w:asciiTheme="majorHAnsi" w:hAnsiTheme="majorHAnsi"/>
                <w:sz w:val="20"/>
                <w:szCs w:val="24"/>
              </w:rPr>
              <w:t>Not applicable</w:t>
            </w:r>
          </w:p>
        </w:tc>
        <w:tc>
          <w:tcPr>
            <w:tcW w:w="320" w:type="pct"/>
          </w:tcPr>
          <w:p w14:paraId="5BC65BB0"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57</w:t>
            </w:r>
            <w:r w:rsidRPr="00377EE4">
              <w:rPr>
                <w:rStyle w:val="FootnoteReference"/>
                <w:rFonts w:asciiTheme="majorHAnsi" w:hAnsiTheme="majorHAnsi"/>
                <w:sz w:val="20"/>
                <w:szCs w:val="24"/>
              </w:rPr>
              <w:footnoteReference w:id="25"/>
            </w:r>
          </w:p>
        </w:tc>
        <w:tc>
          <w:tcPr>
            <w:tcW w:w="477" w:type="pct"/>
          </w:tcPr>
          <w:p w14:paraId="5BC65BB1"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 xml:space="preserve">% </w:t>
            </w:r>
          </w:p>
        </w:tc>
        <w:tc>
          <w:tcPr>
            <w:tcW w:w="386" w:type="pct"/>
          </w:tcPr>
          <w:p w14:paraId="5BC65BB2"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2011-2012</w:t>
            </w:r>
          </w:p>
        </w:tc>
        <w:tc>
          <w:tcPr>
            <w:tcW w:w="178" w:type="pct"/>
          </w:tcPr>
          <w:p w14:paraId="5BC65BB3"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w:t>
            </w:r>
          </w:p>
        </w:tc>
        <w:tc>
          <w:tcPr>
            <w:tcW w:w="203" w:type="pct"/>
          </w:tcPr>
          <w:p w14:paraId="5BC65BB4"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w:t>
            </w:r>
          </w:p>
        </w:tc>
        <w:tc>
          <w:tcPr>
            <w:tcW w:w="263" w:type="pct"/>
          </w:tcPr>
          <w:p w14:paraId="5BC65BB5" w14:textId="77777777" w:rsidR="009E0731" w:rsidRPr="00377EE4" w:rsidRDefault="009E0731" w:rsidP="00987F33">
            <w:pPr>
              <w:pStyle w:val="Table"/>
              <w:rPr>
                <w:rFonts w:asciiTheme="majorHAnsi" w:hAnsiTheme="majorHAnsi"/>
                <w:sz w:val="20"/>
                <w:szCs w:val="24"/>
              </w:rPr>
            </w:pPr>
            <w:r w:rsidRPr="00377EE4">
              <w:rPr>
                <w:rFonts w:asciiTheme="majorHAnsi" w:hAnsiTheme="majorHAnsi"/>
                <w:sz w:val="20"/>
                <w:szCs w:val="24"/>
              </w:rPr>
              <w:t>95</w:t>
            </w:r>
          </w:p>
        </w:tc>
        <w:tc>
          <w:tcPr>
            <w:tcW w:w="375" w:type="pct"/>
          </w:tcPr>
          <w:p w14:paraId="5BC65BB6" w14:textId="77777777" w:rsidR="009E0731" w:rsidRPr="00377EE4" w:rsidRDefault="009E0731" w:rsidP="00987F33">
            <w:pPr>
              <w:pStyle w:val="Table"/>
              <w:rPr>
                <w:rFonts w:asciiTheme="majorHAnsi" w:hAnsiTheme="majorHAnsi"/>
                <w:szCs w:val="24"/>
              </w:rPr>
            </w:pPr>
            <w:r w:rsidRPr="00377EE4">
              <w:rPr>
                <w:rFonts w:asciiTheme="majorHAnsi" w:hAnsiTheme="majorHAnsi"/>
                <w:sz w:val="20"/>
                <w:szCs w:val="24"/>
              </w:rPr>
              <w:t xml:space="preserve">Survey </w:t>
            </w:r>
          </w:p>
        </w:tc>
        <w:tc>
          <w:tcPr>
            <w:tcW w:w="332" w:type="pct"/>
          </w:tcPr>
          <w:p w14:paraId="5BC65BB7" w14:textId="77777777" w:rsidR="009E0731" w:rsidRPr="00377EE4" w:rsidRDefault="009E0731" w:rsidP="00987F33">
            <w:pPr>
              <w:pStyle w:val="Table"/>
              <w:rPr>
                <w:rFonts w:asciiTheme="majorHAnsi" w:hAnsiTheme="majorHAnsi"/>
                <w:szCs w:val="24"/>
              </w:rPr>
            </w:pPr>
            <w:r w:rsidRPr="00377EE4">
              <w:rPr>
                <w:rFonts w:asciiTheme="majorHAnsi" w:hAnsiTheme="majorHAnsi"/>
                <w:sz w:val="20"/>
                <w:szCs w:val="24"/>
              </w:rPr>
              <w:t xml:space="preserve">Two times during the period </w:t>
            </w:r>
          </w:p>
        </w:tc>
      </w:tr>
    </w:tbl>
    <w:p w14:paraId="5BC65BB9" w14:textId="77777777" w:rsidR="000D4DBE" w:rsidRPr="00131BF8" w:rsidRDefault="000D4DBE" w:rsidP="000D4DBE">
      <w:pPr>
        <w:rPr>
          <w:szCs w:val="24"/>
          <w:highlight w:val="yellow"/>
          <w:lang w:val="en-GB"/>
        </w:rPr>
      </w:pPr>
    </w:p>
    <w:p w14:paraId="5BC65BBA" w14:textId="77777777" w:rsidR="000D4DBE" w:rsidRPr="00131BF8" w:rsidRDefault="000D4DBE" w:rsidP="000D4DBE">
      <w:pPr>
        <w:pStyle w:val="Heading3"/>
        <w:rPr>
          <w:lang w:val="en-GB"/>
        </w:rPr>
      </w:pPr>
      <w:r w:rsidRPr="00131BF8">
        <w:rPr>
          <w:lang w:val="en-GB"/>
        </w:rPr>
        <w:tab/>
        <w:t>Action to be supported under the investment priority</w:t>
      </w:r>
    </w:p>
    <w:p w14:paraId="5BC65BBB"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5BBC" w14:textId="77777777" w:rsidR="000D4DBE" w:rsidRPr="00131BF8" w:rsidRDefault="000D4DBE" w:rsidP="000D4DBE">
      <w:pPr>
        <w:rPr>
          <w:szCs w:val="24"/>
          <w:lang w:val="en-GB"/>
        </w:rPr>
      </w:pPr>
      <w:r w:rsidRPr="00131BF8">
        <w:rPr>
          <w:szCs w:val="24"/>
          <w:lang w:val="en-GB"/>
        </w:rPr>
        <w:t xml:space="preserve">To reduce school dropout rates, raise young people’s education levels and ensure appropriate career choices, the accessibility of high-quality educational and career guidance services for children, youth and adults participating in general education will be ensured. To this end, county educational support service centres will be set up on the basis of the centres that currently provide career and educational guidance services. The new centres will provide both educational and career guidance services in an integrated manner. Compared to the current period, the provision of educational guidance will be extended to level I services to ensure the availability of support specialists’ services for pupils in the schools of smaller municipalities where the limited number of pupils does not enable full-time specialists to be hired. The development of high-quality </w:t>
      </w:r>
      <w:r w:rsidRPr="00131BF8">
        <w:rPr>
          <w:szCs w:val="24"/>
          <w:lang w:val="en-GB"/>
        </w:rPr>
        <w:lastRenderedPageBreak/>
        <w:t>educational services and the extension of the services will reduce school and education drop-out rates, improve learning outcomes and support learners’ further study and career choices.</w:t>
      </w:r>
    </w:p>
    <w:p w14:paraId="5BC65BBD" w14:textId="77777777" w:rsidR="000D4DBE" w:rsidRPr="00131BF8" w:rsidRDefault="000D4DBE" w:rsidP="000D4DBE">
      <w:pPr>
        <w:rPr>
          <w:szCs w:val="24"/>
          <w:lang w:val="en-GB"/>
        </w:rPr>
      </w:pPr>
      <w:r w:rsidRPr="00131BF8">
        <w:rPr>
          <w:szCs w:val="24"/>
          <w:lang w:val="en-GB"/>
        </w:rPr>
        <w:t>With a view to supporting the professional development of teachers and principals, development measures will be taken to implement the teaching approaches of national curricula and the principles of inclusive education, as well as to develop the key competencies arising from the professional standards for teachers and principals. The goal is to significantly strengthen central coordination in terms of deciding on the content of the training to be commissioned. Support will be provided for the shaping of universities’ competence centres into centres responsible for the development of teacher training and educational sciences. The reorganisation of the school network and the continuing decline in the number of students in peripheral regions increase the need for retraining of teachers so that they are able to teach several subjects. The programme for the development and training of youth workers will support the quality and versatility of youth work, create prerequisites to boost the qualifications and competence of professionals in the area of ​​youth work and support the introduction of modern methods. Development programmes for school teams will support an increase in the effectiveness and efficiency of schools and the satisfaction of the parties involved. The measures to be supported will also involve programmes for the training of the next generation of school principals, and development measures targeted at school teams with a view to wider implementation of inclusive education principles.</w:t>
      </w:r>
    </w:p>
    <w:p w14:paraId="5BC65BBE" w14:textId="77777777" w:rsidR="000D4DBE" w:rsidRPr="00131BF8" w:rsidRDefault="000D4DBE" w:rsidP="000D4DBE">
      <w:pPr>
        <w:rPr>
          <w:szCs w:val="24"/>
          <w:lang w:val="en-GB"/>
        </w:rPr>
      </w:pPr>
      <w:r w:rsidRPr="00131BF8">
        <w:rPr>
          <w:szCs w:val="24"/>
          <w:lang w:val="en-GB"/>
        </w:rPr>
        <w:t>Study materials and textbooks will be aligned with current needs, e.g. by producing digital study materials and developing innovative study material solutions, including, for example, materials to support the development of digital culture and enhance language skills. Improved availability to various stakeholders (life-long learners, hobby schools, home-schooled children, Estonian schools abroad etc.) of digital study materials will contribute to the better accessibility of education. Joint use of innovative study-material solutions will harmonise the opportunities of schools to make use of various study materials whose acquisition would not always be reasonable or affordable to all schools. In addition to the development of study materials, it is intended to enhance schools’ preparedness for the uptake of ICT-based solutions, e.g. the provision of schools with a high-speed Internet connection, the procurement (and upgrading) of presentation equipment and the provision of teachers with computers with a view to supporting the wider uptake of digital study materials.</w:t>
      </w:r>
    </w:p>
    <w:p w14:paraId="5BC65BBF" w14:textId="77777777" w:rsidR="000D4DBE" w:rsidRPr="00131BF8" w:rsidRDefault="000D4DBE" w:rsidP="000D4DBE">
      <w:pPr>
        <w:rPr>
          <w:szCs w:val="24"/>
          <w:lang w:val="en-GB"/>
        </w:rPr>
      </w:pPr>
      <w:r w:rsidRPr="00131BF8">
        <w:rPr>
          <w:szCs w:val="24"/>
          <w:lang w:val="en-GB"/>
        </w:rPr>
        <w:t>The main target group will include teachers (incl. teachers in vocational and general education schools and teachers of pupils with special educational needs), support specialists (educational and career guidance professionals), youth workers, principals and learners.</w:t>
      </w:r>
    </w:p>
    <w:p w14:paraId="5BC65BC0"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5BC1" w14:textId="77777777" w:rsidR="000D4DBE" w:rsidRPr="00131BF8" w:rsidRDefault="000D4DBE" w:rsidP="000D4DBE">
      <w:pPr>
        <w:keepNext/>
        <w:rPr>
          <w:szCs w:val="24"/>
          <w:u w:val="single"/>
          <w:lang w:val="en-GB"/>
        </w:rPr>
      </w:pPr>
      <w:r w:rsidRPr="00131BF8">
        <w:rPr>
          <w:szCs w:val="24"/>
          <w:u w:val="single"/>
          <w:lang w:val="en-GB"/>
        </w:rPr>
        <w:t>Horizontal guiding principles</w:t>
      </w:r>
    </w:p>
    <w:p w14:paraId="5BC65BC2" w14:textId="56450DB8" w:rsidR="000D4DBE" w:rsidRPr="00131BF8" w:rsidRDefault="000D4DBE" w:rsidP="000D4DBE">
      <w:pPr>
        <w:rPr>
          <w:szCs w:val="24"/>
          <w:lang w:val="en-GB"/>
        </w:rPr>
      </w:pPr>
      <w:r w:rsidRPr="00131BF8">
        <w:rPr>
          <w:szCs w:val="24"/>
          <w:lang w:val="en-GB"/>
        </w:rPr>
        <w:t xml:space="preserve">The procedure for project selection will be determined by the objectives of granting support and by thematic and applicant-specific aspects. The selection of implementation schemes and the detailed requirements applicable to them (incl. the purpose of funding, the operations to be supported and the expenditure to be reimbursed, the requirements of applicants and applications, the procedure for submitting applications and declaring them eligible, the criteria and procedure for evaluation of projects, the procedure for granting and rejecting applications, the rights and obligations of beneficiaries, the conditions and procedure for making payments and the procedure for reviewing challenges) will be developed by the ministries in the relevant fields and laid down in the conditions for granting support. These conditions will specify the specific objectives of using EU funds to which the measure will contribute. </w:t>
      </w:r>
      <w:bookmarkStart w:id="13" w:name="_Hlk11926443"/>
      <w:r w:rsidRPr="00131BF8">
        <w:rPr>
          <w:szCs w:val="24"/>
          <w:lang w:val="en-GB"/>
        </w:rPr>
        <w:t>When approving the conditions for granting support, the managing authority</w:t>
      </w:r>
      <w:r w:rsidR="00401607">
        <w:rPr>
          <w:szCs w:val="24"/>
          <w:lang w:val="en-GB"/>
        </w:rPr>
        <w:t xml:space="preserve"> and Ministry of Finance</w:t>
      </w:r>
      <w:r w:rsidRPr="00131BF8">
        <w:rPr>
          <w:szCs w:val="24"/>
          <w:lang w:val="en-GB"/>
        </w:rPr>
        <w:t xml:space="preserve"> will verify whether the requirements </w:t>
      </w:r>
      <w:r w:rsidRPr="00131BF8">
        <w:rPr>
          <w:szCs w:val="24"/>
          <w:lang w:val="en-GB"/>
        </w:rPr>
        <w:lastRenderedPageBreak/>
        <w:t>applicable to the implementation scheme (including the criteria for evaluation of projects) conform to the requirements imposed.</w:t>
      </w:r>
      <w:bookmarkEnd w:id="13"/>
    </w:p>
    <w:p w14:paraId="5BC65BC3" w14:textId="77777777" w:rsidR="000D4DBE" w:rsidRPr="00131BF8" w:rsidRDefault="000D4DBE" w:rsidP="000D4DBE">
      <w:pPr>
        <w:rPr>
          <w:szCs w:val="24"/>
          <w:lang w:val="en-GB"/>
        </w:rPr>
      </w:pPr>
      <w:r w:rsidRPr="00131BF8">
        <w:rPr>
          <w:szCs w:val="24"/>
          <w:lang w:val="en-GB"/>
        </w:rPr>
        <w:t>The selection of projects to be funded will follow, inter alia, the following general principles:</w:t>
      </w:r>
    </w:p>
    <w:p w14:paraId="5BC65BC4" w14:textId="77777777" w:rsidR="000D4DBE" w:rsidRPr="00131BF8" w:rsidRDefault="000D4DBE" w:rsidP="000D4DBE">
      <w:pPr>
        <w:pStyle w:val="ListParagraph1"/>
        <w:numPr>
          <w:ilvl w:val="0"/>
          <w:numId w:val="7"/>
        </w:numPr>
        <w:rPr>
          <w:szCs w:val="24"/>
          <w:lang w:val="en-GB"/>
        </w:rPr>
      </w:pPr>
      <w:r w:rsidRPr="00131BF8">
        <w:rPr>
          <w:szCs w:val="24"/>
          <w:lang w:val="en-GB"/>
        </w:rPr>
        <w:t>projects must match the activities of the measure and contribute to its objectives;</w:t>
      </w:r>
    </w:p>
    <w:p w14:paraId="5BC65BC5" w14:textId="77777777" w:rsidR="000D4DBE" w:rsidRPr="00131BF8" w:rsidRDefault="000D4DBE" w:rsidP="000D4DBE">
      <w:pPr>
        <w:pStyle w:val="ListParagraph1"/>
        <w:numPr>
          <w:ilvl w:val="0"/>
          <w:numId w:val="7"/>
        </w:numPr>
        <w:rPr>
          <w:szCs w:val="24"/>
          <w:lang w:val="en-GB"/>
        </w:rPr>
      </w:pPr>
      <w:r w:rsidRPr="00131BF8">
        <w:rPr>
          <w:szCs w:val="24"/>
          <w:lang w:val="en-GB"/>
        </w:rPr>
        <w:t>purposeful use of project results must also be ensured after the implementation of the project;</w:t>
      </w:r>
    </w:p>
    <w:p w14:paraId="5BC65BC6" w14:textId="77777777" w:rsidR="000D4DBE" w:rsidRPr="00131BF8" w:rsidRDefault="000D4DBE" w:rsidP="000D4DBE">
      <w:pPr>
        <w:pStyle w:val="ListParagraph1"/>
        <w:numPr>
          <w:ilvl w:val="0"/>
          <w:numId w:val="7"/>
        </w:numPr>
        <w:rPr>
          <w:szCs w:val="24"/>
          <w:lang w:val="en-GB"/>
        </w:rPr>
      </w:pPr>
      <w:r w:rsidRPr="00131BF8">
        <w:rPr>
          <w:szCs w:val="24"/>
          <w:lang w:val="en-GB"/>
        </w:rPr>
        <w:t>the project must have a favourable (or at least a neutral) impact on regional development, nature conservation, development of civil society, equal opportunities, uniform state governance or development of the information society, where applicable;</w:t>
      </w:r>
    </w:p>
    <w:p w14:paraId="5BC65BC7" w14:textId="77777777" w:rsidR="000D4DBE" w:rsidRPr="00131BF8" w:rsidRDefault="000D4DBE" w:rsidP="000D4DBE">
      <w:pPr>
        <w:pStyle w:val="ListParagraph1"/>
        <w:numPr>
          <w:ilvl w:val="0"/>
          <w:numId w:val="7"/>
        </w:numPr>
        <w:rPr>
          <w:szCs w:val="24"/>
          <w:lang w:val="en-GB"/>
        </w:rPr>
      </w:pPr>
      <w:r w:rsidRPr="00131BF8">
        <w:rPr>
          <w:szCs w:val="24"/>
          <w:lang w:val="en-GB"/>
        </w:rPr>
        <w:t>the support should be necessary for carrying out the project; and</w:t>
      </w:r>
    </w:p>
    <w:p w14:paraId="5BC65BC8" w14:textId="77777777" w:rsidR="000D4DBE" w:rsidRPr="00131BF8" w:rsidRDefault="000D4DBE" w:rsidP="000D4DBE">
      <w:pPr>
        <w:pStyle w:val="ListParagraph1"/>
        <w:numPr>
          <w:ilvl w:val="0"/>
          <w:numId w:val="7"/>
        </w:numPr>
        <w:rPr>
          <w:szCs w:val="24"/>
          <w:lang w:val="en-GB"/>
        </w:rPr>
      </w:pPr>
      <w:r w:rsidRPr="00131BF8">
        <w:rPr>
          <w:szCs w:val="24"/>
          <w:lang w:val="en-GB"/>
        </w:rPr>
        <w:t>applicants must be able to implement the project during the eligibility period.</w:t>
      </w:r>
    </w:p>
    <w:p w14:paraId="5BC65BC9" w14:textId="77777777" w:rsidR="000D4DBE" w:rsidRPr="00131BF8" w:rsidRDefault="000D4DBE" w:rsidP="000D4DBE">
      <w:pPr>
        <w:rPr>
          <w:szCs w:val="24"/>
          <w:lang w:val="en-GB"/>
        </w:rPr>
      </w:pPr>
      <w:r w:rsidRPr="00131BF8">
        <w:rPr>
          <w:szCs w:val="24"/>
          <w:lang w:val="en-GB"/>
        </w:rPr>
        <w:t>The monitoring committee for the Operational Programme will approve the general project evaluation criteria, which will be specific to the investment priority but observe the above principles.</w:t>
      </w:r>
    </w:p>
    <w:p w14:paraId="5BC65BCA" w14:textId="77777777" w:rsidR="000D4DBE" w:rsidRPr="00131BF8" w:rsidRDefault="000D4DBE" w:rsidP="000D4DBE">
      <w:pPr>
        <w:rPr>
          <w:szCs w:val="24"/>
          <w:lang w:val="en-GB"/>
        </w:rPr>
      </w:pPr>
      <w:r w:rsidRPr="00131BF8">
        <w:rPr>
          <w:szCs w:val="24"/>
          <w:lang w:val="en-GB"/>
        </w:rPr>
        <w:t>Project-level evaluation criteria will be defined in the conditions for granting support. For the purpose of specific implementation of the operations to be supported, the evaluation criteria to be established in the conditions for granting support will detail and supplement the general evaluation criteria approved by the monitoring committee for the Operational Programme. The project evaluation criteria will be public.</w:t>
      </w:r>
    </w:p>
    <w:p w14:paraId="5BC65BCB" w14:textId="77777777" w:rsidR="000D4DBE" w:rsidRPr="00131BF8" w:rsidRDefault="000D4DBE" w:rsidP="000D4DBE">
      <w:pPr>
        <w:rPr>
          <w:szCs w:val="24"/>
          <w:lang w:val="en-GB"/>
        </w:rPr>
      </w:pPr>
      <w:r w:rsidRPr="00131BF8">
        <w:rPr>
          <w:szCs w:val="24"/>
          <w:lang w:val="en-GB"/>
        </w:rPr>
        <w:t>In addition, the selection of projects must observe the principle that projects are evaluated by those who are proficient, impartial towards the applicant and compliant with the requirements set out in the conditions for granting support. Given the specificity of projects, it is advisable to include experts from</w:t>
      </w:r>
      <w:r w:rsidRPr="00131BF8">
        <w:rPr>
          <w:b/>
          <w:szCs w:val="24"/>
          <w:lang w:val="en-GB"/>
        </w:rPr>
        <w:t xml:space="preserve"> </w:t>
      </w:r>
      <w:r w:rsidRPr="00131BF8">
        <w:rPr>
          <w:szCs w:val="24"/>
          <w:lang w:val="en-GB"/>
        </w:rPr>
        <w:t>the field in the evaluation process.</w:t>
      </w:r>
    </w:p>
    <w:p w14:paraId="5BC65BCC"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5BCD" w14:textId="77777777" w:rsidR="000D4DBE" w:rsidRPr="00131BF8" w:rsidRDefault="000D4DBE" w:rsidP="000D4DBE">
      <w:pPr>
        <w:rPr>
          <w:szCs w:val="24"/>
          <w:lang w:val="en-GB"/>
        </w:rPr>
      </w:pPr>
      <w:r w:rsidRPr="00131BF8">
        <w:rPr>
          <w:szCs w:val="24"/>
          <w:lang w:val="en-GB"/>
        </w:rPr>
        <w:t>Preference will be given to projects that contribute to the objectives of the 'Estonia 2020' National Reform Programme in the field of education, that pursue in the best possible way the government’s policy priority of improving the quality of the education system and adapting it to demographic changes, and that are aimed at reduced school drop-out rates, improved quality of studies, increased study rates and better preparedness of youth for employment.</w:t>
      </w:r>
    </w:p>
    <w:p w14:paraId="5BC65BCE" w14:textId="1A6D4935" w:rsidR="000D4DBE" w:rsidRDefault="000D4DBE" w:rsidP="000D4DBE">
      <w:pPr>
        <w:rPr>
          <w:szCs w:val="24"/>
          <w:lang w:val="en-GB"/>
        </w:rPr>
      </w:pPr>
      <w:r w:rsidRPr="00131BF8">
        <w:rPr>
          <w:szCs w:val="24"/>
          <w:lang w:val="en-GB"/>
        </w:rPr>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0D5BEA">
        <w:rPr>
          <w:szCs w:val="24"/>
          <w:lang w:val="en-GB"/>
        </w:rPr>
        <w:t>Ministry of Finance</w:t>
      </w:r>
      <w:r w:rsidRPr="00131BF8">
        <w:rPr>
          <w:szCs w:val="24"/>
          <w:lang w:val="en-GB"/>
        </w:rPr>
        <w:t>.</w:t>
      </w:r>
    </w:p>
    <w:p w14:paraId="5BC65BCF" w14:textId="77777777" w:rsidR="000D4DBE" w:rsidRPr="00131BF8" w:rsidRDefault="00C36F51" w:rsidP="000D4DBE">
      <w:pPr>
        <w:pStyle w:val="Heading4"/>
        <w:rPr>
          <w:noProof w:val="0"/>
          <w:lang w:val="en-GB"/>
        </w:rPr>
      </w:pPr>
      <w:r>
        <w:rPr>
          <w:szCs w:val="24"/>
          <w:lang w:val="en-GB"/>
        </w:rPr>
        <w:t xml:space="preserve">For implementation of country-specific recommendation nr 5, before the support is provided to </w:t>
      </w:r>
      <w:r w:rsidRPr="00131BF8">
        <w:rPr>
          <w:szCs w:val="24"/>
          <w:lang w:val="en-GB"/>
        </w:rPr>
        <w:t>county educational support service centres</w:t>
      </w:r>
      <w:r w:rsidR="00BA19C2">
        <w:rPr>
          <w:szCs w:val="24"/>
          <w:lang w:val="en-GB"/>
        </w:rPr>
        <w:t>, the minimum criteria of quality, optimal service area or the criteria for identification of service area, the cooperation models and ways of achieving financial sustainability have to be agreed.</w:t>
      </w:r>
      <w:r w:rsidR="00BA19C2" w:rsidRPr="00131BF8" w:rsidDel="00BA19C2">
        <w:rPr>
          <w:szCs w:val="24"/>
          <w:lang w:val="en-GB"/>
        </w:rPr>
        <w:t xml:space="preserve"> </w:t>
      </w:r>
      <w:r w:rsidR="000D4DBE" w:rsidRPr="00131BF8">
        <w:rPr>
          <w:noProof w:val="0"/>
          <w:lang w:val="en-GB"/>
        </w:rPr>
        <w:t>Planned use of financial instruments</w:t>
      </w:r>
    </w:p>
    <w:p w14:paraId="5BC65BD0" w14:textId="77777777" w:rsidR="000D4DBE" w:rsidRPr="00131BF8" w:rsidRDefault="000D4DBE" w:rsidP="000D4DBE">
      <w:pPr>
        <w:rPr>
          <w:szCs w:val="24"/>
          <w:lang w:val="en-GB"/>
        </w:rPr>
      </w:pPr>
      <w:r w:rsidRPr="00131BF8">
        <w:rPr>
          <w:szCs w:val="24"/>
          <w:lang w:val="en-GB"/>
        </w:rPr>
        <w:t>None</w:t>
      </w:r>
    </w:p>
    <w:p w14:paraId="5BC65BD1" w14:textId="77777777" w:rsidR="000D4DBE" w:rsidRPr="00131BF8" w:rsidRDefault="000D4DBE" w:rsidP="000D4DBE">
      <w:pPr>
        <w:pStyle w:val="Heading4"/>
        <w:rPr>
          <w:noProof w:val="0"/>
          <w:lang w:val="en-GB"/>
        </w:rPr>
      </w:pPr>
      <w:r w:rsidRPr="00131BF8">
        <w:rPr>
          <w:noProof w:val="0"/>
          <w:lang w:val="en-GB"/>
        </w:rPr>
        <w:t>Planned use of major projects</w:t>
      </w:r>
    </w:p>
    <w:p w14:paraId="5BC65BD2" w14:textId="77777777" w:rsidR="000D4DBE" w:rsidRPr="00131BF8" w:rsidRDefault="000D4DBE" w:rsidP="000D4DBE">
      <w:pPr>
        <w:rPr>
          <w:szCs w:val="24"/>
          <w:lang w:val="en-GB"/>
        </w:rPr>
      </w:pPr>
      <w:r w:rsidRPr="00131BF8">
        <w:rPr>
          <w:szCs w:val="24"/>
          <w:lang w:val="en-GB"/>
        </w:rPr>
        <w:t>None</w:t>
      </w:r>
    </w:p>
    <w:p w14:paraId="5BC65BD3" w14:textId="77777777" w:rsidR="000D4DBE" w:rsidRPr="00131BF8" w:rsidRDefault="000D4DBE" w:rsidP="000D4DBE">
      <w:pPr>
        <w:pStyle w:val="Heading4"/>
        <w:rPr>
          <w:noProof w:val="0"/>
          <w:lang w:val="en-GB"/>
        </w:rPr>
      </w:pPr>
      <w:r w:rsidRPr="00131BF8">
        <w:rPr>
          <w:noProof w:val="0"/>
          <w:lang w:val="en-GB"/>
        </w:rPr>
        <w:lastRenderedPageBreak/>
        <w:t>Output indicators by investment priority and, if appropriate, by category of region</w:t>
      </w:r>
    </w:p>
    <w:p w14:paraId="5BC65BD4" w14:textId="3AB92A71"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5</w:t>
      </w:r>
      <w:r w:rsidR="0098158D">
        <w:fldChar w:fldCharType="end"/>
      </w:r>
      <w:r w:rsidR="000D4DBE" w:rsidRPr="00131BF8">
        <w:t xml:space="preserve">. Common and programme-specific output indicators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
        <w:gridCol w:w="1990"/>
        <w:gridCol w:w="1277"/>
        <w:gridCol w:w="708"/>
        <w:gridCol w:w="1134"/>
        <w:gridCol w:w="283"/>
        <w:gridCol w:w="424"/>
        <w:gridCol w:w="580"/>
        <w:gridCol w:w="1515"/>
        <w:gridCol w:w="734"/>
      </w:tblGrid>
      <w:tr w:rsidR="000D4DBE" w:rsidRPr="00131BF8" w14:paraId="5BC65BDD" w14:textId="77777777" w:rsidTr="00F90BB1">
        <w:trPr>
          <w:trHeight w:val="473"/>
          <w:jc w:val="center"/>
        </w:trPr>
        <w:tc>
          <w:tcPr>
            <w:tcW w:w="229" w:type="pct"/>
            <w:vMerge w:val="restart"/>
          </w:tcPr>
          <w:p w14:paraId="5BC65BD5" w14:textId="77777777" w:rsidR="000D4DBE" w:rsidRPr="00131BF8" w:rsidRDefault="000D4DBE" w:rsidP="00987F33">
            <w:pPr>
              <w:pStyle w:val="Table"/>
              <w:rPr>
                <w:b/>
                <w:sz w:val="20"/>
                <w:szCs w:val="24"/>
              </w:rPr>
            </w:pPr>
            <w:r w:rsidRPr="00131BF8">
              <w:rPr>
                <w:b/>
                <w:sz w:val="20"/>
                <w:szCs w:val="24"/>
              </w:rPr>
              <w:t>ID</w:t>
            </w:r>
          </w:p>
        </w:tc>
        <w:tc>
          <w:tcPr>
            <w:tcW w:w="1098" w:type="pct"/>
            <w:vMerge w:val="restart"/>
          </w:tcPr>
          <w:p w14:paraId="5BC65BD6" w14:textId="77777777" w:rsidR="000D4DBE" w:rsidRPr="00131BF8" w:rsidRDefault="000D4DBE" w:rsidP="00987F33">
            <w:pPr>
              <w:pStyle w:val="Table"/>
              <w:rPr>
                <w:b/>
                <w:sz w:val="20"/>
                <w:szCs w:val="24"/>
              </w:rPr>
            </w:pPr>
            <w:r w:rsidRPr="00131BF8">
              <w:rPr>
                <w:b/>
                <w:sz w:val="20"/>
                <w:szCs w:val="24"/>
              </w:rPr>
              <w:t xml:space="preserve">Indicator </w:t>
            </w:r>
          </w:p>
        </w:tc>
        <w:tc>
          <w:tcPr>
            <w:tcW w:w="705" w:type="pct"/>
            <w:vMerge w:val="restart"/>
          </w:tcPr>
          <w:p w14:paraId="5BC65BD7" w14:textId="77777777" w:rsidR="000D4DBE" w:rsidRPr="00131BF8" w:rsidRDefault="000D4DBE" w:rsidP="00987F33">
            <w:pPr>
              <w:pStyle w:val="Table"/>
              <w:rPr>
                <w:b/>
                <w:sz w:val="20"/>
                <w:szCs w:val="24"/>
              </w:rPr>
            </w:pPr>
            <w:r w:rsidRPr="00131BF8">
              <w:rPr>
                <w:b/>
                <w:sz w:val="20"/>
                <w:szCs w:val="24"/>
              </w:rPr>
              <w:t>Measurement unit</w:t>
            </w:r>
          </w:p>
        </w:tc>
        <w:tc>
          <w:tcPr>
            <w:tcW w:w="391" w:type="pct"/>
            <w:vMerge w:val="restart"/>
          </w:tcPr>
          <w:p w14:paraId="5BC65BD8" w14:textId="77777777" w:rsidR="000D4DBE" w:rsidRPr="00131BF8" w:rsidRDefault="000D4DBE" w:rsidP="00987F33">
            <w:pPr>
              <w:pStyle w:val="Table"/>
              <w:rPr>
                <w:b/>
                <w:sz w:val="20"/>
                <w:szCs w:val="24"/>
              </w:rPr>
            </w:pPr>
            <w:r w:rsidRPr="00131BF8">
              <w:rPr>
                <w:b/>
                <w:sz w:val="20"/>
                <w:szCs w:val="24"/>
              </w:rPr>
              <w:t xml:space="preserve">Fund </w:t>
            </w:r>
          </w:p>
        </w:tc>
        <w:tc>
          <w:tcPr>
            <w:tcW w:w="626" w:type="pct"/>
            <w:vMerge w:val="restart"/>
          </w:tcPr>
          <w:p w14:paraId="5BC65BD9" w14:textId="77777777" w:rsidR="000D4DBE" w:rsidRPr="00131BF8" w:rsidRDefault="000D4DBE" w:rsidP="00987F33">
            <w:pPr>
              <w:pStyle w:val="Table"/>
              <w:rPr>
                <w:b/>
                <w:sz w:val="20"/>
                <w:szCs w:val="24"/>
              </w:rPr>
            </w:pPr>
            <w:r w:rsidRPr="00131BF8">
              <w:rPr>
                <w:b/>
                <w:sz w:val="20"/>
                <w:szCs w:val="24"/>
              </w:rPr>
              <w:t>Category of region</w:t>
            </w:r>
          </w:p>
        </w:tc>
        <w:tc>
          <w:tcPr>
            <w:tcW w:w="710" w:type="pct"/>
            <w:gridSpan w:val="3"/>
          </w:tcPr>
          <w:p w14:paraId="5BC65BDA" w14:textId="77777777" w:rsidR="000D4DBE" w:rsidRPr="00131BF8" w:rsidRDefault="000D4DBE" w:rsidP="00987F33">
            <w:pPr>
              <w:pStyle w:val="Table"/>
              <w:rPr>
                <w:b/>
                <w:sz w:val="20"/>
                <w:szCs w:val="24"/>
              </w:rPr>
            </w:pPr>
            <w:r w:rsidRPr="00131BF8">
              <w:rPr>
                <w:b/>
                <w:sz w:val="20"/>
                <w:szCs w:val="24"/>
              </w:rPr>
              <w:t>Target value (2023)</w:t>
            </w:r>
          </w:p>
        </w:tc>
        <w:tc>
          <w:tcPr>
            <w:tcW w:w="836" w:type="pct"/>
            <w:vMerge w:val="restart"/>
          </w:tcPr>
          <w:p w14:paraId="5BC65BDB" w14:textId="77777777" w:rsidR="000D4DBE" w:rsidRPr="00131BF8" w:rsidRDefault="000D4DBE" w:rsidP="00987F33">
            <w:pPr>
              <w:pStyle w:val="Table"/>
              <w:rPr>
                <w:b/>
                <w:sz w:val="20"/>
                <w:szCs w:val="24"/>
              </w:rPr>
            </w:pPr>
            <w:r w:rsidRPr="00131BF8">
              <w:rPr>
                <w:b/>
                <w:sz w:val="20"/>
                <w:szCs w:val="24"/>
              </w:rPr>
              <w:t>Source of data</w:t>
            </w:r>
          </w:p>
        </w:tc>
        <w:tc>
          <w:tcPr>
            <w:tcW w:w="405" w:type="pct"/>
            <w:vMerge w:val="restart"/>
          </w:tcPr>
          <w:p w14:paraId="5BC65BDC"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5BE8" w14:textId="77777777" w:rsidTr="00F90BB1">
        <w:trPr>
          <w:trHeight w:val="472"/>
          <w:jc w:val="center"/>
        </w:trPr>
        <w:tc>
          <w:tcPr>
            <w:tcW w:w="229" w:type="pct"/>
            <w:vMerge/>
          </w:tcPr>
          <w:p w14:paraId="5BC65BDE" w14:textId="77777777" w:rsidR="000D4DBE" w:rsidRPr="00131BF8" w:rsidRDefault="000D4DBE" w:rsidP="00987F33">
            <w:pPr>
              <w:pStyle w:val="Table"/>
              <w:rPr>
                <w:sz w:val="20"/>
                <w:szCs w:val="24"/>
              </w:rPr>
            </w:pPr>
          </w:p>
        </w:tc>
        <w:tc>
          <w:tcPr>
            <w:tcW w:w="1098" w:type="pct"/>
            <w:vMerge/>
          </w:tcPr>
          <w:p w14:paraId="5BC65BDF" w14:textId="77777777" w:rsidR="000D4DBE" w:rsidRPr="00131BF8" w:rsidRDefault="000D4DBE" w:rsidP="00987F33">
            <w:pPr>
              <w:pStyle w:val="Table"/>
              <w:rPr>
                <w:sz w:val="20"/>
                <w:szCs w:val="24"/>
              </w:rPr>
            </w:pPr>
          </w:p>
        </w:tc>
        <w:tc>
          <w:tcPr>
            <w:tcW w:w="705" w:type="pct"/>
            <w:vMerge/>
          </w:tcPr>
          <w:p w14:paraId="5BC65BE0" w14:textId="77777777" w:rsidR="000D4DBE" w:rsidRPr="00131BF8" w:rsidRDefault="000D4DBE" w:rsidP="00987F33">
            <w:pPr>
              <w:pStyle w:val="Table"/>
              <w:rPr>
                <w:sz w:val="20"/>
                <w:szCs w:val="24"/>
              </w:rPr>
            </w:pPr>
          </w:p>
        </w:tc>
        <w:tc>
          <w:tcPr>
            <w:tcW w:w="391" w:type="pct"/>
            <w:vMerge/>
          </w:tcPr>
          <w:p w14:paraId="5BC65BE1" w14:textId="77777777" w:rsidR="000D4DBE" w:rsidRPr="00131BF8" w:rsidRDefault="000D4DBE" w:rsidP="00987F33">
            <w:pPr>
              <w:pStyle w:val="Table"/>
              <w:rPr>
                <w:sz w:val="20"/>
                <w:szCs w:val="24"/>
              </w:rPr>
            </w:pPr>
          </w:p>
        </w:tc>
        <w:tc>
          <w:tcPr>
            <w:tcW w:w="626" w:type="pct"/>
            <w:vMerge/>
          </w:tcPr>
          <w:p w14:paraId="5BC65BE2" w14:textId="77777777" w:rsidR="000D4DBE" w:rsidRPr="00131BF8" w:rsidRDefault="000D4DBE" w:rsidP="00987F33">
            <w:pPr>
              <w:pStyle w:val="Table"/>
              <w:rPr>
                <w:sz w:val="20"/>
                <w:szCs w:val="24"/>
              </w:rPr>
            </w:pPr>
          </w:p>
        </w:tc>
        <w:tc>
          <w:tcPr>
            <w:tcW w:w="156" w:type="pct"/>
          </w:tcPr>
          <w:p w14:paraId="5BC65BE3" w14:textId="77777777" w:rsidR="000D4DBE" w:rsidRPr="00131BF8" w:rsidRDefault="000D4DBE" w:rsidP="00987F33">
            <w:pPr>
              <w:pStyle w:val="Table"/>
              <w:rPr>
                <w:sz w:val="20"/>
                <w:szCs w:val="24"/>
              </w:rPr>
            </w:pPr>
            <w:r w:rsidRPr="00131BF8">
              <w:rPr>
                <w:sz w:val="20"/>
                <w:szCs w:val="24"/>
              </w:rPr>
              <w:t>M</w:t>
            </w:r>
          </w:p>
        </w:tc>
        <w:tc>
          <w:tcPr>
            <w:tcW w:w="234" w:type="pct"/>
          </w:tcPr>
          <w:p w14:paraId="5BC65BE4" w14:textId="77777777" w:rsidR="000D4DBE" w:rsidRPr="00131BF8" w:rsidRDefault="000D4DBE" w:rsidP="00987F33">
            <w:pPr>
              <w:pStyle w:val="Table"/>
              <w:rPr>
                <w:sz w:val="20"/>
                <w:szCs w:val="24"/>
              </w:rPr>
            </w:pPr>
            <w:r w:rsidRPr="00131BF8">
              <w:rPr>
                <w:sz w:val="20"/>
                <w:szCs w:val="24"/>
              </w:rPr>
              <w:t>W</w:t>
            </w:r>
          </w:p>
        </w:tc>
        <w:tc>
          <w:tcPr>
            <w:tcW w:w="320" w:type="pct"/>
          </w:tcPr>
          <w:p w14:paraId="5BC65BE5" w14:textId="77777777" w:rsidR="000D4DBE" w:rsidRPr="00131BF8" w:rsidRDefault="000D4DBE" w:rsidP="00987F33">
            <w:pPr>
              <w:pStyle w:val="Table"/>
              <w:rPr>
                <w:sz w:val="20"/>
                <w:szCs w:val="24"/>
              </w:rPr>
            </w:pPr>
            <w:r w:rsidRPr="00131BF8">
              <w:rPr>
                <w:sz w:val="20"/>
                <w:szCs w:val="24"/>
              </w:rPr>
              <w:t>T</w:t>
            </w:r>
          </w:p>
        </w:tc>
        <w:tc>
          <w:tcPr>
            <w:tcW w:w="836" w:type="pct"/>
            <w:vMerge/>
          </w:tcPr>
          <w:p w14:paraId="5BC65BE6" w14:textId="77777777" w:rsidR="000D4DBE" w:rsidRPr="00131BF8" w:rsidRDefault="000D4DBE" w:rsidP="00987F33">
            <w:pPr>
              <w:pStyle w:val="Table"/>
              <w:rPr>
                <w:sz w:val="20"/>
                <w:szCs w:val="24"/>
              </w:rPr>
            </w:pPr>
          </w:p>
        </w:tc>
        <w:tc>
          <w:tcPr>
            <w:tcW w:w="405" w:type="pct"/>
            <w:vMerge/>
          </w:tcPr>
          <w:p w14:paraId="5BC65BE7" w14:textId="77777777" w:rsidR="000D4DBE" w:rsidRPr="00131BF8" w:rsidRDefault="000D4DBE" w:rsidP="00987F33">
            <w:pPr>
              <w:pStyle w:val="Table"/>
              <w:rPr>
                <w:sz w:val="20"/>
                <w:szCs w:val="24"/>
              </w:rPr>
            </w:pPr>
          </w:p>
        </w:tc>
      </w:tr>
      <w:tr w:rsidR="000D4DBE" w:rsidRPr="00131BF8" w14:paraId="5BC65BF3" w14:textId="77777777" w:rsidTr="00F90BB1">
        <w:trPr>
          <w:trHeight w:val="472"/>
          <w:jc w:val="center"/>
        </w:trPr>
        <w:tc>
          <w:tcPr>
            <w:tcW w:w="229" w:type="pct"/>
          </w:tcPr>
          <w:p w14:paraId="5BC65BE9" w14:textId="77777777" w:rsidR="000D4DBE" w:rsidRPr="00131BF8" w:rsidRDefault="000D4DBE" w:rsidP="00987F33">
            <w:pPr>
              <w:pStyle w:val="Table"/>
              <w:rPr>
                <w:sz w:val="20"/>
                <w:szCs w:val="24"/>
              </w:rPr>
            </w:pPr>
          </w:p>
        </w:tc>
        <w:tc>
          <w:tcPr>
            <w:tcW w:w="1098" w:type="pct"/>
          </w:tcPr>
          <w:p w14:paraId="5BC65BEA" w14:textId="77777777" w:rsidR="000D4DBE" w:rsidRPr="00131BF8" w:rsidRDefault="000D4DBE" w:rsidP="00987F33">
            <w:pPr>
              <w:pStyle w:val="Table"/>
              <w:rPr>
                <w:szCs w:val="24"/>
              </w:rPr>
            </w:pPr>
            <w:r w:rsidRPr="00131BF8">
              <w:rPr>
                <w:sz w:val="20"/>
                <w:szCs w:val="24"/>
              </w:rPr>
              <w:t>Number of children, learners and young people who have received individual educational guidance and career services</w:t>
            </w:r>
            <w:r>
              <w:rPr>
                <w:rStyle w:val="FootnoteReference"/>
                <w:sz w:val="20"/>
                <w:szCs w:val="24"/>
              </w:rPr>
              <w:footnoteReference w:id="26"/>
            </w:r>
          </w:p>
        </w:tc>
        <w:tc>
          <w:tcPr>
            <w:tcW w:w="705" w:type="pct"/>
          </w:tcPr>
          <w:p w14:paraId="5BC65BEB" w14:textId="77777777" w:rsidR="000D4DBE" w:rsidRPr="00131BF8" w:rsidRDefault="000D4DBE" w:rsidP="00987F33">
            <w:pPr>
              <w:pStyle w:val="Table"/>
              <w:rPr>
                <w:szCs w:val="24"/>
              </w:rPr>
            </w:pPr>
            <w:r>
              <w:rPr>
                <w:sz w:val="20"/>
                <w:szCs w:val="24"/>
              </w:rPr>
              <w:t>Number of counselling cases</w:t>
            </w:r>
            <w:r w:rsidR="00275A94">
              <w:rPr>
                <w:rStyle w:val="FootnoteReference"/>
                <w:sz w:val="20"/>
                <w:szCs w:val="20"/>
                <w:lang w:val="et-EE"/>
              </w:rPr>
              <w:footnoteReference w:id="27"/>
            </w:r>
          </w:p>
        </w:tc>
        <w:tc>
          <w:tcPr>
            <w:tcW w:w="391" w:type="pct"/>
          </w:tcPr>
          <w:p w14:paraId="5BC65BEC" w14:textId="77777777" w:rsidR="000D4DBE" w:rsidRPr="00131BF8" w:rsidRDefault="000D4DBE" w:rsidP="00987F33">
            <w:pPr>
              <w:pStyle w:val="Table"/>
              <w:rPr>
                <w:szCs w:val="24"/>
              </w:rPr>
            </w:pPr>
            <w:r w:rsidRPr="00131BF8">
              <w:rPr>
                <w:sz w:val="20"/>
                <w:szCs w:val="24"/>
              </w:rPr>
              <w:t>ESF</w:t>
            </w:r>
          </w:p>
        </w:tc>
        <w:tc>
          <w:tcPr>
            <w:tcW w:w="626" w:type="pct"/>
          </w:tcPr>
          <w:p w14:paraId="5BC65BED" w14:textId="77777777" w:rsidR="000D4DBE" w:rsidRPr="00131BF8" w:rsidRDefault="000D4DBE" w:rsidP="00987F33">
            <w:pPr>
              <w:pStyle w:val="Table"/>
              <w:rPr>
                <w:szCs w:val="24"/>
              </w:rPr>
            </w:pPr>
            <w:r w:rsidRPr="00131BF8">
              <w:rPr>
                <w:sz w:val="20"/>
                <w:szCs w:val="24"/>
              </w:rPr>
              <w:t>Less developed</w:t>
            </w:r>
          </w:p>
        </w:tc>
        <w:tc>
          <w:tcPr>
            <w:tcW w:w="156" w:type="pct"/>
          </w:tcPr>
          <w:p w14:paraId="5BC65BEE" w14:textId="77777777" w:rsidR="000D4DBE" w:rsidRPr="00131BF8" w:rsidRDefault="000D4DBE" w:rsidP="00987F33">
            <w:pPr>
              <w:pStyle w:val="Table"/>
              <w:rPr>
                <w:sz w:val="20"/>
                <w:szCs w:val="24"/>
              </w:rPr>
            </w:pPr>
            <w:r w:rsidRPr="00131BF8">
              <w:rPr>
                <w:sz w:val="20"/>
                <w:szCs w:val="24"/>
              </w:rPr>
              <w:t>-</w:t>
            </w:r>
          </w:p>
        </w:tc>
        <w:tc>
          <w:tcPr>
            <w:tcW w:w="234" w:type="pct"/>
          </w:tcPr>
          <w:p w14:paraId="5BC65BEF" w14:textId="77777777" w:rsidR="000D4DBE" w:rsidRPr="00131BF8" w:rsidRDefault="000D4DBE" w:rsidP="00987F33">
            <w:pPr>
              <w:pStyle w:val="Table"/>
              <w:rPr>
                <w:sz w:val="20"/>
                <w:szCs w:val="24"/>
              </w:rPr>
            </w:pPr>
            <w:r w:rsidRPr="00131BF8">
              <w:rPr>
                <w:sz w:val="20"/>
                <w:szCs w:val="24"/>
              </w:rPr>
              <w:t>-</w:t>
            </w:r>
          </w:p>
        </w:tc>
        <w:tc>
          <w:tcPr>
            <w:tcW w:w="320" w:type="pct"/>
          </w:tcPr>
          <w:p w14:paraId="5BC65BF0" w14:textId="6D9E236F" w:rsidR="000D4DBE" w:rsidRPr="00131BF8" w:rsidRDefault="00D85B38" w:rsidP="00D85B38">
            <w:pPr>
              <w:pStyle w:val="Table"/>
              <w:rPr>
                <w:sz w:val="20"/>
                <w:szCs w:val="24"/>
              </w:rPr>
            </w:pPr>
            <w:r>
              <w:rPr>
                <w:sz w:val="20"/>
                <w:szCs w:val="20"/>
                <w:lang w:val="et-EE"/>
              </w:rPr>
              <w:t>197 430</w:t>
            </w:r>
          </w:p>
        </w:tc>
        <w:tc>
          <w:tcPr>
            <w:tcW w:w="836" w:type="pct"/>
          </w:tcPr>
          <w:p w14:paraId="5BC65BF1" w14:textId="77777777" w:rsidR="000D4DBE" w:rsidRPr="00131BF8" w:rsidRDefault="000D4DBE" w:rsidP="00987F33">
            <w:pPr>
              <w:pStyle w:val="Table"/>
              <w:jc w:val="left"/>
              <w:rPr>
                <w:szCs w:val="24"/>
              </w:rPr>
            </w:pPr>
            <w:r w:rsidRPr="00131BF8">
              <w:rPr>
                <w:sz w:val="20"/>
                <w:szCs w:val="24"/>
              </w:rPr>
              <w:t>Beneficiaries’ reports</w:t>
            </w:r>
          </w:p>
        </w:tc>
        <w:tc>
          <w:tcPr>
            <w:tcW w:w="405" w:type="pct"/>
          </w:tcPr>
          <w:p w14:paraId="5BC65BF2" w14:textId="77777777" w:rsidR="000D4DBE" w:rsidRPr="00131BF8" w:rsidRDefault="000D4DBE" w:rsidP="00987F33">
            <w:pPr>
              <w:pStyle w:val="Table"/>
              <w:rPr>
                <w:sz w:val="20"/>
                <w:szCs w:val="24"/>
              </w:rPr>
            </w:pPr>
            <w:r w:rsidRPr="00131BF8">
              <w:rPr>
                <w:sz w:val="20"/>
                <w:szCs w:val="24"/>
              </w:rPr>
              <w:t>Once a year</w:t>
            </w:r>
          </w:p>
        </w:tc>
      </w:tr>
      <w:tr w:rsidR="000D4DBE" w:rsidRPr="00702450" w14:paraId="5BC65BFF" w14:textId="77777777" w:rsidTr="00F90BB1">
        <w:trPr>
          <w:trHeight w:val="472"/>
          <w:jc w:val="center"/>
        </w:trPr>
        <w:tc>
          <w:tcPr>
            <w:tcW w:w="229" w:type="pct"/>
          </w:tcPr>
          <w:p w14:paraId="5BC65BF4" w14:textId="77777777" w:rsidR="000D4DBE" w:rsidRPr="00702450" w:rsidRDefault="000D4DBE" w:rsidP="00987F33">
            <w:pPr>
              <w:pStyle w:val="Table"/>
              <w:rPr>
                <w:sz w:val="20"/>
                <w:szCs w:val="24"/>
              </w:rPr>
            </w:pPr>
          </w:p>
        </w:tc>
        <w:tc>
          <w:tcPr>
            <w:tcW w:w="1098" w:type="pct"/>
          </w:tcPr>
          <w:p w14:paraId="5BC65BF5" w14:textId="77777777" w:rsidR="000D4DBE" w:rsidRPr="00702450" w:rsidRDefault="000D4DBE" w:rsidP="000A61B3">
            <w:pPr>
              <w:pStyle w:val="Table"/>
              <w:rPr>
                <w:sz w:val="20"/>
                <w:szCs w:val="24"/>
              </w:rPr>
            </w:pPr>
            <w:r w:rsidRPr="00702450">
              <w:rPr>
                <w:sz w:val="20"/>
                <w:szCs w:val="20"/>
              </w:rPr>
              <w:t xml:space="preserve">Number of students who have received </w:t>
            </w:r>
            <w:r w:rsidR="000A61B3">
              <w:rPr>
                <w:sz w:val="20"/>
                <w:szCs w:val="20"/>
              </w:rPr>
              <w:t xml:space="preserve">individual </w:t>
            </w:r>
            <w:r>
              <w:rPr>
                <w:sz w:val="20"/>
                <w:szCs w:val="20"/>
              </w:rPr>
              <w:t>career information and/or  counselling in the third level of basic education</w:t>
            </w:r>
          </w:p>
        </w:tc>
        <w:tc>
          <w:tcPr>
            <w:tcW w:w="705" w:type="pct"/>
          </w:tcPr>
          <w:p w14:paraId="5BC65BF6" w14:textId="77777777" w:rsidR="000D4DBE" w:rsidRPr="00702450" w:rsidRDefault="000D4DBE" w:rsidP="00987F33">
            <w:pPr>
              <w:pStyle w:val="Table"/>
              <w:rPr>
                <w:sz w:val="20"/>
                <w:szCs w:val="24"/>
              </w:rPr>
            </w:pPr>
            <w:r w:rsidRPr="00702450">
              <w:rPr>
                <w:sz w:val="20"/>
                <w:szCs w:val="20"/>
              </w:rPr>
              <w:t>N</w:t>
            </w:r>
            <w:r>
              <w:rPr>
                <w:sz w:val="20"/>
                <w:szCs w:val="20"/>
              </w:rPr>
              <w:t>umber of counselling cases</w:t>
            </w:r>
          </w:p>
        </w:tc>
        <w:tc>
          <w:tcPr>
            <w:tcW w:w="391" w:type="pct"/>
          </w:tcPr>
          <w:p w14:paraId="5BC65BF7" w14:textId="77777777" w:rsidR="000D4DBE" w:rsidRPr="00372F4F" w:rsidRDefault="000D4DBE" w:rsidP="00987F33">
            <w:pPr>
              <w:pStyle w:val="Table"/>
              <w:rPr>
                <w:sz w:val="20"/>
                <w:szCs w:val="24"/>
              </w:rPr>
            </w:pPr>
          </w:p>
        </w:tc>
        <w:tc>
          <w:tcPr>
            <w:tcW w:w="626" w:type="pct"/>
          </w:tcPr>
          <w:p w14:paraId="5BC65BF8" w14:textId="77777777" w:rsidR="000D4DBE" w:rsidRPr="00702450" w:rsidRDefault="000D4DBE" w:rsidP="00987F33">
            <w:pPr>
              <w:pStyle w:val="Table"/>
              <w:rPr>
                <w:sz w:val="20"/>
                <w:szCs w:val="24"/>
              </w:rPr>
            </w:pPr>
            <w:r>
              <w:rPr>
                <w:sz w:val="20"/>
                <w:szCs w:val="20"/>
              </w:rPr>
              <w:t>Less developed</w:t>
            </w:r>
          </w:p>
        </w:tc>
        <w:tc>
          <w:tcPr>
            <w:tcW w:w="156" w:type="pct"/>
          </w:tcPr>
          <w:p w14:paraId="5BC65BF9" w14:textId="77777777" w:rsidR="000D4DBE" w:rsidRPr="00372F4F" w:rsidRDefault="000D4DBE" w:rsidP="00987F33">
            <w:pPr>
              <w:pStyle w:val="Table"/>
              <w:rPr>
                <w:sz w:val="20"/>
                <w:szCs w:val="24"/>
              </w:rPr>
            </w:pPr>
            <w:r w:rsidRPr="00372F4F">
              <w:rPr>
                <w:sz w:val="20"/>
                <w:szCs w:val="24"/>
              </w:rPr>
              <w:t>-</w:t>
            </w:r>
          </w:p>
        </w:tc>
        <w:tc>
          <w:tcPr>
            <w:tcW w:w="234" w:type="pct"/>
          </w:tcPr>
          <w:p w14:paraId="5BC65BFA" w14:textId="77777777" w:rsidR="000D4DBE" w:rsidRPr="00E65C0F" w:rsidRDefault="000D4DBE" w:rsidP="00987F33">
            <w:pPr>
              <w:pStyle w:val="Table"/>
              <w:rPr>
                <w:sz w:val="20"/>
                <w:szCs w:val="24"/>
              </w:rPr>
            </w:pPr>
            <w:r w:rsidRPr="00372F4F">
              <w:rPr>
                <w:sz w:val="20"/>
                <w:szCs w:val="24"/>
              </w:rPr>
              <w:t>-</w:t>
            </w:r>
          </w:p>
        </w:tc>
        <w:tc>
          <w:tcPr>
            <w:tcW w:w="320" w:type="pct"/>
          </w:tcPr>
          <w:p w14:paraId="5BC65BFB" w14:textId="77777777" w:rsidR="00275A94" w:rsidRDefault="00275A94" w:rsidP="00275A94">
            <w:pPr>
              <w:pStyle w:val="Table"/>
              <w:rPr>
                <w:sz w:val="20"/>
                <w:szCs w:val="20"/>
                <w:lang w:val="et-EE"/>
              </w:rPr>
            </w:pPr>
            <w:r>
              <w:rPr>
                <w:sz w:val="20"/>
                <w:szCs w:val="20"/>
                <w:lang w:val="et-EE"/>
              </w:rPr>
              <w:t>75 680</w:t>
            </w:r>
          </w:p>
          <w:p w14:paraId="5BC65BFC" w14:textId="77777777" w:rsidR="000D4DBE" w:rsidRPr="00702450" w:rsidRDefault="000D4DBE" w:rsidP="00987F33">
            <w:pPr>
              <w:pStyle w:val="Table"/>
              <w:rPr>
                <w:sz w:val="20"/>
                <w:szCs w:val="24"/>
              </w:rPr>
            </w:pPr>
          </w:p>
        </w:tc>
        <w:tc>
          <w:tcPr>
            <w:tcW w:w="836" w:type="pct"/>
          </w:tcPr>
          <w:p w14:paraId="5BC65BFD" w14:textId="77777777" w:rsidR="000D4DBE" w:rsidRPr="00702450" w:rsidRDefault="000D4DBE" w:rsidP="00987F33">
            <w:pPr>
              <w:pStyle w:val="Table"/>
              <w:rPr>
                <w:sz w:val="20"/>
                <w:szCs w:val="24"/>
              </w:rPr>
            </w:pPr>
            <w:r>
              <w:rPr>
                <w:sz w:val="20"/>
                <w:szCs w:val="20"/>
              </w:rPr>
              <w:t>Beneficiaries’ reports</w:t>
            </w:r>
          </w:p>
        </w:tc>
        <w:tc>
          <w:tcPr>
            <w:tcW w:w="405" w:type="pct"/>
          </w:tcPr>
          <w:p w14:paraId="5BC65BFE" w14:textId="77777777" w:rsidR="000D4DBE" w:rsidRPr="00702450" w:rsidRDefault="000D4DBE" w:rsidP="00987F33">
            <w:pPr>
              <w:pStyle w:val="Table"/>
              <w:rPr>
                <w:sz w:val="20"/>
                <w:szCs w:val="24"/>
              </w:rPr>
            </w:pPr>
            <w:r>
              <w:rPr>
                <w:sz w:val="20"/>
                <w:szCs w:val="20"/>
              </w:rPr>
              <w:t>Once a year</w:t>
            </w:r>
          </w:p>
        </w:tc>
      </w:tr>
      <w:tr w:rsidR="000D4DBE" w:rsidRPr="00131BF8" w14:paraId="5BC65C0C" w14:textId="77777777" w:rsidTr="00F90BB1">
        <w:trPr>
          <w:trHeight w:val="472"/>
          <w:jc w:val="center"/>
        </w:trPr>
        <w:tc>
          <w:tcPr>
            <w:tcW w:w="229" w:type="pct"/>
          </w:tcPr>
          <w:p w14:paraId="5BC65C00" w14:textId="77777777" w:rsidR="000D4DBE" w:rsidRPr="00131BF8" w:rsidRDefault="000D4DBE" w:rsidP="00987F33">
            <w:pPr>
              <w:pStyle w:val="Table"/>
              <w:rPr>
                <w:sz w:val="20"/>
                <w:szCs w:val="24"/>
              </w:rPr>
            </w:pPr>
          </w:p>
        </w:tc>
        <w:tc>
          <w:tcPr>
            <w:tcW w:w="1098" w:type="pct"/>
          </w:tcPr>
          <w:p w14:paraId="5BC65C01" w14:textId="77777777" w:rsidR="000D4DBE" w:rsidRPr="00131BF8" w:rsidRDefault="000D4DBE" w:rsidP="00987F33">
            <w:pPr>
              <w:pStyle w:val="Table"/>
              <w:rPr>
                <w:sz w:val="20"/>
                <w:szCs w:val="24"/>
              </w:rPr>
            </w:pPr>
            <w:r w:rsidRPr="00131BF8">
              <w:rPr>
                <w:sz w:val="20"/>
                <w:szCs w:val="24"/>
              </w:rPr>
              <w:t xml:space="preserve">Number of teachers, </w:t>
            </w:r>
            <w:r>
              <w:rPr>
                <w:sz w:val="20"/>
                <w:szCs w:val="24"/>
              </w:rPr>
              <w:t>heads of school</w:t>
            </w:r>
            <w:r w:rsidRPr="00131BF8">
              <w:rPr>
                <w:sz w:val="20"/>
                <w:szCs w:val="24"/>
              </w:rPr>
              <w:t xml:space="preserve"> and youth workers who have participated in training</w:t>
            </w:r>
            <w:r w:rsidRPr="00131BF8">
              <w:rPr>
                <w:rStyle w:val="FootnoteReference"/>
                <w:sz w:val="20"/>
                <w:szCs w:val="24"/>
              </w:rPr>
              <w:footnoteReference w:id="28"/>
            </w:r>
          </w:p>
          <w:p w14:paraId="5BC65C02" w14:textId="77777777" w:rsidR="000D4DBE" w:rsidRPr="00131BF8" w:rsidRDefault="000D4DBE" w:rsidP="00987F33">
            <w:pPr>
              <w:pStyle w:val="Table"/>
              <w:rPr>
                <w:sz w:val="20"/>
                <w:szCs w:val="24"/>
              </w:rPr>
            </w:pPr>
          </w:p>
        </w:tc>
        <w:tc>
          <w:tcPr>
            <w:tcW w:w="705" w:type="pct"/>
          </w:tcPr>
          <w:p w14:paraId="5BC65C03" w14:textId="77777777" w:rsidR="000D4DBE" w:rsidRPr="00131BF8" w:rsidRDefault="000D4DBE" w:rsidP="00987F33">
            <w:pPr>
              <w:pStyle w:val="Table"/>
              <w:rPr>
                <w:szCs w:val="24"/>
              </w:rPr>
            </w:pPr>
            <w:r w:rsidRPr="00131BF8">
              <w:rPr>
                <w:sz w:val="20"/>
                <w:szCs w:val="24"/>
              </w:rPr>
              <w:t>Person</w:t>
            </w:r>
          </w:p>
        </w:tc>
        <w:tc>
          <w:tcPr>
            <w:tcW w:w="391" w:type="pct"/>
          </w:tcPr>
          <w:p w14:paraId="5BC65C04" w14:textId="77777777" w:rsidR="000D4DBE" w:rsidRPr="00131BF8" w:rsidRDefault="000D4DBE" w:rsidP="00987F33">
            <w:pPr>
              <w:pStyle w:val="Table"/>
              <w:rPr>
                <w:sz w:val="20"/>
                <w:szCs w:val="24"/>
              </w:rPr>
            </w:pPr>
            <w:r w:rsidRPr="00131BF8">
              <w:rPr>
                <w:sz w:val="20"/>
                <w:szCs w:val="24"/>
              </w:rPr>
              <w:t>ESF</w:t>
            </w:r>
          </w:p>
        </w:tc>
        <w:tc>
          <w:tcPr>
            <w:tcW w:w="626" w:type="pct"/>
          </w:tcPr>
          <w:p w14:paraId="5BC65C05" w14:textId="77777777" w:rsidR="000D4DBE" w:rsidRPr="00131BF8" w:rsidRDefault="000D4DBE" w:rsidP="00987F33">
            <w:pPr>
              <w:pStyle w:val="Table"/>
              <w:rPr>
                <w:sz w:val="20"/>
                <w:szCs w:val="24"/>
              </w:rPr>
            </w:pPr>
            <w:r w:rsidRPr="00131BF8">
              <w:rPr>
                <w:sz w:val="20"/>
                <w:szCs w:val="24"/>
              </w:rPr>
              <w:t>Less developed</w:t>
            </w:r>
          </w:p>
        </w:tc>
        <w:tc>
          <w:tcPr>
            <w:tcW w:w="156" w:type="pct"/>
          </w:tcPr>
          <w:p w14:paraId="5BC65C06" w14:textId="77777777" w:rsidR="000D4DBE" w:rsidRPr="00131BF8" w:rsidRDefault="000D4DBE" w:rsidP="00987F33">
            <w:pPr>
              <w:pStyle w:val="Table"/>
              <w:rPr>
                <w:sz w:val="20"/>
                <w:szCs w:val="24"/>
              </w:rPr>
            </w:pPr>
            <w:r w:rsidRPr="00131BF8">
              <w:rPr>
                <w:sz w:val="20"/>
                <w:szCs w:val="24"/>
              </w:rPr>
              <w:t>-</w:t>
            </w:r>
          </w:p>
        </w:tc>
        <w:tc>
          <w:tcPr>
            <w:tcW w:w="234" w:type="pct"/>
          </w:tcPr>
          <w:p w14:paraId="5BC65C07" w14:textId="77777777" w:rsidR="000D4DBE" w:rsidRPr="00131BF8" w:rsidRDefault="000D4DBE" w:rsidP="00987F33">
            <w:pPr>
              <w:pStyle w:val="Table"/>
              <w:rPr>
                <w:sz w:val="20"/>
                <w:szCs w:val="24"/>
              </w:rPr>
            </w:pPr>
            <w:r w:rsidRPr="00131BF8">
              <w:rPr>
                <w:sz w:val="20"/>
                <w:szCs w:val="24"/>
              </w:rPr>
              <w:t>-</w:t>
            </w:r>
          </w:p>
        </w:tc>
        <w:tc>
          <w:tcPr>
            <w:tcW w:w="320" w:type="pct"/>
          </w:tcPr>
          <w:p w14:paraId="5BC65C08" w14:textId="77777777" w:rsidR="000D4DBE" w:rsidRPr="00131BF8" w:rsidRDefault="000D4DBE" w:rsidP="00987F33">
            <w:pPr>
              <w:pStyle w:val="Table"/>
              <w:rPr>
                <w:sz w:val="20"/>
                <w:szCs w:val="24"/>
              </w:rPr>
            </w:pPr>
            <w:r w:rsidRPr="00131BF8">
              <w:rPr>
                <w:sz w:val="20"/>
                <w:szCs w:val="24"/>
              </w:rPr>
              <w:t>28 000</w:t>
            </w:r>
          </w:p>
          <w:p w14:paraId="5BC65C09" w14:textId="77777777" w:rsidR="000D4DBE" w:rsidRPr="00131BF8" w:rsidRDefault="000D4DBE" w:rsidP="00987F33">
            <w:pPr>
              <w:rPr>
                <w:sz w:val="20"/>
                <w:szCs w:val="24"/>
                <w:lang w:val="en-GB"/>
              </w:rPr>
            </w:pPr>
          </w:p>
        </w:tc>
        <w:tc>
          <w:tcPr>
            <w:tcW w:w="836" w:type="pct"/>
          </w:tcPr>
          <w:p w14:paraId="5BC65C0A" w14:textId="77777777" w:rsidR="000D4DBE" w:rsidRPr="00131BF8" w:rsidRDefault="000D4DBE" w:rsidP="00987F33">
            <w:pPr>
              <w:pStyle w:val="Table"/>
              <w:rPr>
                <w:sz w:val="20"/>
                <w:szCs w:val="24"/>
              </w:rPr>
            </w:pPr>
            <w:r w:rsidRPr="00131BF8">
              <w:rPr>
                <w:sz w:val="20"/>
                <w:szCs w:val="24"/>
              </w:rPr>
              <w:t>Beneficiaries’ reports</w:t>
            </w:r>
          </w:p>
        </w:tc>
        <w:tc>
          <w:tcPr>
            <w:tcW w:w="405" w:type="pct"/>
          </w:tcPr>
          <w:p w14:paraId="5BC65C0B"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5C17" w14:textId="77777777" w:rsidTr="00F90BB1">
        <w:trPr>
          <w:trHeight w:val="472"/>
          <w:jc w:val="center"/>
        </w:trPr>
        <w:tc>
          <w:tcPr>
            <w:tcW w:w="229" w:type="pct"/>
          </w:tcPr>
          <w:p w14:paraId="5BC65C0D" w14:textId="77777777" w:rsidR="000D4DBE" w:rsidRPr="00131BF8" w:rsidRDefault="000D4DBE" w:rsidP="00987F33">
            <w:pPr>
              <w:pStyle w:val="Table"/>
              <w:rPr>
                <w:sz w:val="20"/>
                <w:szCs w:val="24"/>
              </w:rPr>
            </w:pPr>
          </w:p>
        </w:tc>
        <w:tc>
          <w:tcPr>
            <w:tcW w:w="1098" w:type="pct"/>
          </w:tcPr>
          <w:p w14:paraId="5BC65C0E" w14:textId="77777777" w:rsidR="000D4DBE" w:rsidRPr="00131BF8" w:rsidRDefault="000D4DBE" w:rsidP="00987F33">
            <w:pPr>
              <w:pStyle w:val="Table"/>
              <w:rPr>
                <w:szCs w:val="24"/>
              </w:rPr>
            </w:pPr>
            <w:r w:rsidRPr="00131BF8">
              <w:rPr>
                <w:sz w:val="20"/>
                <w:szCs w:val="24"/>
              </w:rPr>
              <w:t>Number of areas in which innovative study materials have been developed</w:t>
            </w:r>
          </w:p>
        </w:tc>
        <w:tc>
          <w:tcPr>
            <w:tcW w:w="705" w:type="pct"/>
          </w:tcPr>
          <w:p w14:paraId="5BC65C0F" w14:textId="77777777" w:rsidR="000D4DBE" w:rsidRPr="00131BF8" w:rsidRDefault="000D4DBE" w:rsidP="00987F33">
            <w:pPr>
              <w:pStyle w:val="Table"/>
              <w:rPr>
                <w:sz w:val="20"/>
                <w:szCs w:val="24"/>
              </w:rPr>
            </w:pPr>
            <w:r w:rsidRPr="00131BF8">
              <w:rPr>
                <w:sz w:val="20"/>
                <w:szCs w:val="24"/>
              </w:rPr>
              <w:t>Area</w:t>
            </w:r>
          </w:p>
        </w:tc>
        <w:tc>
          <w:tcPr>
            <w:tcW w:w="391" w:type="pct"/>
          </w:tcPr>
          <w:p w14:paraId="5BC65C10" w14:textId="77777777" w:rsidR="000D4DBE" w:rsidRPr="00131BF8" w:rsidRDefault="000D4DBE" w:rsidP="00987F33">
            <w:pPr>
              <w:pStyle w:val="Table"/>
              <w:rPr>
                <w:sz w:val="20"/>
                <w:szCs w:val="24"/>
              </w:rPr>
            </w:pPr>
            <w:r w:rsidRPr="00131BF8">
              <w:rPr>
                <w:sz w:val="20"/>
                <w:szCs w:val="24"/>
              </w:rPr>
              <w:t>ESF</w:t>
            </w:r>
          </w:p>
        </w:tc>
        <w:tc>
          <w:tcPr>
            <w:tcW w:w="626" w:type="pct"/>
          </w:tcPr>
          <w:p w14:paraId="5BC65C11" w14:textId="77777777" w:rsidR="000D4DBE" w:rsidRPr="00131BF8" w:rsidRDefault="000D4DBE" w:rsidP="00987F33">
            <w:pPr>
              <w:pStyle w:val="Table"/>
              <w:rPr>
                <w:sz w:val="20"/>
                <w:szCs w:val="24"/>
              </w:rPr>
            </w:pPr>
            <w:r w:rsidRPr="00131BF8">
              <w:rPr>
                <w:sz w:val="20"/>
                <w:szCs w:val="24"/>
              </w:rPr>
              <w:t>Less developed</w:t>
            </w:r>
          </w:p>
        </w:tc>
        <w:tc>
          <w:tcPr>
            <w:tcW w:w="156" w:type="pct"/>
          </w:tcPr>
          <w:p w14:paraId="5BC65C12" w14:textId="77777777" w:rsidR="000D4DBE" w:rsidRPr="00131BF8" w:rsidRDefault="000D4DBE" w:rsidP="00987F33">
            <w:pPr>
              <w:pStyle w:val="Table"/>
              <w:rPr>
                <w:sz w:val="20"/>
                <w:szCs w:val="24"/>
              </w:rPr>
            </w:pPr>
            <w:r w:rsidRPr="00131BF8">
              <w:rPr>
                <w:sz w:val="20"/>
                <w:szCs w:val="24"/>
              </w:rPr>
              <w:t>-</w:t>
            </w:r>
          </w:p>
        </w:tc>
        <w:tc>
          <w:tcPr>
            <w:tcW w:w="234" w:type="pct"/>
          </w:tcPr>
          <w:p w14:paraId="5BC65C13" w14:textId="77777777" w:rsidR="000D4DBE" w:rsidRPr="00131BF8" w:rsidRDefault="000D4DBE" w:rsidP="00987F33">
            <w:pPr>
              <w:pStyle w:val="Table"/>
              <w:rPr>
                <w:sz w:val="20"/>
                <w:szCs w:val="24"/>
              </w:rPr>
            </w:pPr>
            <w:r w:rsidRPr="00131BF8">
              <w:rPr>
                <w:sz w:val="20"/>
                <w:szCs w:val="24"/>
              </w:rPr>
              <w:t>-</w:t>
            </w:r>
          </w:p>
        </w:tc>
        <w:tc>
          <w:tcPr>
            <w:tcW w:w="320" w:type="pct"/>
          </w:tcPr>
          <w:p w14:paraId="5BC65C14" w14:textId="77777777" w:rsidR="000D4DBE" w:rsidRPr="00131BF8" w:rsidRDefault="000D4DBE" w:rsidP="00987F33">
            <w:pPr>
              <w:pStyle w:val="Table"/>
              <w:rPr>
                <w:sz w:val="20"/>
                <w:szCs w:val="24"/>
              </w:rPr>
            </w:pPr>
            <w:r w:rsidRPr="00131BF8">
              <w:rPr>
                <w:sz w:val="20"/>
                <w:szCs w:val="24"/>
              </w:rPr>
              <w:t>12</w:t>
            </w:r>
          </w:p>
        </w:tc>
        <w:tc>
          <w:tcPr>
            <w:tcW w:w="836" w:type="pct"/>
          </w:tcPr>
          <w:p w14:paraId="5BC65C15" w14:textId="77777777" w:rsidR="000D4DBE" w:rsidRPr="00131BF8" w:rsidRDefault="000D4DBE" w:rsidP="00987F33">
            <w:pPr>
              <w:pStyle w:val="Table"/>
              <w:rPr>
                <w:sz w:val="20"/>
                <w:szCs w:val="24"/>
              </w:rPr>
            </w:pPr>
            <w:r w:rsidRPr="00131BF8">
              <w:rPr>
                <w:sz w:val="20"/>
                <w:szCs w:val="24"/>
              </w:rPr>
              <w:t>Beneficiaries’ reports</w:t>
            </w:r>
          </w:p>
        </w:tc>
        <w:tc>
          <w:tcPr>
            <w:tcW w:w="405" w:type="pct"/>
          </w:tcPr>
          <w:p w14:paraId="5BC65C16"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5C22" w14:textId="77777777" w:rsidTr="00F90BB1">
        <w:trPr>
          <w:trHeight w:val="472"/>
          <w:jc w:val="center"/>
        </w:trPr>
        <w:tc>
          <w:tcPr>
            <w:tcW w:w="229" w:type="pct"/>
          </w:tcPr>
          <w:p w14:paraId="5BC65C18" w14:textId="77777777" w:rsidR="000D4DBE" w:rsidRPr="00131BF8" w:rsidRDefault="000D4DBE" w:rsidP="00987F33">
            <w:pPr>
              <w:pStyle w:val="Table"/>
              <w:rPr>
                <w:sz w:val="20"/>
                <w:szCs w:val="24"/>
              </w:rPr>
            </w:pPr>
          </w:p>
        </w:tc>
        <w:tc>
          <w:tcPr>
            <w:tcW w:w="1098" w:type="pct"/>
          </w:tcPr>
          <w:p w14:paraId="5BC65C19" w14:textId="463CA108" w:rsidR="000D4DBE" w:rsidRPr="00131BF8" w:rsidRDefault="00CB7254" w:rsidP="00987F33">
            <w:pPr>
              <w:pStyle w:val="Table"/>
              <w:rPr>
                <w:szCs w:val="24"/>
              </w:rPr>
            </w:pPr>
            <w:r>
              <w:rPr>
                <w:sz w:val="20"/>
                <w:szCs w:val="24"/>
              </w:rPr>
              <w:t>Share</w:t>
            </w:r>
            <w:r w:rsidRPr="00131BF8">
              <w:rPr>
                <w:sz w:val="20"/>
                <w:szCs w:val="24"/>
              </w:rPr>
              <w:t xml:space="preserve"> </w:t>
            </w:r>
            <w:r w:rsidR="000D4DBE" w:rsidRPr="00131BF8">
              <w:rPr>
                <w:sz w:val="20"/>
                <w:szCs w:val="24"/>
              </w:rPr>
              <w:t>of schools with modernised digital infrastructure</w:t>
            </w:r>
          </w:p>
        </w:tc>
        <w:tc>
          <w:tcPr>
            <w:tcW w:w="705" w:type="pct"/>
          </w:tcPr>
          <w:p w14:paraId="5BC65C1A" w14:textId="1EFA92F7" w:rsidR="000D4DBE" w:rsidRPr="00131BF8" w:rsidRDefault="00CF20AD" w:rsidP="00987F33">
            <w:pPr>
              <w:pStyle w:val="Table"/>
              <w:rPr>
                <w:sz w:val="20"/>
                <w:szCs w:val="24"/>
              </w:rPr>
            </w:pPr>
            <w:r>
              <w:rPr>
                <w:sz w:val="20"/>
                <w:szCs w:val="24"/>
              </w:rPr>
              <w:t>%</w:t>
            </w:r>
          </w:p>
        </w:tc>
        <w:tc>
          <w:tcPr>
            <w:tcW w:w="391" w:type="pct"/>
          </w:tcPr>
          <w:p w14:paraId="5BC65C1B" w14:textId="77777777" w:rsidR="000D4DBE" w:rsidRPr="00131BF8" w:rsidRDefault="000D4DBE" w:rsidP="00987F33">
            <w:pPr>
              <w:pStyle w:val="Table"/>
              <w:rPr>
                <w:sz w:val="20"/>
                <w:szCs w:val="24"/>
              </w:rPr>
            </w:pPr>
            <w:r w:rsidRPr="00131BF8">
              <w:rPr>
                <w:sz w:val="20"/>
                <w:szCs w:val="24"/>
              </w:rPr>
              <w:t>ESF</w:t>
            </w:r>
          </w:p>
        </w:tc>
        <w:tc>
          <w:tcPr>
            <w:tcW w:w="626" w:type="pct"/>
          </w:tcPr>
          <w:p w14:paraId="5BC65C1C" w14:textId="77777777" w:rsidR="000D4DBE" w:rsidRPr="00131BF8" w:rsidRDefault="000D4DBE" w:rsidP="00987F33">
            <w:pPr>
              <w:pStyle w:val="Table"/>
              <w:rPr>
                <w:sz w:val="20"/>
                <w:szCs w:val="24"/>
              </w:rPr>
            </w:pPr>
            <w:r w:rsidRPr="00131BF8">
              <w:rPr>
                <w:sz w:val="20"/>
                <w:szCs w:val="24"/>
              </w:rPr>
              <w:t>Less developed</w:t>
            </w:r>
          </w:p>
        </w:tc>
        <w:tc>
          <w:tcPr>
            <w:tcW w:w="156" w:type="pct"/>
          </w:tcPr>
          <w:p w14:paraId="5BC65C1D" w14:textId="77777777" w:rsidR="000D4DBE" w:rsidRPr="00131BF8" w:rsidRDefault="000D4DBE" w:rsidP="00987F33">
            <w:pPr>
              <w:pStyle w:val="Table"/>
              <w:rPr>
                <w:sz w:val="20"/>
                <w:szCs w:val="24"/>
              </w:rPr>
            </w:pPr>
            <w:r w:rsidRPr="00131BF8">
              <w:rPr>
                <w:sz w:val="20"/>
                <w:szCs w:val="24"/>
              </w:rPr>
              <w:t>-</w:t>
            </w:r>
          </w:p>
        </w:tc>
        <w:tc>
          <w:tcPr>
            <w:tcW w:w="234" w:type="pct"/>
          </w:tcPr>
          <w:p w14:paraId="5BC65C1E" w14:textId="77777777" w:rsidR="000D4DBE" w:rsidRPr="00131BF8" w:rsidRDefault="000D4DBE" w:rsidP="00987F33">
            <w:pPr>
              <w:pStyle w:val="Table"/>
              <w:rPr>
                <w:sz w:val="20"/>
                <w:szCs w:val="24"/>
              </w:rPr>
            </w:pPr>
            <w:r w:rsidRPr="00131BF8">
              <w:rPr>
                <w:sz w:val="20"/>
                <w:szCs w:val="24"/>
              </w:rPr>
              <w:t>-</w:t>
            </w:r>
          </w:p>
        </w:tc>
        <w:tc>
          <w:tcPr>
            <w:tcW w:w="320" w:type="pct"/>
          </w:tcPr>
          <w:p w14:paraId="5BC65C1F" w14:textId="7798FAB2" w:rsidR="000D4DBE" w:rsidRPr="00131BF8" w:rsidRDefault="00906E8A" w:rsidP="00987F33">
            <w:pPr>
              <w:pStyle w:val="Table"/>
              <w:rPr>
                <w:sz w:val="20"/>
                <w:szCs w:val="24"/>
              </w:rPr>
            </w:pPr>
            <w:r>
              <w:rPr>
                <w:sz w:val="20"/>
                <w:szCs w:val="24"/>
              </w:rPr>
              <w:t>100%</w:t>
            </w:r>
          </w:p>
        </w:tc>
        <w:tc>
          <w:tcPr>
            <w:tcW w:w="836" w:type="pct"/>
          </w:tcPr>
          <w:p w14:paraId="5BC65C20" w14:textId="77777777" w:rsidR="000D4DBE" w:rsidRPr="00131BF8" w:rsidRDefault="000D4DBE" w:rsidP="00987F33">
            <w:pPr>
              <w:pStyle w:val="Table"/>
              <w:rPr>
                <w:szCs w:val="24"/>
              </w:rPr>
            </w:pPr>
            <w:r w:rsidRPr="00131BF8">
              <w:rPr>
                <w:sz w:val="20"/>
                <w:szCs w:val="24"/>
              </w:rPr>
              <w:t>Implementing body</w:t>
            </w:r>
          </w:p>
        </w:tc>
        <w:tc>
          <w:tcPr>
            <w:tcW w:w="405" w:type="pct"/>
          </w:tcPr>
          <w:p w14:paraId="5BC65C21" w14:textId="77777777" w:rsidR="000D4DBE" w:rsidRPr="00131BF8" w:rsidRDefault="000D4DBE" w:rsidP="00987F33">
            <w:pPr>
              <w:pStyle w:val="Table"/>
              <w:rPr>
                <w:sz w:val="20"/>
                <w:szCs w:val="24"/>
              </w:rPr>
            </w:pPr>
            <w:r w:rsidRPr="00131BF8">
              <w:rPr>
                <w:sz w:val="20"/>
                <w:szCs w:val="24"/>
              </w:rPr>
              <w:t>Once a year</w:t>
            </w:r>
          </w:p>
        </w:tc>
      </w:tr>
    </w:tbl>
    <w:p w14:paraId="5BC65C23" w14:textId="77777777" w:rsidR="000D4DBE" w:rsidRPr="00131BF8" w:rsidRDefault="000D4DBE" w:rsidP="000D4DBE">
      <w:pPr>
        <w:pBdr>
          <w:top w:val="single" w:sz="4" w:space="1" w:color="auto"/>
          <w:left w:val="single" w:sz="4" w:space="4" w:color="auto"/>
          <w:bottom w:val="single" w:sz="4" w:space="1" w:color="auto"/>
          <w:right w:val="single" w:sz="4" w:space="4" w:color="auto"/>
        </w:pBdr>
        <w:spacing w:after="0"/>
        <w:rPr>
          <w:szCs w:val="24"/>
          <w:lang w:val="en-GB"/>
        </w:rPr>
      </w:pPr>
      <w:r w:rsidRPr="00131BF8">
        <w:rPr>
          <w:b/>
          <w:szCs w:val="24"/>
          <w:lang w:val="en-GB"/>
        </w:rPr>
        <w:t>Investment priority 2 of the priority axis:</w:t>
      </w:r>
      <w:r w:rsidRPr="00131BF8">
        <w:rPr>
          <w:szCs w:val="24"/>
          <w:lang w:val="en-GB"/>
        </w:rPr>
        <w:t xml:space="preserve"> Investing in education, training and vocational training for skills and lifelong learning by developing education and training infrastructure</w:t>
      </w:r>
    </w:p>
    <w:p w14:paraId="5BC65C24" w14:textId="77777777" w:rsidR="000D4DBE" w:rsidRPr="00131BF8" w:rsidRDefault="000D4DBE" w:rsidP="000D4DBE">
      <w:pPr>
        <w:pStyle w:val="Heading3"/>
        <w:rPr>
          <w:lang w:val="en-GB"/>
        </w:rPr>
      </w:pPr>
      <w:r w:rsidRPr="00131BF8">
        <w:rPr>
          <w:lang w:val="en-GB"/>
        </w:rPr>
        <w:lastRenderedPageBreak/>
        <w:t>Specific objectives corresponding to the investment priority and expected results</w:t>
      </w:r>
    </w:p>
    <w:p w14:paraId="5BC65C25" w14:textId="77777777" w:rsidR="000D4DBE" w:rsidRPr="00131BF8" w:rsidRDefault="000D4DBE" w:rsidP="000D4DBE">
      <w:pPr>
        <w:pStyle w:val="Heading4"/>
        <w:rPr>
          <w:noProof w:val="0"/>
          <w:lang w:val="en-GB"/>
        </w:rPr>
      </w:pPr>
      <w:r w:rsidRPr="00131BF8">
        <w:rPr>
          <w:noProof w:val="0"/>
          <w:lang w:val="en-GB"/>
        </w:rPr>
        <w:t xml:space="preserve">Specific objective 4. A </w:t>
      </w:r>
      <w:r w:rsidR="00F35929">
        <w:rPr>
          <w:noProof w:val="0"/>
          <w:lang w:val="en-GB"/>
        </w:rPr>
        <w:t xml:space="preserve">general education </w:t>
      </w:r>
      <w:r w:rsidRPr="00131BF8">
        <w:rPr>
          <w:noProof w:val="0"/>
          <w:lang w:val="en-GB"/>
        </w:rPr>
        <w:t>school network</w:t>
      </w:r>
      <w:r w:rsidR="00C62CC8">
        <w:rPr>
          <w:rStyle w:val="FootnoteReference"/>
          <w:noProof w:val="0"/>
          <w:lang w:val="en-GB"/>
        </w:rPr>
        <w:footnoteReference w:id="29"/>
      </w:r>
      <w:r w:rsidRPr="00131BF8">
        <w:rPr>
          <w:noProof w:val="0"/>
          <w:lang w:val="en-GB"/>
        </w:rPr>
        <w:t xml:space="preserve"> that takes into account demographic changes, is based on the principles of inclusive education and ensures equal access to high-quality education in all regions of Estonia</w:t>
      </w:r>
    </w:p>
    <w:p w14:paraId="5BC65C26" w14:textId="77777777" w:rsidR="000D4DBE" w:rsidRPr="00131BF8" w:rsidRDefault="000D4DBE" w:rsidP="000D4DBE">
      <w:pPr>
        <w:rPr>
          <w:szCs w:val="24"/>
          <w:lang w:val="en-GB"/>
        </w:rPr>
      </w:pPr>
      <w:r w:rsidRPr="00131BF8">
        <w:rPr>
          <w:szCs w:val="24"/>
          <w:lang w:val="en-GB"/>
        </w:rPr>
        <w:t xml:space="preserve">Due to the </w:t>
      </w:r>
      <w:r w:rsidRPr="00131BF8">
        <w:rPr>
          <w:i/>
          <w:szCs w:val="24"/>
          <w:lang w:val="en-GB"/>
        </w:rPr>
        <w:t>ca</w:t>
      </w:r>
      <w:r w:rsidRPr="00131BF8">
        <w:rPr>
          <w:szCs w:val="24"/>
          <w:lang w:val="en-GB"/>
        </w:rPr>
        <w:t xml:space="preserve"> 40% decrease in the number of school-age children and urbanisation in recent decades, the number of pupils in the schools in many smaller regions has decreased several times. This </w:t>
      </w:r>
      <w:r>
        <w:rPr>
          <w:szCs w:val="24"/>
          <w:lang w:val="en-GB"/>
        </w:rPr>
        <w:t xml:space="preserve">has </w:t>
      </w:r>
      <w:r w:rsidRPr="00131BF8">
        <w:rPr>
          <w:szCs w:val="24"/>
          <w:lang w:val="en-GB"/>
        </w:rPr>
        <w:t>result</w:t>
      </w:r>
      <w:r>
        <w:rPr>
          <w:szCs w:val="24"/>
          <w:lang w:val="en-GB"/>
        </w:rPr>
        <w:t>ed</w:t>
      </w:r>
      <w:r w:rsidRPr="00131BF8">
        <w:rPr>
          <w:szCs w:val="24"/>
          <w:lang w:val="en-GB"/>
        </w:rPr>
        <w:t xml:space="preserve"> in lower financing, which makes it impossible for school operators to maintain the quality of teaching</w:t>
      </w:r>
      <w:r w:rsidRPr="00131BF8">
        <w:rPr>
          <w:szCs w:val="24"/>
          <w:vertAlign w:val="superscript"/>
          <w:lang w:val="en-GB"/>
        </w:rPr>
        <w:footnoteReference w:id="30"/>
      </w:r>
      <w:r w:rsidRPr="00131BF8">
        <w:rPr>
          <w:rStyle w:val="Text1Char"/>
          <w:szCs w:val="24"/>
        </w:rPr>
        <w:t>.</w:t>
      </w:r>
      <w:r w:rsidRPr="00131BF8">
        <w:rPr>
          <w:szCs w:val="24"/>
          <w:lang w:val="en-GB"/>
        </w:rPr>
        <w:t xml:space="preserve"> Schools with low numbers of pupils find it difficult to implement their curricula, provide teachers with a full work-load and offer options to pupils, especially in small upper secondary schools. In 2013, 77% of pupils completing the lower secondary level in 12-grade schools opted to continue their studies at the upper secondary level and 20% chose vocational education. In 9-grade schools these figures were 60% and 37%, respectively. One of the reasons for this is the fact that 12-grade schools are mostly located in cities and 9-grade schools operate in rural areas, as well as the fact that when graduating from 9-grade schools young people have a real need to think about and decide which school they will continue their studies at, but in a 12-grade school there is often no need to make a choice. The establishment of classical upper secondary schools will enable high-quality education with plenty of options to be provided and create a situation where both upper secondary schools and vocational schools are equally good options for further studies after completing lower secondary education.</w:t>
      </w:r>
    </w:p>
    <w:p w14:paraId="5BC65C27" w14:textId="77777777" w:rsidR="000D4DBE" w:rsidRPr="00131BF8" w:rsidRDefault="009E0731" w:rsidP="000D4DBE">
      <w:pPr>
        <w:rPr>
          <w:szCs w:val="24"/>
          <w:lang w:val="en-GB"/>
        </w:rPr>
      </w:pPr>
      <w:r w:rsidRPr="00131BF8">
        <w:rPr>
          <w:szCs w:val="24"/>
          <w:lang w:val="en-GB"/>
        </w:rPr>
        <w:t>It has been decided in Estonia to enable as many children with special educational needs (SEN) as possible to attend local mainstream schools. Opportunities to attend special schools will only be given to those pupils who need special conditions and special support</w:t>
      </w:r>
      <w:r w:rsidDel="00501CCB">
        <w:rPr>
          <w:szCs w:val="24"/>
          <w:lang w:val="en-GB"/>
        </w:rPr>
        <w:t xml:space="preserve"> </w:t>
      </w:r>
      <w:r>
        <w:rPr>
          <w:szCs w:val="24"/>
          <w:lang w:val="en-GB"/>
        </w:rPr>
        <w:t xml:space="preserve">The number of students with special educational needs in mainstream schools has increased steadily; the aim is to ensure that each child can attend the school closest to his/her home. The objective is to reduce the number of student studying in SEN schools. Currently ca 15 per cent of SEN students are in SEN schools and our target is to reduce the share by 2020 to only 8,5 per cent.. </w:t>
      </w:r>
      <w:r w:rsidRPr="00501CCB">
        <w:rPr>
          <w:szCs w:val="24"/>
          <w:lang w:val="en-GB"/>
        </w:rPr>
        <w:t>Opportunities</w:t>
      </w:r>
      <w:r>
        <w:rPr>
          <w:szCs w:val="24"/>
          <w:lang w:val="en-GB"/>
        </w:rPr>
        <w:t xml:space="preserve"> to attend special schools will be </w:t>
      </w:r>
      <w:r w:rsidRPr="00501CCB">
        <w:rPr>
          <w:szCs w:val="24"/>
          <w:lang w:val="en-GB"/>
        </w:rPr>
        <w:t xml:space="preserve">created only in </w:t>
      </w:r>
      <w:r>
        <w:rPr>
          <w:szCs w:val="24"/>
          <w:lang w:val="en-GB"/>
        </w:rPr>
        <w:t xml:space="preserve">case of </w:t>
      </w:r>
      <w:r w:rsidRPr="00501CCB">
        <w:rPr>
          <w:szCs w:val="24"/>
          <w:lang w:val="en-GB"/>
        </w:rPr>
        <w:t xml:space="preserve">very severe special needs </w:t>
      </w:r>
      <w:r>
        <w:rPr>
          <w:szCs w:val="24"/>
          <w:lang w:val="en-GB"/>
        </w:rPr>
        <w:t xml:space="preserve">or </w:t>
      </w:r>
      <w:r w:rsidRPr="00501CCB">
        <w:rPr>
          <w:szCs w:val="24"/>
          <w:lang w:val="en-GB"/>
        </w:rPr>
        <w:t>disab</w:t>
      </w:r>
      <w:r>
        <w:rPr>
          <w:szCs w:val="24"/>
          <w:lang w:val="en-GB"/>
        </w:rPr>
        <w:t xml:space="preserve">ilities. The needs of those students will be clarified based on specific cases and the choice between SEN school and normal school is done by a parent. </w:t>
      </w:r>
      <w:r w:rsidRPr="00131BF8">
        <w:rPr>
          <w:szCs w:val="24"/>
          <w:lang w:val="en-GB"/>
        </w:rPr>
        <w:t>The current network of SEN schools is inefficient: it uses too much space per pupil and does not match the distribution of the population. As a result of investments, a more favourable environment for teaching SEN pupils will be created in mainstream schools, and additional investments in the rearrangement of the school network will enable a SEN school network to be developed which is modern, sustainable and functioning as a whole.</w:t>
      </w:r>
      <w:r>
        <w:rPr>
          <w:szCs w:val="24"/>
          <w:lang w:val="en-GB"/>
        </w:rPr>
        <w:t xml:space="preserve"> Besides adapting the learning environment, mainstream schools and their teachers are provided counselling on the organisation of studies for children with special educational needs (by using teacher training and support services measures).</w:t>
      </w:r>
    </w:p>
    <w:p w14:paraId="5BC65C28" w14:textId="77777777" w:rsidR="000D4DBE" w:rsidRPr="00131BF8" w:rsidRDefault="000D4DBE" w:rsidP="000D4DBE">
      <w:pPr>
        <w:rPr>
          <w:szCs w:val="24"/>
          <w:lang w:val="en-GB"/>
        </w:rPr>
      </w:pPr>
      <w:r w:rsidRPr="00131BF8">
        <w:rPr>
          <w:szCs w:val="24"/>
          <w:lang w:val="en-GB"/>
        </w:rPr>
        <w:t>The reforms should result in more efficient area use in schools and reduced building maintenance costs. This will free up more resources to improve the quality of the content of study.</w:t>
      </w:r>
    </w:p>
    <w:p w14:paraId="5BC65C29" w14:textId="2C49C3B7" w:rsidR="000D4DBE" w:rsidRPr="00131BF8" w:rsidRDefault="00120945" w:rsidP="00120945">
      <w:pPr>
        <w:pStyle w:val="Caption"/>
      </w:pPr>
      <w:r>
        <w:lastRenderedPageBreak/>
        <w:t xml:space="preserve">Table </w:t>
      </w:r>
      <w:r w:rsidR="0098158D">
        <w:fldChar w:fldCharType="begin"/>
      </w:r>
      <w:r>
        <w:instrText xml:space="preserve"> SEQ Table \* ARABIC </w:instrText>
      </w:r>
      <w:r w:rsidR="0098158D">
        <w:fldChar w:fldCharType="separate"/>
      </w:r>
      <w:r w:rsidR="00FF0CC9">
        <w:rPr>
          <w:noProof/>
        </w:rPr>
        <w:t>6</w:t>
      </w:r>
      <w:r w:rsidR="0098158D">
        <w:fldChar w:fldCharType="end"/>
      </w:r>
      <w:r w:rsidR="000D4DBE" w:rsidRPr="00131BF8">
        <w:t>. Programme-specific result indicators corresponding to the specific objective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0D4DBE" w:rsidRPr="00131BF8" w14:paraId="5BC65C33" w14:textId="77777777" w:rsidTr="00987F33">
        <w:tc>
          <w:tcPr>
            <w:tcW w:w="407" w:type="dxa"/>
          </w:tcPr>
          <w:p w14:paraId="5BC65C2A" w14:textId="77777777" w:rsidR="000D4DBE" w:rsidRPr="00131BF8" w:rsidRDefault="000D4DBE" w:rsidP="00987F33">
            <w:pPr>
              <w:pStyle w:val="Table"/>
              <w:rPr>
                <w:b/>
                <w:sz w:val="20"/>
                <w:szCs w:val="24"/>
              </w:rPr>
            </w:pPr>
            <w:r w:rsidRPr="00131BF8">
              <w:rPr>
                <w:b/>
                <w:sz w:val="20"/>
                <w:szCs w:val="24"/>
              </w:rPr>
              <w:t>ID</w:t>
            </w:r>
          </w:p>
        </w:tc>
        <w:tc>
          <w:tcPr>
            <w:tcW w:w="1828" w:type="dxa"/>
          </w:tcPr>
          <w:p w14:paraId="5BC65C2B" w14:textId="77777777" w:rsidR="000D4DBE" w:rsidRPr="00131BF8" w:rsidRDefault="000D4DBE" w:rsidP="00987F33">
            <w:pPr>
              <w:pStyle w:val="Table"/>
              <w:rPr>
                <w:b/>
                <w:sz w:val="20"/>
                <w:szCs w:val="24"/>
              </w:rPr>
            </w:pPr>
            <w:r w:rsidRPr="00131BF8">
              <w:rPr>
                <w:b/>
                <w:sz w:val="20"/>
                <w:szCs w:val="24"/>
              </w:rPr>
              <w:t xml:space="preserve">Indicator </w:t>
            </w:r>
          </w:p>
        </w:tc>
        <w:tc>
          <w:tcPr>
            <w:tcW w:w="992" w:type="dxa"/>
          </w:tcPr>
          <w:p w14:paraId="5BC65C2C" w14:textId="77777777" w:rsidR="000D4DBE" w:rsidRPr="00131BF8" w:rsidRDefault="000D4DBE" w:rsidP="00987F33">
            <w:pPr>
              <w:pStyle w:val="Table"/>
              <w:rPr>
                <w:b/>
                <w:sz w:val="20"/>
                <w:szCs w:val="24"/>
              </w:rPr>
            </w:pPr>
            <w:r w:rsidRPr="00131BF8">
              <w:rPr>
                <w:b/>
                <w:sz w:val="20"/>
                <w:szCs w:val="24"/>
              </w:rPr>
              <w:t>Measurement unit</w:t>
            </w:r>
          </w:p>
        </w:tc>
        <w:tc>
          <w:tcPr>
            <w:tcW w:w="1164" w:type="dxa"/>
          </w:tcPr>
          <w:p w14:paraId="5BC65C2D" w14:textId="77777777" w:rsidR="000D4DBE" w:rsidRPr="00131BF8" w:rsidRDefault="000D4DBE" w:rsidP="00987F33">
            <w:pPr>
              <w:pStyle w:val="Table"/>
              <w:rPr>
                <w:b/>
                <w:sz w:val="20"/>
                <w:szCs w:val="24"/>
              </w:rPr>
            </w:pPr>
            <w:r w:rsidRPr="00131BF8">
              <w:rPr>
                <w:b/>
                <w:sz w:val="20"/>
                <w:szCs w:val="24"/>
              </w:rPr>
              <w:t>Category of region</w:t>
            </w:r>
          </w:p>
        </w:tc>
        <w:tc>
          <w:tcPr>
            <w:tcW w:w="962" w:type="dxa"/>
          </w:tcPr>
          <w:p w14:paraId="5BC65C2E" w14:textId="77777777" w:rsidR="000D4DBE" w:rsidRPr="00131BF8" w:rsidRDefault="000D4DBE" w:rsidP="00987F33">
            <w:pPr>
              <w:pStyle w:val="Table"/>
              <w:rPr>
                <w:b/>
                <w:sz w:val="20"/>
                <w:szCs w:val="24"/>
              </w:rPr>
            </w:pPr>
            <w:r w:rsidRPr="00131BF8">
              <w:rPr>
                <w:b/>
                <w:sz w:val="20"/>
                <w:szCs w:val="24"/>
              </w:rPr>
              <w:t xml:space="preserve">Baseline value </w:t>
            </w:r>
          </w:p>
        </w:tc>
        <w:tc>
          <w:tcPr>
            <w:tcW w:w="992" w:type="dxa"/>
          </w:tcPr>
          <w:p w14:paraId="5BC65C2F" w14:textId="77777777" w:rsidR="000D4DBE" w:rsidRPr="00131BF8" w:rsidRDefault="000D4DBE" w:rsidP="00987F33">
            <w:pPr>
              <w:pStyle w:val="Table"/>
              <w:rPr>
                <w:b/>
                <w:sz w:val="20"/>
                <w:szCs w:val="24"/>
              </w:rPr>
            </w:pPr>
            <w:r w:rsidRPr="00131BF8">
              <w:rPr>
                <w:b/>
                <w:sz w:val="20"/>
                <w:szCs w:val="24"/>
              </w:rPr>
              <w:t>Baseline year</w:t>
            </w:r>
          </w:p>
        </w:tc>
        <w:tc>
          <w:tcPr>
            <w:tcW w:w="1139" w:type="dxa"/>
          </w:tcPr>
          <w:p w14:paraId="5BC65C30" w14:textId="77777777" w:rsidR="000D4DBE" w:rsidRPr="00131BF8" w:rsidRDefault="000D4DBE" w:rsidP="00987F33">
            <w:pPr>
              <w:pStyle w:val="Table"/>
              <w:rPr>
                <w:b/>
                <w:sz w:val="20"/>
                <w:szCs w:val="24"/>
              </w:rPr>
            </w:pPr>
            <w:r w:rsidRPr="00131BF8">
              <w:rPr>
                <w:b/>
                <w:sz w:val="20"/>
                <w:szCs w:val="24"/>
              </w:rPr>
              <w:t>Target value (2023)</w:t>
            </w:r>
          </w:p>
        </w:tc>
        <w:tc>
          <w:tcPr>
            <w:tcW w:w="1271" w:type="dxa"/>
          </w:tcPr>
          <w:p w14:paraId="5BC65C31" w14:textId="77777777" w:rsidR="000D4DBE" w:rsidRPr="00131BF8" w:rsidRDefault="000D4DBE" w:rsidP="00987F33">
            <w:pPr>
              <w:pStyle w:val="Table"/>
              <w:rPr>
                <w:b/>
                <w:sz w:val="20"/>
                <w:szCs w:val="24"/>
              </w:rPr>
            </w:pPr>
            <w:r w:rsidRPr="00131BF8">
              <w:rPr>
                <w:b/>
                <w:sz w:val="20"/>
                <w:szCs w:val="24"/>
              </w:rPr>
              <w:t>Source of data</w:t>
            </w:r>
          </w:p>
        </w:tc>
        <w:tc>
          <w:tcPr>
            <w:tcW w:w="709" w:type="dxa"/>
          </w:tcPr>
          <w:p w14:paraId="5BC65C32"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372F4F" w14:paraId="5BC65C3D" w14:textId="77777777" w:rsidTr="00987F33">
        <w:tc>
          <w:tcPr>
            <w:tcW w:w="407" w:type="dxa"/>
          </w:tcPr>
          <w:p w14:paraId="5BC65C34" w14:textId="77777777" w:rsidR="000D4DBE" w:rsidRPr="00372F4F" w:rsidRDefault="000D4DBE" w:rsidP="00987F33">
            <w:pPr>
              <w:pStyle w:val="Table"/>
              <w:rPr>
                <w:sz w:val="20"/>
                <w:szCs w:val="24"/>
              </w:rPr>
            </w:pPr>
          </w:p>
        </w:tc>
        <w:tc>
          <w:tcPr>
            <w:tcW w:w="1828" w:type="dxa"/>
          </w:tcPr>
          <w:p w14:paraId="5BC65C35" w14:textId="77777777" w:rsidR="000D4DBE" w:rsidRPr="00372F4F" w:rsidRDefault="000D4DBE" w:rsidP="00987F33">
            <w:pPr>
              <w:pStyle w:val="Table"/>
              <w:rPr>
                <w:sz w:val="20"/>
                <w:szCs w:val="24"/>
              </w:rPr>
            </w:pPr>
            <w:r w:rsidRPr="00372F4F">
              <w:rPr>
                <w:sz w:val="20"/>
                <w:szCs w:val="20"/>
              </w:rPr>
              <w:t xml:space="preserve">Upper secondary students in general and vocational </w:t>
            </w:r>
            <w:r>
              <w:rPr>
                <w:sz w:val="20"/>
                <w:szCs w:val="20"/>
              </w:rPr>
              <w:t xml:space="preserve">upper secondary </w:t>
            </w:r>
            <w:r w:rsidRPr="00372F4F">
              <w:rPr>
                <w:sz w:val="20"/>
                <w:szCs w:val="20"/>
              </w:rPr>
              <w:t>education</w:t>
            </w:r>
            <w:r w:rsidRPr="00372F4F">
              <w:rPr>
                <w:rStyle w:val="FootnoteReference"/>
                <w:sz w:val="20"/>
                <w:szCs w:val="20"/>
              </w:rPr>
              <w:footnoteReference w:id="31"/>
            </w:r>
          </w:p>
        </w:tc>
        <w:tc>
          <w:tcPr>
            <w:tcW w:w="992" w:type="dxa"/>
          </w:tcPr>
          <w:p w14:paraId="5BC65C36" w14:textId="77777777" w:rsidR="000D4DBE" w:rsidRPr="00372F4F" w:rsidRDefault="000D4DBE" w:rsidP="00987F33">
            <w:pPr>
              <w:pStyle w:val="Table"/>
              <w:rPr>
                <w:sz w:val="20"/>
                <w:szCs w:val="24"/>
              </w:rPr>
            </w:pPr>
            <w:r w:rsidRPr="00372F4F">
              <w:rPr>
                <w:sz w:val="20"/>
                <w:szCs w:val="20"/>
              </w:rPr>
              <w:t>%</w:t>
            </w:r>
          </w:p>
        </w:tc>
        <w:tc>
          <w:tcPr>
            <w:tcW w:w="1164" w:type="dxa"/>
          </w:tcPr>
          <w:p w14:paraId="5BC65C37" w14:textId="77777777" w:rsidR="000D4DBE" w:rsidRPr="00E65C0F" w:rsidRDefault="000D4DBE" w:rsidP="00987F33">
            <w:pPr>
              <w:pStyle w:val="Table"/>
              <w:rPr>
                <w:sz w:val="20"/>
                <w:szCs w:val="24"/>
              </w:rPr>
            </w:pPr>
            <w:r w:rsidRPr="00E65C0F">
              <w:rPr>
                <w:sz w:val="20"/>
                <w:szCs w:val="24"/>
              </w:rPr>
              <w:t>Less developed</w:t>
            </w:r>
          </w:p>
        </w:tc>
        <w:tc>
          <w:tcPr>
            <w:tcW w:w="962" w:type="dxa"/>
          </w:tcPr>
          <w:p w14:paraId="5BC65C38" w14:textId="77777777" w:rsidR="000D4DBE" w:rsidRPr="00372F4F" w:rsidRDefault="000D4DBE" w:rsidP="00987F33">
            <w:pPr>
              <w:pStyle w:val="Table"/>
              <w:rPr>
                <w:sz w:val="20"/>
                <w:szCs w:val="24"/>
              </w:rPr>
            </w:pPr>
            <w:r w:rsidRPr="00372F4F">
              <w:rPr>
                <w:sz w:val="20"/>
                <w:szCs w:val="20"/>
              </w:rPr>
              <w:t>67; 33</w:t>
            </w:r>
          </w:p>
        </w:tc>
        <w:tc>
          <w:tcPr>
            <w:tcW w:w="992" w:type="dxa"/>
          </w:tcPr>
          <w:p w14:paraId="5BC65C39" w14:textId="77777777" w:rsidR="000D4DBE" w:rsidRPr="00372F4F" w:rsidRDefault="000D4DBE" w:rsidP="00987F33">
            <w:pPr>
              <w:pStyle w:val="Table"/>
              <w:rPr>
                <w:sz w:val="20"/>
                <w:szCs w:val="24"/>
              </w:rPr>
            </w:pPr>
            <w:r w:rsidRPr="00372F4F">
              <w:rPr>
                <w:sz w:val="20"/>
                <w:szCs w:val="20"/>
              </w:rPr>
              <w:t>2012</w:t>
            </w:r>
          </w:p>
        </w:tc>
        <w:tc>
          <w:tcPr>
            <w:tcW w:w="1139" w:type="dxa"/>
          </w:tcPr>
          <w:p w14:paraId="5BC65C3A" w14:textId="77777777" w:rsidR="000D4DBE" w:rsidRPr="00372F4F" w:rsidRDefault="000D4DBE" w:rsidP="00987F33">
            <w:pPr>
              <w:pStyle w:val="Table"/>
              <w:rPr>
                <w:sz w:val="20"/>
                <w:szCs w:val="24"/>
              </w:rPr>
            </w:pPr>
            <w:r w:rsidRPr="00372F4F">
              <w:rPr>
                <w:sz w:val="20"/>
                <w:szCs w:val="20"/>
              </w:rPr>
              <w:t>60; 40</w:t>
            </w:r>
          </w:p>
        </w:tc>
        <w:tc>
          <w:tcPr>
            <w:tcW w:w="1271" w:type="dxa"/>
          </w:tcPr>
          <w:p w14:paraId="5BC65C3B" w14:textId="5C9B0E0C" w:rsidR="000D4DBE" w:rsidRPr="00372F4F" w:rsidRDefault="000D4DBE" w:rsidP="009C2C2B">
            <w:pPr>
              <w:pStyle w:val="Table"/>
              <w:rPr>
                <w:sz w:val="20"/>
                <w:szCs w:val="24"/>
              </w:rPr>
            </w:pPr>
            <w:r w:rsidRPr="00372F4F">
              <w:rPr>
                <w:sz w:val="20"/>
                <w:szCs w:val="20"/>
              </w:rPr>
              <w:t>E</w:t>
            </w:r>
            <w:r w:rsidR="009C2C2B">
              <w:rPr>
                <w:sz w:val="20"/>
                <w:szCs w:val="20"/>
              </w:rPr>
              <w:t>E</w:t>
            </w:r>
            <w:r w:rsidRPr="00372F4F">
              <w:rPr>
                <w:sz w:val="20"/>
                <w:szCs w:val="20"/>
              </w:rPr>
              <w:t>IS</w:t>
            </w:r>
          </w:p>
        </w:tc>
        <w:tc>
          <w:tcPr>
            <w:tcW w:w="709" w:type="dxa"/>
          </w:tcPr>
          <w:p w14:paraId="5BC65C3C" w14:textId="77777777" w:rsidR="000D4DBE" w:rsidRPr="00961C36" w:rsidRDefault="000D4DBE" w:rsidP="00987F33">
            <w:pPr>
              <w:pStyle w:val="Table"/>
              <w:rPr>
                <w:sz w:val="20"/>
                <w:szCs w:val="24"/>
              </w:rPr>
            </w:pPr>
            <w:r w:rsidRPr="00E65C0F">
              <w:rPr>
                <w:sz w:val="20"/>
                <w:szCs w:val="24"/>
              </w:rPr>
              <w:t>Once a year</w:t>
            </w:r>
          </w:p>
        </w:tc>
      </w:tr>
      <w:tr w:rsidR="000D4DBE" w:rsidRPr="00131BF8" w14:paraId="5BC65C47" w14:textId="77777777" w:rsidTr="00987F33">
        <w:tc>
          <w:tcPr>
            <w:tcW w:w="407" w:type="dxa"/>
          </w:tcPr>
          <w:p w14:paraId="5BC65C3E" w14:textId="77777777" w:rsidR="000D4DBE" w:rsidRPr="00131BF8" w:rsidRDefault="000D4DBE" w:rsidP="00987F33">
            <w:pPr>
              <w:pStyle w:val="Table"/>
              <w:rPr>
                <w:sz w:val="20"/>
                <w:szCs w:val="24"/>
              </w:rPr>
            </w:pPr>
          </w:p>
        </w:tc>
        <w:tc>
          <w:tcPr>
            <w:tcW w:w="1828" w:type="dxa"/>
          </w:tcPr>
          <w:p w14:paraId="5BC65C3F" w14:textId="77777777" w:rsidR="000D4DBE" w:rsidRPr="00131BF8" w:rsidRDefault="000D4DBE" w:rsidP="00987F33">
            <w:pPr>
              <w:pStyle w:val="Table"/>
              <w:rPr>
                <w:szCs w:val="24"/>
              </w:rPr>
            </w:pPr>
            <w:r w:rsidRPr="00131BF8">
              <w:rPr>
                <w:sz w:val="20"/>
                <w:szCs w:val="24"/>
              </w:rPr>
              <w:t>Number of schools with the upper secondary level</w:t>
            </w:r>
          </w:p>
        </w:tc>
        <w:tc>
          <w:tcPr>
            <w:tcW w:w="992" w:type="dxa"/>
          </w:tcPr>
          <w:p w14:paraId="5BC65C40" w14:textId="77777777" w:rsidR="000D4DBE" w:rsidRPr="00131BF8" w:rsidRDefault="000D4DBE" w:rsidP="00987F33">
            <w:pPr>
              <w:pStyle w:val="Table"/>
              <w:rPr>
                <w:sz w:val="20"/>
                <w:szCs w:val="24"/>
              </w:rPr>
            </w:pPr>
            <w:r w:rsidRPr="00131BF8">
              <w:rPr>
                <w:sz w:val="20"/>
                <w:szCs w:val="24"/>
              </w:rPr>
              <w:t>School</w:t>
            </w:r>
          </w:p>
        </w:tc>
        <w:tc>
          <w:tcPr>
            <w:tcW w:w="1164" w:type="dxa"/>
          </w:tcPr>
          <w:p w14:paraId="5BC65C41" w14:textId="77777777" w:rsidR="000D4DBE" w:rsidRPr="00131BF8" w:rsidRDefault="000D4DBE" w:rsidP="00987F33">
            <w:pPr>
              <w:pStyle w:val="Table"/>
              <w:rPr>
                <w:sz w:val="20"/>
                <w:szCs w:val="24"/>
              </w:rPr>
            </w:pPr>
            <w:r w:rsidRPr="00131BF8">
              <w:rPr>
                <w:sz w:val="20"/>
                <w:szCs w:val="24"/>
              </w:rPr>
              <w:t>Less developed</w:t>
            </w:r>
          </w:p>
        </w:tc>
        <w:tc>
          <w:tcPr>
            <w:tcW w:w="962" w:type="dxa"/>
          </w:tcPr>
          <w:p w14:paraId="5BC65C42" w14:textId="77777777" w:rsidR="000D4DBE" w:rsidRPr="00131BF8" w:rsidRDefault="000D4DBE" w:rsidP="00987F33">
            <w:pPr>
              <w:pStyle w:val="Table"/>
              <w:rPr>
                <w:sz w:val="20"/>
                <w:szCs w:val="24"/>
              </w:rPr>
            </w:pPr>
            <w:r w:rsidRPr="00131BF8">
              <w:rPr>
                <w:sz w:val="20"/>
                <w:szCs w:val="24"/>
              </w:rPr>
              <w:t>214</w:t>
            </w:r>
          </w:p>
        </w:tc>
        <w:tc>
          <w:tcPr>
            <w:tcW w:w="992" w:type="dxa"/>
          </w:tcPr>
          <w:p w14:paraId="5BC65C43" w14:textId="77777777" w:rsidR="000D4DBE" w:rsidRPr="00131BF8" w:rsidRDefault="000D4DBE" w:rsidP="00987F33">
            <w:pPr>
              <w:pStyle w:val="Table"/>
              <w:rPr>
                <w:sz w:val="20"/>
                <w:szCs w:val="24"/>
              </w:rPr>
            </w:pPr>
            <w:r w:rsidRPr="00131BF8">
              <w:rPr>
                <w:sz w:val="20"/>
                <w:szCs w:val="24"/>
              </w:rPr>
              <w:t>2012</w:t>
            </w:r>
          </w:p>
        </w:tc>
        <w:tc>
          <w:tcPr>
            <w:tcW w:w="1139" w:type="dxa"/>
          </w:tcPr>
          <w:p w14:paraId="5BC65C44" w14:textId="77777777" w:rsidR="000D4DBE" w:rsidRPr="00131BF8" w:rsidRDefault="000D4DBE" w:rsidP="00987F33">
            <w:pPr>
              <w:pStyle w:val="Table"/>
              <w:rPr>
                <w:sz w:val="20"/>
                <w:szCs w:val="24"/>
              </w:rPr>
            </w:pPr>
            <w:r w:rsidRPr="00131BF8">
              <w:rPr>
                <w:sz w:val="20"/>
                <w:szCs w:val="24"/>
              </w:rPr>
              <w:t>&lt;100</w:t>
            </w:r>
          </w:p>
        </w:tc>
        <w:tc>
          <w:tcPr>
            <w:tcW w:w="1271" w:type="dxa"/>
          </w:tcPr>
          <w:p w14:paraId="5BC65C45" w14:textId="27F1ABA8" w:rsidR="000D4DBE" w:rsidRPr="00131BF8" w:rsidRDefault="000D4DBE" w:rsidP="00987F33">
            <w:pPr>
              <w:pStyle w:val="Table"/>
              <w:rPr>
                <w:sz w:val="20"/>
                <w:szCs w:val="24"/>
              </w:rPr>
            </w:pPr>
            <w:r w:rsidRPr="00131BF8">
              <w:rPr>
                <w:sz w:val="20"/>
                <w:szCs w:val="24"/>
              </w:rPr>
              <w:t>EEIS</w:t>
            </w:r>
          </w:p>
        </w:tc>
        <w:tc>
          <w:tcPr>
            <w:tcW w:w="709" w:type="dxa"/>
          </w:tcPr>
          <w:p w14:paraId="5BC65C46"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5C51" w14:textId="77777777" w:rsidTr="00987F33">
        <w:tc>
          <w:tcPr>
            <w:tcW w:w="407" w:type="dxa"/>
          </w:tcPr>
          <w:p w14:paraId="5BC65C48" w14:textId="77777777" w:rsidR="000D4DBE" w:rsidRPr="00131BF8" w:rsidRDefault="000D4DBE" w:rsidP="00987F33">
            <w:pPr>
              <w:pStyle w:val="Table"/>
              <w:rPr>
                <w:sz w:val="20"/>
                <w:szCs w:val="24"/>
              </w:rPr>
            </w:pPr>
          </w:p>
        </w:tc>
        <w:tc>
          <w:tcPr>
            <w:tcW w:w="1828" w:type="dxa"/>
          </w:tcPr>
          <w:p w14:paraId="5BC65C49" w14:textId="77777777" w:rsidR="000D4DBE" w:rsidRPr="00131BF8" w:rsidRDefault="000D4DBE" w:rsidP="00987F33">
            <w:pPr>
              <w:pStyle w:val="Table"/>
              <w:rPr>
                <w:szCs w:val="24"/>
              </w:rPr>
            </w:pPr>
            <w:r w:rsidRPr="00131BF8">
              <w:rPr>
                <w:sz w:val="20"/>
                <w:szCs w:val="24"/>
              </w:rPr>
              <w:t>Square metres per pupil in schools that received support in the process or rearrangement of the education system</w:t>
            </w:r>
          </w:p>
        </w:tc>
        <w:tc>
          <w:tcPr>
            <w:tcW w:w="992" w:type="dxa"/>
          </w:tcPr>
          <w:p w14:paraId="5BC65C4A" w14:textId="77777777" w:rsidR="000D4DBE" w:rsidRPr="00131BF8" w:rsidRDefault="000D4DBE" w:rsidP="00987F33">
            <w:pPr>
              <w:pStyle w:val="Table"/>
              <w:rPr>
                <w:szCs w:val="24"/>
              </w:rPr>
            </w:pPr>
            <w:r w:rsidRPr="00131BF8">
              <w:rPr>
                <w:sz w:val="20"/>
                <w:szCs w:val="24"/>
              </w:rPr>
              <w:t>m</w:t>
            </w:r>
            <w:r w:rsidRPr="00131BF8">
              <w:rPr>
                <w:sz w:val="20"/>
                <w:szCs w:val="24"/>
                <w:vertAlign w:val="superscript"/>
              </w:rPr>
              <w:t xml:space="preserve">2 </w:t>
            </w:r>
            <w:r w:rsidRPr="00131BF8">
              <w:rPr>
                <w:sz w:val="20"/>
                <w:szCs w:val="24"/>
              </w:rPr>
              <w:t xml:space="preserve">per pupil </w:t>
            </w:r>
          </w:p>
        </w:tc>
        <w:tc>
          <w:tcPr>
            <w:tcW w:w="1164" w:type="dxa"/>
          </w:tcPr>
          <w:p w14:paraId="5BC65C4B" w14:textId="77777777" w:rsidR="000D4DBE" w:rsidRPr="00131BF8" w:rsidRDefault="000D4DBE" w:rsidP="00987F33">
            <w:pPr>
              <w:pStyle w:val="Table"/>
              <w:rPr>
                <w:szCs w:val="24"/>
              </w:rPr>
            </w:pPr>
            <w:r w:rsidRPr="00131BF8">
              <w:rPr>
                <w:sz w:val="20"/>
                <w:szCs w:val="24"/>
              </w:rPr>
              <w:t>Less developed</w:t>
            </w:r>
          </w:p>
        </w:tc>
        <w:tc>
          <w:tcPr>
            <w:tcW w:w="962" w:type="dxa"/>
          </w:tcPr>
          <w:p w14:paraId="5BC65C4C" w14:textId="77777777" w:rsidR="000D4DBE" w:rsidRPr="00131BF8" w:rsidRDefault="000D4DBE" w:rsidP="00987F33">
            <w:pPr>
              <w:pStyle w:val="Table"/>
              <w:rPr>
                <w:sz w:val="20"/>
                <w:szCs w:val="24"/>
              </w:rPr>
            </w:pPr>
            <w:r w:rsidRPr="00131BF8">
              <w:rPr>
                <w:sz w:val="20"/>
                <w:szCs w:val="24"/>
              </w:rPr>
              <w:t>14,8</w:t>
            </w:r>
          </w:p>
        </w:tc>
        <w:tc>
          <w:tcPr>
            <w:tcW w:w="992" w:type="dxa"/>
          </w:tcPr>
          <w:p w14:paraId="5BC65C4D" w14:textId="77777777" w:rsidR="000D4DBE" w:rsidRPr="00131BF8" w:rsidRDefault="000D4DBE" w:rsidP="00987F33">
            <w:pPr>
              <w:pStyle w:val="Table"/>
              <w:rPr>
                <w:sz w:val="20"/>
                <w:szCs w:val="24"/>
              </w:rPr>
            </w:pPr>
            <w:r w:rsidRPr="00131BF8">
              <w:rPr>
                <w:sz w:val="20"/>
                <w:szCs w:val="24"/>
              </w:rPr>
              <w:t>2012</w:t>
            </w:r>
          </w:p>
        </w:tc>
        <w:tc>
          <w:tcPr>
            <w:tcW w:w="1139" w:type="dxa"/>
          </w:tcPr>
          <w:p w14:paraId="5BC65C4E" w14:textId="77777777" w:rsidR="000D4DBE" w:rsidRPr="00131BF8" w:rsidRDefault="000D4DBE" w:rsidP="00987F33">
            <w:pPr>
              <w:pStyle w:val="Table"/>
              <w:rPr>
                <w:sz w:val="20"/>
                <w:szCs w:val="24"/>
              </w:rPr>
            </w:pPr>
            <w:r w:rsidRPr="00131BF8">
              <w:rPr>
                <w:sz w:val="20"/>
                <w:szCs w:val="24"/>
              </w:rPr>
              <w:t>11,5</w:t>
            </w:r>
          </w:p>
        </w:tc>
        <w:tc>
          <w:tcPr>
            <w:tcW w:w="1271" w:type="dxa"/>
          </w:tcPr>
          <w:p w14:paraId="5BC65C4F" w14:textId="77777777" w:rsidR="000D4DBE" w:rsidRPr="00131BF8" w:rsidRDefault="000D4DBE" w:rsidP="00987F33">
            <w:pPr>
              <w:pStyle w:val="Table"/>
              <w:rPr>
                <w:szCs w:val="24"/>
              </w:rPr>
            </w:pPr>
            <w:r w:rsidRPr="00131BF8">
              <w:rPr>
                <w:sz w:val="20"/>
                <w:szCs w:val="24"/>
              </w:rPr>
              <w:t>MER, Building Register</w:t>
            </w:r>
          </w:p>
        </w:tc>
        <w:tc>
          <w:tcPr>
            <w:tcW w:w="709" w:type="dxa"/>
          </w:tcPr>
          <w:p w14:paraId="5BC65C50" w14:textId="77777777" w:rsidR="000D4DBE" w:rsidRPr="00131BF8" w:rsidRDefault="000D4DBE" w:rsidP="00987F33">
            <w:pPr>
              <w:pStyle w:val="Table"/>
              <w:rPr>
                <w:szCs w:val="24"/>
              </w:rPr>
            </w:pPr>
            <w:r w:rsidRPr="00131BF8">
              <w:rPr>
                <w:sz w:val="20"/>
                <w:szCs w:val="24"/>
              </w:rPr>
              <w:t>Once a year</w:t>
            </w:r>
          </w:p>
        </w:tc>
      </w:tr>
      <w:tr w:rsidR="000D4DBE" w:rsidRPr="00131BF8" w14:paraId="5BC65C5B" w14:textId="77777777" w:rsidTr="00987F33">
        <w:tc>
          <w:tcPr>
            <w:tcW w:w="407" w:type="dxa"/>
          </w:tcPr>
          <w:p w14:paraId="5BC65C52" w14:textId="77777777" w:rsidR="000D4DBE" w:rsidRPr="00131BF8" w:rsidRDefault="000D4DBE" w:rsidP="00987F33">
            <w:pPr>
              <w:pStyle w:val="Table"/>
              <w:rPr>
                <w:sz w:val="20"/>
                <w:szCs w:val="24"/>
              </w:rPr>
            </w:pPr>
          </w:p>
        </w:tc>
        <w:tc>
          <w:tcPr>
            <w:tcW w:w="1828" w:type="dxa"/>
          </w:tcPr>
          <w:p w14:paraId="5BC65C53" w14:textId="77777777" w:rsidR="000D4DBE" w:rsidRPr="00131BF8" w:rsidRDefault="000D4DBE" w:rsidP="00987F33">
            <w:pPr>
              <w:spacing w:before="0" w:after="0"/>
              <w:rPr>
                <w:szCs w:val="24"/>
                <w:lang w:val="en-GB"/>
              </w:rPr>
            </w:pPr>
            <w:r w:rsidRPr="00131BF8">
              <w:rPr>
                <w:sz w:val="20"/>
                <w:szCs w:val="24"/>
                <w:lang w:val="en-GB"/>
              </w:rPr>
              <w:t>Proportion of SEN pupils (with disabilities) integrated in mainstream schools</w:t>
            </w:r>
            <w:r w:rsidRPr="00131BF8">
              <w:rPr>
                <w:color w:val="1F497D"/>
                <w:szCs w:val="24"/>
                <w:lang w:val="en-GB"/>
              </w:rPr>
              <w:t xml:space="preserve"> </w:t>
            </w:r>
          </w:p>
        </w:tc>
        <w:tc>
          <w:tcPr>
            <w:tcW w:w="992" w:type="dxa"/>
          </w:tcPr>
          <w:p w14:paraId="5BC65C54" w14:textId="77777777" w:rsidR="000D4DBE" w:rsidRPr="00131BF8" w:rsidRDefault="000D4DBE" w:rsidP="00987F33">
            <w:pPr>
              <w:pStyle w:val="Table"/>
              <w:rPr>
                <w:sz w:val="20"/>
                <w:szCs w:val="24"/>
              </w:rPr>
            </w:pPr>
            <w:r w:rsidRPr="00131BF8">
              <w:rPr>
                <w:sz w:val="20"/>
                <w:szCs w:val="24"/>
              </w:rPr>
              <w:t>%</w:t>
            </w:r>
          </w:p>
        </w:tc>
        <w:tc>
          <w:tcPr>
            <w:tcW w:w="1164" w:type="dxa"/>
          </w:tcPr>
          <w:p w14:paraId="5BC65C55" w14:textId="77777777" w:rsidR="000D4DBE" w:rsidRPr="00131BF8" w:rsidRDefault="000D4DBE" w:rsidP="00987F33">
            <w:pPr>
              <w:pStyle w:val="Table"/>
              <w:rPr>
                <w:sz w:val="20"/>
                <w:szCs w:val="24"/>
              </w:rPr>
            </w:pPr>
            <w:r w:rsidRPr="00131BF8">
              <w:rPr>
                <w:sz w:val="20"/>
                <w:szCs w:val="24"/>
              </w:rPr>
              <w:t>Less developed</w:t>
            </w:r>
          </w:p>
        </w:tc>
        <w:tc>
          <w:tcPr>
            <w:tcW w:w="962" w:type="dxa"/>
          </w:tcPr>
          <w:p w14:paraId="5BC65C56" w14:textId="77777777" w:rsidR="000D4DBE" w:rsidRPr="00131BF8" w:rsidRDefault="000D4DBE" w:rsidP="00987F33">
            <w:pPr>
              <w:pStyle w:val="Table"/>
              <w:rPr>
                <w:sz w:val="20"/>
                <w:szCs w:val="24"/>
              </w:rPr>
            </w:pPr>
            <w:r w:rsidRPr="00131BF8">
              <w:rPr>
                <w:sz w:val="20"/>
                <w:szCs w:val="24"/>
              </w:rPr>
              <w:t>28</w:t>
            </w:r>
          </w:p>
        </w:tc>
        <w:tc>
          <w:tcPr>
            <w:tcW w:w="992" w:type="dxa"/>
          </w:tcPr>
          <w:p w14:paraId="5BC65C57" w14:textId="77777777" w:rsidR="000D4DBE" w:rsidRPr="00131BF8" w:rsidRDefault="000D4DBE" w:rsidP="00987F33">
            <w:pPr>
              <w:pStyle w:val="Table"/>
              <w:rPr>
                <w:sz w:val="20"/>
                <w:szCs w:val="24"/>
              </w:rPr>
            </w:pPr>
            <w:r w:rsidRPr="00131BF8">
              <w:rPr>
                <w:sz w:val="20"/>
                <w:szCs w:val="24"/>
              </w:rPr>
              <w:t>2012</w:t>
            </w:r>
          </w:p>
        </w:tc>
        <w:tc>
          <w:tcPr>
            <w:tcW w:w="1139" w:type="dxa"/>
          </w:tcPr>
          <w:p w14:paraId="5BC65C58" w14:textId="77777777" w:rsidR="000D4DBE" w:rsidRPr="00131BF8" w:rsidRDefault="000D4DBE" w:rsidP="00987F33">
            <w:pPr>
              <w:pStyle w:val="Table"/>
              <w:rPr>
                <w:sz w:val="20"/>
                <w:szCs w:val="24"/>
              </w:rPr>
            </w:pPr>
            <w:r w:rsidRPr="00131BF8">
              <w:rPr>
                <w:sz w:val="20"/>
                <w:szCs w:val="24"/>
              </w:rPr>
              <w:t>35</w:t>
            </w:r>
          </w:p>
        </w:tc>
        <w:tc>
          <w:tcPr>
            <w:tcW w:w="1271" w:type="dxa"/>
          </w:tcPr>
          <w:p w14:paraId="5BC65C59" w14:textId="66C3C5D4" w:rsidR="000D4DBE" w:rsidRPr="00131BF8" w:rsidRDefault="000D4DBE" w:rsidP="00987F33">
            <w:pPr>
              <w:pStyle w:val="Table"/>
              <w:rPr>
                <w:sz w:val="20"/>
                <w:szCs w:val="24"/>
              </w:rPr>
            </w:pPr>
            <w:r w:rsidRPr="00131BF8">
              <w:rPr>
                <w:sz w:val="20"/>
                <w:szCs w:val="24"/>
              </w:rPr>
              <w:t>EEIS</w:t>
            </w:r>
          </w:p>
        </w:tc>
        <w:tc>
          <w:tcPr>
            <w:tcW w:w="709" w:type="dxa"/>
          </w:tcPr>
          <w:p w14:paraId="5BC65C5A" w14:textId="77777777" w:rsidR="000D4DBE" w:rsidRPr="00131BF8" w:rsidRDefault="000D4DBE" w:rsidP="00987F33">
            <w:pPr>
              <w:pStyle w:val="Table"/>
              <w:rPr>
                <w:sz w:val="20"/>
                <w:szCs w:val="24"/>
              </w:rPr>
            </w:pPr>
            <w:r w:rsidRPr="00131BF8">
              <w:rPr>
                <w:sz w:val="20"/>
                <w:szCs w:val="24"/>
              </w:rPr>
              <w:t>Once a year</w:t>
            </w:r>
          </w:p>
        </w:tc>
      </w:tr>
    </w:tbl>
    <w:p w14:paraId="5BC65C5C" w14:textId="77777777" w:rsidR="000D4DBE" w:rsidRPr="00131BF8" w:rsidRDefault="000D4DBE" w:rsidP="000D4DBE">
      <w:pPr>
        <w:rPr>
          <w:szCs w:val="24"/>
          <w:lang w:val="en-GB"/>
        </w:rPr>
      </w:pPr>
    </w:p>
    <w:p w14:paraId="5BC65C5D" w14:textId="77777777" w:rsidR="000D4DBE" w:rsidRPr="00131BF8" w:rsidRDefault="000D4DBE" w:rsidP="000D4DBE">
      <w:pPr>
        <w:pStyle w:val="Heading3"/>
        <w:rPr>
          <w:lang w:val="en-GB"/>
        </w:rPr>
      </w:pPr>
      <w:r w:rsidRPr="00131BF8">
        <w:rPr>
          <w:lang w:val="en-GB"/>
        </w:rPr>
        <w:t>Actions to be supported under the investment priority</w:t>
      </w:r>
    </w:p>
    <w:p w14:paraId="5BC65C5E"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5C5F" w14:textId="77777777" w:rsidR="000D4DBE" w:rsidRPr="00131BF8" w:rsidRDefault="000D4DBE" w:rsidP="000D4DBE">
      <w:pPr>
        <w:spacing w:after="0"/>
        <w:rPr>
          <w:szCs w:val="24"/>
          <w:lang w:val="en-GB"/>
        </w:rPr>
      </w:pPr>
      <w:r w:rsidRPr="00131BF8">
        <w:rPr>
          <w:szCs w:val="24"/>
          <w:lang w:val="en-GB"/>
        </w:rPr>
        <w:t xml:space="preserve">Under the investment priority, the reform of the general education school network will be implemented, which is necessary to ensure the sustainability of the education system and the availability of high-quality education in all Estonian counties. The underlying principle is that lower secondary education should be available to every pupil as close to home as possible and high-quality upper secondary education should be available in all counties. With the help of support, classical upper secondary schools will be established in county centres and, where appropriate, in larger ‘centres of gravity’. To ensure consistency with the substantial investments made during the current period of structural funds in the infrastructure of vocational schools, the planning of the network of upper secondary schools will take into account the network of vocational schools. Analyses of education statistics show that, after the completion of lower secondary education, vocational education is more often pursued by graduates of schools that </w:t>
      </w:r>
      <w:r w:rsidRPr="00131BF8">
        <w:rPr>
          <w:szCs w:val="24"/>
          <w:lang w:val="en-GB"/>
        </w:rPr>
        <w:lastRenderedPageBreak/>
        <w:t>provide only lower secondary education compared to pupils in 12-grade schools. The establishment of classical upper secondary schools and the creation of schools that provide only lower secondary education will create a situation where vocational education is viewed as an equivalent alternative to upper secondary education.</w:t>
      </w:r>
    </w:p>
    <w:p w14:paraId="5BC65C60" w14:textId="1B2D034F" w:rsidR="000D4DBE" w:rsidRPr="00131BF8" w:rsidRDefault="000D4DBE" w:rsidP="000D4DBE">
      <w:pPr>
        <w:rPr>
          <w:szCs w:val="24"/>
          <w:lang w:val="en-GB"/>
        </w:rPr>
      </w:pPr>
      <w:r w:rsidRPr="00131BF8">
        <w:rPr>
          <w:szCs w:val="24"/>
          <w:lang w:val="en-GB"/>
        </w:rPr>
        <w:t xml:space="preserve">Support will be provided for the introduction of changes in the network of schools providing lower secondary education, incl. schools for children with special needs. In particular, support will be provided </w:t>
      </w:r>
      <w:r>
        <w:rPr>
          <w:szCs w:val="24"/>
          <w:lang w:val="en-GB"/>
        </w:rPr>
        <w:t xml:space="preserve">for the reconstruction and optimisation of the </w:t>
      </w:r>
      <w:r w:rsidR="00F171C1">
        <w:rPr>
          <w:szCs w:val="24"/>
          <w:lang w:val="en-GB"/>
        </w:rPr>
        <w:t>room</w:t>
      </w:r>
      <w:r>
        <w:rPr>
          <w:szCs w:val="24"/>
          <w:lang w:val="en-GB"/>
        </w:rPr>
        <w:t xml:space="preserve"> programme in cases where</w:t>
      </w:r>
      <w:r w:rsidRPr="00131BF8">
        <w:rPr>
          <w:szCs w:val="24"/>
          <w:lang w:val="en-GB"/>
        </w:rPr>
        <w:t xml:space="preserve"> upper secondary education</w:t>
      </w:r>
      <w:r>
        <w:rPr>
          <w:szCs w:val="24"/>
          <w:lang w:val="en-GB"/>
        </w:rPr>
        <w:t xml:space="preserve"> is no longer provided by a school</w:t>
      </w:r>
      <w:r w:rsidRPr="00131BF8">
        <w:rPr>
          <w:szCs w:val="24"/>
          <w:lang w:val="en-GB"/>
        </w:rPr>
        <w:t xml:space="preserve"> and for the merger of schools and the rearrangement of the school network. Support is intended in particular for the adaptation of existing buildings and to make the necessary changes on premises in order to align the sizes of school buildings with actual needs. The construction of new school buildings is not excluded, since it is often financially more viable to construct a new building than reconstruct an old one. In some cases, support will be provided for the construction of boarding school facilities and, to a lesser extent, for investments in the learning environment to facilitate the implementation of inclusive education principles in mainstream schools</w:t>
      </w:r>
      <w:r w:rsidR="007D22DF">
        <w:rPr>
          <w:szCs w:val="24"/>
          <w:lang w:val="en-GB"/>
        </w:rPr>
        <w:t xml:space="preserve">. Pilot projects are carried out on integrating different levels of education into one specific school building with specific resources, unique knowhow and better usage of specialists; and pilots are carried out to propagate carbon neutrality in school facilities. </w:t>
      </w:r>
      <w:r w:rsidRPr="00131BF8">
        <w:rPr>
          <w:szCs w:val="24"/>
          <w:lang w:val="en-GB"/>
        </w:rPr>
        <w:t>As a result of interventions, there will be less than 100 upper secondary schools in Estonia instead of the current ca.</w:t>
      </w:r>
      <w:r w:rsidRPr="00131BF8">
        <w:rPr>
          <w:i/>
          <w:szCs w:val="24"/>
          <w:lang w:val="en-GB"/>
        </w:rPr>
        <w:t xml:space="preserve"> </w:t>
      </w:r>
      <w:r w:rsidRPr="00131BF8">
        <w:rPr>
          <w:szCs w:val="24"/>
          <w:lang w:val="en-GB"/>
        </w:rPr>
        <w:t>200, the sustainability of the remaining schools providing lower secondary education will be increased</w:t>
      </w:r>
      <w:r>
        <w:rPr>
          <w:szCs w:val="24"/>
          <w:lang w:val="en-GB"/>
        </w:rPr>
        <w:t>, the school network will be reorganised</w:t>
      </w:r>
      <w:r w:rsidRPr="00131BF8">
        <w:rPr>
          <w:szCs w:val="24"/>
          <w:lang w:val="en-GB"/>
        </w:rPr>
        <w:t xml:space="preserve"> and the number of SEN schools will be reduced by around a third. Area use in general education schools will improve and building maintenance costs will decrease. The physical preparedness of schools to implement inclusive education principles will improve.</w:t>
      </w:r>
    </w:p>
    <w:p w14:paraId="5BC65C61" w14:textId="77777777" w:rsidR="000D4DBE" w:rsidRPr="00131BF8" w:rsidRDefault="000D4DBE" w:rsidP="000D4DBE">
      <w:pPr>
        <w:rPr>
          <w:szCs w:val="24"/>
          <w:lang w:val="en-GB"/>
        </w:rPr>
      </w:pPr>
      <w:r w:rsidRPr="00131BF8">
        <w:rPr>
          <w:szCs w:val="24"/>
          <w:lang w:val="en-GB"/>
        </w:rPr>
        <w:t>Investments in infrastructure will be supported by ESF-funded actions under specific objectives 1 and 2, through which e.g. the modernisation of in-service teacher training and the improvement of teachers’ skills will be supported with a view to implementing the principles of new curricula and modernising the organisation and content of learning. In-service teacher training will also contribute to the implementation of inclusive education principles which, in turn, will be supported by the reform of the educational guidance system. In addition to educational guidance services the provision of career guidance services will be supported to ensure that the services reach every pupil who needs them, even in smaller schools where it would not be reasonable to separately hire a relevant professional. The availability of career services to all young people will help them make better career choices upon completion of lower or upper secondary education and, in the longer term, reduce early school-leaving resulting from wrong choices.</w:t>
      </w:r>
    </w:p>
    <w:p w14:paraId="5BC65C62" w14:textId="77777777" w:rsidR="000D4DBE" w:rsidRPr="00131BF8" w:rsidRDefault="000D4DBE" w:rsidP="000D4DBE">
      <w:pPr>
        <w:rPr>
          <w:szCs w:val="24"/>
          <w:lang w:val="en-GB"/>
        </w:rPr>
      </w:pPr>
      <w:r w:rsidRPr="00131BF8">
        <w:rPr>
          <w:szCs w:val="24"/>
          <w:lang w:val="en-GB"/>
        </w:rPr>
        <w:t>The target group comprises students of general education schools, incl. those with special educational needs, local governments and the state.</w:t>
      </w:r>
    </w:p>
    <w:p w14:paraId="5BC65C63"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5C64" w14:textId="77777777" w:rsidR="000D4DBE" w:rsidRPr="00131BF8" w:rsidRDefault="000D4DBE" w:rsidP="000D4DBE">
      <w:pPr>
        <w:rPr>
          <w:szCs w:val="24"/>
          <w:u w:val="single"/>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5C65"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5C66" w14:textId="5AC6517D" w:rsidR="000D4DBE" w:rsidRPr="00131BF8" w:rsidRDefault="000D4DBE" w:rsidP="000D4DBE">
      <w:pPr>
        <w:rPr>
          <w:szCs w:val="24"/>
          <w:lang w:val="en-GB"/>
        </w:rPr>
      </w:pPr>
      <w:r w:rsidRPr="00131BF8">
        <w:rPr>
          <w:szCs w:val="24"/>
          <w:lang w:val="en-GB"/>
        </w:rPr>
        <w:t xml:space="preserve">The investments to be supported are expected to contribute to achieving the objectives of the </w:t>
      </w:r>
      <w:r w:rsidR="009E0731">
        <w:rPr>
          <w:szCs w:val="24"/>
          <w:lang w:val="en-GB"/>
        </w:rPr>
        <w:t xml:space="preserve">Estonian </w:t>
      </w:r>
      <w:r w:rsidRPr="00131BF8">
        <w:rPr>
          <w:szCs w:val="24"/>
          <w:lang w:val="en-GB"/>
        </w:rPr>
        <w:t>Lifelong Learning Strategy</w:t>
      </w:r>
      <w:r w:rsidR="009E0731">
        <w:rPr>
          <w:szCs w:val="24"/>
          <w:lang w:val="en-GB"/>
        </w:rPr>
        <w:t xml:space="preserve"> 2020 (a</w:t>
      </w:r>
      <w:r w:rsidR="009E0731" w:rsidRPr="006C0D49">
        <w:rPr>
          <w:szCs w:val="24"/>
          <w:lang w:val="en-GB"/>
        </w:rPr>
        <w:t>pproved by the Government on 13</w:t>
      </w:r>
      <w:r w:rsidR="009E0731">
        <w:rPr>
          <w:szCs w:val="24"/>
          <w:lang w:val="en-GB"/>
        </w:rPr>
        <w:t>.</w:t>
      </w:r>
      <w:r w:rsidR="009E0731" w:rsidRPr="006C0D49">
        <w:rPr>
          <w:szCs w:val="24"/>
          <w:lang w:val="en-GB"/>
        </w:rPr>
        <w:t xml:space="preserve"> February 2014</w:t>
      </w:r>
      <w:r w:rsidR="009E0731" w:rsidRPr="00131BF8">
        <w:rPr>
          <w:szCs w:val="24"/>
          <w:lang w:val="en-GB"/>
        </w:rPr>
        <w:t>.</w:t>
      </w:r>
      <w:r w:rsidRPr="00131BF8">
        <w:rPr>
          <w:szCs w:val="24"/>
          <w:lang w:val="en-GB"/>
        </w:rPr>
        <w:t>. The investments will be selected on the basis of the plan for rearranging the network of general education schools, which includes</w:t>
      </w:r>
      <w:r w:rsidR="00474E3E">
        <w:rPr>
          <w:rStyle w:val="FootnoteReference"/>
          <w:szCs w:val="24"/>
          <w:lang w:val="en-GB"/>
        </w:rPr>
        <w:footnoteReference w:id="32"/>
      </w:r>
      <w:r w:rsidRPr="00131BF8">
        <w:rPr>
          <w:szCs w:val="24"/>
          <w:lang w:val="en-GB"/>
        </w:rPr>
        <w:t xml:space="preserve"> the criteria for separating primary and lower secondary </w:t>
      </w:r>
      <w:r w:rsidRPr="00131BF8">
        <w:rPr>
          <w:szCs w:val="24"/>
          <w:lang w:val="en-GB"/>
        </w:rPr>
        <w:lastRenderedPageBreak/>
        <w:t>school levels from upper secondary schools and for choosing the location of state-funded upper secondary schools that aim to improve the quality of education and access, a spatial plan of the planned network of educational institutions</w:t>
      </w:r>
      <w:r w:rsidR="00F171C1">
        <w:rPr>
          <w:szCs w:val="24"/>
          <w:lang w:val="en-GB"/>
        </w:rPr>
        <w:t xml:space="preserve"> (service areas)</w:t>
      </w:r>
      <w:r w:rsidRPr="00131BF8">
        <w:rPr>
          <w:szCs w:val="24"/>
          <w:lang w:val="en-GB"/>
        </w:rPr>
        <w:t xml:space="preserve"> and a plan of priority investments</w:t>
      </w:r>
      <w:r w:rsidR="005725B5">
        <w:rPr>
          <w:szCs w:val="24"/>
          <w:lang w:val="en-GB"/>
        </w:rPr>
        <w:t xml:space="preserve">, incl </w:t>
      </w:r>
      <w:r w:rsidR="003D664D">
        <w:rPr>
          <w:szCs w:val="24"/>
          <w:lang w:val="en-GB"/>
        </w:rPr>
        <w:t>pilot projects</w:t>
      </w:r>
      <w:r w:rsidRPr="00131BF8">
        <w:rPr>
          <w:szCs w:val="24"/>
          <w:lang w:val="en-GB"/>
        </w:rPr>
        <w:t>. An investment will receive support if there is an agreement with the local authority on the further functioning of the educational institutions: what level of education the schools in the region will provide, who will maintain these and how the existing upper secondary schools will be reorganised into schools that offer only primary and lower secondary education.</w:t>
      </w:r>
      <w:r w:rsidR="00F171C1">
        <w:rPr>
          <w:szCs w:val="24"/>
          <w:lang w:val="en-GB"/>
        </w:rPr>
        <w:t xml:space="preserve"> The cooperation models and ways of achieving financial sustainability have to be described.</w:t>
      </w:r>
    </w:p>
    <w:p w14:paraId="5BC65C67" w14:textId="77777777" w:rsidR="000D4DBE" w:rsidRPr="00131BF8" w:rsidRDefault="000D4DBE" w:rsidP="000D4DBE">
      <w:pPr>
        <w:rPr>
          <w:szCs w:val="24"/>
          <w:lang w:val="en-GB"/>
        </w:rPr>
      </w:pPr>
      <w:r w:rsidRPr="00131BF8">
        <w:rPr>
          <w:szCs w:val="24"/>
          <w:lang w:val="en-GB"/>
        </w:rPr>
        <w:t>Preference will be given to projects that contribute to the objectives of the 'Estonia 2020' National Reform Programme in the field of education, and pursue in the best possible way the government’s policy priority of improving the quality of the education system and adapting it to demographic changes. Investments in the development of the network of educational institutions should ensure the energy efficiency (saving on maintenance costs) and multi-functionality of buildings, as well as consistency with the principles of inclusive education. In the rearrangement of the school network, account should be taken of the region's priorities as well as of the principle of also using, wherever possible, public buildings existing in the region (e.g. sports facilities) for teaching (incl. providing hobby education). Along with the rearrangement of the network of upper secondary schools, the need to organise the transport and/or accommodation of pupils from further afield should be addressed, where necessary. Support will be provided to schools that will no longer provide upper secondary education or merge with another school in order to prevent a rise in the management costs of the school.</w:t>
      </w:r>
    </w:p>
    <w:p w14:paraId="5BC65C68"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5C69" w14:textId="77777777" w:rsidR="000D4DBE" w:rsidRPr="00131BF8" w:rsidRDefault="000D4DBE" w:rsidP="000D4DBE">
      <w:pPr>
        <w:rPr>
          <w:szCs w:val="24"/>
          <w:lang w:val="en-GB"/>
        </w:rPr>
      </w:pPr>
      <w:r w:rsidRPr="00131BF8">
        <w:rPr>
          <w:szCs w:val="24"/>
          <w:lang w:val="en-GB"/>
        </w:rPr>
        <w:t>Not applicable</w:t>
      </w:r>
    </w:p>
    <w:p w14:paraId="5BC65C6A" w14:textId="77777777" w:rsidR="000D4DBE" w:rsidRPr="00131BF8" w:rsidRDefault="000D4DBE" w:rsidP="000D4DBE">
      <w:pPr>
        <w:pStyle w:val="Heading4"/>
        <w:rPr>
          <w:noProof w:val="0"/>
          <w:lang w:val="en-GB"/>
        </w:rPr>
      </w:pPr>
      <w:r w:rsidRPr="00131BF8">
        <w:rPr>
          <w:noProof w:val="0"/>
          <w:lang w:val="en-GB"/>
        </w:rPr>
        <w:t>Planned use of major projects</w:t>
      </w:r>
    </w:p>
    <w:p w14:paraId="5BC65C6B" w14:textId="77777777" w:rsidR="000D4DBE" w:rsidRPr="00131BF8" w:rsidRDefault="000D4DBE" w:rsidP="000D4DBE">
      <w:pPr>
        <w:rPr>
          <w:szCs w:val="24"/>
          <w:lang w:val="en-GB"/>
        </w:rPr>
      </w:pPr>
      <w:r w:rsidRPr="00131BF8">
        <w:rPr>
          <w:szCs w:val="24"/>
          <w:lang w:val="en-GB"/>
        </w:rPr>
        <w:t>Not applicable</w:t>
      </w:r>
    </w:p>
    <w:p w14:paraId="5BC65C6C"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5C6D" w14:textId="168A0B7A"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7</w:t>
      </w:r>
      <w:r w:rsidR="0098158D">
        <w:fldChar w:fldCharType="end"/>
      </w:r>
      <w:r w:rsidR="000D4DBE"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
        <w:gridCol w:w="2011"/>
        <w:gridCol w:w="993"/>
        <w:gridCol w:w="708"/>
        <w:gridCol w:w="1230"/>
        <w:gridCol w:w="361"/>
        <w:gridCol w:w="337"/>
        <w:gridCol w:w="765"/>
        <w:gridCol w:w="1134"/>
        <w:gridCol w:w="1127"/>
      </w:tblGrid>
      <w:tr w:rsidR="000D4DBE" w:rsidRPr="00131BF8" w14:paraId="5BC65C76" w14:textId="77777777" w:rsidTr="00F265E0">
        <w:trPr>
          <w:trHeight w:val="473"/>
          <w:jc w:val="center"/>
        </w:trPr>
        <w:tc>
          <w:tcPr>
            <w:tcW w:w="217" w:type="pct"/>
            <w:vMerge w:val="restart"/>
          </w:tcPr>
          <w:p w14:paraId="5BC65C6E" w14:textId="77777777" w:rsidR="000D4DBE" w:rsidRPr="00131BF8" w:rsidRDefault="000D4DBE" w:rsidP="00987F33">
            <w:pPr>
              <w:pStyle w:val="Table"/>
              <w:rPr>
                <w:b/>
                <w:sz w:val="20"/>
                <w:szCs w:val="24"/>
              </w:rPr>
            </w:pPr>
            <w:r w:rsidRPr="00131BF8">
              <w:rPr>
                <w:b/>
                <w:sz w:val="20"/>
                <w:szCs w:val="24"/>
              </w:rPr>
              <w:t>ID</w:t>
            </w:r>
          </w:p>
        </w:tc>
        <w:tc>
          <w:tcPr>
            <w:tcW w:w="1110" w:type="pct"/>
            <w:vMerge w:val="restart"/>
          </w:tcPr>
          <w:p w14:paraId="5BC65C6F" w14:textId="77777777" w:rsidR="000D4DBE" w:rsidRPr="00131BF8" w:rsidRDefault="000D4DBE" w:rsidP="00987F33">
            <w:pPr>
              <w:pStyle w:val="Table"/>
              <w:rPr>
                <w:b/>
                <w:sz w:val="20"/>
                <w:szCs w:val="24"/>
              </w:rPr>
            </w:pPr>
            <w:r w:rsidRPr="00131BF8">
              <w:rPr>
                <w:b/>
                <w:sz w:val="20"/>
                <w:szCs w:val="24"/>
              </w:rPr>
              <w:t xml:space="preserve">Indicator </w:t>
            </w:r>
          </w:p>
        </w:tc>
        <w:tc>
          <w:tcPr>
            <w:tcW w:w="548" w:type="pct"/>
            <w:vMerge w:val="restart"/>
          </w:tcPr>
          <w:p w14:paraId="5BC65C70" w14:textId="77777777" w:rsidR="000D4DBE" w:rsidRPr="00131BF8" w:rsidRDefault="000D4DBE" w:rsidP="00987F33">
            <w:pPr>
              <w:pStyle w:val="Table"/>
              <w:rPr>
                <w:b/>
                <w:sz w:val="20"/>
                <w:szCs w:val="24"/>
              </w:rPr>
            </w:pPr>
            <w:r w:rsidRPr="00131BF8">
              <w:rPr>
                <w:b/>
                <w:sz w:val="20"/>
                <w:szCs w:val="24"/>
              </w:rPr>
              <w:t>Measurement unit</w:t>
            </w:r>
          </w:p>
        </w:tc>
        <w:tc>
          <w:tcPr>
            <w:tcW w:w="391" w:type="pct"/>
            <w:vMerge w:val="restart"/>
          </w:tcPr>
          <w:p w14:paraId="5BC65C71" w14:textId="77777777" w:rsidR="000D4DBE" w:rsidRPr="00131BF8" w:rsidRDefault="000D4DBE" w:rsidP="00987F33">
            <w:pPr>
              <w:pStyle w:val="Table"/>
              <w:rPr>
                <w:b/>
                <w:sz w:val="20"/>
                <w:szCs w:val="24"/>
              </w:rPr>
            </w:pPr>
            <w:r w:rsidRPr="00131BF8">
              <w:rPr>
                <w:b/>
                <w:sz w:val="20"/>
                <w:szCs w:val="24"/>
              </w:rPr>
              <w:t xml:space="preserve">Fund </w:t>
            </w:r>
          </w:p>
        </w:tc>
        <w:tc>
          <w:tcPr>
            <w:tcW w:w="679" w:type="pct"/>
            <w:vMerge w:val="restart"/>
          </w:tcPr>
          <w:p w14:paraId="5BC65C72" w14:textId="77777777" w:rsidR="000D4DBE" w:rsidRPr="00131BF8" w:rsidRDefault="000D4DBE" w:rsidP="00987F33">
            <w:pPr>
              <w:pStyle w:val="Table"/>
              <w:rPr>
                <w:b/>
                <w:sz w:val="20"/>
                <w:szCs w:val="24"/>
              </w:rPr>
            </w:pPr>
            <w:r w:rsidRPr="00131BF8">
              <w:rPr>
                <w:b/>
                <w:sz w:val="20"/>
                <w:szCs w:val="24"/>
              </w:rPr>
              <w:t>Category of region</w:t>
            </w:r>
          </w:p>
        </w:tc>
        <w:tc>
          <w:tcPr>
            <w:tcW w:w="807" w:type="pct"/>
            <w:gridSpan w:val="3"/>
          </w:tcPr>
          <w:p w14:paraId="5BC65C73" w14:textId="77777777" w:rsidR="000D4DBE" w:rsidRPr="00131BF8" w:rsidRDefault="000D4DBE" w:rsidP="00987F33">
            <w:pPr>
              <w:pStyle w:val="Table"/>
              <w:rPr>
                <w:b/>
                <w:sz w:val="20"/>
                <w:szCs w:val="24"/>
              </w:rPr>
            </w:pPr>
            <w:r w:rsidRPr="00131BF8">
              <w:rPr>
                <w:b/>
                <w:sz w:val="20"/>
                <w:szCs w:val="24"/>
              </w:rPr>
              <w:t>Target value (2023)</w:t>
            </w:r>
          </w:p>
        </w:tc>
        <w:tc>
          <w:tcPr>
            <w:tcW w:w="626" w:type="pct"/>
            <w:vMerge w:val="restart"/>
          </w:tcPr>
          <w:p w14:paraId="5BC65C74" w14:textId="77777777" w:rsidR="000D4DBE" w:rsidRPr="00131BF8" w:rsidRDefault="000D4DBE" w:rsidP="00987F33">
            <w:pPr>
              <w:pStyle w:val="Table"/>
              <w:rPr>
                <w:b/>
                <w:sz w:val="20"/>
                <w:szCs w:val="24"/>
              </w:rPr>
            </w:pPr>
            <w:r w:rsidRPr="00131BF8">
              <w:rPr>
                <w:b/>
                <w:sz w:val="20"/>
                <w:szCs w:val="24"/>
              </w:rPr>
              <w:t>Source of data</w:t>
            </w:r>
          </w:p>
        </w:tc>
        <w:tc>
          <w:tcPr>
            <w:tcW w:w="622" w:type="pct"/>
            <w:vMerge w:val="restart"/>
          </w:tcPr>
          <w:p w14:paraId="5BC65C75"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5C81" w14:textId="77777777" w:rsidTr="00F265E0">
        <w:trPr>
          <w:trHeight w:val="472"/>
          <w:jc w:val="center"/>
        </w:trPr>
        <w:tc>
          <w:tcPr>
            <w:tcW w:w="217" w:type="pct"/>
            <w:vMerge/>
          </w:tcPr>
          <w:p w14:paraId="5BC65C77" w14:textId="77777777" w:rsidR="000D4DBE" w:rsidRPr="00131BF8" w:rsidRDefault="000D4DBE" w:rsidP="00987F33">
            <w:pPr>
              <w:pStyle w:val="Table"/>
              <w:rPr>
                <w:sz w:val="20"/>
                <w:szCs w:val="24"/>
              </w:rPr>
            </w:pPr>
          </w:p>
        </w:tc>
        <w:tc>
          <w:tcPr>
            <w:tcW w:w="1110" w:type="pct"/>
            <w:vMerge/>
          </w:tcPr>
          <w:p w14:paraId="5BC65C78" w14:textId="77777777" w:rsidR="000D4DBE" w:rsidRPr="00131BF8" w:rsidRDefault="000D4DBE" w:rsidP="00987F33">
            <w:pPr>
              <w:pStyle w:val="Table"/>
              <w:rPr>
                <w:sz w:val="20"/>
                <w:szCs w:val="24"/>
              </w:rPr>
            </w:pPr>
          </w:p>
        </w:tc>
        <w:tc>
          <w:tcPr>
            <w:tcW w:w="548" w:type="pct"/>
            <w:vMerge/>
          </w:tcPr>
          <w:p w14:paraId="5BC65C79" w14:textId="77777777" w:rsidR="000D4DBE" w:rsidRPr="00131BF8" w:rsidRDefault="000D4DBE" w:rsidP="00987F33">
            <w:pPr>
              <w:pStyle w:val="Table"/>
              <w:rPr>
                <w:sz w:val="20"/>
                <w:szCs w:val="24"/>
              </w:rPr>
            </w:pPr>
          </w:p>
        </w:tc>
        <w:tc>
          <w:tcPr>
            <w:tcW w:w="391" w:type="pct"/>
            <w:vMerge/>
          </w:tcPr>
          <w:p w14:paraId="5BC65C7A" w14:textId="77777777" w:rsidR="000D4DBE" w:rsidRPr="00131BF8" w:rsidRDefault="000D4DBE" w:rsidP="00987F33">
            <w:pPr>
              <w:pStyle w:val="Table"/>
              <w:rPr>
                <w:sz w:val="20"/>
                <w:szCs w:val="24"/>
              </w:rPr>
            </w:pPr>
          </w:p>
        </w:tc>
        <w:tc>
          <w:tcPr>
            <w:tcW w:w="679" w:type="pct"/>
            <w:vMerge/>
          </w:tcPr>
          <w:p w14:paraId="5BC65C7B" w14:textId="77777777" w:rsidR="000D4DBE" w:rsidRPr="00131BF8" w:rsidRDefault="000D4DBE" w:rsidP="00987F33">
            <w:pPr>
              <w:pStyle w:val="Table"/>
              <w:rPr>
                <w:sz w:val="20"/>
                <w:szCs w:val="24"/>
              </w:rPr>
            </w:pPr>
          </w:p>
        </w:tc>
        <w:tc>
          <w:tcPr>
            <w:tcW w:w="199" w:type="pct"/>
          </w:tcPr>
          <w:p w14:paraId="5BC65C7C" w14:textId="77777777" w:rsidR="000D4DBE" w:rsidRPr="00131BF8" w:rsidRDefault="000D4DBE" w:rsidP="00987F33">
            <w:pPr>
              <w:pStyle w:val="Table"/>
              <w:rPr>
                <w:sz w:val="20"/>
                <w:szCs w:val="24"/>
              </w:rPr>
            </w:pPr>
            <w:r w:rsidRPr="00131BF8">
              <w:rPr>
                <w:sz w:val="20"/>
                <w:szCs w:val="24"/>
              </w:rPr>
              <w:t>M</w:t>
            </w:r>
          </w:p>
        </w:tc>
        <w:tc>
          <w:tcPr>
            <w:tcW w:w="186" w:type="pct"/>
          </w:tcPr>
          <w:p w14:paraId="5BC65C7D" w14:textId="77777777" w:rsidR="000D4DBE" w:rsidRPr="00131BF8" w:rsidRDefault="000D4DBE" w:rsidP="00987F33">
            <w:pPr>
              <w:pStyle w:val="Table"/>
              <w:rPr>
                <w:sz w:val="20"/>
                <w:szCs w:val="24"/>
              </w:rPr>
            </w:pPr>
            <w:r w:rsidRPr="00131BF8">
              <w:rPr>
                <w:sz w:val="20"/>
                <w:szCs w:val="24"/>
              </w:rPr>
              <w:t>W</w:t>
            </w:r>
          </w:p>
        </w:tc>
        <w:tc>
          <w:tcPr>
            <w:tcW w:w="422" w:type="pct"/>
          </w:tcPr>
          <w:p w14:paraId="5BC65C7E" w14:textId="77777777" w:rsidR="000D4DBE" w:rsidRPr="00131BF8" w:rsidRDefault="000D4DBE" w:rsidP="00987F33">
            <w:pPr>
              <w:pStyle w:val="Table"/>
              <w:rPr>
                <w:sz w:val="20"/>
                <w:szCs w:val="24"/>
              </w:rPr>
            </w:pPr>
            <w:r w:rsidRPr="00131BF8">
              <w:rPr>
                <w:sz w:val="20"/>
                <w:szCs w:val="24"/>
              </w:rPr>
              <w:t>T</w:t>
            </w:r>
          </w:p>
        </w:tc>
        <w:tc>
          <w:tcPr>
            <w:tcW w:w="626" w:type="pct"/>
            <w:vMerge/>
          </w:tcPr>
          <w:p w14:paraId="5BC65C7F" w14:textId="77777777" w:rsidR="000D4DBE" w:rsidRPr="00131BF8" w:rsidRDefault="000D4DBE" w:rsidP="00987F33">
            <w:pPr>
              <w:pStyle w:val="Table"/>
              <w:rPr>
                <w:sz w:val="20"/>
                <w:szCs w:val="24"/>
              </w:rPr>
            </w:pPr>
          </w:p>
        </w:tc>
        <w:tc>
          <w:tcPr>
            <w:tcW w:w="622" w:type="pct"/>
            <w:vMerge/>
          </w:tcPr>
          <w:p w14:paraId="5BC65C80" w14:textId="77777777" w:rsidR="000D4DBE" w:rsidRPr="00131BF8" w:rsidRDefault="000D4DBE" w:rsidP="00987F33">
            <w:pPr>
              <w:pStyle w:val="Table"/>
              <w:rPr>
                <w:sz w:val="20"/>
                <w:szCs w:val="24"/>
              </w:rPr>
            </w:pPr>
          </w:p>
        </w:tc>
      </w:tr>
      <w:tr w:rsidR="000D4DBE" w:rsidRPr="00131BF8" w14:paraId="5BC65C8C" w14:textId="77777777" w:rsidTr="00F265E0">
        <w:trPr>
          <w:trHeight w:val="472"/>
          <w:jc w:val="center"/>
        </w:trPr>
        <w:tc>
          <w:tcPr>
            <w:tcW w:w="217" w:type="pct"/>
          </w:tcPr>
          <w:p w14:paraId="5BC65C82" w14:textId="77777777" w:rsidR="000D4DBE" w:rsidRPr="00131BF8" w:rsidRDefault="000D4DBE" w:rsidP="00987F33">
            <w:pPr>
              <w:pStyle w:val="Table"/>
              <w:rPr>
                <w:sz w:val="20"/>
                <w:szCs w:val="24"/>
              </w:rPr>
            </w:pPr>
          </w:p>
        </w:tc>
        <w:tc>
          <w:tcPr>
            <w:tcW w:w="1110" w:type="pct"/>
          </w:tcPr>
          <w:p w14:paraId="5BC65C83" w14:textId="77777777" w:rsidR="000D4DBE" w:rsidRPr="00131BF8" w:rsidRDefault="000D4DBE" w:rsidP="00987F33">
            <w:pPr>
              <w:pStyle w:val="Table"/>
              <w:rPr>
                <w:szCs w:val="24"/>
              </w:rPr>
            </w:pPr>
            <w:r w:rsidRPr="00131BF8">
              <w:rPr>
                <w:sz w:val="20"/>
                <w:szCs w:val="24"/>
              </w:rPr>
              <w:t xml:space="preserve">Area of modernised facilities </w:t>
            </w:r>
          </w:p>
        </w:tc>
        <w:tc>
          <w:tcPr>
            <w:tcW w:w="548" w:type="pct"/>
          </w:tcPr>
          <w:p w14:paraId="5BC65C84" w14:textId="77777777" w:rsidR="000D4DBE" w:rsidRPr="00131BF8" w:rsidRDefault="000D4DBE" w:rsidP="00987F33">
            <w:pPr>
              <w:pStyle w:val="Table"/>
              <w:rPr>
                <w:szCs w:val="24"/>
              </w:rPr>
            </w:pPr>
            <w:r w:rsidRPr="00131BF8">
              <w:rPr>
                <w:sz w:val="20"/>
                <w:szCs w:val="24"/>
              </w:rPr>
              <w:t>m</w:t>
            </w:r>
            <w:r w:rsidRPr="00131BF8">
              <w:rPr>
                <w:sz w:val="20"/>
                <w:szCs w:val="24"/>
                <w:vertAlign w:val="superscript"/>
              </w:rPr>
              <w:t>2</w:t>
            </w:r>
          </w:p>
        </w:tc>
        <w:tc>
          <w:tcPr>
            <w:tcW w:w="391" w:type="pct"/>
          </w:tcPr>
          <w:p w14:paraId="5BC65C85" w14:textId="77777777" w:rsidR="000D4DBE" w:rsidRPr="00131BF8" w:rsidRDefault="000D4DBE" w:rsidP="00987F33">
            <w:pPr>
              <w:pStyle w:val="Table"/>
              <w:rPr>
                <w:sz w:val="20"/>
                <w:szCs w:val="24"/>
              </w:rPr>
            </w:pPr>
            <w:r w:rsidRPr="00131BF8">
              <w:rPr>
                <w:sz w:val="20"/>
                <w:szCs w:val="24"/>
              </w:rPr>
              <w:t>ERDF</w:t>
            </w:r>
          </w:p>
        </w:tc>
        <w:tc>
          <w:tcPr>
            <w:tcW w:w="679" w:type="pct"/>
          </w:tcPr>
          <w:p w14:paraId="5BC65C86" w14:textId="77777777" w:rsidR="000D4DBE" w:rsidRPr="00131BF8" w:rsidRDefault="000D4DBE" w:rsidP="00987F33">
            <w:pPr>
              <w:pStyle w:val="Table"/>
              <w:rPr>
                <w:sz w:val="20"/>
                <w:szCs w:val="24"/>
              </w:rPr>
            </w:pPr>
            <w:r w:rsidRPr="00131BF8">
              <w:rPr>
                <w:sz w:val="20"/>
                <w:szCs w:val="24"/>
              </w:rPr>
              <w:t>Less developed</w:t>
            </w:r>
          </w:p>
        </w:tc>
        <w:tc>
          <w:tcPr>
            <w:tcW w:w="199" w:type="pct"/>
          </w:tcPr>
          <w:p w14:paraId="5BC65C87" w14:textId="77777777" w:rsidR="000D4DBE" w:rsidRPr="00131BF8" w:rsidRDefault="000D4DBE" w:rsidP="00987F33">
            <w:pPr>
              <w:pStyle w:val="Table"/>
              <w:rPr>
                <w:sz w:val="20"/>
                <w:szCs w:val="24"/>
              </w:rPr>
            </w:pPr>
            <w:r w:rsidRPr="00131BF8">
              <w:rPr>
                <w:sz w:val="20"/>
                <w:szCs w:val="24"/>
              </w:rPr>
              <w:t>-</w:t>
            </w:r>
          </w:p>
        </w:tc>
        <w:tc>
          <w:tcPr>
            <w:tcW w:w="186" w:type="pct"/>
          </w:tcPr>
          <w:p w14:paraId="5BC65C88" w14:textId="77777777" w:rsidR="000D4DBE" w:rsidRPr="00131BF8" w:rsidRDefault="000D4DBE" w:rsidP="00987F33">
            <w:pPr>
              <w:pStyle w:val="Table"/>
              <w:rPr>
                <w:sz w:val="20"/>
                <w:szCs w:val="24"/>
              </w:rPr>
            </w:pPr>
            <w:r w:rsidRPr="00131BF8">
              <w:rPr>
                <w:sz w:val="20"/>
                <w:szCs w:val="24"/>
              </w:rPr>
              <w:t>-</w:t>
            </w:r>
          </w:p>
        </w:tc>
        <w:tc>
          <w:tcPr>
            <w:tcW w:w="422" w:type="pct"/>
          </w:tcPr>
          <w:p w14:paraId="5BC65C89" w14:textId="0DE4C628" w:rsidR="000D4DBE" w:rsidRPr="00131BF8" w:rsidRDefault="005725B5" w:rsidP="00987F33">
            <w:pPr>
              <w:pStyle w:val="Table"/>
              <w:rPr>
                <w:sz w:val="20"/>
                <w:szCs w:val="24"/>
              </w:rPr>
            </w:pPr>
            <w:r>
              <w:rPr>
                <w:sz w:val="20"/>
                <w:szCs w:val="24"/>
              </w:rPr>
              <w:t>16</w:t>
            </w:r>
            <w:r w:rsidR="00C11215">
              <w:rPr>
                <w:sz w:val="20"/>
                <w:szCs w:val="24"/>
              </w:rPr>
              <w:t>0 000</w:t>
            </w:r>
          </w:p>
        </w:tc>
        <w:tc>
          <w:tcPr>
            <w:tcW w:w="626" w:type="pct"/>
          </w:tcPr>
          <w:p w14:paraId="5BC65C8A" w14:textId="77777777" w:rsidR="000D4DBE" w:rsidRPr="00131BF8" w:rsidRDefault="000D4DBE" w:rsidP="00987F33">
            <w:pPr>
              <w:pStyle w:val="Table"/>
              <w:rPr>
                <w:sz w:val="20"/>
                <w:szCs w:val="24"/>
              </w:rPr>
            </w:pPr>
            <w:r w:rsidRPr="00131BF8">
              <w:rPr>
                <w:sz w:val="20"/>
                <w:szCs w:val="24"/>
              </w:rPr>
              <w:t>Implementing body</w:t>
            </w:r>
          </w:p>
        </w:tc>
        <w:tc>
          <w:tcPr>
            <w:tcW w:w="622" w:type="pct"/>
          </w:tcPr>
          <w:p w14:paraId="5BC65C8B"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5C97" w14:textId="77777777" w:rsidTr="00F265E0">
        <w:trPr>
          <w:trHeight w:val="472"/>
          <w:jc w:val="center"/>
        </w:trPr>
        <w:tc>
          <w:tcPr>
            <w:tcW w:w="217" w:type="pct"/>
          </w:tcPr>
          <w:p w14:paraId="5BC65C8D" w14:textId="77777777" w:rsidR="000D4DBE" w:rsidRPr="00131BF8" w:rsidRDefault="000D4DBE" w:rsidP="00987F33">
            <w:pPr>
              <w:pStyle w:val="Table"/>
              <w:rPr>
                <w:sz w:val="20"/>
                <w:szCs w:val="24"/>
              </w:rPr>
            </w:pPr>
          </w:p>
        </w:tc>
        <w:tc>
          <w:tcPr>
            <w:tcW w:w="1110" w:type="pct"/>
          </w:tcPr>
          <w:p w14:paraId="5BC65C8E" w14:textId="77777777" w:rsidR="000D4DBE" w:rsidRPr="00131BF8" w:rsidRDefault="000D4DBE" w:rsidP="00987F33">
            <w:pPr>
              <w:pStyle w:val="Table"/>
              <w:rPr>
                <w:szCs w:val="24"/>
              </w:rPr>
            </w:pPr>
            <w:r w:rsidRPr="00131BF8">
              <w:rPr>
                <w:sz w:val="20"/>
                <w:szCs w:val="24"/>
              </w:rPr>
              <w:t>Number of schools receiving support to integrate SEN pupils</w:t>
            </w:r>
          </w:p>
        </w:tc>
        <w:tc>
          <w:tcPr>
            <w:tcW w:w="548" w:type="pct"/>
          </w:tcPr>
          <w:p w14:paraId="5BC65C8F" w14:textId="77777777" w:rsidR="000D4DBE" w:rsidRPr="00131BF8" w:rsidRDefault="000D4DBE" w:rsidP="00987F33">
            <w:pPr>
              <w:pStyle w:val="Table"/>
              <w:rPr>
                <w:sz w:val="20"/>
                <w:szCs w:val="24"/>
              </w:rPr>
            </w:pPr>
            <w:r w:rsidRPr="00131BF8">
              <w:rPr>
                <w:sz w:val="20"/>
                <w:szCs w:val="24"/>
              </w:rPr>
              <w:t>School</w:t>
            </w:r>
          </w:p>
        </w:tc>
        <w:tc>
          <w:tcPr>
            <w:tcW w:w="391" w:type="pct"/>
          </w:tcPr>
          <w:p w14:paraId="5BC65C90" w14:textId="77777777" w:rsidR="000D4DBE" w:rsidRPr="00131BF8" w:rsidRDefault="000D4DBE" w:rsidP="00987F33">
            <w:pPr>
              <w:pStyle w:val="Table"/>
              <w:rPr>
                <w:sz w:val="20"/>
                <w:szCs w:val="24"/>
              </w:rPr>
            </w:pPr>
            <w:r w:rsidRPr="00131BF8">
              <w:rPr>
                <w:sz w:val="20"/>
                <w:szCs w:val="24"/>
              </w:rPr>
              <w:t>ERDF</w:t>
            </w:r>
          </w:p>
        </w:tc>
        <w:tc>
          <w:tcPr>
            <w:tcW w:w="679" w:type="pct"/>
          </w:tcPr>
          <w:p w14:paraId="5BC65C91" w14:textId="77777777" w:rsidR="000D4DBE" w:rsidRPr="00131BF8" w:rsidRDefault="000D4DBE" w:rsidP="00987F33">
            <w:pPr>
              <w:pStyle w:val="Table"/>
              <w:rPr>
                <w:sz w:val="20"/>
                <w:szCs w:val="24"/>
              </w:rPr>
            </w:pPr>
            <w:r w:rsidRPr="00131BF8">
              <w:rPr>
                <w:sz w:val="20"/>
                <w:szCs w:val="24"/>
              </w:rPr>
              <w:t>Less developed</w:t>
            </w:r>
          </w:p>
        </w:tc>
        <w:tc>
          <w:tcPr>
            <w:tcW w:w="199" w:type="pct"/>
          </w:tcPr>
          <w:p w14:paraId="5BC65C92" w14:textId="77777777" w:rsidR="000D4DBE" w:rsidRPr="00131BF8" w:rsidRDefault="000D4DBE" w:rsidP="00987F33">
            <w:pPr>
              <w:pStyle w:val="Table"/>
              <w:rPr>
                <w:sz w:val="20"/>
                <w:szCs w:val="24"/>
              </w:rPr>
            </w:pPr>
            <w:r w:rsidRPr="00131BF8">
              <w:rPr>
                <w:sz w:val="20"/>
                <w:szCs w:val="24"/>
              </w:rPr>
              <w:t>-</w:t>
            </w:r>
          </w:p>
        </w:tc>
        <w:tc>
          <w:tcPr>
            <w:tcW w:w="186" w:type="pct"/>
          </w:tcPr>
          <w:p w14:paraId="5BC65C93" w14:textId="77777777" w:rsidR="000D4DBE" w:rsidRPr="00131BF8" w:rsidRDefault="000D4DBE" w:rsidP="00987F33">
            <w:pPr>
              <w:pStyle w:val="Table"/>
              <w:rPr>
                <w:sz w:val="20"/>
                <w:szCs w:val="24"/>
              </w:rPr>
            </w:pPr>
            <w:r w:rsidRPr="00131BF8">
              <w:rPr>
                <w:sz w:val="20"/>
                <w:szCs w:val="24"/>
              </w:rPr>
              <w:t>-</w:t>
            </w:r>
          </w:p>
        </w:tc>
        <w:tc>
          <w:tcPr>
            <w:tcW w:w="422" w:type="pct"/>
          </w:tcPr>
          <w:p w14:paraId="5BC65C94" w14:textId="77777777" w:rsidR="000D4DBE" w:rsidRPr="00131BF8" w:rsidRDefault="000D4DBE" w:rsidP="00987F33">
            <w:pPr>
              <w:pStyle w:val="Table"/>
              <w:rPr>
                <w:sz w:val="20"/>
                <w:szCs w:val="24"/>
              </w:rPr>
            </w:pPr>
            <w:r>
              <w:rPr>
                <w:sz w:val="20"/>
                <w:szCs w:val="24"/>
              </w:rPr>
              <w:t>60</w:t>
            </w:r>
          </w:p>
        </w:tc>
        <w:tc>
          <w:tcPr>
            <w:tcW w:w="626" w:type="pct"/>
          </w:tcPr>
          <w:p w14:paraId="5BC65C95" w14:textId="77777777" w:rsidR="000D4DBE" w:rsidRPr="00131BF8" w:rsidRDefault="000D4DBE" w:rsidP="00987F33">
            <w:pPr>
              <w:pStyle w:val="Table"/>
              <w:rPr>
                <w:sz w:val="20"/>
                <w:szCs w:val="24"/>
              </w:rPr>
            </w:pPr>
            <w:r w:rsidRPr="00131BF8">
              <w:rPr>
                <w:sz w:val="20"/>
                <w:szCs w:val="24"/>
              </w:rPr>
              <w:t>Implementing body</w:t>
            </w:r>
          </w:p>
        </w:tc>
        <w:tc>
          <w:tcPr>
            <w:tcW w:w="622" w:type="pct"/>
          </w:tcPr>
          <w:p w14:paraId="5BC65C96" w14:textId="77777777" w:rsidR="000D4DBE" w:rsidRPr="00131BF8" w:rsidRDefault="000D4DBE" w:rsidP="00987F33">
            <w:pPr>
              <w:pStyle w:val="Table"/>
              <w:rPr>
                <w:sz w:val="20"/>
                <w:szCs w:val="24"/>
              </w:rPr>
            </w:pPr>
            <w:r w:rsidRPr="00131BF8">
              <w:rPr>
                <w:sz w:val="20"/>
                <w:szCs w:val="24"/>
              </w:rPr>
              <w:t>Once a year</w:t>
            </w:r>
          </w:p>
        </w:tc>
      </w:tr>
    </w:tbl>
    <w:p w14:paraId="11F03B0E" w14:textId="77777777" w:rsidR="00F265E0" w:rsidRPr="00131BF8" w:rsidRDefault="00F265E0" w:rsidP="000D4DBE">
      <w:pPr>
        <w:rPr>
          <w:szCs w:val="24"/>
          <w:lang w:val="en-GB"/>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0D4DBE" w:rsidRPr="00131BF8" w14:paraId="5BC65C9A" w14:textId="77777777" w:rsidTr="00987F33">
        <w:tc>
          <w:tcPr>
            <w:tcW w:w="9210" w:type="dxa"/>
            <w:tcBorders>
              <w:top w:val="single" w:sz="4" w:space="0" w:color="auto"/>
              <w:bottom w:val="single" w:sz="4" w:space="0" w:color="auto"/>
            </w:tcBorders>
          </w:tcPr>
          <w:p w14:paraId="5BC65C99" w14:textId="77777777" w:rsidR="000D4DBE" w:rsidRPr="00131BF8" w:rsidRDefault="000D4DBE" w:rsidP="00987F33">
            <w:pPr>
              <w:spacing w:before="0" w:after="0"/>
              <w:rPr>
                <w:szCs w:val="24"/>
                <w:lang w:val="en-GB"/>
              </w:rPr>
            </w:pPr>
            <w:r w:rsidRPr="00131BF8">
              <w:rPr>
                <w:b/>
                <w:szCs w:val="24"/>
                <w:lang w:val="en-GB"/>
              </w:rPr>
              <w:t>Investment priority 3 of the priority axis:</w:t>
            </w:r>
            <w:r w:rsidRPr="00131BF8">
              <w:rPr>
                <w:szCs w:val="24"/>
                <w:lang w:val="en-GB"/>
              </w:rPr>
              <w:t xml:space="preserve"> 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tc>
      </w:tr>
    </w:tbl>
    <w:p w14:paraId="5BC65C9B" w14:textId="77777777" w:rsidR="000D4DBE" w:rsidRPr="00131BF8" w:rsidRDefault="000D4DBE" w:rsidP="000D4DBE">
      <w:pPr>
        <w:pStyle w:val="Heading3"/>
        <w:rPr>
          <w:lang w:val="en-GB"/>
        </w:rPr>
      </w:pPr>
      <w:r w:rsidRPr="00131BF8">
        <w:rPr>
          <w:lang w:val="en-GB"/>
        </w:rPr>
        <w:lastRenderedPageBreak/>
        <w:t>Specific objectives corresponding to the investment priority and expected results</w:t>
      </w:r>
    </w:p>
    <w:p w14:paraId="5BC65C9C" w14:textId="77777777" w:rsidR="000D4DBE" w:rsidRPr="00131BF8" w:rsidRDefault="000D4DBE" w:rsidP="000D4DBE">
      <w:pPr>
        <w:pStyle w:val="Heading4"/>
        <w:rPr>
          <w:noProof w:val="0"/>
          <w:lang w:val="en-GB"/>
        </w:rPr>
      </w:pPr>
      <w:r w:rsidRPr="00131BF8">
        <w:rPr>
          <w:noProof w:val="0"/>
          <w:lang w:val="en-GB"/>
        </w:rPr>
        <w:t>Specific objective 5. Studies in vocational and higher education institutions are more in line with labour market needs and support entrepreneurial ability</w:t>
      </w:r>
    </w:p>
    <w:p w14:paraId="5BC65C9D" w14:textId="77777777" w:rsidR="000D4DBE" w:rsidRPr="00131BF8" w:rsidRDefault="000D4DBE" w:rsidP="000D4DBE">
      <w:pPr>
        <w:rPr>
          <w:szCs w:val="24"/>
          <w:lang w:val="en-GB"/>
        </w:rPr>
      </w:pPr>
      <w:r w:rsidRPr="00131BF8">
        <w:rPr>
          <w:szCs w:val="24"/>
          <w:lang w:val="en-GB"/>
        </w:rPr>
        <w:t>Estonia has both a structural labour shortage and high unemployment. An important cause of structural labour shortage is the lack of competent human capital. For example, Estonia needs more IT and energy engineers and other highly qualified specialists,</w:t>
      </w:r>
      <w:r w:rsidRPr="00131BF8">
        <w:rPr>
          <w:rStyle w:val="FootnoteReference"/>
          <w:szCs w:val="24"/>
          <w:lang w:val="en-GB"/>
        </w:rPr>
        <w:footnoteReference w:id="33"/>
      </w:r>
      <w:r w:rsidRPr="00131BF8">
        <w:rPr>
          <w:szCs w:val="24"/>
          <w:lang w:val="en-GB"/>
        </w:rPr>
        <w:t xml:space="preserve"> but nearly one-third of our working-age population (30.3% in 2012) lacks professional education, i.e. vocational or higher education. Employers' dissatisfaction with graduates – i.e. the limited general skills and practical experience and the inadequate labour market relevance of education – is a problem. The volume of practical training is insufficient in curricula, and both the share and level of practical training are uneven in vocational and higher education. Therefore, it is important to align the learning content of vocational and higher education with the needs of the modern labour market. In addition, there is no systemic information on the developments on the labour market and labour demand; the study places offered depend primarily on the poorly informed choices of learners and teaching capacity of educational institutions, but the latter tend to offer more existing and/or cheaper programmes. To cater to labour market needs, much more attention needs to be paid to the development of key competences (entrepreneurship education and digital and language skills) in vocational and higher education. Today, young people’s entrepreneurial abilities are minimal and the share of entrepreneurship education in learning content is small. As the transition to partially Estonian-language instruction in vocational education will be completed later than in general education, some vocational education students will need additional professional Estonian language training. Students in higher education institutions whose native language is not Estonian will also continue to need support in language training. In addition to Estonian, the teaching of foreign languages needs more attention. The provision of appropriate training requires the introduction of a system of regular monitoring and forecasting of labour demand. Such a system should holistically analyse the development options and needs of various economic sectors in Estonia and ensure the planning and direction of training in each profession.</w:t>
      </w:r>
    </w:p>
    <w:p w14:paraId="5BC65C9E" w14:textId="77777777" w:rsidR="000D4DBE" w:rsidRPr="00131BF8" w:rsidRDefault="000D4DBE" w:rsidP="000D4DBE">
      <w:pPr>
        <w:rPr>
          <w:szCs w:val="24"/>
          <w:lang w:val="en-GB"/>
        </w:rPr>
      </w:pPr>
      <w:r w:rsidRPr="00131BF8">
        <w:rPr>
          <w:szCs w:val="24"/>
          <w:lang w:val="en-GB"/>
        </w:rPr>
        <w:t>As a result of interventions, a functioning practical training system will be set up and learners’ practical skills will increase. The systematic provision of entrepreneurship education across educational levels will improve graduates’ entrepreneurial ability and general skills (incl. Estonian and foreign language skills), as well as their employability. As a result of setting up a monitoring system, learning content and curricula will be adjusted to the needs of the labour market. The quality of vocational education will improve, as will its reputation among young people and in society. Better quality of vocational and higher education will enable the number of people without professional qualifications to be reduced.</w:t>
      </w:r>
    </w:p>
    <w:p w14:paraId="5BC65C9F" w14:textId="0DE14A82"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8</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272"/>
        <w:gridCol w:w="801"/>
        <w:gridCol w:w="763"/>
        <w:gridCol w:w="824"/>
        <w:gridCol w:w="591"/>
        <w:gridCol w:w="855"/>
        <w:gridCol w:w="712"/>
        <w:gridCol w:w="355"/>
        <w:gridCol w:w="413"/>
        <w:gridCol w:w="614"/>
        <w:gridCol w:w="785"/>
        <w:gridCol w:w="788"/>
      </w:tblGrid>
      <w:tr w:rsidR="00987F33" w:rsidRPr="00377EE4" w14:paraId="5BC65CAB" w14:textId="77777777" w:rsidTr="00DE6F3A">
        <w:trPr>
          <w:trHeight w:val="443"/>
        </w:trPr>
        <w:tc>
          <w:tcPr>
            <w:tcW w:w="158" w:type="pct"/>
            <w:vMerge w:val="restart"/>
            <w:shd w:val="clear" w:color="auto" w:fill="FFFFFF"/>
          </w:tcPr>
          <w:p w14:paraId="5BC65CA0"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ID</w:t>
            </w:r>
          </w:p>
        </w:tc>
        <w:tc>
          <w:tcPr>
            <w:tcW w:w="702" w:type="pct"/>
            <w:vMerge w:val="restart"/>
            <w:shd w:val="clear" w:color="auto" w:fill="FFFFFF"/>
          </w:tcPr>
          <w:p w14:paraId="5BC65CA1"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Indicator </w:t>
            </w:r>
          </w:p>
        </w:tc>
        <w:tc>
          <w:tcPr>
            <w:tcW w:w="440" w:type="pct"/>
            <w:vMerge w:val="restart"/>
            <w:shd w:val="clear" w:color="auto" w:fill="FFFFFF"/>
          </w:tcPr>
          <w:p w14:paraId="5BC65CA2"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Category of region </w:t>
            </w:r>
          </w:p>
        </w:tc>
        <w:tc>
          <w:tcPr>
            <w:tcW w:w="421" w:type="pct"/>
            <w:vMerge w:val="restart"/>
            <w:shd w:val="clear" w:color="auto" w:fill="FFFFFF"/>
          </w:tcPr>
          <w:p w14:paraId="5BC65CA3"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indicator</w:t>
            </w:r>
          </w:p>
        </w:tc>
        <w:tc>
          <w:tcPr>
            <w:tcW w:w="455" w:type="pct"/>
            <w:vMerge w:val="restart"/>
            <w:shd w:val="clear" w:color="auto" w:fill="FFFFFF"/>
          </w:tcPr>
          <w:p w14:paraId="5BC65CA4"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Common output indicator used </w:t>
            </w:r>
            <w:r w:rsidRPr="00377EE4">
              <w:rPr>
                <w:rFonts w:asciiTheme="majorHAnsi" w:hAnsiTheme="majorHAnsi"/>
                <w:b/>
                <w:sz w:val="20"/>
                <w:szCs w:val="20"/>
              </w:rPr>
              <w:lastRenderedPageBreak/>
              <w:t>as basis</w:t>
            </w:r>
          </w:p>
        </w:tc>
        <w:tc>
          <w:tcPr>
            <w:tcW w:w="326" w:type="pct"/>
            <w:vMerge w:val="restart"/>
            <w:shd w:val="clear" w:color="auto" w:fill="FFFFFF"/>
          </w:tcPr>
          <w:p w14:paraId="5BC65CA5"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lastRenderedPageBreak/>
              <w:t>Baseline value</w:t>
            </w:r>
          </w:p>
        </w:tc>
        <w:tc>
          <w:tcPr>
            <w:tcW w:w="472" w:type="pct"/>
            <w:vMerge w:val="restart"/>
            <w:shd w:val="clear" w:color="auto" w:fill="FFFFFF"/>
          </w:tcPr>
          <w:p w14:paraId="5BC65CA6"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baseline and target</w:t>
            </w:r>
          </w:p>
        </w:tc>
        <w:tc>
          <w:tcPr>
            <w:tcW w:w="393" w:type="pct"/>
            <w:vMerge w:val="restart"/>
            <w:shd w:val="clear" w:color="auto" w:fill="FFFFFF"/>
          </w:tcPr>
          <w:p w14:paraId="5BC65CA7"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Baseline year</w:t>
            </w:r>
          </w:p>
        </w:tc>
        <w:tc>
          <w:tcPr>
            <w:tcW w:w="763" w:type="pct"/>
            <w:gridSpan w:val="3"/>
            <w:shd w:val="clear" w:color="auto" w:fill="FFFFFF"/>
          </w:tcPr>
          <w:p w14:paraId="5BC65CA8"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Target value (2023)</w:t>
            </w:r>
          </w:p>
        </w:tc>
        <w:tc>
          <w:tcPr>
            <w:tcW w:w="433" w:type="pct"/>
            <w:vMerge w:val="restart"/>
            <w:shd w:val="clear" w:color="auto" w:fill="FFFFFF"/>
          </w:tcPr>
          <w:p w14:paraId="5BC65CA9"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Source of data</w:t>
            </w:r>
          </w:p>
        </w:tc>
        <w:tc>
          <w:tcPr>
            <w:tcW w:w="437" w:type="pct"/>
            <w:vMerge w:val="restart"/>
            <w:shd w:val="clear" w:color="auto" w:fill="FFFFFF"/>
          </w:tcPr>
          <w:p w14:paraId="5BC65CAA"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Frequency of reporting</w:t>
            </w:r>
          </w:p>
        </w:tc>
      </w:tr>
      <w:tr w:rsidR="00987F33" w:rsidRPr="00377EE4" w14:paraId="5BC65CB9" w14:textId="77777777" w:rsidTr="00DE6F3A">
        <w:trPr>
          <w:trHeight w:val="442"/>
        </w:trPr>
        <w:tc>
          <w:tcPr>
            <w:tcW w:w="158" w:type="pct"/>
            <w:vMerge/>
            <w:shd w:val="clear" w:color="auto" w:fill="DBE5F1"/>
          </w:tcPr>
          <w:p w14:paraId="5BC65CAC" w14:textId="77777777" w:rsidR="000D4DBE" w:rsidRPr="00377EE4" w:rsidRDefault="000D4DBE" w:rsidP="00987F33">
            <w:pPr>
              <w:pStyle w:val="Table"/>
              <w:rPr>
                <w:rFonts w:asciiTheme="majorHAnsi" w:hAnsiTheme="majorHAnsi"/>
                <w:sz w:val="20"/>
                <w:szCs w:val="20"/>
              </w:rPr>
            </w:pPr>
          </w:p>
        </w:tc>
        <w:tc>
          <w:tcPr>
            <w:tcW w:w="702" w:type="pct"/>
            <w:vMerge/>
            <w:shd w:val="clear" w:color="auto" w:fill="DBE5F1"/>
          </w:tcPr>
          <w:p w14:paraId="5BC65CAD" w14:textId="77777777" w:rsidR="000D4DBE" w:rsidRPr="00377EE4" w:rsidRDefault="000D4DBE" w:rsidP="00987F33">
            <w:pPr>
              <w:pStyle w:val="Table"/>
              <w:rPr>
                <w:rFonts w:asciiTheme="majorHAnsi" w:hAnsiTheme="majorHAnsi"/>
                <w:sz w:val="20"/>
                <w:szCs w:val="20"/>
              </w:rPr>
            </w:pPr>
          </w:p>
        </w:tc>
        <w:tc>
          <w:tcPr>
            <w:tcW w:w="440" w:type="pct"/>
            <w:vMerge/>
            <w:shd w:val="clear" w:color="auto" w:fill="DBE5F1"/>
          </w:tcPr>
          <w:p w14:paraId="5BC65CAE" w14:textId="77777777" w:rsidR="000D4DBE" w:rsidRPr="00377EE4" w:rsidRDefault="000D4DBE" w:rsidP="00987F33">
            <w:pPr>
              <w:pStyle w:val="Table"/>
              <w:rPr>
                <w:rFonts w:asciiTheme="majorHAnsi" w:hAnsiTheme="majorHAnsi"/>
                <w:sz w:val="20"/>
                <w:szCs w:val="20"/>
              </w:rPr>
            </w:pPr>
          </w:p>
        </w:tc>
        <w:tc>
          <w:tcPr>
            <w:tcW w:w="421" w:type="pct"/>
            <w:vMerge/>
            <w:shd w:val="clear" w:color="auto" w:fill="DBE5F1"/>
          </w:tcPr>
          <w:p w14:paraId="5BC65CAF" w14:textId="77777777" w:rsidR="000D4DBE" w:rsidRPr="00377EE4" w:rsidRDefault="000D4DBE" w:rsidP="00987F33">
            <w:pPr>
              <w:pStyle w:val="Table"/>
              <w:rPr>
                <w:rFonts w:asciiTheme="majorHAnsi" w:hAnsiTheme="majorHAnsi"/>
                <w:sz w:val="20"/>
                <w:szCs w:val="20"/>
              </w:rPr>
            </w:pPr>
          </w:p>
        </w:tc>
        <w:tc>
          <w:tcPr>
            <w:tcW w:w="455" w:type="pct"/>
            <w:vMerge/>
            <w:shd w:val="clear" w:color="auto" w:fill="DBE5F1"/>
          </w:tcPr>
          <w:p w14:paraId="5BC65CB0" w14:textId="77777777" w:rsidR="000D4DBE" w:rsidRPr="00377EE4" w:rsidRDefault="000D4DBE" w:rsidP="00987F33">
            <w:pPr>
              <w:pStyle w:val="Table"/>
              <w:rPr>
                <w:rFonts w:asciiTheme="majorHAnsi" w:hAnsiTheme="majorHAnsi"/>
                <w:sz w:val="20"/>
                <w:szCs w:val="20"/>
              </w:rPr>
            </w:pPr>
          </w:p>
        </w:tc>
        <w:tc>
          <w:tcPr>
            <w:tcW w:w="326" w:type="pct"/>
            <w:vMerge/>
            <w:shd w:val="clear" w:color="auto" w:fill="DBE5F1"/>
          </w:tcPr>
          <w:p w14:paraId="5BC65CB1" w14:textId="77777777" w:rsidR="000D4DBE" w:rsidRPr="00377EE4" w:rsidRDefault="000D4DBE" w:rsidP="00987F33">
            <w:pPr>
              <w:pStyle w:val="Table"/>
              <w:rPr>
                <w:rFonts w:asciiTheme="majorHAnsi" w:hAnsiTheme="majorHAnsi"/>
                <w:sz w:val="20"/>
                <w:szCs w:val="20"/>
              </w:rPr>
            </w:pPr>
          </w:p>
        </w:tc>
        <w:tc>
          <w:tcPr>
            <w:tcW w:w="472" w:type="pct"/>
            <w:vMerge/>
            <w:shd w:val="clear" w:color="auto" w:fill="DBE5F1"/>
          </w:tcPr>
          <w:p w14:paraId="5BC65CB2" w14:textId="77777777" w:rsidR="000D4DBE" w:rsidRPr="00377EE4" w:rsidRDefault="000D4DBE" w:rsidP="00987F33">
            <w:pPr>
              <w:pStyle w:val="Table"/>
              <w:rPr>
                <w:rFonts w:asciiTheme="majorHAnsi" w:hAnsiTheme="majorHAnsi"/>
                <w:sz w:val="20"/>
                <w:szCs w:val="20"/>
              </w:rPr>
            </w:pPr>
          </w:p>
        </w:tc>
        <w:tc>
          <w:tcPr>
            <w:tcW w:w="393" w:type="pct"/>
            <w:vMerge/>
            <w:shd w:val="clear" w:color="auto" w:fill="DBE5F1"/>
          </w:tcPr>
          <w:p w14:paraId="5BC65CB3" w14:textId="77777777" w:rsidR="000D4DBE" w:rsidRPr="00377EE4" w:rsidRDefault="000D4DBE" w:rsidP="00987F33">
            <w:pPr>
              <w:pStyle w:val="Table"/>
              <w:rPr>
                <w:rFonts w:asciiTheme="majorHAnsi" w:hAnsiTheme="majorHAnsi"/>
                <w:sz w:val="20"/>
                <w:szCs w:val="20"/>
              </w:rPr>
            </w:pPr>
          </w:p>
        </w:tc>
        <w:tc>
          <w:tcPr>
            <w:tcW w:w="196" w:type="pct"/>
            <w:shd w:val="clear" w:color="auto" w:fill="FFFFFF"/>
          </w:tcPr>
          <w:p w14:paraId="5BC65CB4"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M</w:t>
            </w:r>
          </w:p>
        </w:tc>
        <w:tc>
          <w:tcPr>
            <w:tcW w:w="228" w:type="pct"/>
            <w:shd w:val="clear" w:color="auto" w:fill="FFFFFF"/>
          </w:tcPr>
          <w:p w14:paraId="5BC65CB5"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W</w:t>
            </w:r>
          </w:p>
        </w:tc>
        <w:tc>
          <w:tcPr>
            <w:tcW w:w="339" w:type="pct"/>
            <w:shd w:val="clear" w:color="auto" w:fill="FFFFFF"/>
          </w:tcPr>
          <w:p w14:paraId="5BC65CB6"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T</w:t>
            </w:r>
          </w:p>
        </w:tc>
        <w:tc>
          <w:tcPr>
            <w:tcW w:w="433" w:type="pct"/>
            <w:vMerge/>
            <w:shd w:val="clear" w:color="auto" w:fill="DBE5F1"/>
          </w:tcPr>
          <w:p w14:paraId="5BC65CB7" w14:textId="77777777" w:rsidR="000D4DBE" w:rsidRPr="00377EE4" w:rsidRDefault="000D4DBE" w:rsidP="00987F33">
            <w:pPr>
              <w:pStyle w:val="Table"/>
              <w:rPr>
                <w:rFonts w:asciiTheme="majorHAnsi" w:hAnsiTheme="majorHAnsi"/>
                <w:sz w:val="20"/>
                <w:szCs w:val="20"/>
              </w:rPr>
            </w:pPr>
          </w:p>
        </w:tc>
        <w:tc>
          <w:tcPr>
            <w:tcW w:w="437" w:type="pct"/>
            <w:vMerge/>
            <w:shd w:val="clear" w:color="auto" w:fill="DBE5F1"/>
          </w:tcPr>
          <w:p w14:paraId="5BC65CB8" w14:textId="77777777" w:rsidR="000D4DBE" w:rsidRPr="00377EE4" w:rsidRDefault="000D4DBE" w:rsidP="00987F33">
            <w:pPr>
              <w:pStyle w:val="Table"/>
              <w:rPr>
                <w:rFonts w:asciiTheme="majorHAnsi" w:hAnsiTheme="majorHAnsi"/>
                <w:sz w:val="20"/>
                <w:szCs w:val="20"/>
              </w:rPr>
            </w:pPr>
          </w:p>
        </w:tc>
      </w:tr>
      <w:tr w:rsidR="009E0731" w:rsidRPr="00377EE4" w14:paraId="5BC65CC7" w14:textId="77777777" w:rsidTr="00DE6F3A">
        <w:trPr>
          <w:trHeight w:val="665"/>
        </w:trPr>
        <w:tc>
          <w:tcPr>
            <w:tcW w:w="158" w:type="pct"/>
          </w:tcPr>
          <w:p w14:paraId="5BC65CBA" w14:textId="77777777" w:rsidR="009E0731" w:rsidRPr="00377EE4" w:rsidRDefault="009E0731" w:rsidP="00987F33">
            <w:pPr>
              <w:pStyle w:val="Table"/>
              <w:rPr>
                <w:rFonts w:asciiTheme="majorHAnsi" w:hAnsiTheme="majorHAnsi"/>
                <w:sz w:val="20"/>
                <w:szCs w:val="20"/>
              </w:rPr>
            </w:pPr>
          </w:p>
        </w:tc>
        <w:tc>
          <w:tcPr>
            <w:tcW w:w="700" w:type="pct"/>
            <w:vAlign w:val="center"/>
          </w:tcPr>
          <w:p w14:paraId="5BC65CBB" w14:textId="77777777" w:rsidR="009E0731" w:rsidRPr="00377EE4" w:rsidRDefault="009E0731" w:rsidP="000A61B3">
            <w:pPr>
              <w:pStyle w:val="Table"/>
              <w:rPr>
                <w:rFonts w:asciiTheme="majorHAnsi" w:hAnsiTheme="majorHAnsi"/>
                <w:sz w:val="20"/>
                <w:szCs w:val="20"/>
              </w:rPr>
            </w:pPr>
            <w:r w:rsidRPr="00377EE4">
              <w:rPr>
                <w:rFonts w:asciiTheme="majorHAnsi" w:hAnsiTheme="majorHAnsi"/>
                <w:sz w:val="20"/>
                <w:szCs w:val="20"/>
              </w:rPr>
              <w:t>Share of those that have participated in apprenticeship training who have successfully completed</w:t>
            </w:r>
          </w:p>
        </w:tc>
        <w:tc>
          <w:tcPr>
            <w:tcW w:w="442" w:type="pct"/>
          </w:tcPr>
          <w:p w14:paraId="5BC65CBC"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421" w:type="pct"/>
          </w:tcPr>
          <w:p w14:paraId="5BC65CBD"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Participant</w:t>
            </w:r>
          </w:p>
        </w:tc>
        <w:tc>
          <w:tcPr>
            <w:tcW w:w="455" w:type="pct"/>
          </w:tcPr>
          <w:p w14:paraId="5BC65CBE"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26" w:type="pct"/>
          </w:tcPr>
          <w:p w14:paraId="5BC65CBF"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50</w:t>
            </w:r>
            <w:r w:rsidRPr="00377EE4">
              <w:rPr>
                <w:rStyle w:val="FootnoteReference"/>
                <w:rFonts w:asciiTheme="majorHAnsi" w:hAnsiTheme="majorHAnsi"/>
                <w:sz w:val="20"/>
                <w:szCs w:val="20"/>
              </w:rPr>
              <w:footnoteReference w:id="34"/>
            </w:r>
          </w:p>
        </w:tc>
        <w:tc>
          <w:tcPr>
            <w:tcW w:w="472" w:type="pct"/>
          </w:tcPr>
          <w:p w14:paraId="5BC65CC0"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393" w:type="pct"/>
          </w:tcPr>
          <w:p w14:paraId="5BC65CC1"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2013</w:t>
            </w:r>
          </w:p>
        </w:tc>
        <w:tc>
          <w:tcPr>
            <w:tcW w:w="196" w:type="pct"/>
          </w:tcPr>
          <w:p w14:paraId="5BC65CC2" w14:textId="77777777" w:rsidR="009E0731" w:rsidRPr="00377EE4" w:rsidRDefault="009E0731" w:rsidP="00987F33">
            <w:pPr>
              <w:pStyle w:val="Table"/>
              <w:rPr>
                <w:rFonts w:asciiTheme="majorHAnsi" w:hAnsiTheme="majorHAnsi"/>
                <w:sz w:val="20"/>
                <w:szCs w:val="20"/>
              </w:rPr>
            </w:pPr>
          </w:p>
        </w:tc>
        <w:tc>
          <w:tcPr>
            <w:tcW w:w="228" w:type="pct"/>
          </w:tcPr>
          <w:p w14:paraId="5BC65CC3" w14:textId="77777777" w:rsidR="009E0731" w:rsidRPr="00377EE4" w:rsidRDefault="009E0731" w:rsidP="00987F33">
            <w:pPr>
              <w:pStyle w:val="Table"/>
              <w:rPr>
                <w:rFonts w:asciiTheme="majorHAnsi" w:hAnsiTheme="majorHAnsi"/>
                <w:sz w:val="20"/>
                <w:szCs w:val="20"/>
              </w:rPr>
            </w:pPr>
          </w:p>
        </w:tc>
        <w:tc>
          <w:tcPr>
            <w:tcW w:w="339" w:type="pct"/>
          </w:tcPr>
          <w:p w14:paraId="5BC65CC4"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75%</w:t>
            </w:r>
          </w:p>
        </w:tc>
        <w:tc>
          <w:tcPr>
            <w:tcW w:w="433" w:type="pct"/>
          </w:tcPr>
          <w:p w14:paraId="5BC65CC5" w14:textId="2309E504"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EEIS</w:t>
            </w:r>
          </w:p>
        </w:tc>
        <w:tc>
          <w:tcPr>
            <w:tcW w:w="437" w:type="pct"/>
          </w:tcPr>
          <w:p w14:paraId="5BC65CC6"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Once a year</w:t>
            </w:r>
          </w:p>
        </w:tc>
      </w:tr>
      <w:tr w:rsidR="009E0731" w:rsidRPr="00377EE4" w14:paraId="5BC65CD6" w14:textId="77777777" w:rsidTr="00DE6F3A">
        <w:trPr>
          <w:trHeight w:val="665"/>
        </w:trPr>
        <w:tc>
          <w:tcPr>
            <w:tcW w:w="158" w:type="pct"/>
          </w:tcPr>
          <w:p w14:paraId="5BC65CC8" w14:textId="77777777" w:rsidR="009E0731" w:rsidRPr="00377EE4" w:rsidRDefault="009E0731" w:rsidP="00987F33">
            <w:pPr>
              <w:pStyle w:val="Table"/>
              <w:rPr>
                <w:rFonts w:asciiTheme="majorHAnsi" w:hAnsiTheme="majorHAnsi"/>
                <w:sz w:val="20"/>
                <w:szCs w:val="20"/>
              </w:rPr>
            </w:pPr>
          </w:p>
        </w:tc>
        <w:tc>
          <w:tcPr>
            <w:tcW w:w="702" w:type="pct"/>
            <w:vAlign w:val="center"/>
          </w:tcPr>
          <w:p w14:paraId="5BC65CC9" w14:textId="77777777" w:rsidR="009E0731" w:rsidRPr="00377EE4" w:rsidRDefault="009E0731" w:rsidP="000A61B3">
            <w:pPr>
              <w:pStyle w:val="Table"/>
              <w:rPr>
                <w:rFonts w:asciiTheme="majorHAnsi" w:hAnsiTheme="majorHAnsi"/>
                <w:sz w:val="20"/>
                <w:szCs w:val="20"/>
              </w:rPr>
            </w:pPr>
            <w:r w:rsidRPr="00377EE4">
              <w:rPr>
                <w:rFonts w:asciiTheme="majorHAnsi" w:hAnsiTheme="majorHAnsi"/>
                <w:sz w:val="20"/>
                <w:szCs w:val="20"/>
              </w:rPr>
              <w:t>Share of educational institutions that participated in the programme and introduced an entrepreneurship module</w:t>
            </w:r>
          </w:p>
        </w:tc>
        <w:tc>
          <w:tcPr>
            <w:tcW w:w="440" w:type="pct"/>
          </w:tcPr>
          <w:p w14:paraId="5BC65CCA"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421" w:type="pct"/>
          </w:tcPr>
          <w:p w14:paraId="5BC65CCB"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Educational institution</w:t>
            </w:r>
          </w:p>
          <w:p w14:paraId="5BC65CCC" w14:textId="77777777" w:rsidR="009E0731" w:rsidRPr="00377EE4" w:rsidRDefault="009E0731" w:rsidP="00987F33">
            <w:pPr>
              <w:pStyle w:val="Table"/>
              <w:rPr>
                <w:rFonts w:asciiTheme="majorHAnsi" w:hAnsiTheme="majorHAnsi"/>
                <w:sz w:val="20"/>
                <w:szCs w:val="20"/>
              </w:rPr>
            </w:pPr>
          </w:p>
        </w:tc>
        <w:tc>
          <w:tcPr>
            <w:tcW w:w="455" w:type="pct"/>
          </w:tcPr>
          <w:p w14:paraId="5BC65CCD"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26" w:type="pct"/>
          </w:tcPr>
          <w:p w14:paraId="5BC65CCE"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85%</w:t>
            </w:r>
            <w:r w:rsidRPr="00377EE4">
              <w:rPr>
                <w:rStyle w:val="FootnoteReference"/>
                <w:rFonts w:asciiTheme="majorHAnsi" w:hAnsiTheme="majorHAnsi"/>
                <w:sz w:val="20"/>
                <w:szCs w:val="20"/>
              </w:rPr>
              <w:footnoteReference w:id="35"/>
            </w:r>
          </w:p>
        </w:tc>
        <w:tc>
          <w:tcPr>
            <w:tcW w:w="472" w:type="pct"/>
          </w:tcPr>
          <w:p w14:paraId="5BC65CCF" w14:textId="77777777" w:rsidR="009E0731" w:rsidRPr="00377EE4" w:rsidRDefault="009E0731" w:rsidP="00987F33">
            <w:pPr>
              <w:pStyle w:val="Table"/>
              <w:rPr>
                <w:rFonts w:asciiTheme="majorHAnsi" w:hAnsiTheme="majorHAnsi"/>
                <w:sz w:val="20"/>
                <w:szCs w:val="20"/>
              </w:rPr>
            </w:pPr>
          </w:p>
        </w:tc>
        <w:tc>
          <w:tcPr>
            <w:tcW w:w="393" w:type="pct"/>
          </w:tcPr>
          <w:p w14:paraId="5BC65CD0"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2013</w:t>
            </w:r>
          </w:p>
        </w:tc>
        <w:tc>
          <w:tcPr>
            <w:tcW w:w="196" w:type="pct"/>
          </w:tcPr>
          <w:p w14:paraId="5BC65CD1"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228" w:type="pct"/>
          </w:tcPr>
          <w:p w14:paraId="5BC65CD2"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339" w:type="pct"/>
          </w:tcPr>
          <w:p w14:paraId="5BC65CD3"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90%</w:t>
            </w:r>
          </w:p>
        </w:tc>
        <w:tc>
          <w:tcPr>
            <w:tcW w:w="433" w:type="pct"/>
          </w:tcPr>
          <w:p w14:paraId="5BC65CD4"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Implementation body</w:t>
            </w:r>
          </w:p>
        </w:tc>
        <w:tc>
          <w:tcPr>
            <w:tcW w:w="437" w:type="pct"/>
          </w:tcPr>
          <w:p w14:paraId="5BC65CD5"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Once a year</w:t>
            </w:r>
          </w:p>
        </w:tc>
      </w:tr>
    </w:tbl>
    <w:p w14:paraId="5BC65CD7" w14:textId="77777777" w:rsidR="000D4DBE" w:rsidRPr="00131BF8" w:rsidRDefault="000D4DBE" w:rsidP="000D4DBE">
      <w:pPr>
        <w:rPr>
          <w:szCs w:val="24"/>
          <w:lang w:val="en-GB"/>
        </w:rPr>
      </w:pPr>
    </w:p>
    <w:p w14:paraId="5BC65CD8" w14:textId="77777777" w:rsidR="000D4DBE" w:rsidRPr="00131BF8" w:rsidRDefault="000D4DBE" w:rsidP="000D4DBE">
      <w:pPr>
        <w:pStyle w:val="Heading4"/>
        <w:rPr>
          <w:noProof w:val="0"/>
          <w:lang w:val="en-GB"/>
        </w:rPr>
      </w:pPr>
      <w:r w:rsidRPr="00131BF8">
        <w:rPr>
          <w:noProof w:val="0"/>
          <w:lang w:val="en-GB"/>
        </w:rPr>
        <w:t>Specific objective 6. Increased share of adults with professional and occupational qualifications, improved key competences for lifelong learning, and improved employability</w:t>
      </w:r>
    </w:p>
    <w:p w14:paraId="5BC65CD9" w14:textId="77777777" w:rsidR="000D4DBE" w:rsidRPr="00131BF8" w:rsidRDefault="000D4DBE" w:rsidP="000D4DBE">
      <w:pPr>
        <w:rPr>
          <w:szCs w:val="24"/>
          <w:lang w:val="en-GB"/>
        </w:rPr>
      </w:pPr>
      <w:r w:rsidRPr="00131BF8">
        <w:rPr>
          <w:szCs w:val="24"/>
          <w:lang w:val="en-GB"/>
        </w:rPr>
        <w:t>Around a third of working-age people in Estonia have no comprehensive professional or occupational qualification, i.e. after acquiring lower secondary education or general higher secondary education they did not continue their studies to acquire vocational or higher education or they dropped out of these schools. Adults who have a low level of education (ISCED 1 or 2) are in a very disadvantaged position on the labour market, as well as in terms of participation in lifelong learning.</w:t>
      </w:r>
    </w:p>
    <w:p w14:paraId="5BC65CDA" w14:textId="77777777" w:rsidR="000D4DBE" w:rsidRPr="00131BF8" w:rsidRDefault="000D4DBE" w:rsidP="000D4DBE">
      <w:pPr>
        <w:rPr>
          <w:szCs w:val="24"/>
          <w:lang w:val="en-GB"/>
        </w:rPr>
      </w:pPr>
      <w:r w:rsidRPr="00131BF8">
        <w:rPr>
          <w:szCs w:val="24"/>
          <w:lang w:val="en-GB"/>
        </w:rPr>
        <w:t>Although the rate of participation in lifelong learning increased steadily in Estonia until 2012 (12.9% in 2012, 12% in 2011), it was just 4.2% among people with lower secondary education or less in 2012. While the biggest share of lifelong learners are adults with higher education, only one in five of them (20.6%) participated in lifelong learning in 2012. In 2013 the rate of participation in lifelong learning decreased compared to 2012. Efforts will have to be made to achieve the objective of 20% participation in lifelong learning in Estonia by 2020.</w:t>
      </w:r>
    </w:p>
    <w:p w14:paraId="5BC65CDB" w14:textId="020E6B65" w:rsidR="000D4DBE" w:rsidRPr="00131BF8" w:rsidRDefault="000D4DBE" w:rsidP="000D4DBE">
      <w:pPr>
        <w:rPr>
          <w:szCs w:val="24"/>
          <w:lang w:val="en-GB"/>
        </w:rPr>
      </w:pPr>
      <w:r w:rsidRPr="00131BF8">
        <w:rPr>
          <w:szCs w:val="24"/>
          <w:lang w:val="en-GB"/>
        </w:rPr>
        <w:t>The importance of the role of lifelong learning is further emphasised by the shortening life-cycle of skills and the age-related decline in the level of skills obtained in formal education</w:t>
      </w:r>
      <w:r w:rsidRPr="00131BF8">
        <w:rPr>
          <w:rStyle w:val="FootnoteReference"/>
          <w:szCs w:val="24"/>
          <w:lang w:val="en-GB"/>
        </w:rPr>
        <w:footnoteReference w:id="36"/>
      </w:r>
      <w:r w:rsidRPr="00131BF8">
        <w:rPr>
          <w:szCs w:val="24"/>
          <w:lang w:val="en-GB"/>
        </w:rPr>
        <w:t>. Of the skills addressed by the PIAAC survey</w:t>
      </w:r>
      <w:r w:rsidR="0092303B">
        <w:rPr>
          <w:rStyle w:val="FootnoteReference"/>
          <w:szCs w:val="24"/>
          <w:lang w:val="en-GB"/>
        </w:rPr>
        <w:footnoteReference w:id="37"/>
      </w:r>
      <w:r w:rsidRPr="00131BF8">
        <w:rPr>
          <w:szCs w:val="24"/>
          <w:lang w:val="en-GB"/>
        </w:rPr>
        <w:t xml:space="preserve">, the level of problem-solving skills in a technology-rich </w:t>
      </w:r>
      <w:r w:rsidRPr="00131BF8">
        <w:rPr>
          <w:szCs w:val="24"/>
          <w:lang w:val="en-GB"/>
        </w:rPr>
        <w:lastRenderedPageBreak/>
        <w:t>situation is the most problematic, being highest among people aged 20-24, and then declining sharply. Computer use skills in a broader sense are problematic, too, as according to the PIAAC survey more than half of people over 50 are afraid or unable to use a computer for more complicated operations. The overall share of such people among all age groups was 30%.</w:t>
      </w:r>
    </w:p>
    <w:p w14:paraId="31E5A79F" w14:textId="33E7709E" w:rsidR="00D060E2" w:rsidRPr="00131BF8" w:rsidRDefault="000D4DBE" w:rsidP="000D4DBE">
      <w:pPr>
        <w:rPr>
          <w:b/>
          <w:szCs w:val="24"/>
          <w:lang w:val="en-GB"/>
        </w:rPr>
      </w:pPr>
      <w:r w:rsidRPr="00131BF8">
        <w:rPr>
          <w:szCs w:val="24"/>
          <w:lang w:val="en-GB"/>
        </w:rPr>
        <w:t>Interventions are expected to result in higher qualifications of the adult population due to formal education or continuing education, and support flexible movement of people on the labour market as a result of their participation in lifelong learning. The adult population’s key competences for lifelong learning will improve. Activities aiming to support participation in training will help increase people’s awareness of the labour market and learning opportunities and their ability to cope on the labour market.</w:t>
      </w:r>
      <w:r w:rsidR="00163646">
        <w:rPr>
          <w:szCs w:val="24"/>
          <w:lang w:val="en-GB"/>
        </w:rPr>
        <w:t xml:space="preserve"> </w:t>
      </w:r>
      <w:r w:rsidR="00163646">
        <w:rPr>
          <w:rFonts w:asciiTheme="majorHAnsi" w:hAnsiTheme="majorHAnsi"/>
          <w:lang w:val="en-GB"/>
        </w:rPr>
        <w:t>Taking part in the PIAAC repetitive survey in 2018-2023 enables</w:t>
      </w:r>
      <w:r w:rsidR="00CD35B4">
        <w:rPr>
          <w:rFonts w:asciiTheme="majorHAnsi" w:hAnsiTheme="majorHAnsi"/>
          <w:lang w:val="en-GB"/>
        </w:rPr>
        <w:t xml:space="preserve"> </w:t>
      </w:r>
      <w:r w:rsidR="00163646">
        <w:rPr>
          <w:lang w:val="en-GB"/>
        </w:rPr>
        <w:t>the effectiveness of the decisions and investments made during the last ten years to be assessed and plans for future courses of action to be made.</w:t>
      </w:r>
    </w:p>
    <w:p w14:paraId="5BC65CDD" w14:textId="14F96CC2"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9</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
        <w:gridCol w:w="1522"/>
        <w:gridCol w:w="899"/>
        <w:gridCol w:w="665"/>
        <w:gridCol w:w="904"/>
        <w:gridCol w:w="641"/>
        <w:gridCol w:w="859"/>
        <w:gridCol w:w="676"/>
        <w:gridCol w:w="294"/>
        <w:gridCol w:w="279"/>
        <w:gridCol w:w="411"/>
        <w:gridCol w:w="846"/>
        <w:gridCol w:w="748"/>
      </w:tblGrid>
      <w:tr w:rsidR="00987F33" w:rsidRPr="00377EE4" w14:paraId="5BC65CE9" w14:textId="77777777" w:rsidTr="00CA79E0">
        <w:trPr>
          <w:trHeight w:val="443"/>
        </w:trPr>
        <w:tc>
          <w:tcPr>
            <w:tcW w:w="174" w:type="pct"/>
            <w:vMerge w:val="restart"/>
            <w:shd w:val="clear" w:color="auto" w:fill="FFFFFF"/>
          </w:tcPr>
          <w:p w14:paraId="5BC65CDE"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ID</w:t>
            </w:r>
          </w:p>
        </w:tc>
        <w:tc>
          <w:tcPr>
            <w:tcW w:w="840" w:type="pct"/>
            <w:vMerge w:val="restart"/>
            <w:shd w:val="clear" w:color="auto" w:fill="FFFFFF"/>
          </w:tcPr>
          <w:p w14:paraId="5BC65CDF"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Indicator </w:t>
            </w:r>
          </w:p>
        </w:tc>
        <w:tc>
          <w:tcPr>
            <w:tcW w:w="496" w:type="pct"/>
            <w:vMerge w:val="restart"/>
            <w:shd w:val="clear" w:color="auto" w:fill="FFFFFF"/>
          </w:tcPr>
          <w:p w14:paraId="5BC65CE0"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Category of region </w:t>
            </w:r>
          </w:p>
        </w:tc>
        <w:tc>
          <w:tcPr>
            <w:tcW w:w="367" w:type="pct"/>
            <w:vMerge w:val="restart"/>
            <w:shd w:val="clear" w:color="auto" w:fill="FFFFFF"/>
          </w:tcPr>
          <w:p w14:paraId="5BC65CE1"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indicator</w:t>
            </w:r>
          </w:p>
        </w:tc>
        <w:tc>
          <w:tcPr>
            <w:tcW w:w="499" w:type="pct"/>
            <w:vMerge w:val="restart"/>
            <w:shd w:val="clear" w:color="auto" w:fill="FFFFFF"/>
          </w:tcPr>
          <w:p w14:paraId="5BC65CE2"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Common output indicator used as basis</w:t>
            </w:r>
          </w:p>
        </w:tc>
        <w:tc>
          <w:tcPr>
            <w:tcW w:w="354" w:type="pct"/>
            <w:vMerge w:val="restart"/>
            <w:shd w:val="clear" w:color="auto" w:fill="FFFFFF"/>
          </w:tcPr>
          <w:p w14:paraId="5BC65CE3"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Baseline value</w:t>
            </w:r>
          </w:p>
        </w:tc>
        <w:tc>
          <w:tcPr>
            <w:tcW w:w="474" w:type="pct"/>
            <w:vMerge w:val="restart"/>
            <w:shd w:val="clear" w:color="auto" w:fill="FFFFFF"/>
          </w:tcPr>
          <w:p w14:paraId="5BC65CE4"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baseline and target</w:t>
            </w:r>
          </w:p>
        </w:tc>
        <w:tc>
          <w:tcPr>
            <w:tcW w:w="373" w:type="pct"/>
            <w:vMerge w:val="restart"/>
            <w:shd w:val="clear" w:color="auto" w:fill="FFFFFF"/>
          </w:tcPr>
          <w:p w14:paraId="5BC65CE5"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Baseline year</w:t>
            </w:r>
          </w:p>
        </w:tc>
        <w:tc>
          <w:tcPr>
            <w:tcW w:w="543" w:type="pct"/>
            <w:gridSpan w:val="3"/>
            <w:shd w:val="clear" w:color="auto" w:fill="FFFFFF"/>
          </w:tcPr>
          <w:p w14:paraId="5BC65CE6"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Target value (2023)</w:t>
            </w:r>
          </w:p>
        </w:tc>
        <w:tc>
          <w:tcPr>
            <w:tcW w:w="467" w:type="pct"/>
            <w:vMerge w:val="restart"/>
            <w:shd w:val="clear" w:color="auto" w:fill="FFFFFF"/>
          </w:tcPr>
          <w:p w14:paraId="5BC65CE7"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Source of data</w:t>
            </w:r>
          </w:p>
        </w:tc>
        <w:tc>
          <w:tcPr>
            <w:tcW w:w="413" w:type="pct"/>
            <w:vMerge w:val="restart"/>
            <w:shd w:val="clear" w:color="auto" w:fill="FFFFFF"/>
          </w:tcPr>
          <w:p w14:paraId="5BC65CE8"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Frequency of reporting</w:t>
            </w:r>
          </w:p>
        </w:tc>
      </w:tr>
      <w:tr w:rsidR="00987F33" w:rsidRPr="00377EE4" w14:paraId="5BC65CF7" w14:textId="77777777" w:rsidTr="00CA79E0">
        <w:trPr>
          <w:trHeight w:val="442"/>
        </w:trPr>
        <w:tc>
          <w:tcPr>
            <w:tcW w:w="174" w:type="pct"/>
            <w:vMerge/>
            <w:shd w:val="clear" w:color="auto" w:fill="DBE5F1"/>
          </w:tcPr>
          <w:p w14:paraId="5BC65CEA" w14:textId="77777777" w:rsidR="000D4DBE" w:rsidRPr="00377EE4" w:rsidRDefault="000D4DBE" w:rsidP="00987F33">
            <w:pPr>
              <w:pStyle w:val="Table"/>
              <w:rPr>
                <w:rFonts w:asciiTheme="majorHAnsi" w:hAnsiTheme="majorHAnsi"/>
                <w:sz w:val="20"/>
                <w:szCs w:val="20"/>
              </w:rPr>
            </w:pPr>
          </w:p>
        </w:tc>
        <w:tc>
          <w:tcPr>
            <w:tcW w:w="840" w:type="pct"/>
            <w:vMerge/>
            <w:shd w:val="clear" w:color="auto" w:fill="DBE5F1"/>
          </w:tcPr>
          <w:p w14:paraId="5BC65CEB" w14:textId="77777777" w:rsidR="000D4DBE" w:rsidRPr="00377EE4" w:rsidRDefault="000D4DBE" w:rsidP="00987F33">
            <w:pPr>
              <w:pStyle w:val="Table"/>
              <w:rPr>
                <w:rFonts w:asciiTheme="majorHAnsi" w:hAnsiTheme="majorHAnsi"/>
                <w:sz w:val="20"/>
                <w:szCs w:val="20"/>
              </w:rPr>
            </w:pPr>
          </w:p>
        </w:tc>
        <w:tc>
          <w:tcPr>
            <w:tcW w:w="496" w:type="pct"/>
            <w:vMerge/>
            <w:shd w:val="clear" w:color="auto" w:fill="DBE5F1"/>
          </w:tcPr>
          <w:p w14:paraId="5BC65CEC" w14:textId="77777777" w:rsidR="000D4DBE" w:rsidRPr="00377EE4" w:rsidRDefault="000D4DBE" w:rsidP="00987F33">
            <w:pPr>
              <w:pStyle w:val="Table"/>
              <w:rPr>
                <w:rFonts w:asciiTheme="majorHAnsi" w:hAnsiTheme="majorHAnsi"/>
                <w:sz w:val="20"/>
                <w:szCs w:val="20"/>
              </w:rPr>
            </w:pPr>
          </w:p>
        </w:tc>
        <w:tc>
          <w:tcPr>
            <w:tcW w:w="367" w:type="pct"/>
            <w:vMerge/>
            <w:shd w:val="clear" w:color="auto" w:fill="DBE5F1"/>
          </w:tcPr>
          <w:p w14:paraId="5BC65CED" w14:textId="77777777" w:rsidR="000D4DBE" w:rsidRPr="00377EE4" w:rsidRDefault="000D4DBE" w:rsidP="00987F33">
            <w:pPr>
              <w:pStyle w:val="Table"/>
              <w:rPr>
                <w:rFonts w:asciiTheme="majorHAnsi" w:hAnsiTheme="majorHAnsi"/>
                <w:sz w:val="20"/>
                <w:szCs w:val="20"/>
              </w:rPr>
            </w:pPr>
          </w:p>
        </w:tc>
        <w:tc>
          <w:tcPr>
            <w:tcW w:w="499" w:type="pct"/>
            <w:vMerge/>
            <w:shd w:val="clear" w:color="auto" w:fill="DBE5F1"/>
          </w:tcPr>
          <w:p w14:paraId="5BC65CEE" w14:textId="77777777" w:rsidR="000D4DBE" w:rsidRPr="00377EE4" w:rsidRDefault="000D4DBE" w:rsidP="00987F33">
            <w:pPr>
              <w:pStyle w:val="Table"/>
              <w:rPr>
                <w:rFonts w:asciiTheme="majorHAnsi" w:hAnsiTheme="majorHAnsi"/>
                <w:sz w:val="20"/>
                <w:szCs w:val="20"/>
              </w:rPr>
            </w:pPr>
          </w:p>
        </w:tc>
        <w:tc>
          <w:tcPr>
            <w:tcW w:w="354" w:type="pct"/>
            <w:vMerge/>
            <w:shd w:val="clear" w:color="auto" w:fill="DBE5F1"/>
          </w:tcPr>
          <w:p w14:paraId="5BC65CEF" w14:textId="77777777" w:rsidR="000D4DBE" w:rsidRPr="00377EE4" w:rsidRDefault="000D4DBE" w:rsidP="00987F33">
            <w:pPr>
              <w:pStyle w:val="Table"/>
              <w:rPr>
                <w:rFonts w:asciiTheme="majorHAnsi" w:hAnsiTheme="majorHAnsi"/>
                <w:sz w:val="20"/>
                <w:szCs w:val="20"/>
              </w:rPr>
            </w:pPr>
          </w:p>
        </w:tc>
        <w:tc>
          <w:tcPr>
            <w:tcW w:w="474" w:type="pct"/>
            <w:vMerge/>
            <w:shd w:val="clear" w:color="auto" w:fill="DBE5F1"/>
          </w:tcPr>
          <w:p w14:paraId="5BC65CF0" w14:textId="77777777" w:rsidR="000D4DBE" w:rsidRPr="00377EE4" w:rsidRDefault="000D4DBE" w:rsidP="00987F33">
            <w:pPr>
              <w:pStyle w:val="Table"/>
              <w:rPr>
                <w:rFonts w:asciiTheme="majorHAnsi" w:hAnsiTheme="majorHAnsi"/>
                <w:sz w:val="20"/>
                <w:szCs w:val="20"/>
              </w:rPr>
            </w:pPr>
          </w:p>
        </w:tc>
        <w:tc>
          <w:tcPr>
            <w:tcW w:w="373" w:type="pct"/>
            <w:vMerge/>
            <w:shd w:val="clear" w:color="auto" w:fill="DBE5F1"/>
          </w:tcPr>
          <w:p w14:paraId="5BC65CF1" w14:textId="77777777" w:rsidR="000D4DBE" w:rsidRPr="00377EE4" w:rsidRDefault="000D4DBE" w:rsidP="00987F33">
            <w:pPr>
              <w:pStyle w:val="Table"/>
              <w:rPr>
                <w:rFonts w:asciiTheme="majorHAnsi" w:hAnsiTheme="majorHAnsi"/>
                <w:sz w:val="20"/>
                <w:szCs w:val="20"/>
              </w:rPr>
            </w:pPr>
          </w:p>
        </w:tc>
        <w:tc>
          <w:tcPr>
            <w:tcW w:w="162" w:type="pct"/>
            <w:shd w:val="clear" w:color="auto" w:fill="FFFFFF"/>
          </w:tcPr>
          <w:p w14:paraId="5BC65CF2"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M</w:t>
            </w:r>
          </w:p>
        </w:tc>
        <w:tc>
          <w:tcPr>
            <w:tcW w:w="154" w:type="pct"/>
          </w:tcPr>
          <w:p w14:paraId="5BC65CF3"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W</w:t>
            </w:r>
          </w:p>
        </w:tc>
        <w:tc>
          <w:tcPr>
            <w:tcW w:w="227" w:type="pct"/>
          </w:tcPr>
          <w:p w14:paraId="5BC65CF4"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T</w:t>
            </w:r>
          </w:p>
        </w:tc>
        <w:tc>
          <w:tcPr>
            <w:tcW w:w="467" w:type="pct"/>
            <w:vMerge/>
            <w:shd w:val="clear" w:color="auto" w:fill="DBE5F1"/>
          </w:tcPr>
          <w:p w14:paraId="5BC65CF5" w14:textId="77777777" w:rsidR="000D4DBE" w:rsidRPr="00377EE4" w:rsidRDefault="000D4DBE" w:rsidP="00987F33">
            <w:pPr>
              <w:pStyle w:val="Table"/>
              <w:rPr>
                <w:rFonts w:asciiTheme="majorHAnsi" w:hAnsiTheme="majorHAnsi"/>
                <w:sz w:val="20"/>
                <w:szCs w:val="20"/>
              </w:rPr>
            </w:pPr>
          </w:p>
        </w:tc>
        <w:tc>
          <w:tcPr>
            <w:tcW w:w="413" w:type="pct"/>
            <w:vMerge/>
            <w:shd w:val="clear" w:color="auto" w:fill="DBE5F1"/>
          </w:tcPr>
          <w:p w14:paraId="5BC65CF6" w14:textId="77777777" w:rsidR="000D4DBE" w:rsidRPr="00377EE4" w:rsidRDefault="000D4DBE" w:rsidP="00987F33">
            <w:pPr>
              <w:pStyle w:val="Table"/>
              <w:rPr>
                <w:rFonts w:asciiTheme="majorHAnsi" w:hAnsiTheme="majorHAnsi"/>
                <w:sz w:val="20"/>
                <w:szCs w:val="20"/>
              </w:rPr>
            </w:pPr>
          </w:p>
        </w:tc>
      </w:tr>
      <w:tr w:rsidR="009E0731" w:rsidRPr="00377EE4" w14:paraId="5BC65D05" w14:textId="77777777" w:rsidTr="00CA79E0">
        <w:trPr>
          <w:trHeight w:val="665"/>
        </w:trPr>
        <w:tc>
          <w:tcPr>
            <w:tcW w:w="174" w:type="pct"/>
          </w:tcPr>
          <w:p w14:paraId="5BC65CF8" w14:textId="77777777" w:rsidR="009E0731" w:rsidRPr="00377EE4" w:rsidRDefault="009E0731" w:rsidP="00987F33">
            <w:pPr>
              <w:pStyle w:val="Table"/>
              <w:rPr>
                <w:rFonts w:asciiTheme="majorHAnsi" w:hAnsiTheme="majorHAnsi"/>
                <w:sz w:val="20"/>
                <w:szCs w:val="20"/>
              </w:rPr>
            </w:pPr>
          </w:p>
        </w:tc>
        <w:tc>
          <w:tcPr>
            <w:tcW w:w="840" w:type="pct"/>
          </w:tcPr>
          <w:p w14:paraId="5BC65CF9"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Drop-out rate</w:t>
            </w:r>
            <w:r w:rsidRPr="00377EE4">
              <w:rPr>
                <w:rStyle w:val="FootnoteReference"/>
                <w:rFonts w:asciiTheme="majorHAnsi" w:hAnsiTheme="majorHAnsi"/>
                <w:sz w:val="20"/>
                <w:szCs w:val="20"/>
                <w:vertAlign w:val="baseline"/>
              </w:rPr>
              <w:t xml:space="preserve"> of </w:t>
            </w:r>
            <w:r w:rsidRPr="00377EE4">
              <w:rPr>
                <w:rFonts w:asciiTheme="majorHAnsi" w:hAnsiTheme="majorHAnsi"/>
                <w:sz w:val="20"/>
                <w:szCs w:val="20"/>
              </w:rPr>
              <w:t>ESF supported adult learners studying in non-stationary education</w:t>
            </w:r>
          </w:p>
        </w:tc>
        <w:tc>
          <w:tcPr>
            <w:tcW w:w="496" w:type="pct"/>
          </w:tcPr>
          <w:p w14:paraId="5BC65CFA"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367" w:type="pct"/>
          </w:tcPr>
          <w:p w14:paraId="5BC65CFB"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Participant</w:t>
            </w:r>
          </w:p>
        </w:tc>
        <w:tc>
          <w:tcPr>
            <w:tcW w:w="499" w:type="pct"/>
          </w:tcPr>
          <w:p w14:paraId="5BC65CFC"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54" w:type="pct"/>
          </w:tcPr>
          <w:p w14:paraId="5BC65CFD"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35</w:t>
            </w:r>
            <w:r w:rsidRPr="00377EE4">
              <w:rPr>
                <w:rStyle w:val="FootnoteReference"/>
                <w:rFonts w:asciiTheme="majorHAnsi" w:hAnsiTheme="majorHAnsi"/>
                <w:sz w:val="20"/>
                <w:szCs w:val="20"/>
              </w:rPr>
              <w:footnoteReference w:id="38"/>
            </w:r>
          </w:p>
        </w:tc>
        <w:tc>
          <w:tcPr>
            <w:tcW w:w="474" w:type="pct"/>
          </w:tcPr>
          <w:p w14:paraId="5BC65CFE"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373" w:type="pct"/>
          </w:tcPr>
          <w:p w14:paraId="5BC65CFF" w14:textId="77777777" w:rsidR="009E0731" w:rsidRPr="00377EE4" w:rsidRDefault="009E0731" w:rsidP="00987F33">
            <w:pPr>
              <w:pStyle w:val="Table"/>
              <w:rPr>
                <w:rFonts w:asciiTheme="majorHAnsi" w:hAnsiTheme="majorHAnsi"/>
                <w:sz w:val="20"/>
                <w:szCs w:val="20"/>
              </w:rPr>
            </w:pPr>
          </w:p>
        </w:tc>
        <w:tc>
          <w:tcPr>
            <w:tcW w:w="162" w:type="pct"/>
          </w:tcPr>
          <w:p w14:paraId="5BC65D00" w14:textId="77777777" w:rsidR="009E0731" w:rsidRPr="00377EE4" w:rsidRDefault="009E0731" w:rsidP="00987F33">
            <w:pPr>
              <w:pStyle w:val="Table"/>
              <w:rPr>
                <w:rFonts w:asciiTheme="majorHAnsi" w:hAnsiTheme="majorHAnsi"/>
                <w:sz w:val="20"/>
                <w:szCs w:val="20"/>
              </w:rPr>
            </w:pPr>
          </w:p>
        </w:tc>
        <w:tc>
          <w:tcPr>
            <w:tcW w:w="154" w:type="pct"/>
          </w:tcPr>
          <w:p w14:paraId="5BC65D01" w14:textId="77777777" w:rsidR="009E0731" w:rsidRPr="00377EE4" w:rsidRDefault="009E0731" w:rsidP="00987F33">
            <w:pPr>
              <w:pStyle w:val="Table"/>
              <w:rPr>
                <w:rFonts w:asciiTheme="majorHAnsi" w:hAnsiTheme="majorHAnsi"/>
                <w:sz w:val="20"/>
                <w:szCs w:val="20"/>
              </w:rPr>
            </w:pPr>
          </w:p>
        </w:tc>
        <w:tc>
          <w:tcPr>
            <w:tcW w:w="227" w:type="pct"/>
          </w:tcPr>
          <w:p w14:paraId="5BC65D02"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28</w:t>
            </w:r>
          </w:p>
        </w:tc>
        <w:tc>
          <w:tcPr>
            <w:tcW w:w="467" w:type="pct"/>
          </w:tcPr>
          <w:p w14:paraId="5BC65D03"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Beneficiary</w:t>
            </w:r>
          </w:p>
        </w:tc>
        <w:tc>
          <w:tcPr>
            <w:tcW w:w="413" w:type="pct"/>
          </w:tcPr>
          <w:p w14:paraId="5BC65D04"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Once a year</w:t>
            </w:r>
          </w:p>
        </w:tc>
      </w:tr>
      <w:tr w:rsidR="009E0731" w:rsidRPr="00377EE4" w14:paraId="5BC65D13" w14:textId="77777777" w:rsidTr="00CA79E0">
        <w:trPr>
          <w:trHeight w:val="665"/>
        </w:trPr>
        <w:tc>
          <w:tcPr>
            <w:tcW w:w="174" w:type="pct"/>
          </w:tcPr>
          <w:p w14:paraId="5BC65D06" w14:textId="77777777" w:rsidR="009E0731" w:rsidRPr="00377EE4" w:rsidRDefault="009E0731" w:rsidP="00987F33">
            <w:pPr>
              <w:pStyle w:val="Table"/>
              <w:rPr>
                <w:rFonts w:asciiTheme="majorHAnsi" w:hAnsiTheme="majorHAnsi"/>
                <w:sz w:val="20"/>
                <w:szCs w:val="20"/>
              </w:rPr>
            </w:pPr>
          </w:p>
        </w:tc>
        <w:tc>
          <w:tcPr>
            <w:tcW w:w="840" w:type="pct"/>
          </w:tcPr>
          <w:p w14:paraId="5BC65D07" w14:textId="77777777" w:rsidR="009E0731" w:rsidRPr="00377EE4" w:rsidRDefault="009E0731" w:rsidP="008518A1">
            <w:pPr>
              <w:pStyle w:val="Table"/>
              <w:rPr>
                <w:rFonts w:asciiTheme="majorHAnsi" w:hAnsiTheme="majorHAnsi"/>
                <w:sz w:val="20"/>
                <w:szCs w:val="20"/>
              </w:rPr>
            </w:pPr>
            <w:r w:rsidRPr="00377EE4">
              <w:rPr>
                <w:rFonts w:asciiTheme="majorHAnsi" w:hAnsiTheme="majorHAnsi"/>
                <w:sz w:val="20"/>
                <w:szCs w:val="20"/>
              </w:rPr>
              <w:t>Participants in adult continuing education who obtain a qualification or competence certificate upon completion</w:t>
            </w:r>
          </w:p>
        </w:tc>
        <w:tc>
          <w:tcPr>
            <w:tcW w:w="496" w:type="pct"/>
          </w:tcPr>
          <w:p w14:paraId="5BC65D08"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367" w:type="pct"/>
          </w:tcPr>
          <w:p w14:paraId="5BC65D09"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Participant</w:t>
            </w:r>
          </w:p>
        </w:tc>
        <w:tc>
          <w:tcPr>
            <w:tcW w:w="499" w:type="pct"/>
          </w:tcPr>
          <w:p w14:paraId="5BC65D0A"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54" w:type="pct"/>
          </w:tcPr>
          <w:p w14:paraId="5BC65D0B"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75</w:t>
            </w:r>
            <w:r w:rsidR="008518A1">
              <w:rPr>
                <w:rFonts w:asciiTheme="majorHAnsi" w:hAnsiTheme="majorHAnsi"/>
                <w:sz w:val="20"/>
                <w:szCs w:val="20"/>
              </w:rPr>
              <w:t>%</w:t>
            </w:r>
            <w:r w:rsidRPr="00377EE4">
              <w:rPr>
                <w:rStyle w:val="FootnoteReference"/>
                <w:rFonts w:asciiTheme="majorHAnsi" w:hAnsiTheme="majorHAnsi"/>
                <w:sz w:val="20"/>
                <w:szCs w:val="20"/>
              </w:rPr>
              <w:footnoteReference w:id="39"/>
            </w:r>
          </w:p>
        </w:tc>
        <w:tc>
          <w:tcPr>
            <w:tcW w:w="474" w:type="pct"/>
          </w:tcPr>
          <w:p w14:paraId="5BC65D0C"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373" w:type="pct"/>
          </w:tcPr>
          <w:p w14:paraId="5BC65D0D" w14:textId="77777777" w:rsidR="009E0731" w:rsidRPr="00B74239" w:rsidRDefault="009E0731" w:rsidP="00987F33">
            <w:pPr>
              <w:pStyle w:val="Table"/>
              <w:rPr>
                <w:rFonts w:asciiTheme="majorHAnsi" w:hAnsiTheme="majorHAnsi"/>
                <w:sz w:val="20"/>
                <w:szCs w:val="20"/>
              </w:rPr>
            </w:pPr>
            <w:r w:rsidRPr="00B74239">
              <w:rPr>
                <w:rFonts w:asciiTheme="majorHAnsi" w:hAnsiTheme="majorHAnsi"/>
                <w:sz w:val="20"/>
                <w:szCs w:val="20"/>
              </w:rPr>
              <w:t>2011-2012</w:t>
            </w:r>
          </w:p>
        </w:tc>
        <w:tc>
          <w:tcPr>
            <w:tcW w:w="162" w:type="pct"/>
          </w:tcPr>
          <w:p w14:paraId="5BC65D0E"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154" w:type="pct"/>
          </w:tcPr>
          <w:p w14:paraId="5BC65D0F"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w:t>
            </w:r>
          </w:p>
        </w:tc>
        <w:tc>
          <w:tcPr>
            <w:tcW w:w="227" w:type="pct"/>
          </w:tcPr>
          <w:p w14:paraId="5BC65D10"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80</w:t>
            </w:r>
            <w:r w:rsidR="008518A1">
              <w:rPr>
                <w:rFonts w:asciiTheme="majorHAnsi" w:hAnsiTheme="majorHAnsi"/>
                <w:sz w:val="20"/>
                <w:szCs w:val="20"/>
              </w:rPr>
              <w:t>%</w:t>
            </w:r>
          </w:p>
        </w:tc>
        <w:tc>
          <w:tcPr>
            <w:tcW w:w="467" w:type="pct"/>
          </w:tcPr>
          <w:p w14:paraId="5BC65D11" w14:textId="77777777" w:rsidR="009E0731" w:rsidRPr="00377EE4" w:rsidRDefault="009E0731" w:rsidP="00987F33">
            <w:pPr>
              <w:pStyle w:val="Table"/>
              <w:rPr>
                <w:rFonts w:asciiTheme="majorHAnsi" w:hAnsiTheme="majorHAnsi"/>
                <w:sz w:val="20"/>
                <w:szCs w:val="20"/>
              </w:rPr>
            </w:pPr>
            <w:r w:rsidRPr="00377EE4">
              <w:rPr>
                <w:rFonts w:asciiTheme="majorHAnsi" w:hAnsiTheme="majorHAnsi"/>
                <w:sz w:val="20"/>
                <w:szCs w:val="20"/>
              </w:rPr>
              <w:t>Beneficiary</w:t>
            </w:r>
          </w:p>
        </w:tc>
        <w:tc>
          <w:tcPr>
            <w:tcW w:w="413" w:type="pct"/>
          </w:tcPr>
          <w:p w14:paraId="5BC65D12" w14:textId="77777777" w:rsidR="009E0731" w:rsidRPr="00377EE4" w:rsidRDefault="00D94932" w:rsidP="00987F33">
            <w:pPr>
              <w:pStyle w:val="Table"/>
              <w:rPr>
                <w:rFonts w:asciiTheme="majorHAnsi" w:hAnsiTheme="majorHAnsi"/>
                <w:sz w:val="20"/>
                <w:szCs w:val="20"/>
              </w:rPr>
            </w:pPr>
            <w:r>
              <w:rPr>
                <w:rFonts w:asciiTheme="majorHAnsi" w:hAnsiTheme="majorHAnsi"/>
                <w:sz w:val="20"/>
                <w:szCs w:val="20"/>
              </w:rPr>
              <w:t>Once a year</w:t>
            </w:r>
          </w:p>
        </w:tc>
      </w:tr>
    </w:tbl>
    <w:p w14:paraId="5BC65D14" w14:textId="77777777" w:rsidR="000D4DBE" w:rsidRPr="00131BF8" w:rsidRDefault="000D4DBE" w:rsidP="000D4DBE">
      <w:pPr>
        <w:pStyle w:val="Heading3"/>
        <w:rPr>
          <w:lang w:val="en-GB"/>
        </w:rPr>
      </w:pPr>
      <w:r w:rsidRPr="00131BF8">
        <w:rPr>
          <w:lang w:val="en-GB"/>
        </w:rPr>
        <w:lastRenderedPageBreak/>
        <w:t>Actions to be supported under the investment priority</w:t>
      </w:r>
    </w:p>
    <w:p w14:paraId="5BC65D15"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5D16" w14:textId="77777777" w:rsidR="000D4DBE" w:rsidRPr="00131BF8" w:rsidRDefault="000D4DBE" w:rsidP="000D4DBE">
      <w:pPr>
        <w:rPr>
          <w:szCs w:val="24"/>
          <w:lang w:val="en-GB"/>
        </w:rPr>
      </w:pPr>
      <w:r w:rsidRPr="00131BF8">
        <w:rPr>
          <w:szCs w:val="24"/>
          <w:lang w:val="en-GB"/>
        </w:rPr>
        <w:t>To better link studies with the needs of the labour market, a system of regular monitoring and forecasting of labour demand will be introduced which will involve the development of platforms between employers and education and training institutions providing educational services, holistic analyses of the development options and needs of various economic sectors in Estonia (this could also be useful for enterprises in terms of the development of their employees’ skills), and ensure the planning and direction of lifelong learning in each profession. As an innovative form of study, the supply of workplace learning opportunities will be extended and the improvement of practical training will be supported in the higher education and vocational education systems, resulting in graduates receiving the necessary qualifications and skills to enter and successfully cope on the labour market. The practical training information systems to be developed should improve the provision of feedback and ensure that curricula are better matched with what is required at workplaces.</w:t>
      </w:r>
    </w:p>
    <w:p w14:paraId="5BC65D17" w14:textId="77777777" w:rsidR="000D4DBE" w:rsidRPr="00CA78BB" w:rsidRDefault="000D4DBE" w:rsidP="000D4DBE">
      <w:pPr>
        <w:rPr>
          <w:szCs w:val="24"/>
          <w:lang w:val="en-GB"/>
        </w:rPr>
      </w:pPr>
      <w:r>
        <w:rPr>
          <w:lang w:val="en-GB"/>
        </w:rPr>
        <w:t>Our aim is to contribute to the quality of vocational education, the development of entrepreneurial spirit and introduction of entrepreneurship studies at different levels of education as well as to support transition to Estonian-medium vocational education</w:t>
      </w:r>
      <w:r w:rsidRPr="00CA78BB">
        <w:rPr>
          <w:lang w:val="en-GB"/>
        </w:rPr>
        <w:t xml:space="preserve">. </w:t>
      </w:r>
      <w:r>
        <w:rPr>
          <w:lang w:val="en-GB"/>
        </w:rPr>
        <w:t>The actions include continuous teacher education, the development of new methods, inclusion of entrepreneurs in entrepreneurship studies, etc.</w:t>
      </w:r>
    </w:p>
    <w:p w14:paraId="5BC65D18" w14:textId="77777777" w:rsidR="000D4DBE" w:rsidRDefault="000D4DBE" w:rsidP="000D4DBE">
      <w:pPr>
        <w:rPr>
          <w:szCs w:val="24"/>
          <w:lang w:val="en-GB"/>
        </w:rPr>
      </w:pPr>
      <w:r w:rsidRPr="00CA78BB">
        <w:rPr>
          <w:szCs w:val="24"/>
          <w:lang w:val="en-GB"/>
        </w:rPr>
        <w:t>To alleviate the situation where the life-cycle of skills is shortening, skills quickly become</w:t>
      </w:r>
      <w:r w:rsidRPr="00131BF8">
        <w:rPr>
          <w:szCs w:val="24"/>
          <w:lang w:val="en-GB"/>
        </w:rPr>
        <w:t xml:space="preserve"> outdated and people without professional training are in a difficult position, it is intended to bring adults with a lower level of education and skills back to formal education (lower and upper secondary education levels) and extend the availability of adult non-formal learning opportunities. Support will be provided for networking and outreach activities aimed at the target groups in order to identify the adults who have discontinued studies, reintegrate them in formal education and support their remaining in education. It is important to increase participation in education among the target groups who have so far stayed away from lifelong learning and whose skill levels are low. The provision of high-quality and relevant refresher training and retraining is expected to increase the level of professional skills and develop key competences for lifelong learning (particularly ICT, language skills, social skills, sense of initiative and entrepreneurship and learning to learn). Support will be provided for the development of adult study and career paths (incl. recognition of prior learning guidance to acquire a qualification) and digital literacy and language skills will be improved.</w:t>
      </w:r>
    </w:p>
    <w:p w14:paraId="475593B7" w14:textId="57240D70" w:rsidR="00163646" w:rsidRDefault="00163646" w:rsidP="00163646">
      <w:pPr>
        <w:rPr>
          <w:lang w:val="en-GB"/>
        </w:rPr>
      </w:pPr>
      <w:r>
        <w:rPr>
          <w:lang w:val="en-GB"/>
        </w:rPr>
        <w:t xml:space="preserve">In addition to the improvement of the skills of adults the aim is also to measure skills in the framework of PIAAC, the international survey of adult skills, to be carried out in 2018–2023 (data collection 2020–2022). The skills to be measured are – functional reading skill, mathematical literacy and adaptive problem-solving skill, and as an innovative addition, social and emotional skills. PIAAC is the only survey in Estonia that actually measures the skills of adults. In addition to the measurement of the level of skills, PIAAC also measures the use and usefulness of the skills, which is particularly necessary information taking into account the fast technological changes and the labour market changes as a whole. In the first cycle of PIAAC data was collected in Estonia from approximately 1500 people during the test questionnaire and 7600 people in the main survey; data will be collected in a similar amount this time. The number of countries to participate in PIAAC is more than 30, including most EU Member States, which makes the collected data especially valuable; many of the international comparative indicators are also based on PIAAC. </w:t>
      </w:r>
      <w:r>
        <w:rPr>
          <w:lang w:val="en-GB"/>
        </w:rPr>
        <w:lastRenderedPageBreak/>
        <w:t xml:space="preserve">The results of the first cycle of PIAAC gave important input for policy design, having an </w:t>
      </w:r>
      <w:r w:rsidR="004B30F5">
        <w:rPr>
          <w:lang w:val="en-GB"/>
        </w:rPr>
        <w:t>effect</w:t>
      </w:r>
      <w:r>
        <w:rPr>
          <w:lang w:val="en-GB"/>
        </w:rPr>
        <w:t xml:space="preserve">, for example, both on the information society development plan as well as on setting the goals of the lifelong learning strategy. </w:t>
      </w:r>
    </w:p>
    <w:p w14:paraId="5BC65D19" w14:textId="7B5A5D6E" w:rsidR="000D4DBE" w:rsidRPr="00131BF8" w:rsidRDefault="000D4DBE" w:rsidP="000D4DBE">
      <w:pPr>
        <w:rPr>
          <w:color w:val="000000"/>
          <w:szCs w:val="24"/>
          <w:lang w:val="en-GB"/>
        </w:rPr>
      </w:pPr>
      <w:r w:rsidRPr="00131BF8">
        <w:rPr>
          <w:szCs w:val="24"/>
          <w:lang w:val="en-GB"/>
        </w:rPr>
        <w:t>To prevent unemployment and support the longer working life of people, the provision of career guidance by the Unemployment Insurance Fund will be extended to working people and inactive people. The service is particularly necessary for low-skilled people. It will enable people to assess their experience and knowledge and find new outlets in education (e.g. higher qualifications) and on the labour market.</w:t>
      </w:r>
      <w:r w:rsidRPr="00131BF8">
        <w:rPr>
          <w:color w:val="000000"/>
          <w:szCs w:val="24"/>
          <w:lang w:val="en-GB"/>
        </w:rPr>
        <w:t xml:space="preserve"> </w:t>
      </w:r>
      <w:r w:rsidRPr="00131BF8">
        <w:rPr>
          <w:szCs w:val="24"/>
          <w:lang w:val="en-GB"/>
        </w:rPr>
        <w:t>The design of the service will be based on the objective of increasing non-stereotypical career choices and retraining opportunities of both men and women, which will enhance their chances of finding new outlets meeting the needs of the labour market and encourage movement between jobs.</w:t>
      </w:r>
      <w:r w:rsidRPr="00131BF8">
        <w:rPr>
          <w:color w:val="000000"/>
          <w:szCs w:val="24"/>
          <w:lang w:val="en-GB"/>
        </w:rPr>
        <w:t xml:space="preserve"> </w:t>
      </w:r>
      <w:r w:rsidRPr="00131BF8">
        <w:rPr>
          <w:szCs w:val="24"/>
          <w:lang w:val="en-GB"/>
        </w:rPr>
        <w:t>People will be better skilled in planning their career and working life, movement between jobs will increase and intermittent periods of unemployment will decrease.</w:t>
      </w:r>
    </w:p>
    <w:p w14:paraId="5BC65D1A" w14:textId="77777777" w:rsidR="000D4DBE" w:rsidRPr="00131BF8" w:rsidRDefault="000D4DBE" w:rsidP="000D4DBE">
      <w:pPr>
        <w:rPr>
          <w:color w:val="FF0000"/>
          <w:szCs w:val="24"/>
          <w:lang w:val="en-GB"/>
        </w:rPr>
      </w:pPr>
      <w:r w:rsidRPr="00131BF8">
        <w:rPr>
          <w:szCs w:val="24"/>
          <w:lang w:val="en-GB"/>
        </w:rPr>
        <w:t>The main target groups include, in particular, adults without professional education, the working-age population with low or outdated skills, adults who need additional specific skills to increase the value-added of their work, students in vocational schools and higher education institutions, practical training instructors and training institutions.</w:t>
      </w:r>
    </w:p>
    <w:p w14:paraId="5BC65D1B"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5D1C" w14:textId="77777777" w:rsidR="000D4DBE" w:rsidRPr="00131BF8" w:rsidRDefault="000D4DBE" w:rsidP="000D4DBE">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5D1D"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5D1E" w14:textId="77777777" w:rsidR="000D4DBE" w:rsidRPr="00131BF8" w:rsidRDefault="000D4DBE" w:rsidP="000D4DBE">
      <w:pPr>
        <w:rPr>
          <w:szCs w:val="24"/>
          <w:lang w:val="en-GB"/>
        </w:rPr>
      </w:pPr>
      <w:r w:rsidRPr="00131BF8">
        <w:rPr>
          <w:szCs w:val="24"/>
          <w:lang w:val="en-GB"/>
        </w:rPr>
        <w:t>Preference will be given to projects that contribute to the objectives of the 'Estonia 2020' National Reform Programme in the field of education, and pursue in the best possible way the government’s policy priorities of bringing labour qualifications into conformity with the needs of the contemporary labour market (among other things, making better use of the opportunities of EU internal market policy and other policies) and increasing the share of people with professional education at the vocational and higher educational levels. Projects that are aimed at improving the quality of studies and improving the qualifications and employability of the target group will be preferred.</w:t>
      </w:r>
    </w:p>
    <w:p w14:paraId="5BC65D1F" w14:textId="1C929765" w:rsidR="000D4DBE" w:rsidRPr="00131BF8" w:rsidRDefault="000D4DBE" w:rsidP="000D4DBE">
      <w:pPr>
        <w:rPr>
          <w:szCs w:val="24"/>
          <w:lang w:val="en-GB"/>
        </w:rPr>
      </w:pPr>
      <w:r w:rsidRPr="00131BF8">
        <w:rPr>
          <w:szCs w:val="24"/>
          <w:lang w:val="en-GB"/>
        </w:rPr>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CE5B10">
        <w:rPr>
          <w:szCs w:val="24"/>
          <w:lang w:val="en-GB"/>
        </w:rPr>
        <w:t>Ministry of Finance</w:t>
      </w:r>
      <w:r w:rsidRPr="00131BF8">
        <w:rPr>
          <w:szCs w:val="24"/>
          <w:lang w:val="en-GB"/>
        </w:rPr>
        <w:t>.</w:t>
      </w:r>
    </w:p>
    <w:p w14:paraId="5BC65D20"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5D21" w14:textId="77777777" w:rsidR="000D4DBE" w:rsidRPr="00131BF8" w:rsidRDefault="000D4DBE" w:rsidP="000D4DBE">
      <w:pPr>
        <w:rPr>
          <w:szCs w:val="24"/>
          <w:lang w:val="en-GB"/>
        </w:rPr>
      </w:pPr>
      <w:r w:rsidRPr="00131BF8">
        <w:rPr>
          <w:szCs w:val="24"/>
          <w:lang w:val="en-GB"/>
        </w:rPr>
        <w:t>None</w:t>
      </w:r>
    </w:p>
    <w:p w14:paraId="5BC65D22" w14:textId="77777777" w:rsidR="000D4DBE" w:rsidRPr="00131BF8" w:rsidRDefault="000D4DBE" w:rsidP="000D4DBE">
      <w:pPr>
        <w:pStyle w:val="Heading4"/>
        <w:rPr>
          <w:noProof w:val="0"/>
          <w:lang w:val="en-GB"/>
        </w:rPr>
      </w:pPr>
      <w:r w:rsidRPr="00131BF8">
        <w:rPr>
          <w:noProof w:val="0"/>
          <w:lang w:val="en-GB"/>
        </w:rPr>
        <w:t>Planned use of major projects</w:t>
      </w:r>
    </w:p>
    <w:p w14:paraId="5BC65D23" w14:textId="77777777" w:rsidR="000D4DBE" w:rsidRPr="00131BF8" w:rsidRDefault="000D4DBE" w:rsidP="000D4DBE">
      <w:pPr>
        <w:rPr>
          <w:szCs w:val="24"/>
          <w:lang w:val="en-GB"/>
        </w:rPr>
      </w:pPr>
      <w:r w:rsidRPr="00131BF8">
        <w:rPr>
          <w:szCs w:val="24"/>
          <w:lang w:val="en-GB"/>
        </w:rPr>
        <w:t>None</w:t>
      </w:r>
    </w:p>
    <w:p w14:paraId="5BC65D24"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5D25" w14:textId="5DBA70CB"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10</w:t>
      </w:r>
      <w:r w:rsidR="0098158D">
        <w:fldChar w:fldCharType="end"/>
      </w:r>
      <w:r w:rsidR="000D4DBE" w:rsidRPr="00131BF8">
        <w:t xml:space="preserve">. Common and programme-specific output indicators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1912"/>
        <w:gridCol w:w="1134"/>
        <w:gridCol w:w="567"/>
        <w:gridCol w:w="1183"/>
        <w:gridCol w:w="312"/>
        <w:gridCol w:w="294"/>
        <w:gridCol w:w="1317"/>
        <w:gridCol w:w="1062"/>
        <w:gridCol w:w="928"/>
      </w:tblGrid>
      <w:tr w:rsidR="000D4DBE" w:rsidRPr="00131BF8" w14:paraId="5BC65D2E" w14:textId="77777777" w:rsidTr="00BB1731">
        <w:trPr>
          <w:trHeight w:val="473"/>
          <w:jc w:val="center"/>
        </w:trPr>
        <w:tc>
          <w:tcPr>
            <w:tcW w:w="194" w:type="pct"/>
            <w:vMerge w:val="restart"/>
          </w:tcPr>
          <w:p w14:paraId="5BC65D26" w14:textId="77777777" w:rsidR="000D4DBE" w:rsidRPr="00131BF8" w:rsidRDefault="000D4DBE" w:rsidP="00987F33">
            <w:pPr>
              <w:pStyle w:val="Table"/>
              <w:rPr>
                <w:b/>
                <w:szCs w:val="24"/>
              </w:rPr>
            </w:pPr>
            <w:r w:rsidRPr="00131BF8">
              <w:rPr>
                <w:b/>
                <w:szCs w:val="24"/>
              </w:rPr>
              <w:t>ID</w:t>
            </w:r>
          </w:p>
        </w:tc>
        <w:tc>
          <w:tcPr>
            <w:tcW w:w="1055" w:type="pct"/>
            <w:vMerge w:val="restart"/>
          </w:tcPr>
          <w:p w14:paraId="5BC65D27" w14:textId="77777777" w:rsidR="000D4DBE" w:rsidRPr="00131BF8" w:rsidRDefault="000D4DBE" w:rsidP="00987F33">
            <w:pPr>
              <w:pStyle w:val="Table"/>
              <w:rPr>
                <w:b/>
                <w:szCs w:val="24"/>
              </w:rPr>
            </w:pPr>
            <w:r w:rsidRPr="00131BF8">
              <w:rPr>
                <w:b/>
                <w:szCs w:val="24"/>
              </w:rPr>
              <w:t xml:space="preserve">Indicator </w:t>
            </w:r>
          </w:p>
        </w:tc>
        <w:tc>
          <w:tcPr>
            <w:tcW w:w="626" w:type="pct"/>
            <w:vMerge w:val="restart"/>
          </w:tcPr>
          <w:p w14:paraId="5BC65D28" w14:textId="77777777" w:rsidR="000D4DBE" w:rsidRPr="00131BF8" w:rsidRDefault="000D4DBE" w:rsidP="00987F33">
            <w:pPr>
              <w:pStyle w:val="Table"/>
              <w:rPr>
                <w:b/>
                <w:szCs w:val="24"/>
              </w:rPr>
            </w:pPr>
            <w:r w:rsidRPr="00131BF8">
              <w:rPr>
                <w:b/>
                <w:szCs w:val="24"/>
              </w:rPr>
              <w:t>Measurement unit</w:t>
            </w:r>
          </w:p>
        </w:tc>
        <w:tc>
          <w:tcPr>
            <w:tcW w:w="313" w:type="pct"/>
            <w:vMerge w:val="restart"/>
          </w:tcPr>
          <w:p w14:paraId="5BC65D29" w14:textId="77777777" w:rsidR="000D4DBE" w:rsidRPr="00131BF8" w:rsidRDefault="000D4DBE" w:rsidP="00987F33">
            <w:pPr>
              <w:pStyle w:val="Table"/>
              <w:rPr>
                <w:b/>
                <w:szCs w:val="24"/>
              </w:rPr>
            </w:pPr>
            <w:r w:rsidRPr="00131BF8">
              <w:rPr>
                <w:b/>
                <w:szCs w:val="24"/>
              </w:rPr>
              <w:t xml:space="preserve">Fund </w:t>
            </w:r>
          </w:p>
        </w:tc>
        <w:tc>
          <w:tcPr>
            <w:tcW w:w="653" w:type="pct"/>
            <w:vMerge w:val="restart"/>
          </w:tcPr>
          <w:p w14:paraId="5BC65D2A" w14:textId="77777777" w:rsidR="000D4DBE" w:rsidRPr="00131BF8" w:rsidRDefault="000D4DBE" w:rsidP="00987F33">
            <w:pPr>
              <w:pStyle w:val="Table"/>
              <w:rPr>
                <w:b/>
                <w:szCs w:val="24"/>
              </w:rPr>
            </w:pPr>
            <w:r w:rsidRPr="00131BF8">
              <w:rPr>
                <w:b/>
                <w:szCs w:val="24"/>
              </w:rPr>
              <w:t>Category of region</w:t>
            </w:r>
          </w:p>
        </w:tc>
        <w:tc>
          <w:tcPr>
            <w:tcW w:w="1061" w:type="pct"/>
            <w:gridSpan w:val="3"/>
          </w:tcPr>
          <w:p w14:paraId="5BC65D2B" w14:textId="77777777" w:rsidR="000D4DBE" w:rsidRPr="00131BF8" w:rsidRDefault="000D4DBE" w:rsidP="00987F33">
            <w:pPr>
              <w:pStyle w:val="Table"/>
              <w:rPr>
                <w:b/>
                <w:szCs w:val="24"/>
              </w:rPr>
            </w:pPr>
            <w:r w:rsidRPr="00131BF8">
              <w:rPr>
                <w:b/>
                <w:szCs w:val="24"/>
              </w:rPr>
              <w:t>Target value (2023)</w:t>
            </w:r>
          </w:p>
        </w:tc>
        <w:tc>
          <w:tcPr>
            <w:tcW w:w="586" w:type="pct"/>
            <w:vMerge w:val="restart"/>
          </w:tcPr>
          <w:p w14:paraId="5BC65D2C" w14:textId="77777777" w:rsidR="000D4DBE" w:rsidRPr="00131BF8" w:rsidRDefault="000D4DBE" w:rsidP="00987F33">
            <w:pPr>
              <w:pStyle w:val="Table"/>
              <w:rPr>
                <w:b/>
                <w:szCs w:val="24"/>
              </w:rPr>
            </w:pPr>
            <w:r w:rsidRPr="00131BF8">
              <w:rPr>
                <w:b/>
                <w:szCs w:val="24"/>
              </w:rPr>
              <w:t>Source of data</w:t>
            </w:r>
          </w:p>
        </w:tc>
        <w:tc>
          <w:tcPr>
            <w:tcW w:w="512" w:type="pct"/>
            <w:vMerge w:val="restart"/>
          </w:tcPr>
          <w:p w14:paraId="5BC65D2D" w14:textId="77777777" w:rsidR="000D4DBE" w:rsidRPr="00131BF8" w:rsidRDefault="000D4DBE" w:rsidP="00987F33">
            <w:pPr>
              <w:pStyle w:val="Table"/>
              <w:rPr>
                <w:b/>
                <w:szCs w:val="24"/>
              </w:rPr>
            </w:pPr>
            <w:r w:rsidRPr="00131BF8">
              <w:rPr>
                <w:b/>
                <w:szCs w:val="24"/>
              </w:rPr>
              <w:t xml:space="preserve">Frequency of </w:t>
            </w:r>
            <w:r w:rsidRPr="00131BF8">
              <w:rPr>
                <w:b/>
                <w:szCs w:val="24"/>
              </w:rPr>
              <w:lastRenderedPageBreak/>
              <w:t>reporting</w:t>
            </w:r>
          </w:p>
        </w:tc>
      </w:tr>
      <w:tr w:rsidR="000D4DBE" w:rsidRPr="00131BF8" w14:paraId="5BC65D39" w14:textId="77777777" w:rsidTr="00BB1731">
        <w:trPr>
          <w:trHeight w:val="472"/>
          <w:jc w:val="center"/>
        </w:trPr>
        <w:tc>
          <w:tcPr>
            <w:tcW w:w="194" w:type="pct"/>
            <w:vMerge/>
          </w:tcPr>
          <w:p w14:paraId="5BC65D2F"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vMerge/>
          </w:tcPr>
          <w:p w14:paraId="5BC65D30"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626" w:type="pct"/>
            <w:vMerge/>
          </w:tcPr>
          <w:p w14:paraId="5BC65D31" w14:textId="77777777" w:rsidR="000D4DBE" w:rsidRPr="00131BF8" w:rsidRDefault="000D4DBE" w:rsidP="00987F33">
            <w:pPr>
              <w:pStyle w:val="ListDash"/>
              <w:numPr>
                <w:ilvl w:val="0"/>
                <w:numId w:val="0"/>
              </w:numPr>
              <w:jc w:val="center"/>
              <w:rPr>
                <w:rFonts w:ascii="Cambria" w:hAnsi="Cambria"/>
                <w:b/>
                <w:sz w:val="20"/>
                <w:szCs w:val="24"/>
              </w:rPr>
            </w:pPr>
          </w:p>
        </w:tc>
        <w:tc>
          <w:tcPr>
            <w:tcW w:w="313" w:type="pct"/>
            <w:vMerge/>
          </w:tcPr>
          <w:p w14:paraId="5BC65D32" w14:textId="77777777" w:rsidR="000D4DBE" w:rsidRPr="00131BF8" w:rsidRDefault="000D4DBE" w:rsidP="00987F33">
            <w:pPr>
              <w:pStyle w:val="ListDash"/>
              <w:numPr>
                <w:ilvl w:val="0"/>
                <w:numId w:val="0"/>
              </w:numPr>
              <w:jc w:val="center"/>
              <w:rPr>
                <w:rFonts w:ascii="Cambria" w:hAnsi="Cambria"/>
                <w:b/>
                <w:sz w:val="20"/>
                <w:szCs w:val="24"/>
              </w:rPr>
            </w:pPr>
          </w:p>
        </w:tc>
        <w:tc>
          <w:tcPr>
            <w:tcW w:w="653" w:type="pct"/>
            <w:vMerge/>
          </w:tcPr>
          <w:p w14:paraId="5BC65D33" w14:textId="77777777" w:rsidR="000D4DBE" w:rsidRPr="00131BF8" w:rsidRDefault="000D4DBE" w:rsidP="00987F33">
            <w:pPr>
              <w:pStyle w:val="ListDash"/>
              <w:numPr>
                <w:ilvl w:val="0"/>
                <w:numId w:val="0"/>
              </w:numPr>
              <w:jc w:val="center"/>
              <w:rPr>
                <w:rFonts w:ascii="Cambria" w:hAnsi="Cambria"/>
                <w:sz w:val="20"/>
                <w:szCs w:val="24"/>
              </w:rPr>
            </w:pPr>
          </w:p>
        </w:tc>
        <w:tc>
          <w:tcPr>
            <w:tcW w:w="172" w:type="pct"/>
          </w:tcPr>
          <w:p w14:paraId="5BC65D34"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M</w:t>
            </w:r>
          </w:p>
        </w:tc>
        <w:tc>
          <w:tcPr>
            <w:tcW w:w="162" w:type="pct"/>
          </w:tcPr>
          <w:p w14:paraId="5BC65D35" w14:textId="77777777" w:rsidR="000D4DBE" w:rsidRPr="00131BF8" w:rsidRDefault="000D4DBE" w:rsidP="00987F33">
            <w:pPr>
              <w:pStyle w:val="ListDash"/>
              <w:numPr>
                <w:ilvl w:val="0"/>
                <w:numId w:val="0"/>
              </w:numPr>
              <w:jc w:val="center"/>
              <w:rPr>
                <w:rFonts w:ascii="Cambria" w:hAnsi="Cambria"/>
                <w:b/>
                <w:sz w:val="20"/>
                <w:szCs w:val="24"/>
              </w:rPr>
            </w:pPr>
            <w:r w:rsidRPr="00131BF8">
              <w:rPr>
                <w:rFonts w:ascii="Cambria" w:hAnsi="Cambria"/>
                <w:b/>
                <w:sz w:val="20"/>
                <w:szCs w:val="24"/>
              </w:rPr>
              <w:t>W</w:t>
            </w:r>
          </w:p>
        </w:tc>
        <w:tc>
          <w:tcPr>
            <w:tcW w:w="727" w:type="pct"/>
          </w:tcPr>
          <w:p w14:paraId="5BC65D36" w14:textId="77777777" w:rsidR="000D4DBE" w:rsidRPr="00131BF8" w:rsidRDefault="000D4DBE" w:rsidP="00987F33">
            <w:pPr>
              <w:pStyle w:val="ListDash"/>
              <w:numPr>
                <w:ilvl w:val="0"/>
                <w:numId w:val="0"/>
              </w:numPr>
              <w:jc w:val="center"/>
              <w:rPr>
                <w:rFonts w:ascii="Cambria" w:hAnsi="Cambria"/>
                <w:b/>
                <w:sz w:val="20"/>
                <w:szCs w:val="24"/>
              </w:rPr>
            </w:pPr>
            <w:r w:rsidRPr="00131BF8">
              <w:rPr>
                <w:rFonts w:ascii="Cambria" w:hAnsi="Cambria"/>
                <w:b/>
                <w:sz w:val="20"/>
                <w:szCs w:val="24"/>
              </w:rPr>
              <w:t>T</w:t>
            </w:r>
          </w:p>
        </w:tc>
        <w:tc>
          <w:tcPr>
            <w:tcW w:w="586" w:type="pct"/>
            <w:vMerge/>
          </w:tcPr>
          <w:p w14:paraId="5BC65D37" w14:textId="77777777" w:rsidR="000D4DBE" w:rsidRPr="00131BF8" w:rsidRDefault="000D4DBE" w:rsidP="00987F33">
            <w:pPr>
              <w:pStyle w:val="ListDash"/>
              <w:numPr>
                <w:ilvl w:val="0"/>
                <w:numId w:val="0"/>
              </w:numPr>
              <w:jc w:val="center"/>
              <w:rPr>
                <w:rFonts w:ascii="Cambria" w:hAnsi="Cambria"/>
                <w:b/>
                <w:sz w:val="20"/>
                <w:szCs w:val="24"/>
              </w:rPr>
            </w:pPr>
          </w:p>
        </w:tc>
        <w:tc>
          <w:tcPr>
            <w:tcW w:w="512" w:type="pct"/>
            <w:vMerge/>
          </w:tcPr>
          <w:p w14:paraId="5BC65D38" w14:textId="77777777" w:rsidR="000D4DBE" w:rsidRPr="00131BF8" w:rsidRDefault="000D4DBE" w:rsidP="00987F33">
            <w:pPr>
              <w:pStyle w:val="ListDash"/>
              <w:numPr>
                <w:ilvl w:val="0"/>
                <w:numId w:val="0"/>
              </w:numPr>
              <w:jc w:val="center"/>
              <w:rPr>
                <w:rFonts w:ascii="Cambria" w:hAnsi="Cambria"/>
                <w:b/>
                <w:sz w:val="20"/>
                <w:szCs w:val="24"/>
              </w:rPr>
            </w:pPr>
          </w:p>
        </w:tc>
      </w:tr>
      <w:tr w:rsidR="000D4DBE" w:rsidRPr="00131BF8" w14:paraId="5BC65D44" w14:textId="77777777" w:rsidTr="00BB1731">
        <w:trPr>
          <w:trHeight w:val="472"/>
          <w:jc w:val="center"/>
        </w:trPr>
        <w:tc>
          <w:tcPr>
            <w:tcW w:w="194" w:type="pct"/>
          </w:tcPr>
          <w:p w14:paraId="5BC65D3A"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tcPr>
          <w:p w14:paraId="5BC65D3B" w14:textId="77777777" w:rsidR="000D4DBE" w:rsidRPr="00131BF8" w:rsidRDefault="000D4DBE" w:rsidP="00987F33">
            <w:pPr>
              <w:pStyle w:val="Table"/>
              <w:rPr>
                <w:szCs w:val="24"/>
              </w:rPr>
            </w:pPr>
            <w:r w:rsidRPr="00131BF8">
              <w:rPr>
                <w:sz w:val="20"/>
                <w:szCs w:val="24"/>
              </w:rPr>
              <w:t>Number of bodies (domain councils and coordinating body)</w:t>
            </w:r>
            <w:r>
              <w:rPr>
                <w:rStyle w:val="FootnoteReference"/>
                <w:sz w:val="20"/>
                <w:szCs w:val="24"/>
              </w:rPr>
              <w:footnoteReference w:id="40"/>
            </w:r>
            <w:r w:rsidRPr="00131BF8">
              <w:rPr>
                <w:sz w:val="20"/>
                <w:szCs w:val="24"/>
              </w:rPr>
              <w:t xml:space="preserve"> that have been set up and are operating</w:t>
            </w:r>
          </w:p>
        </w:tc>
        <w:tc>
          <w:tcPr>
            <w:tcW w:w="626" w:type="pct"/>
          </w:tcPr>
          <w:p w14:paraId="5BC65D3C" w14:textId="77777777" w:rsidR="000D4DBE" w:rsidRPr="00131BF8" w:rsidRDefault="000D4DBE" w:rsidP="00987F33">
            <w:pPr>
              <w:pStyle w:val="Table"/>
              <w:rPr>
                <w:szCs w:val="24"/>
              </w:rPr>
            </w:pPr>
            <w:r w:rsidRPr="00131BF8">
              <w:rPr>
                <w:sz w:val="20"/>
                <w:szCs w:val="24"/>
              </w:rPr>
              <w:t>Domain council</w:t>
            </w:r>
          </w:p>
        </w:tc>
        <w:tc>
          <w:tcPr>
            <w:tcW w:w="313" w:type="pct"/>
          </w:tcPr>
          <w:p w14:paraId="5BC65D3D" w14:textId="77777777" w:rsidR="000D4DBE" w:rsidRPr="00131BF8" w:rsidRDefault="000D4DBE" w:rsidP="00987F33">
            <w:pPr>
              <w:pStyle w:val="Table"/>
              <w:jc w:val="center"/>
              <w:rPr>
                <w:szCs w:val="24"/>
              </w:rPr>
            </w:pPr>
            <w:r w:rsidRPr="00131BF8">
              <w:rPr>
                <w:sz w:val="20"/>
                <w:szCs w:val="24"/>
              </w:rPr>
              <w:t>ESF</w:t>
            </w:r>
          </w:p>
        </w:tc>
        <w:tc>
          <w:tcPr>
            <w:tcW w:w="653" w:type="pct"/>
          </w:tcPr>
          <w:p w14:paraId="5BC65D3E" w14:textId="77777777" w:rsidR="000D4DBE" w:rsidRPr="00131BF8" w:rsidRDefault="000D4DBE" w:rsidP="00987F33">
            <w:pPr>
              <w:pStyle w:val="Text1"/>
              <w:spacing w:after="0"/>
              <w:ind w:left="0"/>
              <w:jc w:val="center"/>
              <w:rPr>
                <w:szCs w:val="24"/>
              </w:rPr>
            </w:pPr>
            <w:r w:rsidRPr="00131BF8">
              <w:rPr>
                <w:rFonts w:ascii="Cambria" w:hAnsi="Cambria"/>
                <w:sz w:val="20"/>
                <w:szCs w:val="24"/>
              </w:rPr>
              <w:t>Less developed</w:t>
            </w:r>
          </w:p>
        </w:tc>
        <w:tc>
          <w:tcPr>
            <w:tcW w:w="172" w:type="pct"/>
          </w:tcPr>
          <w:p w14:paraId="5BC65D3F"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40"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41" w14:textId="77777777" w:rsidR="000D4DBE" w:rsidRPr="00131BF8" w:rsidRDefault="000D4DBE" w:rsidP="00987F33">
            <w:pPr>
              <w:pStyle w:val="Table"/>
              <w:jc w:val="center"/>
              <w:rPr>
                <w:szCs w:val="24"/>
              </w:rPr>
            </w:pPr>
            <w:r w:rsidRPr="00131BF8">
              <w:rPr>
                <w:sz w:val="20"/>
                <w:szCs w:val="24"/>
              </w:rPr>
              <w:t xml:space="preserve">A coordinating body and at least 20 active domain councils </w:t>
            </w:r>
          </w:p>
        </w:tc>
        <w:tc>
          <w:tcPr>
            <w:tcW w:w="586" w:type="pct"/>
          </w:tcPr>
          <w:p w14:paraId="5BC65D42" w14:textId="77777777" w:rsidR="000D4DBE" w:rsidRPr="00131BF8" w:rsidRDefault="000D4DBE" w:rsidP="00987F33">
            <w:pPr>
              <w:pStyle w:val="Table"/>
              <w:jc w:val="center"/>
              <w:rPr>
                <w:sz w:val="20"/>
                <w:szCs w:val="24"/>
              </w:rPr>
            </w:pPr>
            <w:r w:rsidRPr="00131BF8">
              <w:rPr>
                <w:sz w:val="20"/>
                <w:szCs w:val="24"/>
              </w:rPr>
              <w:t>Implementing body</w:t>
            </w:r>
          </w:p>
        </w:tc>
        <w:tc>
          <w:tcPr>
            <w:tcW w:w="512" w:type="pct"/>
          </w:tcPr>
          <w:p w14:paraId="5BC65D43" w14:textId="77777777" w:rsidR="000D4DBE" w:rsidRPr="00131BF8" w:rsidRDefault="000D4DBE" w:rsidP="00987F33">
            <w:pPr>
              <w:pStyle w:val="Table"/>
              <w:jc w:val="center"/>
              <w:rPr>
                <w:sz w:val="20"/>
                <w:szCs w:val="24"/>
              </w:rPr>
            </w:pPr>
            <w:r w:rsidRPr="00131BF8">
              <w:rPr>
                <w:sz w:val="20"/>
                <w:szCs w:val="24"/>
              </w:rPr>
              <w:t>Once a year</w:t>
            </w:r>
          </w:p>
        </w:tc>
      </w:tr>
      <w:tr w:rsidR="000D4DBE" w:rsidRPr="00131BF8" w14:paraId="5BC65D4F" w14:textId="77777777" w:rsidTr="00BB1731">
        <w:trPr>
          <w:trHeight w:val="472"/>
          <w:jc w:val="center"/>
        </w:trPr>
        <w:tc>
          <w:tcPr>
            <w:tcW w:w="194" w:type="pct"/>
          </w:tcPr>
          <w:p w14:paraId="5BC65D45"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tcPr>
          <w:p w14:paraId="5BC65D46" w14:textId="77777777" w:rsidR="000D4DBE" w:rsidRPr="00131BF8" w:rsidRDefault="000D4DBE" w:rsidP="00987F33">
            <w:pPr>
              <w:pStyle w:val="Table"/>
              <w:rPr>
                <w:sz w:val="20"/>
                <w:szCs w:val="24"/>
              </w:rPr>
            </w:pPr>
            <w:r w:rsidRPr="00131BF8">
              <w:rPr>
                <w:sz w:val="20"/>
                <w:szCs w:val="24"/>
              </w:rPr>
              <w:t>Number of participants in apprenticeship</w:t>
            </w:r>
          </w:p>
        </w:tc>
        <w:tc>
          <w:tcPr>
            <w:tcW w:w="626" w:type="pct"/>
          </w:tcPr>
          <w:p w14:paraId="5BC65D47" w14:textId="77777777" w:rsidR="000D4DBE" w:rsidRPr="00131BF8" w:rsidRDefault="000D4DBE" w:rsidP="00987F33">
            <w:pPr>
              <w:pStyle w:val="Table"/>
              <w:jc w:val="center"/>
              <w:rPr>
                <w:szCs w:val="24"/>
              </w:rPr>
            </w:pPr>
            <w:r w:rsidRPr="00131BF8">
              <w:rPr>
                <w:sz w:val="20"/>
                <w:szCs w:val="24"/>
              </w:rPr>
              <w:t>Participant</w:t>
            </w:r>
          </w:p>
        </w:tc>
        <w:tc>
          <w:tcPr>
            <w:tcW w:w="313" w:type="pct"/>
          </w:tcPr>
          <w:p w14:paraId="5BC65D48" w14:textId="77777777" w:rsidR="000D4DBE" w:rsidRPr="00131BF8" w:rsidRDefault="000D4DBE" w:rsidP="00987F33">
            <w:pPr>
              <w:pStyle w:val="Table"/>
              <w:jc w:val="center"/>
              <w:rPr>
                <w:sz w:val="20"/>
                <w:szCs w:val="24"/>
              </w:rPr>
            </w:pPr>
            <w:r w:rsidRPr="00131BF8">
              <w:rPr>
                <w:sz w:val="20"/>
                <w:szCs w:val="24"/>
              </w:rPr>
              <w:t>ESF</w:t>
            </w:r>
          </w:p>
        </w:tc>
        <w:tc>
          <w:tcPr>
            <w:tcW w:w="653" w:type="pct"/>
          </w:tcPr>
          <w:p w14:paraId="5BC65D49" w14:textId="77777777" w:rsidR="000D4DBE" w:rsidRPr="00131BF8" w:rsidRDefault="000D4DBE" w:rsidP="00987F33">
            <w:pPr>
              <w:pStyle w:val="Text1"/>
              <w:spacing w:after="0"/>
              <w:ind w:left="0"/>
              <w:jc w:val="center"/>
              <w:rPr>
                <w:rFonts w:ascii="Cambria" w:hAnsi="Cambria"/>
                <w:sz w:val="20"/>
                <w:szCs w:val="24"/>
              </w:rPr>
            </w:pPr>
            <w:r w:rsidRPr="00131BF8">
              <w:rPr>
                <w:rFonts w:ascii="Cambria" w:hAnsi="Cambria"/>
                <w:sz w:val="20"/>
                <w:szCs w:val="24"/>
              </w:rPr>
              <w:t>Less developed</w:t>
            </w:r>
          </w:p>
        </w:tc>
        <w:tc>
          <w:tcPr>
            <w:tcW w:w="172" w:type="pct"/>
          </w:tcPr>
          <w:p w14:paraId="5BC65D4A"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4B"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4C" w14:textId="5052AEF9" w:rsidR="000D4DBE" w:rsidRPr="00131BF8" w:rsidRDefault="002853C4" w:rsidP="00987F33">
            <w:pPr>
              <w:pStyle w:val="Table"/>
              <w:jc w:val="center"/>
              <w:rPr>
                <w:sz w:val="20"/>
                <w:szCs w:val="24"/>
              </w:rPr>
            </w:pPr>
            <w:r>
              <w:rPr>
                <w:sz w:val="20"/>
                <w:szCs w:val="24"/>
              </w:rPr>
              <w:t>7200</w:t>
            </w:r>
          </w:p>
        </w:tc>
        <w:tc>
          <w:tcPr>
            <w:tcW w:w="586" w:type="pct"/>
          </w:tcPr>
          <w:p w14:paraId="5BC65D4D" w14:textId="77777777" w:rsidR="000D4DBE" w:rsidRPr="00131BF8" w:rsidRDefault="000D4DBE" w:rsidP="00987F33">
            <w:pPr>
              <w:pStyle w:val="Table"/>
              <w:jc w:val="center"/>
              <w:rPr>
                <w:sz w:val="20"/>
                <w:szCs w:val="24"/>
              </w:rPr>
            </w:pPr>
            <w:r w:rsidRPr="00131BF8">
              <w:rPr>
                <w:sz w:val="20"/>
                <w:szCs w:val="24"/>
              </w:rPr>
              <w:t>Implementing body</w:t>
            </w:r>
          </w:p>
        </w:tc>
        <w:tc>
          <w:tcPr>
            <w:tcW w:w="512" w:type="pct"/>
          </w:tcPr>
          <w:p w14:paraId="5BC65D4E" w14:textId="77777777" w:rsidR="000D4DBE" w:rsidRPr="00131BF8" w:rsidRDefault="000D4DBE" w:rsidP="00987F33">
            <w:pPr>
              <w:pStyle w:val="Table"/>
              <w:jc w:val="center"/>
              <w:rPr>
                <w:sz w:val="20"/>
                <w:szCs w:val="24"/>
              </w:rPr>
            </w:pPr>
            <w:r w:rsidRPr="00131BF8">
              <w:rPr>
                <w:sz w:val="20"/>
                <w:szCs w:val="24"/>
              </w:rPr>
              <w:t>Once a year</w:t>
            </w:r>
          </w:p>
        </w:tc>
      </w:tr>
      <w:tr w:rsidR="00275A94" w:rsidRPr="00131BF8" w14:paraId="5BC65D5A" w14:textId="77777777" w:rsidTr="00BB1731">
        <w:trPr>
          <w:trHeight w:val="472"/>
          <w:jc w:val="center"/>
        </w:trPr>
        <w:tc>
          <w:tcPr>
            <w:tcW w:w="194" w:type="pct"/>
          </w:tcPr>
          <w:p w14:paraId="5BC65D50" w14:textId="77777777" w:rsidR="00275A94" w:rsidRPr="00131BF8" w:rsidRDefault="00275A94" w:rsidP="00987F33">
            <w:pPr>
              <w:pStyle w:val="ListDash"/>
              <w:numPr>
                <w:ilvl w:val="0"/>
                <w:numId w:val="0"/>
              </w:numPr>
              <w:ind w:left="283" w:hanging="283"/>
              <w:jc w:val="center"/>
              <w:rPr>
                <w:rFonts w:ascii="Cambria" w:hAnsi="Cambria"/>
                <w:b/>
                <w:sz w:val="20"/>
                <w:szCs w:val="24"/>
              </w:rPr>
            </w:pPr>
          </w:p>
        </w:tc>
        <w:tc>
          <w:tcPr>
            <w:tcW w:w="1055" w:type="pct"/>
          </w:tcPr>
          <w:p w14:paraId="5BC65D51" w14:textId="77777777" w:rsidR="00275A94" w:rsidRPr="00131BF8" w:rsidRDefault="009E0731" w:rsidP="00987F33">
            <w:pPr>
              <w:pStyle w:val="Table"/>
              <w:rPr>
                <w:sz w:val="20"/>
                <w:szCs w:val="24"/>
              </w:rPr>
            </w:pPr>
            <w:r w:rsidRPr="00341CB5">
              <w:rPr>
                <w:sz w:val="20"/>
                <w:szCs w:val="24"/>
              </w:rPr>
              <w:t>Number of educational institutions that participated in the programme to introduce an entrepreneurship module</w:t>
            </w:r>
          </w:p>
        </w:tc>
        <w:tc>
          <w:tcPr>
            <w:tcW w:w="626" w:type="pct"/>
          </w:tcPr>
          <w:p w14:paraId="5BC65D52" w14:textId="77777777" w:rsidR="00275A94" w:rsidRPr="00131BF8" w:rsidRDefault="00275A94" w:rsidP="00987F33">
            <w:pPr>
              <w:pStyle w:val="Table"/>
              <w:jc w:val="center"/>
              <w:rPr>
                <w:sz w:val="20"/>
                <w:szCs w:val="24"/>
              </w:rPr>
            </w:pPr>
            <w:r>
              <w:rPr>
                <w:sz w:val="20"/>
                <w:szCs w:val="24"/>
              </w:rPr>
              <w:t>Number of modules</w:t>
            </w:r>
          </w:p>
        </w:tc>
        <w:tc>
          <w:tcPr>
            <w:tcW w:w="313" w:type="pct"/>
          </w:tcPr>
          <w:p w14:paraId="5BC65D53" w14:textId="77777777" w:rsidR="00275A94" w:rsidRPr="00131BF8" w:rsidRDefault="00275A94" w:rsidP="00987F33">
            <w:pPr>
              <w:pStyle w:val="Table"/>
              <w:jc w:val="center"/>
              <w:rPr>
                <w:sz w:val="20"/>
                <w:szCs w:val="24"/>
              </w:rPr>
            </w:pPr>
            <w:r>
              <w:rPr>
                <w:sz w:val="20"/>
                <w:szCs w:val="24"/>
              </w:rPr>
              <w:t>ESF</w:t>
            </w:r>
          </w:p>
        </w:tc>
        <w:tc>
          <w:tcPr>
            <w:tcW w:w="653" w:type="pct"/>
          </w:tcPr>
          <w:p w14:paraId="5BC65D54" w14:textId="77777777" w:rsidR="00275A94" w:rsidRPr="00131BF8" w:rsidRDefault="00275A94" w:rsidP="00987F33">
            <w:pPr>
              <w:pStyle w:val="Table"/>
              <w:jc w:val="center"/>
              <w:rPr>
                <w:sz w:val="20"/>
                <w:szCs w:val="24"/>
              </w:rPr>
            </w:pPr>
            <w:r w:rsidRPr="00131BF8">
              <w:rPr>
                <w:sz w:val="20"/>
                <w:szCs w:val="24"/>
              </w:rPr>
              <w:t>Less developed</w:t>
            </w:r>
          </w:p>
        </w:tc>
        <w:tc>
          <w:tcPr>
            <w:tcW w:w="172" w:type="pct"/>
          </w:tcPr>
          <w:p w14:paraId="5BC65D55" w14:textId="77777777" w:rsidR="00275A94" w:rsidRPr="00131BF8" w:rsidRDefault="00275A94" w:rsidP="00987F33">
            <w:pPr>
              <w:pStyle w:val="ListDash"/>
              <w:numPr>
                <w:ilvl w:val="0"/>
                <w:numId w:val="0"/>
              </w:numPr>
              <w:jc w:val="center"/>
              <w:rPr>
                <w:rFonts w:ascii="Cambria" w:hAnsi="Cambria"/>
                <w:sz w:val="20"/>
                <w:szCs w:val="24"/>
              </w:rPr>
            </w:pPr>
            <w:r>
              <w:rPr>
                <w:rFonts w:ascii="Cambria" w:hAnsi="Cambria"/>
                <w:sz w:val="20"/>
                <w:szCs w:val="24"/>
              </w:rPr>
              <w:t>-</w:t>
            </w:r>
          </w:p>
        </w:tc>
        <w:tc>
          <w:tcPr>
            <w:tcW w:w="162" w:type="pct"/>
          </w:tcPr>
          <w:p w14:paraId="5BC65D56" w14:textId="77777777" w:rsidR="00275A94" w:rsidRPr="00131BF8" w:rsidRDefault="00275A94" w:rsidP="00987F33">
            <w:pPr>
              <w:pStyle w:val="ListDash"/>
              <w:numPr>
                <w:ilvl w:val="0"/>
                <w:numId w:val="0"/>
              </w:numPr>
              <w:jc w:val="center"/>
              <w:rPr>
                <w:rFonts w:ascii="Cambria" w:hAnsi="Cambria"/>
                <w:sz w:val="20"/>
                <w:szCs w:val="24"/>
              </w:rPr>
            </w:pPr>
            <w:r>
              <w:rPr>
                <w:rFonts w:ascii="Cambria" w:hAnsi="Cambria"/>
                <w:sz w:val="20"/>
                <w:szCs w:val="24"/>
              </w:rPr>
              <w:t>-</w:t>
            </w:r>
          </w:p>
        </w:tc>
        <w:tc>
          <w:tcPr>
            <w:tcW w:w="727" w:type="pct"/>
          </w:tcPr>
          <w:p w14:paraId="5BC65D57" w14:textId="77777777" w:rsidR="00275A94" w:rsidRPr="00131BF8" w:rsidRDefault="009E0731" w:rsidP="00987F33">
            <w:pPr>
              <w:pStyle w:val="Table"/>
              <w:jc w:val="center"/>
              <w:rPr>
                <w:sz w:val="20"/>
                <w:szCs w:val="24"/>
              </w:rPr>
            </w:pPr>
            <w:r>
              <w:rPr>
                <w:sz w:val="20"/>
                <w:szCs w:val="24"/>
              </w:rPr>
              <w:t>-</w:t>
            </w:r>
          </w:p>
        </w:tc>
        <w:tc>
          <w:tcPr>
            <w:tcW w:w="586" w:type="pct"/>
          </w:tcPr>
          <w:p w14:paraId="5BC65D58" w14:textId="77777777" w:rsidR="00275A94" w:rsidRPr="00131BF8" w:rsidRDefault="00275A94" w:rsidP="00987F33">
            <w:pPr>
              <w:pStyle w:val="Table"/>
              <w:jc w:val="center"/>
              <w:rPr>
                <w:sz w:val="20"/>
                <w:szCs w:val="24"/>
              </w:rPr>
            </w:pPr>
            <w:r w:rsidRPr="00131BF8">
              <w:rPr>
                <w:sz w:val="20"/>
                <w:szCs w:val="24"/>
              </w:rPr>
              <w:t>Implementing body</w:t>
            </w:r>
          </w:p>
        </w:tc>
        <w:tc>
          <w:tcPr>
            <w:tcW w:w="512" w:type="pct"/>
          </w:tcPr>
          <w:p w14:paraId="5BC65D59" w14:textId="77777777" w:rsidR="00275A94" w:rsidRPr="00131BF8" w:rsidRDefault="00275A94" w:rsidP="00987F33">
            <w:pPr>
              <w:pStyle w:val="Table"/>
              <w:jc w:val="center"/>
              <w:rPr>
                <w:sz w:val="20"/>
                <w:szCs w:val="24"/>
              </w:rPr>
            </w:pPr>
            <w:r w:rsidRPr="00131BF8">
              <w:rPr>
                <w:sz w:val="20"/>
                <w:szCs w:val="24"/>
              </w:rPr>
              <w:t>Once a year</w:t>
            </w:r>
          </w:p>
        </w:tc>
      </w:tr>
      <w:tr w:rsidR="000D4DBE" w:rsidRPr="00131BF8" w14:paraId="5BC65D65" w14:textId="77777777" w:rsidTr="00BB1731">
        <w:trPr>
          <w:trHeight w:val="472"/>
          <w:jc w:val="center"/>
        </w:trPr>
        <w:tc>
          <w:tcPr>
            <w:tcW w:w="194" w:type="pct"/>
          </w:tcPr>
          <w:p w14:paraId="5BC65D5B"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tcPr>
          <w:p w14:paraId="5BC65D5C" w14:textId="77777777" w:rsidR="000D4DBE" w:rsidRPr="00131BF8" w:rsidRDefault="000D4DBE" w:rsidP="00987F33">
            <w:pPr>
              <w:pStyle w:val="Table"/>
              <w:rPr>
                <w:sz w:val="20"/>
                <w:szCs w:val="24"/>
              </w:rPr>
            </w:pPr>
            <w:r w:rsidRPr="00131BF8">
              <w:rPr>
                <w:sz w:val="20"/>
                <w:szCs w:val="24"/>
              </w:rPr>
              <w:t>Number of instructors participating in training for practical training instructors</w:t>
            </w:r>
          </w:p>
        </w:tc>
        <w:tc>
          <w:tcPr>
            <w:tcW w:w="626" w:type="pct"/>
          </w:tcPr>
          <w:p w14:paraId="5BC65D5D" w14:textId="77777777" w:rsidR="000D4DBE" w:rsidRPr="00131BF8" w:rsidRDefault="000D4DBE" w:rsidP="00987F33">
            <w:pPr>
              <w:pStyle w:val="Table"/>
              <w:jc w:val="center"/>
              <w:rPr>
                <w:szCs w:val="24"/>
              </w:rPr>
            </w:pPr>
            <w:r w:rsidRPr="00131BF8">
              <w:rPr>
                <w:sz w:val="20"/>
                <w:szCs w:val="24"/>
              </w:rPr>
              <w:t>Participant</w:t>
            </w:r>
          </w:p>
        </w:tc>
        <w:tc>
          <w:tcPr>
            <w:tcW w:w="313" w:type="pct"/>
          </w:tcPr>
          <w:p w14:paraId="5BC65D5E" w14:textId="77777777" w:rsidR="000D4DBE" w:rsidRPr="00131BF8" w:rsidRDefault="000D4DBE" w:rsidP="00987F33">
            <w:pPr>
              <w:pStyle w:val="Table"/>
              <w:jc w:val="center"/>
              <w:rPr>
                <w:sz w:val="20"/>
                <w:szCs w:val="24"/>
              </w:rPr>
            </w:pPr>
            <w:r w:rsidRPr="00131BF8">
              <w:rPr>
                <w:sz w:val="20"/>
                <w:szCs w:val="24"/>
              </w:rPr>
              <w:t>ESF</w:t>
            </w:r>
          </w:p>
        </w:tc>
        <w:tc>
          <w:tcPr>
            <w:tcW w:w="653" w:type="pct"/>
          </w:tcPr>
          <w:p w14:paraId="5BC65D5F" w14:textId="77777777" w:rsidR="000D4DBE" w:rsidRPr="00131BF8" w:rsidRDefault="000D4DBE" w:rsidP="00987F33">
            <w:pPr>
              <w:pStyle w:val="Table"/>
              <w:jc w:val="center"/>
              <w:rPr>
                <w:sz w:val="20"/>
                <w:szCs w:val="24"/>
              </w:rPr>
            </w:pPr>
            <w:r w:rsidRPr="00131BF8">
              <w:rPr>
                <w:sz w:val="20"/>
                <w:szCs w:val="24"/>
              </w:rPr>
              <w:t>Less developed</w:t>
            </w:r>
          </w:p>
        </w:tc>
        <w:tc>
          <w:tcPr>
            <w:tcW w:w="172" w:type="pct"/>
          </w:tcPr>
          <w:p w14:paraId="5BC65D60"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61"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62" w14:textId="77777777" w:rsidR="000D4DBE" w:rsidRPr="00131BF8" w:rsidRDefault="000D4DBE" w:rsidP="00987F33">
            <w:pPr>
              <w:pStyle w:val="Table"/>
              <w:jc w:val="center"/>
              <w:rPr>
                <w:sz w:val="20"/>
                <w:szCs w:val="24"/>
              </w:rPr>
            </w:pPr>
            <w:r w:rsidRPr="00131BF8">
              <w:rPr>
                <w:sz w:val="20"/>
                <w:szCs w:val="24"/>
              </w:rPr>
              <w:t>5350</w:t>
            </w:r>
          </w:p>
        </w:tc>
        <w:tc>
          <w:tcPr>
            <w:tcW w:w="586" w:type="pct"/>
          </w:tcPr>
          <w:p w14:paraId="5BC65D63" w14:textId="77777777" w:rsidR="000D4DBE" w:rsidRPr="00131BF8" w:rsidRDefault="000D4DBE" w:rsidP="00987F33">
            <w:pPr>
              <w:pStyle w:val="Table"/>
              <w:jc w:val="center"/>
              <w:rPr>
                <w:sz w:val="20"/>
                <w:szCs w:val="24"/>
              </w:rPr>
            </w:pPr>
            <w:r w:rsidRPr="00131BF8">
              <w:rPr>
                <w:sz w:val="20"/>
                <w:szCs w:val="24"/>
              </w:rPr>
              <w:t>Implementing body</w:t>
            </w:r>
          </w:p>
        </w:tc>
        <w:tc>
          <w:tcPr>
            <w:tcW w:w="512" w:type="pct"/>
          </w:tcPr>
          <w:p w14:paraId="5BC65D64" w14:textId="77777777" w:rsidR="000D4DBE" w:rsidRPr="00131BF8" w:rsidRDefault="000D4DBE" w:rsidP="00987F33">
            <w:pPr>
              <w:pStyle w:val="Table"/>
              <w:jc w:val="center"/>
              <w:rPr>
                <w:sz w:val="20"/>
                <w:szCs w:val="24"/>
              </w:rPr>
            </w:pPr>
            <w:r w:rsidRPr="00131BF8">
              <w:rPr>
                <w:sz w:val="20"/>
                <w:szCs w:val="24"/>
              </w:rPr>
              <w:t>Once a year</w:t>
            </w:r>
          </w:p>
        </w:tc>
      </w:tr>
      <w:tr w:rsidR="000D4DBE" w:rsidRPr="00131BF8" w14:paraId="5BC65D70" w14:textId="77777777" w:rsidTr="00BB1731">
        <w:trPr>
          <w:trHeight w:val="4040"/>
          <w:jc w:val="center"/>
        </w:trPr>
        <w:tc>
          <w:tcPr>
            <w:tcW w:w="194" w:type="pct"/>
          </w:tcPr>
          <w:p w14:paraId="5BC65D66"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tcPr>
          <w:p w14:paraId="5BC65D67" w14:textId="77777777" w:rsidR="000D4DBE" w:rsidRPr="00131BF8" w:rsidRDefault="000D4DBE" w:rsidP="00987F33">
            <w:pPr>
              <w:pStyle w:val="Table"/>
              <w:rPr>
                <w:szCs w:val="24"/>
              </w:rPr>
            </w:pPr>
            <w:r w:rsidRPr="00131BF8">
              <w:rPr>
                <w:sz w:val="20"/>
                <w:szCs w:val="24"/>
              </w:rPr>
              <w:t>Number of accreditations of study programme groups in vocational schools and institutions providing professional higher education and vocational training (assessment units)</w:t>
            </w:r>
          </w:p>
        </w:tc>
        <w:tc>
          <w:tcPr>
            <w:tcW w:w="626" w:type="pct"/>
          </w:tcPr>
          <w:p w14:paraId="5BC65D68" w14:textId="77777777" w:rsidR="000D4DBE" w:rsidRPr="00131BF8" w:rsidRDefault="000D4DBE" w:rsidP="00987F33">
            <w:pPr>
              <w:pStyle w:val="Table"/>
              <w:jc w:val="center"/>
              <w:rPr>
                <w:szCs w:val="24"/>
              </w:rPr>
            </w:pPr>
            <w:r w:rsidRPr="00131BF8">
              <w:rPr>
                <w:sz w:val="20"/>
                <w:szCs w:val="24"/>
              </w:rPr>
              <w:t>Accreditation</w:t>
            </w:r>
          </w:p>
        </w:tc>
        <w:tc>
          <w:tcPr>
            <w:tcW w:w="313" w:type="pct"/>
          </w:tcPr>
          <w:p w14:paraId="5BC65D69" w14:textId="77777777" w:rsidR="000D4DBE" w:rsidRPr="00131BF8" w:rsidRDefault="000D4DBE" w:rsidP="00987F33">
            <w:pPr>
              <w:pStyle w:val="Table"/>
              <w:jc w:val="center"/>
              <w:rPr>
                <w:sz w:val="20"/>
                <w:szCs w:val="24"/>
              </w:rPr>
            </w:pPr>
            <w:r w:rsidRPr="00131BF8">
              <w:rPr>
                <w:sz w:val="20"/>
                <w:szCs w:val="24"/>
              </w:rPr>
              <w:t>ESF</w:t>
            </w:r>
          </w:p>
        </w:tc>
        <w:tc>
          <w:tcPr>
            <w:tcW w:w="653" w:type="pct"/>
          </w:tcPr>
          <w:p w14:paraId="5BC65D6A" w14:textId="77777777" w:rsidR="000D4DBE" w:rsidRPr="00131BF8" w:rsidRDefault="000D4DBE" w:rsidP="00987F33">
            <w:pPr>
              <w:pStyle w:val="Table"/>
              <w:jc w:val="center"/>
              <w:rPr>
                <w:sz w:val="20"/>
                <w:szCs w:val="24"/>
              </w:rPr>
            </w:pPr>
            <w:r w:rsidRPr="00131BF8">
              <w:rPr>
                <w:sz w:val="20"/>
                <w:szCs w:val="24"/>
              </w:rPr>
              <w:t>Less developed</w:t>
            </w:r>
          </w:p>
        </w:tc>
        <w:tc>
          <w:tcPr>
            <w:tcW w:w="172" w:type="pct"/>
          </w:tcPr>
          <w:p w14:paraId="5BC65D6B"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6C"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6D" w14:textId="609A4892" w:rsidR="000D4DBE" w:rsidRPr="00131BF8" w:rsidRDefault="000D4DBE" w:rsidP="00987F33">
            <w:pPr>
              <w:pStyle w:val="Table"/>
              <w:jc w:val="center"/>
              <w:rPr>
                <w:sz w:val="20"/>
                <w:szCs w:val="24"/>
              </w:rPr>
            </w:pPr>
            <w:r w:rsidRPr="00131BF8">
              <w:rPr>
                <w:sz w:val="20"/>
                <w:szCs w:val="24"/>
              </w:rPr>
              <w:t>270</w:t>
            </w:r>
          </w:p>
        </w:tc>
        <w:tc>
          <w:tcPr>
            <w:tcW w:w="586" w:type="pct"/>
          </w:tcPr>
          <w:p w14:paraId="5BC65D6E" w14:textId="77777777" w:rsidR="000D4DBE" w:rsidRPr="00131BF8" w:rsidRDefault="000D4DBE" w:rsidP="00987F33">
            <w:pPr>
              <w:pStyle w:val="Table"/>
              <w:jc w:val="center"/>
              <w:rPr>
                <w:sz w:val="20"/>
                <w:szCs w:val="24"/>
              </w:rPr>
            </w:pPr>
            <w:r w:rsidRPr="00131BF8">
              <w:rPr>
                <w:sz w:val="20"/>
                <w:szCs w:val="24"/>
              </w:rPr>
              <w:t>Implementing body</w:t>
            </w:r>
          </w:p>
        </w:tc>
        <w:tc>
          <w:tcPr>
            <w:tcW w:w="512" w:type="pct"/>
          </w:tcPr>
          <w:p w14:paraId="5BC65D6F" w14:textId="77777777" w:rsidR="000D4DBE" w:rsidRPr="00131BF8" w:rsidRDefault="000D4DBE" w:rsidP="00987F33">
            <w:pPr>
              <w:pStyle w:val="Table"/>
              <w:jc w:val="center"/>
              <w:rPr>
                <w:sz w:val="20"/>
                <w:szCs w:val="24"/>
              </w:rPr>
            </w:pPr>
            <w:r w:rsidRPr="00131BF8">
              <w:rPr>
                <w:sz w:val="20"/>
                <w:szCs w:val="24"/>
              </w:rPr>
              <w:t>Once a year</w:t>
            </w:r>
          </w:p>
        </w:tc>
      </w:tr>
      <w:tr w:rsidR="000D4DBE" w:rsidRPr="00131BF8" w14:paraId="5BC65D7B" w14:textId="77777777" w:rsidTr="00BB1731">
        <w:trPr>
          <w:trHeight w:val="472"/>
          <w:jc w:val="center"/>
        </w:trPr>
        <w:tc>
          <w:tcPr>
            <w:tcW w:w="194" w:type="pct"/>
          </w:tcPr>
          <w:p w14:paraId="5BC65D71" w14:textId="77777777" w:rsidR="000D4DBE" w:rsidRPr="00131BF8" w:rsidRDefault="000D4DBE" w:rsidP="00987F33">
            <w:pPr>
              <w:pStyle w:val="ListDash"/>
              <w:numPr>
                <w:ilvl w:val="0"/>
                <w:numId w:val="0"/>
              </w:numPr>
              <w:ind w:left="283" w:hanging="283"/>
              <w:jc w:val="center"/>
              <w:rPr>
                <w:rFonts w:ascii="Cambria" w:hAnsi="Cambria"/>
                <w:b/>
                <w:sz w:val="20"/>
                <w:szCs w:val="24"/>
              </w:rPr>
            </w:pPr>
          </w:p>
        </w:tc>
        <w:tc>
          <w:tcPr>
            <w:tcW w:w="1055" w:type="pct"/>
          </w:tcPr>
          <w:p w14:paraId="5BC65D72" w14:textId="77777777" w:rsidR="000D4DBE" w:rsidRPr="00131BF8" w:rsidRDefault="000D4DBE" w:rsidP="00987F33">
            <w:pPr>
              <w:pStyle w:val="Table"/>
              <w:rPr>
                <w:szCs w:val="24"/>
              </w:rPr>
            </w:pPr>
            <w:r w:rsidRPr="00131BF8">
              <w:rPr>
                <w:sz w:val="20"/>
                <w:szCs w:val="24"/>
              </w:rPr>
              <w:t xml:space="preserve">Number of adults participating in continuing education, incl. digital literacy training </w:t>
            </w:r>
          </w:p>
        </w:tc>
        <w:tc>
          <w:tcPr>
            <w:tcW w:w="626" w:type="pct"/>
          </w:tcPr>
          <w:p w14:paraId="5BC65D73" w14:textId="77777777" w:rsidR="000D4DBE" w:rsidRPr="00131BF8" w:rsidRDefault="000D4DBE" w:rsidP="00987F33">
            <w:pPr>
              <w:pStyle w:val="Table"/>
              <w:jc w:val="center"/>
              <w:rPr>
                <w:szCs w:val="24"/>
              </w:rPr>
            </w:pPr>
            <w:r w:rsidRPr="00131BF8">
              <w:rPr>
                <w:sz w:val="20"/>
                <w:szCs w:val="24"/>
              </w:rPr>
              <w:t>Participant</w:t>
            </w:r>
          </w:p>
        </w:tc>
        <w:tc>
          <w:tcPr>
            <w:tcW w:w="313" w:type="pct"/>
          </w:tcPr>
          <w:p w14:paraId="5BC65D74" w14:textId="77777777" w:rsidR="000D4DBE" w:rsidRPr="00131BF8" w:rsidRDefault="000D4DBE" w:rsidP="00987F33">
            <w:pPr>
              <w:pStyle w:val="Table"/>
              <w:jc w:val="center"/>
              <w:rPr>
                <w:sz w:val="20"/>
                <w:szCs w:val="24"/>
              </w:rPr>
            </w:pPr>
            <w:r w:rsidRPr="00131BF8">
              <w:rPr>
                <w:sz w:val="20"/>
                <w:szCs w:val="24"/>
              </w:rPr>
              <w:t>ESF</w:t>
            </w:r>
          </w:p>
        </w:tc>
        <w:tc>
          <w:tcPr>
            <w:tcW w:w="653" w:type="pct"/>
          </w:tcPr>
          <w:p w14:paraId="5BC65D75" w14:textId="77777777" w:rsidR="000D4DBE" w:rsidRPr="00131BF8" w:rsidRDefault="000D4DBE" w:rsidP="00987F33">
            <w:pPr>
              <w:pStyle w:val="Table"/>
              <w:jc w:val="center"/>
              <w:rPr>
                <w:sz w:val="20"/>
                <w:szCs w:val="24"/>
              </w:rPr>
            </w:pPr>
            <w:r w:rsidRPr="00131BF8">
              <w:rPr>
                <w:sz w:val="20"/>
                <w:szCs w:val="24"/>
              </w:rPr>
              <w:t>Less developed</w:t>
            </w:r>
          </w:p>
        </w:tc>
        <w:tc>
          <w:tcPr>
            <w:tcW w:w="172" w:type="pct"/>
          </w:tcPr>
          <w:p w14:paraId="5BC65D76"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77" w14:textId="77777777" w:rsidR="000D4DBE" w:rsidRPr="00131BF8" w:rsidRDefault="000D4DBE" w:rsidP="00987F33">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78" w14:textId="38407F94" w:rsidR="000D4DBE" w:rsidRPr="00131BF8" w:rsidRDefault="0064238D" w:rsidP="00987F33">
            <w:pPr>
              <w:pStyle w:val="Table"/>
              <w:jc w:val="center"/>
              <w:rPr>
                <w:sz w:val="20"/>
                <w:szCs w:val="24"/>
              </w:rPr>
            </w:pPr>
            <w:r>
              <w:rPr>
                <w:sz w:val="20"/>
                <w:szCs w:val="24"/>
              </w:rPr>
              <w:t>78</w:t>
            </w:r>
            <w:r w:rsidR="00402683">
              <w:rPr>
                <w:sz w:val="20"/>
                <w:szCs w:val="24"/>
              </w:rPr>
              <w:t xml:space="preserve"> </w:t>
            </w:r>
            <w:r>
              <w:rPr>
                <w:sz w:val="20"/>
                <w:szCs w:val="24"/>
              </w:rPr>
              <w:t>000</w:t>
            </w:r>
          </w:p>
        </w:tc>
        <w:tc>
          <w:tcPr>
            <w:tcW w:w="586" w:type="pct"/>
          </w:tcPr>
          <w:p w14:paraId="5BC65D79" w14:textId="77777777" w:rsidR="000D4DBE" w:rsidRPr="00131BF8" w:rsidRDefault="000D4DBE" w:rsidP="00987F33">
            <w:pPr>
              <w:pStyle w:val="Table"/>
              <w:jc w:val="center"/>
              <w:rPr>
                <w:sz w:val="20"/>
                <w:szCs w:val="24"/>
              </w:rPr>
            </w:pPr>
            <w:r w:rsidRPr="00131BF8">
              <w:rPr>
                <w:sz w:val="20"/>
                <w:szCs w:val="24"/>
              </w:rPr>
              <w:t>Implementing body</w:t>
            </w:r>
          </w:p>
        </w:tc>
        <w:tc>
          <w:tcPr>
            <w:tcW w:w="512" w:type="pct"/>
          </w:tcPr>
          <w:p w14:paraId="5BC65D7A" w14:textId="77777777" w:rsidR="000D4DBE" w:rsidRPr="00131BF8" w:rsidRDefault="000D4DBE" w:rsidP="00987F33">
            <w:pPr>
              <w:pStyle w:val="Table"/>
              <w:jc w:val="center"/>
              <w:rPr>
                <w:sz w:val="20"/>
                <w:szCs w:val="24"/>
              </w:rPr>
            </w:pPr>
            <w:r w:rsidRPr="00131BF8">
              <w:rPr>
                <w:sz w:val="20"/>
                <w:szCs w:val="24"/>
              </w:rPr>
              <w:t>Once a year</w:t>
            </w:r>
          </w:p>
        </w:tc>
      </w:tr>
      <w:tr w:rsidR="000C3B0B" w:rsidRPr="00131BF8" w14:paraId="05355819" w14:textId="77777777" w:rsidTr="00BB1731">
        <w:trPr>
          <w:trHeight w:val="472"/>
          <w:jc w:val="center"/>
        </w:trPr>
        <w:tc>
          <w:tcPr>
            <w:tcW w:w="194" w:type="pct"/>
          </w:tcPr>
          <w:p w14:paraId="497260D4" w14:textId="77777777" w:rsidR="000C3B0B" w:rsidRPr="00131BF8" w:rsidRDefault="000C3B0B" w:rsidP="000C3B0B">
            <w:pPr>
              <w:pStyle w:val="ListDash"/>
              <w:numPr>
                <w:ilvl w:val="0"/>
                <w:numId w:val="0"/>
              </w:numPr>
              <w:ind w:left="283" w:hanging="283"/>
              <w:jc w:val="center"/>
              <w:rPr>
                <w:rFonts w:ascii="Cambria" w:hAnsi="Cambria"/>
                <w:b/>
                <w:sz w:val="20"/>
                <w:szCs w:val="24"/>
              </w:rPr>
            </w:pPr>
          </w:p>
        </w:tc>
        <w:tc>
          <w:tcPr>
            <w:tcW w:w="1055" w:type="pct"/>
          </w:tcPr>
          <w:p w14:paraId="43F98AB2" w14:textId="3060CB42" w:rsidR="000C3B0B" w:rsidRPr="00C675B1" w:rsidRDefault="00163646" w:rsidP="004B30F5">
            <w:pPr>
              <w:pStyle w:val="Table"/>
              <w:jc w:val="left"/>
              <w:rPr>
                <w:sz w:val="20"/>
                <w:szCs w:val="20"/>
              </w:rPr>
            </w:pPr>
            <w:r w:rsidRPr="00C675B1">
              <w:rPr>
                <w:rFonts w:cs="Arial"/>
                <w:sz w:val="20"/>
                <w:szCs w:val="20"/>
              </w:rPr>
              <w:t>The national report of the PIAAC survey</w:t>
            </w:r>
            <w:r w:rsidRPr="00C675B1" w:rsidDel="00163646">
              <w:rPr>
                <w:rFonts w:cs="Arial"/>
                <w:sz w:val="20"/>
                <w:szCs w:val="20"/>
                <w:lang w:val="et-EE"/>
              </w:rPr>
              <w:t xml:space="preserve"> </w:t>
            </w:r>
            <w:r w:rsidR="000C3B0B" w:rsidRPr="00C675B1">
              <w:rPr>
                <w:rStyle w:val="FootnoteReference"/>
                <w:sz w:val="20"/>
                <w:szCs w:val="20"/>
                <w:lang w:val="et-EE"/>
              </w:rPr>
              <w:footnoteReference w:id="41"/>
            </w:r>
          </w:p>
        </w:tc>
        <w:tc>
          <w:tcPr>
            <w:tcW w:w="626" w:type="pct"/>
          </w:tcPr>
          <w:p w14:paraId="574A94CC" w14:textId="4598D2DD" w:rsidR="000C3B0B" w:rsidRPr="00C675B1" w:rsidRDefault="006F3ECB" w:rsidP="00805C33">
            <w:pPr>
              <w:pStyle w:val="Table"/>
              <w:jc w:val="left"/>
              <w:rPr>
                <w:sz w:val="20"/>
                <w:szCs w:val="20"/>
              </w:rPr>
            </w:pPr>
            <w:r w:rsidRPr="00C675B1">
              <w:rPr>
                <w:sz w:val="20"/>
                <w:szCs w:val="20"/>
              </w:rPr>
              <w:t>The number of reports</w:t>
            </w:r>
          </w:p>
        </w:tc>
        <w:tc>
          <w:tcPr>
            <w:tcW w:w="313" w:type="pct"/>
          </w:tcPr>
          <w:p w14:paraId="633B308C" w14:textId="7A05AD7E" w:rsidR="000C3B0B" w:rsidRPr="00131BF8" w:rsidRDefault="000C3B0B" w:rsidP="000C3B0B">
            <w:pPr>
              <w:pStyle w:val="Table"/>
              <w:jc w:val="center"/>
              <w:rPr>
                <w:sz w:val="20"/>
                <w:szCs w:val="24"/>
              </w:rPr>
            </w:pPr>
            <w:r>
              <w:rPr>
                <w:sz w:val="20"/>
                <w:szCs w:val="20"/>
                <w:lang w:val="et-EE"/>
              </w:rPr>
              <w:t>ESF</w:t>
            </w:r>
          </w:p>
        </w:tc>
        <w:tc>
          <w:tcPr>
            <w:tcW w:w="653" w:type="pct"/>
          </w:tcPr>
          <w:p w14:paraId="70C24DE9" w14:textId="3E00C422" w:rsidR="000C3B0B" w:rsidRPr="00131BF8" w:rsidRDefault="000C3B0B" w:rsidP="000C3B0B">
            <w:pPr>
              <w:pStyle w:val="Table"/>
              <w:jc w:val="center"/>
              <w:rPr>
                <w:sz w:val="20"/>
                <w:szCs w:val="24"/>
              </w:rPr>
            </w:pPr>
            <w:r w:rsidRPr="00131BF8">
              <w:rPr>
                <w:sz w:val="20"/>
                <w:szCs w:val="24"/>
              </w:rPr>
              <w:t>Less developed</w:t>
            </w:r>
          </w:p>
        </w:tc>
        <w:tc>
          <w:tcPr>
            <w:tcW w:w="172" w:type="pct"/>
          </w:tcPr>
          <w:p w14:paraId="6933E8CA" w14:textId="3FF101E2" w:rsidR="000C3B0B" w:rsidRPr="00131BF8" w:rsidRDefault="000C3B0B" w:rsidP="000C3B0B">
            <w:pPr>
              <w:pStyle w:val="ListDash"/>
              <w:numPr>
                <w:ilvl w:val="0"/>
                <w:numId w:val="0"/>
              </w:numPr>
              <w:jc w:val="center"/>
              <w:rPr>
                <w:rFonts w:ascii="Cambria" w:hAnsi="Cambria"/>
                <w:sz w:val="20"/>
                <w:szCs w:val="24"/>
              </w:rPr>
            </w:pPr>
            <w:r>
              <w:rPr>
                <w:rFonts w:asciiTheme="majorHAnsi" w:hAnsiTheme="majorHAnsi"/>
                <w:sz w:val="20"/>
                <w:lang w:val="et-EE"/>
              </w:rPr>
              <w:t>-</w:t>
            </w:r>
          </w:p>
        </w:tc>
        <w:tc>
          <w:tcPr>
            <w:tcW w:w="162" w:type="pct"/>
          </w:tcPr>
          <w:p w14:paraId="0776850C" w14:textId="1BE20E46" w:rsidR="000C3B0B" w:rsidRPr="00131BF8" w:rsidRDefault="000C3B0B" w:rsidP="000C3B0B">
            <w:pPr>
              <w:pStyle w:val="ListDash"/>
              <w:numPr>
                <w:ilvl w:val="0"/>
                <w:numId w:val="0"/>
              </w:numPr>
              <w:jc w:val="center"/>
              <w:rPr>
                <w:rFonts w:ascii="Cambria" w:hAnsi="Cambria"/>
                <w:sz w:val="20"/>
                <w:szCs w:val="24"/>
              </w:rPr>
            </w:pPr>
            <w:r>
              <w:rPr>
                <w:rFonts w:asciiTheme="majorHAnsi" w:hAnsiTheme="majorHAnsi"/>
                <w:sz w:val="20"/>
                <w:lang w:val="et-EE"/>
              </w:rPr>
              <w:t>-</w:t>
            </w:r>
          </w:p>
        </w:tc>
        <w:tc>
          <w:tcPr>
            <w:tcW w:w="727" w:type="pct"/>
          </w:tcPr>
          <w:p w14:paraId="68DAD3E8" w14:textId="4A4A5EBB" w:rsidR="000C3B0B" w:rsidDel="000C3B0B" w:rsidRDefault="000C3B0B" w:rsidP="000C3B0B">
            <w:pPr>
              <w:pStyle w:val="Table"/>
              <w:jc w:val="center"/>
              <w:rPr>
                <w:sz w:val="20"/>
                <w:szCs w:val="24"/>
              </w:rPr>
            </w:pPr>
            <w:r>
              <w:rPr>
                <w:sz w:val="20"/>
                <w:szCs w:val="20"/>
                <w:lang w:val="et-EE"/>
              </w:rPr>
              <w:t>1</w:t>
            </w:r>
          </w:p>
        </w:tc>
        <w:tc>
          <w:tcPr>
            <w:tcW w:w="586" w:type="pct"/>
          </w:tcPr>
          <w:p w14:paraId="2E004E1D" w14:textId="6028BEB0" w:rsidR="000C3B0B" w:rsidRPr="00131BF8" w:rsidRDefault="000C3B0B" w:rsidP="000C3B0B">
            <w:pPr>
              <w:pStyle w:val="Table"/>
              <w:jc w:val="center"/>
              <w:rPr>
                <w:sz w:val="20"/>
                <w:szCs w:val="24"/>
              </w:rPr>
            </w:pPr>
            <w:r w:rsidRPr="00131BF8">
              <w:rPr>
                <w:sz w:val="20"/>
                <w:szCs w:val="24"/>
              </w:rPr>
              <w:t>Implementing body</w:t>
            </w:r>
          </w:p>
        </w:tc>
        <w:tc>
          <w:tcPr>
            <w:tcW w:w="512" w:type="pct"/>
          </w:tcPr>
          <w:p w14:paraId="5CC1786A" w14:textId="162840AE" w:rsidR="000C3B0B" w:rsidRPr="00131BF8" w:rsidRDefault="000C3B0B" w:rsidP="000C3B0B">
            <w:pPr>
              <w:pStyle w:val="Table"/>
              <w:jc w:val="center"/>
              <w:rPr>
                <w:sz w:val="20"/>
                <w:szCs w:val="24"/>
              </w:rPr>
            </w:pPr>
            <w:r w:rsidRPr="00131BF8">
              <w:rPr>
                <w:sz w:val="20"/>
                <w:szCs w:val="24"/>
              </w:rPr>
              <w:t>Once a year</w:t>
            </w:r>
          </w:p>
        </w:tc>
      </w:tr>
      <w:tr w:rsidR="000C3B0B" w:rsidRPr="00131BF8" w14:paraId="5BC65D86" w14:textId="77777777" w:rsidTr="00BB1731">
        <w:trPr>
          <w:trHeight w:val="472"/>
          <w:jc w:val="center"/>
        </w:trPr>
        <w:tc>
          <w:tcPr>
            <w:tcW w:w="194" w:type="pct"/>
          </w:tcPr>
          <w:p w14:paraId="5BC65D7C" w14:textId="77777777" w:rsidR="000C3B0B" w:rsidRPr="00131BF8" w:rsidRDefault="000C3B0B" w:rsidP="000C3B0B">
            <w:pPr>
              <w:pStyle w:val="ListDash"/>
              <w:numPr>
                <w:ilvl w:val="0"/>
                <w:numId w:val="0"/>
              </w:numPr>
              <w:ind w:left="283" w:hanging="283"/>
              <w:jc w:val="center"/>
              <w:rPr>
                <w:rFonts w:ascii="Cambria" w:hAnsi="Cambria"/>
                <w:b/>
                <w:sz w:val="20"/>
                <w:szCs w:val="24"/>
              </w:rPr>
            </w:pPr>
          </w:p>
        </w:tc>
        <w:tc>
          <w:tcPr>
            <w:tcW w:w="1055" w:type="pct"/>
          </w:tcPr>
          <w:p w14:paraId="5BC65D7D" w14:textId="77777777" w:rsidR="000C3B0B" w:rsidRPr="00131BF8" w:rsidRDefault="000C3B0B" w:rsidP="000C3B0B">
            <w:pPr>
              <w:pStyle w:val="Table"/>
              <w:rPr>
                <w:szCs w:val="24"/>
              </w:rPr>
            </w:pPr>
            <w:r w:rsidRPr="00093BFF">
              <w:rPr>
                <w:sz w:val="20"/>
                <w:szCs w:val="24"/>
              </w:rPr>
              <w:t>Number of councillors places established in the Unemployment Insurance Fund</w:t>
            </w:r>
          </w:p>
        </w:tc>
        <w:tc>
          <w:tcPr>
            <w:tcW w:w="626" w:type="pct"/>
          </w:tcPr>
          <w:p w14:paraId="5BC65D7E" w14:textId="77777777" w:rsidR="000C3B0B" w:rsidRPr="00131BF8" w:rsidRDefault="000C3B0B" w:rsidP="000C3B0B">
            <w:pPr>
              <w:pStyle w:val="Table"/>
              <w:jc w:val="center"/>
              <w:rPr>
                <w:szCs w:val="24"/>
              </w:rPr>
            </w:pPr>
            <w:r w:rsidRPr="00702450">
              <w:rPr>
                <w:sz w:val="20"/>
                <w:szCs w:val="20"/>
              </w:rPr>
              <w:t>N</w:t>
            </w:r>
            <w:r>
              <w:rPr>
                <w:sz w:val="20"/>
                <w:szCs w:val="20"/>
              </w:rPr>
              <w:t>umber of counsellors</w:t>
            </w:r>
          </w:p>
        </w:tc>
        <w:tc>
          <w:tcPr>
            <w:tcW w:w="313" w:type="pct"/>
          </w:tcPr>
          <w:p w14:paraId="5BC65D7F" w14:textId="77777777" w:rsidR="000C3B0B" w:rsidRPr="00131BF8" w:rsidRDefault="000C3B0B" w:rsidP="000C3B0B">
            <w:pPr>
              <w:pStyle w:val="Table"/>
              <w:jc w:val="center"/>
              <w:rPr>
                <w:sz w:val="20"/>
                <w:szCs w:val="24"/>
              </w:rPr>
            </w:pPr>
            <w:r w:rsidRPr="00131BF8">
              <w:rPr>
                <w:sz w:val="20"/>
                <w:szCs w:val="24"/>
              </w:rPr>
              <w:t>ESF</w:t>
            </w:r>
          </w:p>
        </w:tc>
        <w:tc>
          <w:tcPr>
            <w:tcW w:w="653" w:type="pct"/>
          </w:tcPr>
          <w:p w14:paraId="5BC65D80" w14:textId="77777777" w:rsidR="000C3B0B" w:rsidRPr="00131BF8" w:rsidRDefault="000C3B0B" w:rsidP="000C3B0B">
            <w:pPr>
              <w:pStyle w:val="Table"/>
              <w:jc w:val="center"/>
              <w:rPr>
                <w:sz w:val="20"/>
                <w:szCs w:val="24"/>
              </w:rPr>
            </w:pPr>
            <w:r w:rsidRPr="00131BF8">
              <w:rPr>
                <w:sz w:val="20"/>
                <w:szCs w:val="24"/>
              </w:rPr>
              <w:t>Less developed</w:t>
            </w:r>
          </w:p>
        </w:tc>
        <w:tc>
          <w:tcPr>
            <w:tcW w:w="172" w:type="pct"/>
          </w:tcPr>
          <w:p w14:paraId="5BC65D81" w14:textId="77777777" w:rsidR="000C3B0B" w:rsidRPr="00131BF8" w:rsidRDefault="000C3B0B" w:rsidP="000C3B0B">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82" w14:textId="77777777" w:rsidR="000C3B0B" w:rsidRPr="00131BF8" w:rsidRDefault="000C3B0B" w:rsidP="000C3B0B">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83" w14:textId="77777777" w:rsidR="000C3B0B" w:rsidRPr="00131BF8" w:rsidRDefault="000C3B0B" w:rsidP="000C3B0B">
            <w:pPr>
              <w:pStyle w:val="Table"/>
              <w:jc w:val="center"/>
              <w:rPr>
                <w:sz w:val="20"/>
                <w:szCs w:val="24"/>
              </w:rPr>
            </w:pPr>
            <w:r>
              <w:rPr>
                <w:sz w:val="20"/>
                <w:szCs w:val="24"/>
              </w:rPr>
              <w:t>20</w:t>
            </w:r>
          </w:p>
        </w:tc>
        <w:tc>
          <w:tcPr>
            <w:tcW w:w="586" w:type="pct"/>
          </w:tcPr>
          <w:p w14:paraId="5BC65D84" w14:textId="77777777" w:rsidR="000C3B0B" w:rsidRPr="00131BF8" w:rsidRDefault="000C3B0B" w:rsidP="000C3B0B">
            <w:pPr>
              <w:pStyle w:val="Table"/>
              <w:jc w:val="center"/>
              <w:rPr>
                <w:sz w:val="20"/>
                <w:szCs w:val="24"/>
              </w:rPr>
            </w:pPr>
            <w:r w:rsidRPr="00131BF8">
              <w:rPr>
                <w:sz w:val="20"/>
                <w:szCs w:val="24"/>
              </w:rPr>
              <w:t>Implementing body</w:t>
            </w:r>
          </w:p>
        </w:tc>
        <w:tc>
          <w:tcPr>
            <w:tcW w:w="512" w:type="pct"/>
          </w:tcPr>
          <w:p w14:paraId="5BC65D85" w14:textId="77777777" w:rsidR="000C3B0B" w:rsidRPr="00131BF8" w:rsidRDefault="000C3B0B" w:rsidP="000C3B0B">
            <w:pPr>
              <w:pStyle w:val="Table"/>
              <w:jc w:val="center"/>
              <w:rPr>
                <w:sz w:val="20"/>
                <w:szCs w:val="24"/>
              </w:rPr>
            </w:pPr>
            <w:r w:rsidRPr="00131BF8">
              <w:rPr>
                <w:sz w:val="20"/>
                <w:szCs w:val="24"/>
              </w:rPr>
              <w:t>Once a year</w:t>
            </w:r>
          </w:p>
        </w:tc>
      </w:tr>
      <w:tr w:rsidR="000C3B0B" w:rsidRPr="00131BF8" w14:paraId="5BC65D91" w14:textId="77777777" w:rsidTr="00BB1731">
        <w:trPr>
          <w:trHeight w:val="472"/>
          <w:jc w:val="center"/>
        </w:trPr>
        <w:tc>
          <w:tcPr>
            <w:tcW w:w="194" w:type="pct"/>
          </w:tcPr>
          <w:p w14:paraId="5BC65D87" w14:textId="77777777" w:rsidR="000C3B0B" w:rsidRPr="00131BF8" w:rsidRDefault="000C3B0B" w:rsidP="000C3B0B">
            <w:pPr>
              <w:pStyle w:val="ListDash"/>
              <w:numPr>
                <w:ilvl w:val="0"/>
                <w:numId w:val="0"/>
              </w:numPr>
              <w:ind w:left="283" w:hanging="283"/>
              <w:jc w:val="center"/>
              <w:rPr>
                <w:rFonts w:ascii="Cambria" w:hAnsi="Cambria"/>
                <w:b/>
                <w:sz w:val="20"/>
                <w:szCs w:val="24"/>
              </w:rPr>
            </w:pPr>
          </w:p>
        </w:tc>
        <w:tc>
          <w:tcPr>
            <w:tcW w:w="1055" w:type="pct"/>
          </w:tcPr>
          <w:p w14:paraId="5BC65D88" w14:textId="77777777" w:rsidR="000C3B0B" w:rsidRPr="00093BFF" w:rsidRDefault="000C3B0B" w:rsidP="000C3B0B">
            <w:pPr>
              <w:pStyle w:val="Table"/>
              <w:rPr>
                <w:sz w:val="20"/>
                <w:szCs w:val="24"/>
              </w:rPr>
            </w:pPr>
            <w:r>
              <w:rPr>
                <w:rFonts w:asciiTheme="majorHAnsi" w:hAnsiTheme="majorHAnsi"/>
                <w:sz w:val="20"/>
                <w:szCs w:val="20"/>
              </w:rPr>
              <w:t>E</w:t>
            </w:r>
            <w:r w:rsidRPr="00377EE4">
              <w:rPr>
                <w:rFonts w:asciiTheme="majorHAnsi" w:hAnsiTheme="majorHAnsi"/>
                <w:sz w:val="20"/>
                <w:szCs w:val="20"/>
              </w:rPr>
              <w:t>mployed and inactive people  have received career guidance</w:t>
            </w:r>
          </w:p>
        </w:tc>
        <w:tc>
          <w:tcPr>
            <w:tcW w:w="626" w:type="pct"/>
          </w:tcPr>
          <w:p w14:paraId="5BC65D89" w14:textId="77777777" w:rsidR="000C3B0B" w:rsidRPr="00702450" w:rsidRDefault="000C3B0B" w:rsidP="000C3B0B">
            <w:pPr>
              <w:pStyle w:val="Table"/>
              <w:jc w:val="center"/>
              <w:rPr>
                <w:sz w:val="20"/>
                <w:szCs w:val="20"/>
              </w:rPr>
            </w:pPr>
            <w:r>
              <w:rPr>
                <w:sz w:val="20"/>
                <w:szCs w:val="20"/>
              </w:rPr>
              <w:t>Number of counselling cases</w:t>
            </w:r>
          </w:p>
        </w:tc>
        <w:tc>
          <w:tcPr>
            <w:tcW w:w="313" w:type="pct"/>
          </w:tcPr>
          <w:p w14:paraId="5BC65D8A" w14:textId="77777777" w:rsidR="000C3B0B" w:rsidRPr="00131BF8" w:rsidRDefault="000C3B0B" w:rsidP="000C3B0B">
            <w:pPr>
              <w:pStyle w:val="Table"/>
              <w:jc w:val="center"/>
              <w:rPr>
                <w:sz w:val="20"/>
                <w:szCs w:val="24"/>
              </w:rPr>
            </w:pPr>
            <w:r>
              <w:rPr>
                <w:sz w:val="20"/>
                <w:szCs w:val="24"/>
              </w:rPr>
              <w:t>ESF</w:t>
            </w:r>
          </w:p>
        </w:tc>
        <w:tc>
          <w:tcPr>
            <w:tcW w:w="653" w:type="pct"/>
          </w:tcPr>
          <w:p w14:paraId="5BC65D8B" w14:textId="77777777" w:rsidR="000C3B0B" w:rsidRPr="00131BF8" w:rsidRDefault="000C3B0B" w:rsidP="000C3B0B">
            <w:pPr>
              <w:pStyle w:val="Table"/>
              <w:jc w:val="center"/>
              <w:rPr>
                <w:sz w:val="20"/>
                <w:szCs w:val="24"/>
              </w:rPr>
            </w:pPr>
            <w:r w:rsidRPr="00131BF8">
              <w:rPr>
                <w:sz w:val="20"/>
                <w:szCs w:val="24"/>
              </w:rPr>
              <w:t>Less developed</w:t>
            </w:r>
          </w:p>
        </w:tc>
        <w:tc>
          <w:tcPr>
            <w:tcW w:w="172" w:type="pct"/>
          </w:tcPr>
          <w:p w14:paraId="5BC65D8C" w14:textId="77777777" w:rsidR="000C3B0B" w:rsidRPr="00131BF8" w:rsidRDefault="000C3B0B" w:rsidP="000C3B0B">
            <w:pPr>
              <w:pStyle w:val="ListDash"/>
              <w:numPr>
                <w:ilvl w:val="0"/>
                <w:numId w:val="0"/>
              </w:numPr>
              <w:jc w:val="center"/>
              <w:rPr>
                <w:rFonts w:ascii="Cambria" w:hAnsi="Cambria"/>
                <w:sz w:val="20"/>
                <w:szCs w:val="24"/>
              </w:rPr>
            </w:pPr>
            <w:r w:rsidRPr="00131BF8">
              <w:rPr>
                <w:rFonts w:ascii="Cambria" w:hAnsi="Cambria"/>
                <w:sz w:val="20"/>
                <w:szCs w:val="24"/>
              </w:rPr>
              <w:t>-</w:t>
            </w:r>
          </w:p>
        </w:tc>
        <w:tc>
          <w:tcPr>
            <w:tcW w:w="162" w:type="pct"/>
          </w:tcPr>
          <w:p w14:paraId="5BC65D8D" w14:textId="77777777" w:rsidR="000C3B0B" w:rsidRPr="00131BF8" w:rsidRDefault="000C3B0B" w:rsidP="000C3B0B">
            <w:pPr>
              <w:pStyle w:val="ListDash"/>
              <w:numPr>
                <w:ilvl w:val="0"/>
                <w:numId w:val="0"/>
              </w:numPr>
              <w:jc w:val="center"/>
              <w:rPr>
                <w:rFonts w:ascii="Cambria" w:hAnsi="Cambria"/>
                <w:sz w:val="20"/>
                <w:szCs w:val="24"/>
              </w:rPr>
            </w:pPr>
            <w:r w:rsidRPr="00131BF8">
              <w:rPr>
                <w:rFonts w:ascii="Cambria" w:hAnsi="Cambria"/>
                <w:sz w:val="20"/>
                <w:szCs w:val="24"/>
              </w:rPr>
              <w:t>-</w:t>
            </w:r>
          </w:p>
        </w:tc>
        <w:tc>
          <w:tcPr>
            <w:tcW w:w="727" w:type="pct"/>
          </w:tcPr>
          <w:p w14:paraId="5BC65D8E" w14:textId="77777777" w:rsidR="000C3B0B" w:rsidRDefault="000C3B0B" w:rsidP="000C3B0B">
            <w:pPr>
              <w:pStyle w:val="Table"/>
              <w:jc w:val="center"/>
              <w:rPr>
                <w:sz w:val="20"/>
                <w:szCs w:val="24"/>
              </w:rPr>
            </w:pPr>
            <w:r>
              <w:rPr>
                <w:sz w:val="20"/>
                <w:szCs w:val="24"/>
              </w:rPr>
              <w:t>108 000</w:t>
            </w:r>
          </w:p>
        </w:tc>
        <w:tc>
          <w:tcPr>
            <w:tcW w:w="586" w:type="pct"/>
          </w:tcPr>
          <w:p w14:paraId="5BC65D8F" w14:textId="77777777" w:rsidR="000C3B0B" w:rsidRPr="00131BF8" w:rsidRDefault="000C3B0B" w:rsidP="000C3B0B">
            <w:pPr>
              <w:pStyle w:val="Table"/>
              <w:jc w:val="center"/>
              <w:rPr>
                <w:sz w:val="20"/>
                <w:szCs w:val="24"/>
              </w:rPr>
            </w:pPr>
            <w:r w:rsidRPr="00131BF8">
              <w:rPr>
                <w:sz w:val="20"/>
                <w:szCs w:val="24"/>
              </w:rPr>
              <w:t>Implementing body</w:t>
            </w:r>
          </w:p>
        </w:tc>
        <w:tc>
          <w:tcPr>
            <w:tcW w:w="512" w:type="pct"/>
          </w:tcPr>
          <w:p w14:paraId="5BC65D90" w14:textId="77777777" w:rsidR="000C3B0B" w:rsidRPr="00131BF8" w:rsidRDefault="000C3B0B" w:rsidP="000C3B0B">
            <w:pPr>
              <w:pStyle w:val="Table"/>
              <w:jc w:val="center"/>
              <w:rPr>
                <w:sz w:val="20"/>
                <w:szCs w:val="24"/>
              </w:rPr>
            </w:pPr>
            <w:r w:rsidRPr="00131BF8">
              <w:rPr>
                <w:sz w:val="20"/>
                <w:szCs w:val="24"/>
              </w:rPr>
              <w:t>Once a year</w:t>
            </w:r>
          </w:p>
        </w:tc>
      </w:tr>
    </w:tbl>
    <w:p w14:paraId="5BC65D92" w14:textId="77777777" w:rsidR="000D4DBE" w:rsidRPr="00131BF8" w:rsidRDefault="000D4DBE" w:rsidP="000D4DBE">
      <w:pPr>
        <w:rPr>
          <w:szCs w:val="24"/>
          <w:lang w:val="en-GB"/>
        </w:rPr>
      </w:pPr>
    </w:p>
    <w:p w14:paraId="5BC65D93" w14:textId="77777777" w:rsidR="000D4DBE" w:rsidRPr="00131BF8" w:rsidRDefault="000D4DBE" w:rsidP="000D4DBE">
      <w:pPr>
        <w:pStyle w:val="Heading3"/>
        <w:rPr>
          <w:lang w:val="en-GB"/>
        </w:rPr>
      </w:pPr>
      <w:r w:rsidRPr="00131BF8">
        <w:rPr>
          <w:lang w:val="en-GB"/>
        </w:rPr>
        <w:t xml:space="preserve">Social innovation, transnational cooperation and contribution to </w:t>
      </w:r>
      <w:r>
        <w:rPr>
          <w:lang w:val="en-GB"/>
        </w:rPr>
        <w:t>Thematic Obj</w:t>
      </w:r>
      <w:r w:rsidRPr="00131BF8">
        <w:rPr>
          <w:lang w:val="en-GB"/>
        </w:rPr>
        <w:t>ectives 1–7</w:t>
      </w:r>
    </w:p>
    <w:p w14:paraId="5BC65D94" w14:textId="77777777" w:rsidR="000D4DBE" w:rsidRPr="00131BF8" w:rsidRDefault="000D4DBE" w:rsidP="000D4DBE">
      <w:pPr>
        <w:rPr>
          <w:szCs w:val="24"/>
          <w:lang w:val="en-GB"/>
        </w:rPr>
      </w:pPr>
      <w:r w:rsidRPr="00131BF8">
        <w:rPr>
          <w:szCs w:val="24"/>
          <w:lang w:val="en-GB"/>
        </w:rPr>
        <w:t>No action is being planned to support social innovation or cooperation.</w:t>
      </w:r>
    </w:p>
    <w:p w14:paraId="5BC65D95" w14:textId="77777777" w:rsidR="000D4DBE" w:rsidRPr="00131BF8" w:rsidRDefault="000D4DBE" w:rsidP="000D4DBE">
      <w:pPr>
        <w:tabs>
          <w:tab w:val="left" w:pos="4820"/>
        </w:tabs>
        <w:rPr>
          <w:szCs w:val="24"/>
          <w:lang w:val="en-GB"/>
        </w:rPr>
      </w:pPr>
      <w:r w:rsidRPr="00131BF8">
        <w:rPr>
          <w:szCs w:val="24"/>
          <w:lang w:val="en-GB"/>
        </w:rPr>
        <w:t xml:space="preserve">Actions aimed at the development and introduction of modern study materials and ICT facilities in teaching will contribute to the second </w:t>
      </w:r>
      <w:r>
        <w:rPr>
          <w:szCs w:val="24"/>
          <w:lang w:val="en-GB"/>
        </w:rPr>
        <w:t>Thematic Obj</w:t>
      </w:r>
      <w:r w:rsidRPr="00131BF8">
        <w:rPr>
          <w:szCs w:val="24"/>
          <w:lang w:val="en-GB"/>
        </w:rPr>
        <w:t>ective (Enhancing access to, and use and quality of, information and communication technology) by improving general access to digital study materials, thus supporting more effective development of essential skills.</w:t>
      </w:r>
    </w:p>
    <w:p w14:paraId="5BC65D96" w14:textId="77777777" w:rsidR="000D4DBE" w:rsidRPr="00131BF8" w:rsidRDefault="000D4DBE" w:rsidP="000D4DBE">
      <w:pPr>
        <w:rPr>
          <w:szCs w:val="24"/>
          <w:lang w:val="en-GB"/>
        </w:rPr>
      </w:pPr>
      <w:r w:rsidRPr="00131BF8">
        <w:rPr>
          <w:szCs w:val="24"/>
          <w:lang w:val="en-GB"/>
        </w:rPr>
        <w:t xml:space="preserve">Links with other </w:t>
      </w:r>
      <w:r>
        <w:rPr>
          <w:szCs w:val="24"/>
          <w:lang w:val="en-GB"/>
        </w:rPr>
        <w:t>Thematic Obj</w:t>
      </w:r>
      <w:r w:rsidRPr="00131BF8">
        <w:rPr>
          <w:szCs w:val="24"/>
          <w:lang w:val="en-GB"/>
        </w:rPr>
        <w:t>ectives that focus on the promotion of research, technological development and innovation, increasing the competitiveness of small and medium-sized enterprises, climate change, environmental protection and transport are more indirect and mainly take the form of developing human capital and increasing awareness. The focus will be on the training of unskilled and low-skilled adults and on matching training with labour market needs, which will help them cope better and stay on the labour market. To ensure the sustainable functioning of society and increase the competitiveness of the economy, it is important to make sure that each person can find their place on the labour market according to their abilities and be able to quickly and flexibly respond to changes taking place on the labour market.</w:t>
      </w:r>
    </w:p>
    <w:p w14:paraId="5BC65D97" w14:textId="77777777" w:rsidR="000D4DBE" w:rsidRPr="00131BF8" w:rsidRDefault="000D4DBE" w:rsidP="000D4DBE">
      <w:pPr>
        <w:pStyle w:val="Heading3"/>
        <w:rPr>
          <w:lang w:val="en-GB"/>
        </w:rPr>
      </w:pPr>
      <w:r w:rsidRPr="00131BF8">
        <w:rPr>
          <w:lang w:val="en-GB"/>
        </w:rPr>
        <w:lastRenderedPageBreak/>
        <w:t>Performance framework</w:t>
      </w:r>
    </w:p>
    <w:p w14:paraId="5BC65D98" w14:textId="4937E9D1"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11</w:t>
      </w:r>
      <w:r w:rsidR="0098158D">
        <w:fldChar w:fldCharType="end"/>
      </w:r>
      <w:r w:rsidR="000D4DBE"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0D4DBE" w:rsidRPr="00E31AC1" w14:paraId="5BC65DA4" w14:textId="77777777" w:rsidTr="00987F33">
        <w:trPr>
          <w:trHeight w:val="987"/>
          <w:tblHeader/>
        </w:trPr>
        <w:tc>
          <w:tcPr>
            <w:tcW w:w="1363" w:type="dxa"/>
            <w:vMerge w:val="restart"/>
          </w:tcPr>
          <w:p w14:paraId="5BC65D99" w14:textId="77777777" w:rsidR="000D4DBE" w:rsidRPr="00E31AC1" w:rsidRDefault="000D4DBE" w:rsidP="00987F33">
            <w:pPr>
              <w:pStyle w:val="Table"/>
              <w:rPr>
                <w:b/>
                <w:sz w:val="20"/>
                <w:szCs w:val="20"/>
              </w:rPr>
            </w:pPr>
            <w:r w:rsidRPr="00E31AC1">
              <w:rPr>
                <w:b/>
                <w:sz w:val="20"/>
                <w:szCs w:val="20"/>
              </w:rPr>
              <w:t>Indicator type</w:t>
            </w:r>
          </w:p>
          <w:p w14:paraId="5BC65D9A" w14:textId="77777777" w:rsidR="000D4DBE" w:rsidRPr="00E31AC1" w:rsidRDefault="000D4DBE" w:rsidP="00987F33">
            <w:pPr>
              <w:pStyle w:val="Table"/>
              <w:rPr>
                <w:b/>
                <w:sz w:val="20"/>
                <w:szCs w:val="20"/>
              </w:rPr>
            </w:pPr>
          </w:p>
        </w:tc>
        <w:tc>
          <w:tcPr>
            <w:tcW w:w="394" w:type="dxa"/>
            <w:vMerge w:val="restart"/>
          </w:tcPr>
          <w:p w14:paraId="5BC65D9B" w14:textId="77777777" w:rsidR="000D4DBE" w:rsidRPr="00E31AC1" w:rsidRDefault="000D4DBE" w:rsidP="00987F33">
            <w:pPr>
              <w:pStyle w:val="Table"/>
              <w:rPr>
                <w:b/>
                <w:sz w:val="20"/>
                <w:szCs w:val="20"/>
              </w:rPr>
            </w:pPr>
            <w:r w:rsidRPr="00E31AC1">
              <w:rPr>
                <w:b/>
                <w:sz w:val="20"/>
                <w:szCs w:val="20"/>
              </w:rPr>
              <w:t>ID</w:t>
            </w:r>
          </w:p>
        </w:tc>
        <w:tc>
          <w:tcPr>
            <w:tcW w:w="1310" w:type="dxa"/>
            <w:vMerge w:val="restart"/>
          </w:tcPr>
          <w:p w14:paraId="5BC65D9C" w14:textId="77777777" w:rsidR="000D4DBE" w:rsidRPr="00E31AC1" w:rsidRDefault="000D4DBE" w:rsidP="00987F33">
            <w:pPr>
              <w:pStyle w:val="Table"/>
              <w:rPr>
                <w:b/>
                <w:sz w:val="20"/>
                <w:szCs w:val="20"/>
              </w:rPr>
            </w:pPr>
            <w:r w:rsidRPr="00E31AC1">
              <w:rPr>
                <w:b/>
                <w:sz w:val="20"/>
                <w:szCs w:val="20"/>
              </w:rPr>
              <w:t xml:space="preserve">Indicator or implementation step </w:t>
            </w:r>
          </w:p>
        </w:tc>
        <w:tc>
          <w:tcPr>
            <w:tcW w:w="869" w:type="dxa"/>
            <w:vMerge w:val="restart"/>
          </w:tcPr>
          <w:p w14:paraId="5BC65D9D" w14:textId="77777777" w:rsidR="000D4DBE" w:rsidRPr="00E31AC1" w:rsidRDefault="000D4DBE" w:rsidP="00987F33">
            <w:pPr>
              <w:pStyle w:val="Table"/>
              <w:rPr>
                <w:b/>
                <w:sz w:val="20"/>
                <w:szCs w:val="20"/>
              </w:rPr>
            </w:pPr>
            <w:r w:rsidRPr="00E31AC1">
              <w:rPr>
                <w:b/>
                <w:sz w:val="20"/>
                <w:szCs w:val="20"/>
              </w:rPr>
              <w:t xml:space="preserve">Measurement unit, where appropriate </w:t>
            </w:r>
          </w:p>
        </w:tc>
        <w:tc>
          <w:tcPr>
            <w:tcW w:w="708" w:type="dxa"/>
            <w:vMerge w:val="restart"/>
          </w:tcPr>
          <w:p w14:paraId="5BC65D9E" w14:textId="77777777" w:rsidR="000D4DBE" w:rsidRPr="00E31AC1" w:rsidRDefault="000D4DBE" w:rsidP="00987F33">
            <w:pPr>
              <w:pStyle w:val="Table"/>
              <w:rPr>
                <w:b/>
                <w:sz w:val="20"/>
                <w:szCs w:val="20"/>
              </w:rPr>
            </w:pPr>
            <w:r w:rsidRPr="00E31AC1">
              <w:rPr>
                <w:b/>
                <w:sz w:val="20"/>
                <w:szCs w:val="20"/>
              </w:rPr>
              <w:t>Fund</w:t>
            </w:r>
          </w:p>
        </w:tc>
        <w:tc>
          <w:tcPr>
            <w:tcW w:w="993" w:type="dxa"/>
            <w:vMerge w:val="restart"/>
          </w:tcPr>
          <w:p w14:paraId="5BC65D9F" w14:textId="77777777" w:rsidR="000D4DBE" w:rsidRPr="00E31AC1" w:rsidRDefault="000D4DBE" w:rsidP="00987F33">
            <w:pPr>
              <w:pStyle w:val="Table"/>
              <w:rPr>
                <w:b/>
                <w:sz w:val="20"/>
                <w:szCs w:val="20"/>
              </w:rPr>
            </w:pPr>
            <w:r w:rsidRPr="00E31AC1">
              <w:rPr>
                <w:b/>
                <w:sz w:val="20"/>
                <w:szCs w:val="20"/>
              </w:rPr>
              <w:t>Category of region</w:t>
            </w:r>
          </w:p>
        </w:tc>
        <w:tc>
          <w:tcPr>
            <w:tcW w:w="708" w:type="dxa"/>
            <w:vMerge w:val="restart"/>
          </w:tcPr>
          <w:p w14:paraId="5BC65DA0" w14:textId="77777777" w:rsidR="000D4DBE" w:rsidRPr="00E31AC1" w:rsidRDefault="000D4DBE" w:rsidP="00987F33">
            <w:pPr>
              <w:pStyle w:val="Table"/>
              <w:rPr>
                <w:b/>
                <w:sz w:val="20"/>
                <w:szCs w:val="20"/>
              </w:rPr>
            </w:pPr>
            <w:r w:rsidRPr="00E31AC1">
              <w:rPr>
                <w:b/>
                <w:sz w:val="20"/>
                <w:szCs w:val="20"/>
              </w:rPr>
              <w:t>Milestone for 2018</w:t>
            </w:r>
          </w:p>
        </w:tc>
        <w:tc>
          <w:tcPr>
            <w:tcW w:w="1258" w:type="dxa"/>
            <w:gridSpan w:val="3"/>
          </w:tcPr>
          <w:p w14:paraId="5BC65DA1" w14:textId="77777777" w:rsidR="000D4DBE" w:rsidRPr="00E31AC1" w:rsidRDefault="000D4DBE" w:rsidP="00987F33">
            <w:pPr>
              <w:pStyle w:val="Table"/>
              <w:rPr>
                <w:b/>
                <w:sz w:val="20"/>
                <w:szCs w:val="20"/>
              </w:rPr>
            </w:pPr>
            <w:r w:rsidRPr="00E31AC1">
              <w:rPr>
                <w:b/>
                <w:sz w:val="20"/>
                <w:szCs w:val="20"/>
              </w:rPr>
              <w:t>Final target (2023)</w:t>
            </w:r>
          </w:p>
        </w:tc>
        <w:tc>
          <w:tcPr>
            <w:tcW w:w="688" w:type="dxa"/>
            <w:vMerge w:val="restart"/>
          </w:tcPr>
          <w:p w14:paraId="5BC65DA2" w14:textId="77777777" w:rsidR="000D4DBE" w:rsidRPr="00E31AC1" w:rsidRDefault="000D4DBE" w:rsidP="00987F33">
            <w:pPr>
              <w:pStyle w:val="Table"/>
              <w:rPr>
                <w:b/>
                <w:sz w:val="20"/>
                <w:szCs w:val="20"/>
              </w:rPr>
            </w:pPr>
            <w:r w:rsidRPr="00E31AC1">
              <w:rPr>
                <w:b/>
                <w:sz w:val="20"/>
                <w:szCs w:val="20"/>
              </w:rPr>
              <w:t>Source of data</w:t>
            </w:r>
          </w:p>
        </w:tc>
        <w:tc>
          <w:tcPr>
            <w:tcW w:w="1052" w:type="dxa"/>
            <w:vMerge w:val="restart"/>
          </w:tcPr>
          <w:p w14:paraId="5BC65DA3" w14:textId="77777777" w:rsidR="000D4DBE" w:rsidRPr="00E31AC1" w:rsidRDefault="000D4DBE" w:rsidP="00987F33">
            <w:pPr>
              <w:pStyle w:val="Table"/>
              <w:rPr>
                <w:b/>
                <w:sz w:val="20"/>
                <w:szCs w:val="20"/>
              </w:rPr>
            </w:pPr>
            <w:r w:rsidRPr="00E31AC1">
              <w:rPr>
                <w:b/>
                <w:sz w:val="20"/>
                <w:szCs w:val="20"/>
              </w:rPr>
              <w:t>Explanation of the relevance of the indicator, where appropriate</w:t>
            </w:r>
          </w:p>
        </w:tc>
      </w:tr>
      <w:tr w:rsidR="000D4DBE" w:rsidRPr="00E31AC1" w14:paraId="5BC65DB1" w14:textId="77777777" w:rsidTr="00987F33">
        <w:trPr>
          <w:trHeight w:val="750"/>
        </w:trPr>
        <w:tc>
          <w:tcPr>
            <w:tcW w:w="1363" w:type="dxa"/>
            <w:vMerge/>
          </w:tcPr>
          <w:p w14:paraId="5BC65DA5" w14:textId="77777777" w:rsidR="000D4DBE" w:rsidRPr="00E31AC1" w:rsidRDefault="000D4DBE" w:rsidP="00987F33">
            <w:pPr>
              <w:pStyle w:val="Text1"/>
              <w:ind w:left="0"/>
              <w:rPr>
                <w:rFonts w:ascii="Cambria" w:hAnsi="Cambria"/>
                <w:b/>
                <w:sz w:val="20"/>
              </w:rPr>
            </w:pPr>
          </w:p>
        </w:tc>
        <w:tc>
          <w:tcPr>
            <w:tcW w:w="394" w:type="dxa"/>
            <w:vMerge/>
          </w:tcPr>
          <w:p w14:paraId="5BC65DA6" w14:textId="77777777" w:rsidR="000D4DBE" w:rsidRPr="00E31AC1" w:rsidRDefault="000D4DBE" w:rsidP="00987F33">
            <w:pPr>
              <w:pStyle w:val="Text1"/>
              <w:ind w:left="0"/>
              <w:rPr>
                <w:rFonts w:ascii="Cambria" w:hAnsi="Cambria"/>
                <w:b/>
                <w:sz w:val="20"/>
              </w:rPr>
            </w:pPr>
          </w:p>
        </w:tc>
        <w:tc>
          <w:tcPr>
            <w:tcW w:w="1310" w:type="dxa"/>
            <w:vMerge/>
          </w:tcPr>
          <w:p w14:paraId="5BC65DA7" w14:textId="77777777" w:rsidR="000D4DBE" w:rsidRPr="00E31AC1" w:rsidRDefault="000D4DBE" w:rsidP="00987F33">
            <w:pPr>
              <w:pStyle w:val="Text1"/>
              <w:ind w:left="0"/>
              <w:rPr>
                <w:rFonts w:ascii="Cambria" w:hAnsi="Cambria"/>
                <w:b/>
                <w:sz w:val="20"/>
              </w:rPr>
            </w:pPr>
          </w:p>
        </w:tc>
        <w:tc>
          <w:tcPr>
            <w:tcW w:w="869" w:type="dxa"/>
            <w:vMerge/>
          </w:tcPr>
          <w:p w14:paraId="5BC65DA8" w14:textId="77777777" w:rsidR="000D4DBE" w:rsidRPr="00E31AC1" w:rsidRDefault="000D4DBE" w:rsidP="00987F33">
            <w:pPr>
              <w:pStyle w:val="Text1"/>
              <w:ind w:left="0"/>
              <w:rPr>
                <w:rFonts w:ascii="Cambria" w:hAnsi="Cambria"/>
                <w:b/>
                <w:sz w:val="20"/>
              </w:rPr>
            </w:pPr>
          </w:p>
        </w:tc>
        <w:tc>
          <w:tcPr>
            <w:tcW w:w="708" w:type="dxa"/>
            <w:vMerge/>
          </w:tcPr>
          <w:p w14:paraId="5BC65DA9" w14:textId="77777777" w:rsidR="000D4DBE" w:rsidRPr="00E31AC1" w:rsidRDefault="000D4DBE" w:rsidP="00987F33">
            <w:pPr>
              <w:pStyle w:val="Text1"/>
              <w:ind w:left="0"/>
              <w:rPr>
                <w:rFonts w:ascii="Cambria" w:hAnsi="Cambria"/>
                <w:b/>
                <w:sz w:val="20"/>
              </w:rPr>
            </w:pPr>
          </w:p>
        </w:tc>
        <w:tc>
          <w:tcPr>
            <w:tcW w:w="993" w:type="dxa"/>
            <w:vMerge/>
          </w:tcPr>
          <w:p w14:paraId="5BC65DAA" w14:textId="77777777" w:rsidR="000D4DBE" w:rsidRPr="00E31AC1" w:rsidRDefault="000D4DBE" w:rsidP="00987F33">
            <w:pPr>
              <w:pStyle w:val="Text1"/>
              <w:ind w:left="0"/>
              <w:rPr>
                <w:rFonts w:ascii="Cambria" w:hAnsi="Cambria"/>
                <w:b/>
                <w:sz w:val="20"/>
              </w:rPr>
            </w:pPr>
          </w:p>
        </w:tc>
        <w:tc>
          <w:tcPr>
            <w:tcW w:w="708" w:type="dxa"/>
            <w:vMerge/>
          </w:tcPr>
          <w:p w14:paraId="5BC65DAB" w14:textId="77777777" w:rsidR="000D4DBE" w:rsidRPr="00E31AC1" w:rsidRDefault="000D4DBE" w:rsidP="00987F33">
            <w:pPr>
              <w:pStyle w:val="Text1"/>
              <w:ind w:left="0"/>
              <w:rPr>
                <w:rFonts w:ascii="Cambria" w:hAnsi="Cambria"/>
                <w:b/>
                <w:sz w:val="20"/>
              </w:rPr>
            </w:pPr>
          </w:p>
        </w:tc>
        <w:tc>
          <w:tcPr>
            <w:tcW w:w="284" w:type="dxa"/>
          </w:tcPr>
          <w:p w14:paraId="5BC65DAC" w14:textId="77777777" w:rsidR="000D4DBE" w:rsidRPr="00E31AC1" w:rsidRDefault="000D4DBE" w:rsidP="00987F33">
            <w:pPr>
              <w:pStyle w:val="Text1"/>
              <w:ind w:left="0"/>
              <w:rPr>
                <w:rFonts w:ascii="Cambria" w:hAnsi="Cambria"/>
                <w:b/>
                <w:sz w:val="20"/>
              </w:rPr>
            </w:pPr>
            <w:r w:rsidRPr="00E31AC1">
              <w:rPr>
                <w:rFonts w:ascii="Cambria" w:hAnsi="Cambria"/>
                <w:b/>
                <w:sz w:val="20"/>
              </w:rPr>
              <w:t>M</w:t>
            </w:r>
          </w:p>
        </w:tc>
        <w:tc>
          <w:tcPr>
            <w:tcW w:w="283" w:type="dxa"/>
          </w:tcPr>
          <w:p w14:paraId="5BC65DAD" w14:textId="77777777" w:rsidR="000D4DBE" w:rsidRPr="00E31AC1" w:rsidRDefault="000D4DBE" w:rsidP="00987F33">
            <w:pPr>
              <w:pStyle w:val="Text1"/>
              <w:ind w:left="0"/>
              <w:rPr>
                <w:rFonts w:ascii="Cambria" w:hAnsi="Cambria"/>
                <w:b/>
                <w:sz w:val="20"/>
              </w:rPr>
            </w:pPr>
            <w:r w:rsidRPr="00E31AC1">
              <w:rPr>
                <w:rFonts w:ascii="Cambria" w:hAnsi="Cambria"/>
                <w:b/>
                <w:sz w:val="20"/>
              </w:rPr>
              <w:t>W</w:t>
            </w:r>
          </w:p>
        </w:tc>
        <w:tc>
          <w:tcPr>
            <w:tcW w:w="691" w:type="dxa"/>
          </w:tcPr>
          <w:p w14:paraId="5BC65DAE" w14:textId="77777777" w:rsidR="000D4DBE" w:rsidRPr="00E31AC1" w:rsidRDefault="000D4DBE" w:rsidP="00987F33">
            <w:pPr>
              <w:pStyle w:val="Text1"/>
              <w:ind w:left="0"/>
              <w:rPr>
                <w:rFonts w:ascii="Cambria" w:hAnsi="Cambria"/>
                <w:b/>
                <w:sz w:val="20"/>
              </w:rPr>
            </w:pPr>
            <w:r w:rsidRPr="00E31AC1">
              <w:rPr>
                <w:rFonts w:ascii="Cambria" w:hAnsi="Cambria"/>
                <w:b/>
                <w:sz w:val="20"/>
              </w:rPr>
              <w:t>T</w:t>
            </w:r>
          </w:p>
        </w:tc>
        <w:tc>
          <w:tcPr>
            <w:tcW w:w="688" w:type="dxa"/>
            <w:vMerge/>
          </w:tcPr>
          <w:p w14:paraId="5BC65DAF" w14:textId="77777777" w:rsidR="000D4DBE" w:rsidRPr="00E31AC1" w:rsidRDefault="000D4DBE" w:rsidP="00987F33">
            <w:pPr>
              <w:pStyle w:val="Text1"/>
              <w:spacing w:line="480" w:lineRule="auto"/>
              <w:ind w:left="0"/>
              <w:rPr>
                <w:rFonts w:ascii="Cambria" w:hAnsi="Cambria"/>
                <w:b/>
                <w:sz w:val="20"/>
              </w:rPr>
            </w:pPr>
          </w:p>
        </w:tc>
        <w:tc>
          <w:tcPr>
            <w:tcW w:w="1052" w:type="dxa"/>
            <w:vMerge/>
          </w:tcPr>
          <w:p w14:paraId="5BC65DB0" w14:textId="77777777" w:rsidR="000D4DBE" w:rsidRPr="00E31AC1" w:rsidRDefault="000D4DBE" w:rsidP="00987F33">
            <w:pPr>
              <w:rPr>
                <w:b/>
                <w:sz w:val="20"/>
                <w:szCs w:val="20"/>
                <w:lang w:val="en-GB"/>
              </w:rPr>
            </w:pPr>
          </w:p>
        </w:tc>
      </w:tr>
      <w:tr w:rsidR="00430AC6" w:rsidRPr="00E31AC1" w14:paraId="5BC65DBF" w14:textId="77777777" w:rsidTr="00987F33">
        <w:tc>
          <w:tcPr>
            <w:tcW w:w="1363" w:type="dxa"/>
          </w:tcPr>
          <w:p w14:paraId="5BC65DB2" w14:textId="77777777" w:rsidR="00430AC6" w:rsidRPr="00E31AC1" w:rsidRDefault="00430AC6" w:rsidP="00987F33">
            <w:pPr>
              <w:pStyle w:val="Table"/>
              <w:rPr>
                <w:sz w:val="20"/>
                <w:szCs w:val="20"/>
              </w:rPr>
            </w:pPr>
            <w:r w:rsidRPr="00E31AC1">
              <w:rPr>
                <w:sz w:val="20"/>
                <w:szCs w:val="20"/>
              </w:rPr>
              <w:t>Financial indicator</w:t>
            </w:r>
          </w:p>
        </w:tc>
        <w:tc>
          <w:tcPr>
            <w:tcW w:w="394" w:type="dxa"/>
          </w:tcPr>
          <w:p w14:paraId="5BC65DB3" w14:textId="77777777" w:rsidR="00430AC6" w:rsidRPr="00E31AC1" w:rsidRDefault="00430AC6" w:rsidP="00987F33">
            <w:pPr>
              <w:pStyle w:val="Table"/>
              <w:rPr>
                <w:sz w:val="20"/>
                <w:szCs w:val="20"/>
              </w:rPr>
            </w:pPr>
          </w:p>
        </w:tc>
        <w:tc>
          <w:tcPr>
            <w:tcW w:w="1310" w:type="dxa"/>
          </w:tcPr>
          <w:p w14:paraId="5BC65DB4" w14:textId="77777777" w:rsidR="00430AC6" w:rsidRPr="00E31AC1" w:rsidRDefault="00430AC6" w:rsidP="00987F33">
            <w:pPr>
              <w:pStyle w:val="Table"/>
              <w:rPr>
                <w:sz w:val="20"/>
                <w:szCs w:val="20"/>
              </w:rPr>
            </w:pPr>
          </w:p>
        </w:tc>
        <w:tc>
          <w:tcPr>
            <w:tcW w:w="869" w:type="dxa"/>
          </w:tcPr>
          <w:p w14:paraId="5BC65DB5" w14:textId="77777777" w:rsidR="00430AC6" w:rsidRPr="00E31AC1" w:rsidRDefault="00430AC6" w:rsidP="00987F33">
            <w:pPr>
              <w:pStyle w:val="Table"/>
              <w:rPr>
                <w:sz w:val="20"/>
                <w:szCs w:val="20"/>
              </w:rPr>
            </w:pPr>
            <w:r w:rsidRPr="00E31AC1">
              <w:rPr>
                <w:sz w:val="20"/>
                <w:szCs w:val="20"/>
              </w:rPr>
              <w:t>Euro</w:t>
            </w:r>
          </w:p>
        </w:tc>
        <w:tc>
          <w:tcPr>
            <w:tcW w:w="708" w:type="dxa"/>
          </w:tcPr>
          <w:p w14:paraId="5BC65DB6" w14:textId="77777777" w:rsidR="00430AC6" w:rsidRPr="00E31AC1" w:rsidRDefault="00430AC6" w:rsidP="00987F33">
            <w:pPr>
              <w:pStyle w:val="Table"/>
              <w:rPr>
                <w:sz w:val="20"/>
                <w:szCs w:val="20"/>
              </w:rPr>
            </w:pPr>
            <w:r w:rsidRPr="00E31AC1">
              <w:rPr>
                <w:sz w:val="20"/>
                <w:szCs w:val="20"/>
              </w:rPr>
              <w:t>ESF</w:t>
            </w:r>
          </w:p>
        </w:tc>
        <w:tc>
          <w:tcPr>
            <w:tcW w:w="993" w:type="dxa"/>
          </w:tcPr>
          <w:p w14:paraId="5BC65DB7" w14:textId="77777777" w:rsidR="00430AC6" w:rsidRPr="00E31AC1" w:rsidRDefault="00430AC6" w:rsidP="00987F33">
            <w:pPr>
              <w:pStyle w:val="Table"/>
              <w:rPr>
                <w:sz w:val="20"/>
                <w:szCs w:val="20"/>
              </w:rPr>
            </w:pPr>
            <w:r w:rsidRPr="00E31AC1">
              <w:rPr>
                <w:sz w:val="20"/>
                <w:szCs w:val="20"/>
              </w:rPr>
              <w:t>Less developed</w:t>
            </w:r>
          </w:p>
        </w:tc>
        <w:tc>
          <w:tcPr>
            <w:tcW w:w="708" w:type="dxa"/>
          </w:tcPr>
          <w:p w14:paraId="5BC65DB9" w14:textId="0E31C784" w:rsidR="00430AC6" w:rsidRPr="00D234FB" w:rsidRDefault="0065129E" w:rsidP="00987F33">
            <w:pPr>
              <w:pStyle w:val="Table"/>
              <w:rPr>
                <w:rFonts w:asciiTheme="majorHAnsi" w:hAnsiTheme="majorHAnsi"/>
                <w:sz w:val="20"/>
                <w:szCs w:val="20"/>
              </w:rPr>
            </w:pPr>
            <w:r w:rsidRPr="00D234FB">
              <w:rPr>
                <w:rFonts w:asciiTheme="majorHAnsi" w:hAnsiTheme="majorHAnsi"/>
                <w:color w:val="000000"/>
                <w:sz w:val="20"/>
                <w:szCs w:val="20"/>
                <w:lang w:val="et-EE"/>
              </w:rPr>
              <w:t>90 023 859</w:t>
            </w:r>
          </w:p>
        </w:tc>
        <w:tc>
          <w:tcPr>
            <w:tcW w:w="284" w:type="dxa"/>
          </w:tcPr>
          <w:p w14:paraId="5BC65DBA" w14:textId="77777777" w:rsidR="00430AC6" w:rsidRPr="00E31AC1" w:rsidRDefault="00430AC6" w:rsidP="00987F33">
            <w:pPr>
              <w:pStyle w:val="Table"/>
              <w:rPr>
                <w:sz w:val="20"/>
                <w:szCs w:val="20"/>
              </w:rPr>
            </w:pPr>
            <w:r w:rsidRPr="00E31AC1">
              <w:rPr>
                <w:sz w:val="20"/>
                <w:szCs w:val="20"/>
                <w:lang w:val="et-EE"/>
              </w:rPr>
              <w:t>-</w:t>
            </w:r>
          </w:p>
        </w:tc>
        <w:tc>
          <w:tcPr>
            <w:tcW w:w="283" w:type="dxa"/>
          </w:tcPr>
          <w:p w14:paraId="5BC65DBB" w14:textId="77777777" w:rsidR="00430AC6" w:rsidRPr="00E31AC1" w:rsidRDefault="00430AC6" w:rsidP="00987F33">
            <w:pPr>
              <w:pStyle w:val="Table"/>
              <w:rPr>
                <w:sz w:val="20"/>
                <w:szCs w:val="20"/>
              </w:rPr>
            </w:pPr>
            <w:r w:rsidRPr="00E31AC1">
              <w:rPr>
                <w:sz w:val="20"/>
                <w:szCs w:val="20"/>
                <w:lang w:val="et-EE"/>
              </w:rPr>
              <w:t>-</w:t>
            </w:r>
          </w:p>
        </w:tc>
        <w:tc>
          <w:tcPr>
            <w:tcW w:w="691" w:type="dxa"/>
          </w:tcPr>
          <w:p w14:paraId="5BC65DBC" w14:textId="26BFD8B7" w:rsidR="00430AC6" w:rsidRPr="00E31AC1" w:rsidRDefault="00BA36AF" w:rsidP="00D356F4">
            <w:pPr>
              <w:pStyle w:val="Table"/>
              <w:jc w:val="left"/>
              <w:rPr>
                <w:sz w:val="20"/>
                <w:szCs w:val="20"/>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0A3BB2">
              <w:rPr>
                <w:sz w:val="20"/>
                <w:szCs w:val="20"/>
                <w:lang w:val="et-EE"/>
              </w:rPr>
              <w:t>4</w:t>
            </w:r>
          </w:p>
        </w:tc>
        <w:tc>
          <w:tcPr>
            <w:tcW w:w="688" w:type="dxa"/>
          </w:tcPr>
          <w:p w14:paraId="5BC65DBD" w14:textId="77777777" w:rsidR="00430AC6" w:rsidRPr="00E31AC1" w:rsidRDefault="00430AC6" w:rsidP="00987F33">
            <w:pPr>
              <w:pStyle w:val="Table"/>
              <w:rPr>
                <w:sz w:val="20"/>
                <w:szCs w:val="20"/>
              </w:rPr>
            </w:pPr>
            <w:r w:rsidRPr="00E31AC1">
              <w:rPr>
                <w:sz w:val="20"/>
                <w:szCs w:val="20"/>
              </w:rPr>
              <w:t>Certifying authority</w:t>
            </w:r>
          </w:p>
        </w:tc>
        <w:tc>
          <w:tcPr>
            <w:tcW w:w="1052" w:type="dxa"/>
          </w:tcPr>
          <w:p w14:paraId="5BC65DBE" w14:textId="77777777" w:rsidR="00430AC6" w:rsidRPr="00E31AC1" w:rsidRDefault="00430AC6" w:rsidP="00987F33">
            <w:pPr>
              <w:pStyle w:val="Table"/>
              <w:rPr>
                <w:sz w:val="20"/>
                <w:szCs w:val="20"/>
              </w:rPr>
            </w:pPr>
            <w:r w:rsidRPr="00E31AC1">
              <w:rPr>
                <w:sz w:val="20"/>
                <w:szCs w:val="20"/>
              </w:rPr>
              <w:t>The final target represents the total support and includes uncertified expenditure</w:t>
            </w:r>
          </w:p>
        </w:tc>
      </w:tr>
      <w:tr w:rsidR="00430AC6" w:rsidRPr="00E31AC1" w14:paraId="5BC65DCD" w14:textId="77777777" w:rsidTr="00987F33">
        <w:tc>
          <w:tcPr>
            <w:tcW w:w="1363" w:type="dxa"/>
          </w:tcPr>
          <w:p w14:paraId="5BC65DC0" w14:textId="77777777" w:rsidR="00430AC6" w:rsidRPr="00E31AC1" w:rsidRDefault="00430AC6" w:rsidP="00987F33">
            <w:pPr>
              <w:pStyle w:val="Table"/>
              <w:rPr>
                <w:sz w:val="20"/>
                <w:szCs w:val="20"/>
              </w:rPr>
            </w:pPr>
            <w:r w:rsidRPr="00E31AC1">
              <w:rPr>
                <w:sz w:val="20"/>
                <w:szCs w:val="20"/>
              </w:rPr>
              <w:t>Financial indicator</w:t>
            </w:r>
          </w:p>
        </w:tc>
        <w:tc>
          <w:tcPr>
            <w:tcW w:w="394" w:type="dxa"/>
          </w:tcPr>
          <w:p w14:paraId="5BC65DC1" w14:textId="77777777" w:rsidR="00430AC6" w:rsidRPr="00E31AC1" w:rsidRDefault="00430AC6" w:rsidP="00987F33">
            <w:pPr>
              <w:pStyle w:val="Table"/>
              <w:rPr>
                <w:sz w:val="20"/>
                <w:szCs w:val="20"/>
              </w:rPr>
            </w:pPr>
          </w:p>
        </w:tc>
        <w:tc>
          <w:tcPr>
            <w:tcW w:w="1310" w:type="dxa"/>
          </w:tcPr>
          <w:p w14:paraId="5BC65DC2" w14:textId="77777777" w:rsidR="00430AC6" w:rsidRPr="00E31AC1" w:rsidRDefault="00430AC6" w:rsidP="00987F33">
            <w:pPr>
              <w:pStyle w:val="Table"/>
              <w:rPr>
                <w:sz w:val="20"/>
                <w:szCs w:val="20"/>
              </w:rPr>
            </w:pPr>
          </w:p>
        </w:tc>
        <w:tc>
          <w:tcPr>
            <w:tcW w:w="869" w:type="dxa"/>
          </w:tcPr>
          <w:p w14:paraId="5BC65DC3" w14:textId="77777777" w:rsidR="00430AC6" w:rsidRPr="00E31AC1" w:rsidRDefault="00430AC6" w:rsidP="00987F33">
            <w:pPr>
              <w:pStyle w:val="Table"/>
              <w:rPr>
                <w:sz w:val="20"/>
                <w:szCs w:val="20"/>
              </w:rPr>
            </w:pPr>
            <w:r w:rsidRPr="00E31AC1">
              <w:rPr>
                <w:sz w:val="20"/>
                <w:szCs w:val="20"/>
              </w:rPr>
              <w:t>Euro</w:t>
            </w:r>
          </w:p>
        </w:tc>
        <w:tc>
          <w:tcPr>
            <w:tcW w:w="708" w:type="dxa"/>
          </w:tcPr>
          <w:p w14:paraId="5BC65DC4" w14:textId="77777777" w:rsidR="00430AC6" w:rsidRPr="00E31AC1" w:rsidRDefault="00430AC6" w:rsidP="00987F33">
            <w:pPr>
              <w:pStyle w:val="Table"/>
              <w:rPr>
                <w:sz w:val="20"/>
                <w:szCs w:val="20"/>
              </w:rPr>
            </w:pPr>
            <w:r w:rsidRPr="00E31AC1">
              <w:rPr>
                <w:sz w:val="20"/>
                <w:szCs w:val="20"/>
              </w:rPr>
              <w:t>ERDF</w:t>
            </w:r>
          </w:p>
        </w:tc>
        <w:tc>
          <w:tcPr>
            <w:tcW w:w="993" w:type="dxa"/>
          </w:tcPr>
          <w:p w14:paraId="5BC65DC5" w14:textId="77777777" w:rsidR="00430AC6" w:rsidRPr="00E31AC1" w:rsidRDefault="00430AC6" w:rsidP="00987F33">
            <w:pPr>
              <w:pStyle w:val="Table"/>
              <w:rPr>
                <w:sz w:val="20"/>
                <w:szCs w:val="20"/>
              </w:rPr>
            </w:pPr>
            <w:r w:rsidRPr="00E31AC1">
              <w:rPr>
                <w:sz w:val="20"/>
                <w:szCs w:val="20"/>
              </w:rPr>
              <w:t>Less developed</w:t>
            </w:r>
          </w:p>
        </w:tc>
        <w:tc>
          <w:tcPr>
            <w:tcW w:w="708" w:type="dxa"/>
          </w:tcPr>
          <w:p w14:paraId="5BC65DC7" w14:textId="28E99C14" w:rsidR="00430AC6" w:rsidRPr="00D234FB" w:rsidRDefault="00EF0461" w:rsidP="00DC393E">
            <w:pPr>
              <w:pStyle w:val="Table"/>
              <w:rPr>
                <w:rFonts w:asciiTheme="majorHAnsi" w:hAnsiTheme="majorHAnsi"/>
                <w:sz w:val="20"/>
                <w:szCs w:val="20"/>
              </w:rPr>
            </w:pPr>
            <w:r w:rsidRPr="00D234FB">
              <w:rPr>
                <w:rFonts w:asciiTheme="majorHAnsi" w:hAnsiTheme="majorHAnsi"/>
                <w:sz w:val="20"/>
                <w:szCs w:val="20"/>
                <w:lang w:val="et-EE"/>
              </w:rPr>
              <w:t>40 416 51</w:t>
            </w:r>
            <w:r w:rsidRPr="00D234FB">
              <w:rPr>
                <w:rFonts w:asciiTheme="majorHAnsi" w:hAnsiTheme="majorHAnsi"/>
                <w:color w:val="000000"/>
                <w:sz w:val="20"/>
                <w:szCs w:val="20"/>
                <w:lang w:val="et-EE"/>
              </w:rPr>
              <w:t xml:space="preserve"> </w:t>
            </w:r>
          </w:p>
        </w:tc>
        <w:tc>
          <w:tcPr>
            <w:tcW w:w="284" w:type="dxa"/>
          </w:tcPr>
          <w:p w14:paraId="5BC65DC8" w14:textId="77777777" w:rsidR="00430AC6" w:rsidRPr="00E31AC1" w:rsidRDefault="00430AC6" w:rsidP="00987F33">
            <w:pPr>
              <w:pStyle w:val="Table"/>
              <w:rPr>
                <w:sz w:val="20"/>
                <w:szCs w:val="20"/>
              </w:rPr>
            </w:pPr>
            <w:r w:rsidRPr="00E31AC1">
              <w:rPr>
                <w:sz w:val="20"/>
                <w:szCs w:val="20"/>
                <w:lang w:val="et-EE"/>
              </w:rPr>
              <w:t>-</w:t>
            </w:r>
          </w:p>
        </w:tc>
        <w:tc>
          <w:tcPr>
            <w:tcW w:w="283" w:type="dxa"/>
          </w:tcPr>
          <w:p w14:paraId="5BC65DC9" w14:textId="77777777" w:rsidR="00430AC6" w:rsidRPr="00E31AC1" w:rsidRDefault="00430AC6" w:rsidP="00987F33">
            <w:pPr>
              <w:pStyle w:val="Table"/>
              <w:rPr>
                <w:sz w:val="20"/>
                <w:szCs w:val="20"/>
              </w:rPr>
            </w:pPr>
            <w:r w:rsidRPr="00E31AC1">
              <w:rPr>
                <w:sz w:val="20"/>
                <w:szCs w:val="20"/>
                <w:lang w:val="et-EE"/>
              </w:rPr>
              <w:t>-</w:t>
            </w:r>
          </w:p>
        </w:tc>
        <w:tc>
          <w:tcPr>
            <w:tcW w:w="691" w:type="dxa"/>
          </w:tcPr>
          <w:p w14:paraId="5BC65DCA" w14:textId="3C07809E" w:rsidR="00430AC6" w:rsidRPr="00E31AC1" w:rsidRDefault="00870664" w:rsidP="00BA36AF">
            <w:pPr>
              <w:pStyle w:val="Table"/>
              <w:jc w:val="left"/>
              <w:rPr>
                <w:sz w:val="20"/>
                <w:szCs w:val="20"/>
              </w:rPr>
            </w:pPr>
            <w:r>
              <w:rPr>
                <w:sz w:val="20"/>
                <w:szCs w:val="20"/>
                <w:lang w:val="et-EE"/>
              </w:rPr>
              <w:t>332 529 838</w:t>
            </w:r>
          </w:p>
        </w:tc>
        <w:tc>
          <w:tcPr>
            <w:tcW w:w="688" w:type="dxa"/>
          </w:tcPr>
          <w:p w14:paraId="5BC65DCB" w14:textId="77777777" w:rsidR="00430AC6" w:rsidRPr="00E31AC1" w:rsidRDefault="00430AC6" w:rsidP="00987F33">
            <w:pPr>
              <w:pStyle w:val="Table"/>
              <w:rPr>
                <w:sz w:val="20"/>
                <w:szCs w:val="20"/>
              </w:rPr>
            </w:pPr>
            <w:r w:rsidRPr="00E31AC1">
              <w:rPr>
                <w:sz w:val="20"/>
                <w:szCs w:val="20"/>
              </w:rPr>
              <w:t>Certifying authority</w:t>
            </w:r>
          </w:p>
        </w:tc>
        <w:tc>
          <w:tcPr>
            <w:tcW w:w="1052" w:type="dxa"/>
          </w:tcPr>
          <w:p w14:paraId="5BC65DCC" w14:textId="77777777" w:rsidR="00430AC6" w:rsidRPr="00E31AC1" w:rsidRDefault="00430AC6" w:rsidP="00987F33">
            <w:pPr>
              <w:pStyle w:val="Table"/>
              <w:rPr>
                <w:sz w:val="20"/>
                <w:szCs w:val="20"/>
              </w:rPr>
            </w:pPr>
            <w:r w:rsidRPr="00E31AC1">
              <w:rPr>
                <w:sz w:val="20"/>
                <w:szCs w:val="20"/>
              </w:rPr>
              <w:t>The final target represents the total support and includes uncertified expenditure</w:t>
            </w:r>
          </w:p>
        </w:tc>
      </w:tr>
      <w:tr w:rsidR="000D4DBE" w:rsidRPr="00E31AC1" w14:paraId="5BC65DDA" w14:textId="77777777" w:rsidTr="00987F33">
        <w:tc>
          <w:tcPr>
            <w:tcW w:w="1363" w:type="dxa"/>
          </w:tcPr>
          <w:p w14:paraId="5BC65DCE" w14:textId="77777777" w:rsidR="000D4DBE" w:rsidRPr="00E31AC1" w:rsidRDefault="000D4DBE" w:rsidP="00987F33">
            <w:pPr>
              <w:pStyle w:val="Table"/>
              <w:rPr>
                <w:sz w:val="20"/>
                <w:szCs w:val="20"/>
              </w:rPr>
            </w:pPr>
            <w:r w:rsidRPr="00E31AC1">
              <w:rPr>
                <w:sz w:val="20"/>
                <w:szCs w:val="20"/>
              </w:rPr>
              <w:t>Output indicator</w:t>
            </w:r>
          </w:p>
        </w:tc>
        <w:tc>
          <w:tcPr>
            <w:tcW w:w="394" w:type="dxa"/>
          </w:tcPr>
          <w:p w14:paraId="5BC65DCF" w14:textId="77777777" w:rsidR="000D4DBE" w:rsidRPr="00E31AC1" w:rsidRDefault="000D4DBE" w:rsidP="00987F33">
            <w:pPr>
              <w:pStyle w:val="Table"/>
              <w:rPr>
                <w:sz w:val="20"/>
                <w:szCs w:val="20"/>
              </w:rPr>
            </w:pPr>
          </w:p>
        </w:tc>
        <w:tc>
          <w:tcPr>
            <w:tcW w:w="1310" w:type="dxa"/>
          </w:tcPr>
          <w:p w14:paraId="5BC65DD0" w14:textId="77777777" w:rsidR="000D4DBE" w:rsidRPr="00E31AC1" w:rsidRDefault="000D4DBE" w:rsidP="00987F33">
            <w:pPr>
              <w:pStyle w:val="Table"/>
              <w:rPr>
                <w:sz w:val="20"/>
                <w:szCs w:val="20"/>
              </w:rPr>
            </w:pPr>
            <w:r w:rsidRPr="00E31AC1">
              <w:rPr>
                <w:sz w:val="20"/>
                <w:szCs w:val="20"/>
              </w:rPr>
              <w:t>Number of children, learners and young people who have received individual educational guidance and career services</w:t>
            </w:r>
          </w:p>
        </w:tc>
        <w:tc>
          <w:tcPr>
            <w:tcW w:w="869" w:type="dxa"/>
          </w:tcPr>
          <w:p w14:paraId="5BC65DD1" w14:textId="77777777" w:rsidR="000D4DBE" w:rsidRPr="00E31AC1" w:rsidRDefault="000D4DBE" w:rsidP="00987F33">
            <w:pPr>
              <w:pStyle w:val="Table"/>
              <w:rPr>
                <w:sz w:val="20"/>
                <w:szCs w:val="20"/>
              </w:rPr>
            </w:pPr>
            <w:r w:rsidRPr="00E31AC1">
              <w:rPr>
                <w:sz w:val="20"/>
                <w:szCs w:val="20"/>
              </w:rPr>
              <w:t>Number of counselling cases</w:t>
            </w:r>
          </w:p>
        </w:tc>
        <w:tc>
          <w:tcPr>
            <w:tcW w:w="708" w:type="dxa"/>
          </w:tcPr>
          <w:p w14:paraId="5BC65DD2" w14:textId="77777777" w:rsidR="000D4DBE" w:rsidRPr="00E31AC1" w:rsidRDefault="000D4DBE" w:rsidP="00987F33">
            <w:pPr>
              <w:pStyle w:val="Table"/>
              <w:rPr>
                <w:sz w:val="20"/>
                <w:szCs w:val="20"/>
              </w:rPr>
            </w:pPr>
            <w:r w:rsidRPr="00E31AC1">
              <w:rPr>
                <w:sz w:val="20"/>
                <w:szCs w:val="20"/>
              </w:rPr>
              <w:t>ESF</w:t>
            </w:r>
          </w:p>
        </w:tc>
        <w:tc>
          <w:tcPr>
            <w:tcW w:w="993" w:type="dxa"/>
          </w:tcPr>
          <w:p w14:paraId="5BC65DD3"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DD4" w14:textId="620AC1DA" w:rsidR="000D4DBE" w:rsidRPr="00E31AC1" w:rsidRDefault="00275A94" w:rsidP="00987F33">
            <w:pPr>
              <w:pStyle w:val="Table"/>
              <w:rPr>
                <w:sz w:val="20"/>
                <w:szCs w:val="20"/>
              </w:rPr>
            </w:pPr>
            <w:r w:rsidRPr="00E31AC1">
              <w:rPr>
                <w:sz w:val="20"/>
                <w:szCs w:val="20"/>
              </w:rPr>
              <w:t>118</w:t>
            </w:r>
            <w:r w:rsidR="003F2DD5">
              <w:rPr>
                <w:sz w:val="20"/>
                <w:szCs w:val="20"/>
              </w:rPr>
              <w:t xml:space="preserve"> </w:t>
            </w:r>
            <w:r w:rsidRPr="00E31AC1">
              <w:rPr>
                <w:sz w:val="20"/>
                <w:szCs w:val="20"/>
              </w:rPr>
              <w:t>550</w:t>
            </w:r>
          </w:p>
        </w:tc>
        <w:tc>
          <w:tcPr>
            <w:tcW w:w="284" w:type="dxa"/>
          </w:tcPr>
          <w:p w14:paraId="5BC65DD5" w14:textId="77777777" w:rsidR="000D4DBE" w:rsidRPr="00E31AC1" w:rsidRDefault="000D4DBE" w:rsidP="00987F33">
            <w:pPr>
              <w:pStyle w:val="Table"/>
              <w:rPr>
                <w:sz w:val="20"/>
                <w:szCs w:val="20"/>
              </w:rPr>
            </w:pPr>
            <w:r w:rsidRPr="00E31AC1">
              <w:rPr>
                <w:sz w:val="20"/>
                <w:szCs w:val="20"/>
              </w:rPr>
              <w:t>-</w:t>
            </w:r>
          </w:p>
        </w:tc>
        <w:tc>
          <w:tcPr>
            <w:tcW w:w="283" w:type="dxa"/>
          </w:tcPr>
          <w:p w14:paraId="5BC65DD6" w14:textId="77777777" w:rsidR="000D4DBE" w:rsidRPr="00E31AC1" w:rsidRDefault="000D4DBE" w:rsidP="00987F33">
            <w:pPr>
              <w:pStyle w:val="Table"/>
              <w:rPr>
                <w:sz w:val="20"/>
                <w:szCs w:val="20"/>
              </w:rPr>
            </w:pPr>
            <w:r w:rsidRPr="00E31AC1">
              <w:rPr>
                <w:sz w:val="20"/>
                <w:szCs w:val="20"/>
              </w:rPr>
              <w:t>-</w:t>
            </w:r>
          </w:p>
        </w:tc>
        <w:tc>
          <w:tcPr>
            <w:tcW w:w="691" w:type="dxa"/>
          </w:tcPr>
          <w:p w14:paraId="5BC65DD7" w14:textId="0A39DAEF" w:rsidR="000D4DBE" w:rsidRPr="00E31AC1" w:rsidRDefault="00281BA1" w:rsidP="00987F33">
            <w:pPr>
              <w:pStyle w:val="Table"/>
              <w:rPr>
                <w:sz w:val="20"/>
                <w:szCs w:val="20"/>
              </w:rPr>
            </w:pPr>
            <w:r>
              <w:rPr>
                <w:sz w:val="20"/>
                <w:szCs w:val="20"/>
              </w:rPr>
              <w:t> 197 430</w:t>
            </w:r>
          </w:p>
        </w:tc>
        <w:tc>
          <w:tcPr>
            <w:tcW w:w="688" w:type="dxa"/>
          </w:tcPr>
          <w:p w14:paraId="5BC65DD8"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DD9" w14:textId="77777777" w:rsidR="000D4DBE" w:rsidRPr="00E31AC1" w:rsidRDefault="000D4DBE" w:rsidP="00987F33">
            <w:pPr>
              <w:pStyle w:val="Table"/>
              <w:rPr>
                <w:sz w:val="20"/>
                <w:szCs w:val="20"/>
              </w:rPr>
            </w:pPr>
          </w:p>
        </w:tc>
      </w:tr>
      <w:tr w:rsidR="000D4DBE" w:rsidRPr="00E31AC1" w14:paraId="5BC65DE8" w14:textId="77777777" w:rsidTr="00987F33">
        <w:tc>
          <w:tcPr>
            <w:tcW w:w="1363" w:type="dxa"/>
          </w:tcPr>
          <w:p w14:paraId="5BC65DDB" w14:textId="77777777" w:rsidR="000D4DBE" w:rsidRPr="00E31AC1" w:rsidRDefault="000D4DBE" w:rsidP="00987F33">
            <w:pPr>
              <w:pStyle w:val="Table"/>
              <w:rPr>
                <w:sz w:val="20"/>
                <w:szCs w:val="20"/>
              </w:rPr>
            </w:pPr>
            <w:r w:rsidRPr="00E31AC1">
              <w:rPr>
                <w:sz w:val="20"/>
                <w:szCs w:val="20"/>
              </w:rPr>
              <w:t>Output indicator</w:t>
            </w:r>
          </w:p>
        </w:tc>
        <w:tc>
          <w:tcPr>
            <w:tcW w:w="394" w:type="dxa"/>
          </w:tcPr>
          <w:p w14:paraId="5BC65DDC" w14:textId="77777777" w:rsidR="000D4DBE" w:rsidRPr="00E31AC1" w:rsidRDefault="000D4DBE" w:rsidP="00987F33">
            <w:pPr>
              <w:pStyle w:val="Table"/>
              <w:rPr>
                <w:sz w:val="20"/>
                <w:szCs w:val="20"/>
              </w:rPr>
            </w:pPr>
          </w:p>
        </w:tc>
        <w:tc>
          <w:tcPr>
            <w:tcW w:w="1310" w:type="dxa"/>
          </w:tcPr>
          <w:p w14:paraId="5BC65DDD" w14:textId="77777777" w:rsidR="000D4DBE" w:rsidRPr="00E31AC1" w:rsidRDefault="000D4DBE" w:rsidP="00987F33">
            <w:pPr>
              <w:pStyle w:val="Table"/>
              <w:rPr>
                <w:sz w:val="20"/>
                <w:szCs w:val="20"/>
              </w:rPr>
            </w:pPr>
            <w:r w:rsidRPr="00E31AC1">
              <w:rPr>
                <w:sz w:val="20"/>
                <w:szCs w:val="20"/>
              </w:rPr>
              <w:t xml:space="preserve">Number of teachers, heads of school and youth workers who have participated in training </w:t>
            </w:r>
          </w:p>
        </w:tc>
        <w:tc>
          <w:tcPr>
            <w:tcW w:w="869" w:type="dxa"/>
          </w:tcPr>
          <w:p w14:paraId="5BC65DDE" w14:textId="77777777" w:rsidR="000D4DBE" w:rsidRPr="00E31AC1" w:rsidRDefault="000D4DBE" w:rsidP="00987F33">
            <w:pPr>
              <w:pStyle w:val="Table"/>
              <w:rPr>
                <w:sz w:val="20"/>
                <w:szCs w:val="20"/>
              </w:rPr>
            </w:pPr>
            <w:r w:rsidRPr="00E31AC1">
              <w:rPr>
                <w:sz w:val="20"/>
                <w:szCs w:val="20"/>
              </w:rPr>
              <w:t>People</w:t>
            </w:r>
          </w:p>
        </w:tc>
        <w:tc>
          <w:tcPr>
            <w:tcW w:w="708" w:type="dxa"/>
          </w:tcPr>
          <w:p w14:paraId="5BC65DDF" w14:textId="77777777" w:rsidR="000D4DBE" w:rsidRPr="00E31AC1" w:rsidRDefault="000D4DBE" w:rsidP="00987F33">
            <w:pPr>
              <w:pStyle w:val="Table"/>
              <w:rPr>
                <w:sz w:val="20"/>
                <w:szCs w:val="20"/>
              </w:rPr>
            </w:pPr>
            <w:r w:rsidRPr="00E31AC1">
              <w:rPr>
                <w:sz w:val="20"/>
                <w:szCs w:val="20"/>
              </w:rPr>
              <w:t>ESF</w:t>
            </w:r>
          </w:p>
        </w:tc>
        <w:tc>
          <w:tcPr>
            <w:tcW w:w="993" w:type="dxa"/>
          </w:tcPr>
          <w:p w14:paraId="5BC65DE0"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DE1" w14:textId="77777777" w:rsidR="000D4DBE" w:rsidRPr="00E31AC1" w:rsidRDefault="000D4DBE" w:rsidP="00987F33">
            <w:pPr>
              <w:pStyle w:val="Table"/>
              <w:rPr>
                <w:sz w:val="20"/>
                <w:szCs w:val="20"/>
              </w:rPr>
            </w:pPr>
            <w:r w:rsidRPr="00E31AC1">
              <w:rPr>
                <w:sz w:val="20"/>
                <w:szCs w:val="20"/>
              </w:rPr>
              <w:t>19 800</w:t>
            </w:r>
          </w:p>
        </w:tc>
        <w:tc>
          <w:tcPr>
            <w:tcW w:w="284" w:type="dxa"/>
          </w:tcPr>
          <w:p w14:paraId="5BC65DE2" w14:textId="77777777" w:rsidR="000D4DBE" w:rsidRPr="00E31AC1" w:rsidRDefault="000D4DBE" w:rsidP="00987F33">
            <w:pPr>
              <w:pStyle w:val="Table"/>
              <w:rPr>
                <w:sz w:val="20"/>
                <w:szCs w:val="20"/>
              </w:rPr>
            </w:pPr>
            <w:r w:rsidRPr="00E31AC1">
              <w:rPr>
                <w:sz w:val="20"/>
                <w:szCs w:val="20"/>
              </w:rPr>
              <w:t>-</w:t>
            </w:r>
          </w:p>
        </w:tc>
        <w:tc>
          <w:tcPr>
            <w:tcW w:w="283" w:type="dxa"/>
          </w:tcPr>
          <w:p w14:paraId="5BC65DE3" w14:textId="77777777" w:rsidR="000D4DBE" w:rsidRPr="00E31AC1" w:rsidRDefault="000D4DBE" w:rsidP="00987F33">
            <w:pPr>
              <w:pStyle w:val="Table"/>
              <w:rPr>
                <w:sz w:val="20"/>
                <w:szCs w:val="20"/>
              </w:rPr>
            </w:pPr>
            <w:r w:rsidRPr="00E31AC1">
              <w:rPr>
                <w:sz w:val="20"/>
                <w:szCs w:val="20"/>
              </w:rPr>
              <w:t>-</w:t>
            </w:r>
          </w:p>
        </w:tc>
        <w:tc>
          <w:tcPr>
            <w:tcW w:w="691" w:type="dxa"/>
          </w:tcPr>
          <w:p w14:paraId="5BC65DE4" w14:textId="77777777" w:rsidR="000D4DBE" w:rsidRPr="00E31AC1" w:rsidRDefault="000D4DBE" w:rsidP="00987F33">
            <w:pPr>
              <w:pStyle w:val="Table"/>
              <w:rPr>
                <w:sz w:val="20"/>
                <w:szCs w:val="20"/>
              </w:rPr>
            </w:pPr>
            <w:r w:rsidRPr="00E31AC1">
              <w:rPr>
                <w:sz w:val="20"/>
                <w:szCs w:val="20"/>
              </w:rPr>
              <w:t>28 000</w:t>
            </w:r>
          </w:p>
          <w:p w14:paraId="5BC65DE5" w14:textId="77777777" w:rsidR="000D4DBE" w:rsidRPr="00E31AC1" w:rsidRDefault="000D4DBE" w:rsidP="00987F33">
            <w:pPr>
              <w:rPr>
                <w:sz w:val="20"/>
                <w:szCs w:val="20"/>
                <w:lang w:val="en-GB"/>
              </w:rPr>
            </w:pPr>
          </w:p>
        </w:tc>
        <w:tc>
          <w:tcPr>
            <w:tcW w:w="688" w:type="dxa"/>
          </w:tcPr>
          <w:p w14:paraId="5BC65DE6"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DE7" w14:textId="77777777" w:rsidR="000D4DBE" w:rsidRPr="00E31AC1" w:rsidRDefault="000D4DBE" w:rsidP="00987F33">
            <w:pPr>
              <w:pStyle w:val="Table"/>
              <w:rPr>
                <w:sz w:val="20"/>
                <w:szCs w:val="20"/>
              </w:rPr>
            </w:pPr>
          </w:p>
        </w:tc>
      </w:tr>
      <w:tr w:rsidR="000D4DBE" w:rsidRPr="00E31AC1" w14:paraId="5BC65DF5" w14:textId="77777777" w:rsidTr="00987F33">
        <w:tc>
          <w:tcPr>
            <w:tcW w:w="1363" w:type="dxa"/>
          </w:tcPr>
          <w:p w14:paraId="5BC65DE9" w14:textId="77777777" w:rsidR="000D4DBE" w:rsidRPr="00E31AC1" w:rsidRDefault="000D4DBE" w:rsidP="00987F33">
            <w:pPr>
              <w:pStyle w:val="Table"/>
              <w:rPr>
                <w:sz w:val="20"/>
                <w:szCs w:val="20"/>
              </w:rPr>
            </w:pPr>
            <w:r w:rsidRPr="00E31AC1">
              <w:rPr>
                <w:sz w:val="20"/>
                <w:szCs w:val="20"/>
              </w:rPr>
              <w:lastRenderedPageBreak/>
              <w:t>Output indicator</w:t>
            </w:r>
          </w:p>
        </w:tc>
        <w:tc>
          <w:tcPr>
            <w:tcW w:w="394" w:type="dxa"/>
          </w:tcPr>
          <w:p w14:paraId="5BC65DEA" w14:textId="77777777" w:rsidR="000D4DBE" w:rsidRPr="00E31AC1" w:rsidRDefault="000D4DBE" w:rsidP="00987F33">
            <w:pPr>
              <w:pStyle w:val="Table"/>
              <w:rPr>
                <w:sz w:val="20"/>
                <w:szCs w:val="20"/>
              </w:rPr>
            </w:pPr>
          </w:p>
        </w:tc>
        <w:tc>
          <w:tcPr>
            <w:tcW w:w="1310" w:type="dxa"/>
          </w:tcPr>
          <w:p w14:paraId="5BC65DEB" w14:textId="77777777" w:rsidR="000D4DBE" w:rsidRPr="00E31AC1" w:rsidRDefault="000D4DBE" w:rsidP="00987F33">
            <w:pPr>
              <w:pStyle w:val="Table"/>
              <w:rPr>
                <w:sz w:val="20"/>
                <w:szCs w:val="20"/>
              </w:rPr>
            </w:pPr>
            <w:r w:rsidRPr="00E31AC1">
              <w:rPr>
                <w:sz w:val="20"/>
                <w:szCs w:val="20"/>
              </w:rPr>
              <w:t xml:space="preserve">Area of modernised facilities </w:t>
            </w:r>
          </w:p>
        </w:tc>
        <w:tc>
          <w:tcPr>
            <w:tcW w:w="869" w:type="dxa"/>
          </w:tcPr>
          <w:p w14:paraId="5BC65DEC" w14:textId="77777777" w:rsidR="000D4DBE" w:rsidRPr="00E31AC1" w:rsidRDefault="000D4DBE" w:rsidP="00987F33">
            <w:pPr>
              <w:pStyle w:val="Table"/>
              <w:rPr>
                <w:sz w:val="20"/>
                <w:szCs w:val="20"/>
              </w:rPr>
            </w:pPr>
            <w:r w:rsidRPr="00E31AC1">
              <w:rPr>
                <w:sz w:val="20"/>
                <w:szCs w:val="20"/>
              </w:rPr>
              <w:t>square metres</w:t>
            </w:r>
          </w:p>
        </w:tc>
        <w:tc>
          <w:tcPr>
            <w:tcW w:w="708" w:type="dxa"/>
          </w:tcPr>
          <w:p w14:paraId="5BC65DED" w14:textId="77777777" w:rsidR="000D4DBE" w:rsidRPr="00E31AC1" w:rsidRDefault="000D4DBE" w:rsidP="00987F33">
            <w:pPr>
              <w:pStyle w:val="Table"/>
              <w:rPr>
                <w:sz w:val="20"/>
                <w:szCs w:val="20"/>
              </w:rPr>
            </w:pPr>
            <w:r w:rsidRPr="00E31AC1">
              <w:rPr>
                <w:sz w:val="20"/>
                <w:szCs w:val="20"/>
              </w:rPr>
              <w:t>ERDF</w:t>
            </w:r>
          </w:p>
        </w:tc>
        <w:tc>
          <w:tcPr>
            <w:tcW w:w="993" w:type="dxa"/>
          </w:tcPr>
          <w:p w14:paraId="5BC65DEE"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DEF" w14:textId="44587D39" w:rsidR="000D4DBE" w:rsidRPr="00E31AC1" w:rsidRDefault="0075107B" w:rsidP="00987F33">
            <w:pPr>
              <w:pStyle w:val="Table"/>
              <w:rPr>
                <w:sz w:val="20"/>
                <w:szCs w:val="20"/>
              </w:rPr>
            </w:pPr>
            <w:r>
              <w:rPr>
                <w:sz w:val="20"/>
                <w:szCs w:val="20"/>
              </w:rPr>
              <w:t>25 200</w:t>
            </w:r>
          </w:p>
        </w:tc>
        <w:tc>
          <w:tcPr>
            <w:tcW w:w="284" w:type="dxa"/>
          </w:tcPr>
          <w:p w14:paraId="5BC65DF0" w14:textId="77777777" w:rsidR="000D4DBE" w:rsidRPr="00E31AC1" w:rsidRDefault="000D4DBE" w:rsidP="00987F33">
            <w:pPr>
              <w:pStyle w:val="Table"/>
              <w:rPr>
                <w:sz w:val="20"/>
                <w:szCs w:val="20"/>
              </w:rPr>
            </w:pPr>
            <w:r w:rsidRPr="00E31AC1">
              <w:rPr>
                <w:sz w:val="20"/>
                <w:szCs w:val="20"/>
              </w:rPr>
              <w:t>-</w:t>
            </w:r>
          </w:p>
        </w:tc>
        <w:tc>
          <w:tcPr>
            <w:tcW w:w="283" w:type="dxa"/>
          </w:tcPr>
          <w:p w14:paraId="5BC65DF1" w14:textId="77777777" w:rsidR="000D4DBE" w:rsidRPr="00E31AC1" w:rsidRDefault="000D4DBE" w:rsidP="00987F33">
            <w:pPr>
              <w:pStyle w:val="Table"/>
              <w:rPr>
                <w:sz w:val="20"/>
                <w:szCs w:val="20"/>
              </w:rPr>
            </w:pPr>
            <w:r w:rsidRPr="00E31AC1">
              <w:rPr>
                <w:sz w:val="20"/>
                <w:szCs w:val="20"/>
              </w:rPr>
              <w:t>-</w:t>
            </w:r>
          </w:p>
        </w:tc>
        <w:tc>
          <w:tcPr>
            <w:tcW w:w="691" w:type="dxa"/>
          </w:tcPr>
          <w:p w14:paraId="5BC65DF2" w14:textId="6890CAFA" w:rsidR="000D4DBE" w:rsidRPr="00E31AC1" w:rsidRDefault="004159C9" w:rsidP="00987F33">
            <w:pPr>
              <w:pStyle w:val="Table"/>
              <w:rPr>
                <w:sz w:val="20"/>
                <w:szCs w:val="20"/>
              </w:rPr>
            </w:pPr>
            <w:r>
              <w:rPr>
                <w:sz w:val="20"/>
                <w:szCs w:val="20"/>
              </w:rPr>
              <w:t>16</w:t>
            </w:r>
            <w:r w:rsidR="004E03BD">
              <w:rPr>
                <w:sz w:val="20"/>
                <w:szCs w:val="20"/>
              </w:rPr>
              <w:t>0 000</w:t>
            </w:r>
          </w:p>
        </w:tc>
        <w:tc>
          <w:tcPr>
            <w:tcW w:w="688" w:type="dxa"/>
          </w:tcPr>
          <w:p w14:paraId="5BC65DF3"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DF4" w14:textId="77777777" w:rsidR="000D4DBE" w:rsidRPr="00E31AC1" w:rsidRDefault="000D4DBE" w:rsidP="00987F33">
            <w:pPr>
              <w:pStyle w:val="Table"/>
              <w:rPr>
                <w:sz w:val="20"/>
                <w:szCs w:val="20"/>
              </w:rPr>
            </w:pPr>
          </w:p>
        </w:tc>
      </w:tr>
      <w:tr w:rsidR="000D4DBE" w:rsidRPr="00E31AC1" w14:paraId="5BC65E02" w14:textId="77777777" w:rsidTr="00987F33">
        <w:tc>
          <w:tcPr>
            <w:tcW w:w="1363" w:type="dxa"/>
          </w:tcPr>
          <w:p w14:paraId="5BC65DF6" w14:textId="77777777" w:rsidR="000D4DBE" w:rsidRPr="00E31AC1" w:rsidRDefault="000D4DBE" w:rsidP="00987F33">
            <w:pPr>
              <w:pStyle w:val="Table"/>
              <w:rPr>
                <w:sz w:val="20"/>
                <w:szCs w:val="20"/>
              </w:rPr>
            </w:pPr>
            <w:r w:rsidRPr="00E31AC1">
              <w:rPr>
                <w:sz w:val="20"/>
                <w:szCs w:val="20"/>
              </w:rPr>
              <w:t>Output indicator</w:t>
            </w:r>
          </w:p>
        </w:tc>
        <w:tc>
          <w:tcPr>
            <w:tcW w:w="394" w:type="dxa"/>
          </w:tcPr>
          <w:p w14:paraId="5BC65DF7" w14:textId="77777777" w:rsidR="000D4DBE" w:rsidRPr="00E31AC1" w:rsidRDefault="000D4DBE" w:rsidP="00987F33">
            <w:pPr>
              <w:pStyle w:val="Table"/>
              <w:rPr>
                <w:sz w:val="20"/>
                <w:szCs w:val="20"/>
              </w:rPr>
            </w:pPr>
          </w:p>
        </w:tc>
        <w:tc>
          <w:tcPr>
            <w:tcW w:w="1310" w:type="dxa"/>
          </w:tcPr>
          <w:p w14:paraId="5BC65DF8" w14:textId="77777777" w:rsidR="000D4DBE" w:rsidRPr="00E31AC1" w:rsidRDefault="000D4DBE" w:rsidP="00987F33">
            <w:pPr>
              <w:pStyle w:val="Table"/>
              <w:rPr>
                <w:sz w:val="20"/>
                <w:szCs w:val="20"/>
              </w:rPr>
            </w:pPr>
            <w:r w:rsidRPr="00E31AC1">
              <w:rPr>
                <w:sz w:val="20"/>
                <w:szCs w:val="20"/>
              </w:rPr>
              <w:t>Number of participants in apprenticeship</w:t>
            </w:r>
          </w:p>
        </w:tc>
        <w:tc>
          <w:tcPr>
            <w:tcW w:w="869" w:type="dxa"/>
          </w:tcPr>
          <w:p w14:paraId="5BC65DF9" w14:textId="77777777" w:rsidR="000D4DBE" w:rsidRPr="00E31AC1" w:rsidRDefault="000D4DBE" w:rsidP="00987F33">
            <w:pPr>
              <w:pStyle w:val="Table"/>
              <w:rPr>
                <w:sz w:val="20"/>
                <w:szCs w:val="20"/>
              </w:rPr>
            </w:pPr>
            <w:r w:rsidRPr="00E31AC1">
              <w:rPr>
                <w:sz w:val="20"/>
                <w:szCs w:val="20"/>
              </w:rPr>
              <w:t>Participant</w:t>
            </w:r>
          </w:p>
        </w:tc>
        <w:tc>
          <w:tcPr>
            <w:tcW w:w="708" w:type="dxa"/>
          </w:tcPr>
          <w:p w14:paraId="5BC65DFA" w14:textId="77777777" w:rsidR="000D4DBE" w:rsidRPr="00E31AC1" w:rsidRDefault="000D4DBE" w:rsidP="00987F33">
            <w:pPr>
              <w:pStyle w:val="Table"/>
              <w:rPr>
                <w:sz w:val="20"/>
                <w:szCs w:val="20"/>
              </w:rPr>
            </w:pPr>
            <w:r w:rsidRPr="00E31AC1">
              <w:rPr>
                <w:sz w:val="20"/>
                <w:szCs w:val="20"/>
              </w:rPr>
              <w:t>ESF</w:t>
            </w:r>
          </w:p>
        </w:tc>
        <w:tc>
          <w:tcPr>
            <w:tcW w:w="993" w:type="dxa"/>
          </w:tcPr>
          <w:p w14:paraId="5BC65DFB"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DFC" w14:textId="0D109F27" w:rsidR="000D4DBE" w:rsidRPr="00E31AC1" w:rsidRDefault="002853C4" w:rsidP="00987F33">
            <w:pPr>
              <w:pStyle w:val="Table"/>
              <w:rPr>
                <w:sz w:val="20"/>
                <w:szCs w:val="20"/>
              </w:rPr>
            </w:pPr>
            <w:r>
              <w:rPr>
                <w:sz w:val="20"/>
                <w:szCs w:val="20"/>
              </w:rPr>
              <w:t>4200</w:t>
            </w:r>
          </w:p>
        </w:tc>
        <w:tc>
          <w:tcPr>
            <w:tcW w:w="284" w:type="dxa"/>
          </w:tcPr>
          <w:p w14:paraId="5BC65DFD" w14:textId="77777777" w:rsidR="000D4DBE" w:rsidRPr="00E31AC1" w:rsidRDefault="000D4DBE" w:rsidP="00987F33">
            <w:pPr>
              <w:pStyle w:val="Table"/>
              <w:rPr>
                <w:sz w:val="20"/>
                <w:szCs w:val="20"/>
              </w:rPr>
            </w:pPr>
            <w:r w:rsidRPr="00E31AC1">
              <w:rPr>
                <w:sz w:val="20"/>
                <w:szCs w:val="20"/>
              </w:rPr>
              <w:t>-</w:t>
            </w:r>
          </w:p>
        </w:tc>
        <w:tc>
          <w:tcPr>
            <w:tcW w:w="283" w:type="dxa"/>
          </w:tcPr>
          <w:p w14:paraId="5BC65DFE" w14:textId="77777777" w:rsidR="000D4DBE" w:rsidRPr="00E31AC1" w:rsidRDefault="000D4DBE" w:rsidP="00987F33">
            <w:pPr>
              <w:pStyle w:val="Table"/>
              <w:rPr>
                <w:sz w:val="20"/>
                <w:szCs w:val="20"/>
              </w:rPr>
            </w:pPr>
            <w:r w:rsidRPr="00E31AC1">
              <w:rPr>
                <w:sz w:val="20"/>
                <w:szCs w:val="20"/>
              </w:rPr>
              <w:t>-</w:t>
            </w:r>
          </w:p>
        </w:tc>
        <w:tc>
          <w:tcPr>
            <w:tcW w:w="691" w:type="dxa"/>
          </w:tcPr>
          <w:p w14:paraId="5BC65DFF" w14:textId="096DFCC6" w:rsidR="000D4DBE" w:rsidRPr="00E31AC1" w:rsidRDefault="002853C4" w:rsidP="00987F33">
            <w:pPr>
              <w:pStyle w:val="Table"/>
              <w:rPr>
                <w:sz w:val="20"/>
                <w:szCs w:val="20"/>
              </w:rPr>
            </w:pPr>
            <w:r>
              <w:rPr>
                <w:sz w:val="20"/>
                <w:szCs w:val="20"/>
              </w:rPr>
              <w:t>7200</w:t>
            </w:r>
          </w:p>
        </w:tc>
        <w:tc>
          <w:tcPr>
            <w:tcW w:w="688" w:type="dxa"/>
          </w:tcPr>
          <w:p w14:paraId="5BC65E00"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E01" w14:textId="77777777" w:rsidR="000D4DBE" w:rsidRPr="00E31AC1" w:rsidRDefault="000D4DBE" w:rsidP="00987F33">
            <w:pPr>
              <w:pStyle w:val="Table"/>
              <w:rPr>
                <w:sz w:val="20"/>
                <w:szCs w:val="20"/>
              </w:rPr>
            </w:pPr>
          </w:p>
        </w:tc>
      </w:tr>
      <w:tr w:rsidR="000D4DBE" w:rsidRPr="00E31AC1" w14:paraId="5BC65E0F" w14:textId="77777777" w:rsidTr="00987F33">
        <w:tc>
          <w:tcPr>
            <w:tcW w:w="1363" w:type="dxa"/>
          </w:tcPr>
          <w:p w14:paraId="5BC65E03" w14:textId="77777777" w:rsidR="000D4DBE" w:rsidRPr="00E31AC1" w:rsidRDefault="000D4DBE" w:rsidP="00987F33">
            <w:pPr>
              <w:pStyle w:val="Table"/>
              <w:rPr>
                <w:sz w:val="20"/>
                <w:szCs w:val="20"/>
              </w:rPr>
            </w:pPr>
            <w:r w:rsidRPr="00E31AC1">
              <w:rPr>
                <w:sz w:val="20"/>
                <w:szCs w:val="20"/>
              </w:rPr>
              <w:t>Output indicator</w:t>
            </w:r>
          </w:p>
        </w:tc>
        <w:tc>
          <w:tcPr>
            <w:tcW w:w="394" w:type="dxa"/>
          </w:tcPr>
          <w:p w14:paraId="5BC65E04" w14:textId="77777777" w:rsidR="000D4DBE" w:rsidRPr="00E31AC1" w:rsidRDefault="000D4DBE" w:rsidP="00987F33">
            <w:pPr>
              <w:pStyle w:val="Table"/>
              <w:rPr>
                <w:sz w:val="20"/>
                <w:szCs w:val="20"/>
              </w:rPr>
            </w:pPr>
          </w:p>
        </w:tc>
        <w:tc>
          <w:tcPr>
            <w:tcW w:w="1310" w:type="dxa"/>
          </w:tcPr>
          <w:p w14:paraId="5BC65E05" w14:textId="77777777" w:rsidR="000D4DBE" w:rsidRPr="00E31AC1" w:rsidRDefault="000D4DBE" w:rsidP="00987F33">
            <w:pPr>
              <w:pStyle w:val="Table"/>
              <w:rPr>
                <w:sz w:val="20"/>
                <w:szCs w:val="20"/>
              </w:rPr>
            </w:pPr>
            <w:r w:rsidRPr="00E31AC1">
              <w:rPr>
                <w:sz w:val="20"/>
                <w:szCs w:val="20"/>
              </w:rPr>
              <w:t xml:space="preserve">Number of adults participating in continuing education, incl. digital literacy training </w:t>
            </w:r>
          </w:p>
        </w:tc>
        <w:tc>
          <w:tcPr>
            <w:tcW w:w="869" w:type="dxa"/>
          </w:tcPr>
          <w:p w14:paraId="5BC65E06" w14:textId="77777777" w:rsidR="000D4DBE" w:rsidRPr="00E31AC1" w:rsidRDefault="000D4DBE" w:rsidP="00987F33">
            <w:pPr>
              <w:pStyle w:val="Table"/>
              <w:rPr>
                <w:sz w:val="20"/>
                <w:szCs w:val="20"/>
              </w:rPr>
            </w:pPr>
            <w:r w:rsidRPr="00E31AC1">
              <w:rPr>
                <w:sz w:val="20"/>
                <w:szCs w:val="20"/>
              </w:rPr>
              <w:t>Participant</w:t>
            </w:r>
          </w:p>
        </w:tc>
        <w:tc>
          <w:tcPr>
            <w:tcW w:w="708" w:type="dxa"/>
          </w:tcPr>
          <w:p w14:paraId="5BC65E07" w14:textId="77777777" w:rsidR="000D4DBE" w:rsidRPr="00E31AC1" w:rsidRDefault="000D4DBE" w:rsidP="00987F33">
            <w:pPr>
              <w:pStyle w:val="Table"/>
              <w:rPr>
                <w:sz w:val="20"/>
                <w:szCs w:val="20"/>
              </w:rPr>
            </w:pPr>
            <w:r w:rsidRPr="00E31AC1">
              <w:rPr>
                <w:sz w:val="20"/>
                <w:szCs w:val="20"/>
              </w:rPr>
              <w:t>ESF</w:t>
            </w:r>
          </w:p>
        </w:tc>
        <w:tc>
          <w:tcPr>
            <w:tcW w:w="993" w:type="dxa"/>
          </w:tcPr>
          <w:p w14:paraId="5BC65E08"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E09" w14:textId="77777777" w:rsidR="000D4DBE" w:rsidRPr="00E31AC1" w:rsidRDefault="0064238D" w:rsidP="00987F33">
            <w:pPr>
              <w:pStyle w:val="Table"/>
              <w:rPr>
                <w:sz w:val="20"/>
                <w:szCs w:val="20"/>
              </w:rPr>
            </w:pPr>
            <w:r>
              <w:rPr>
                <w:sz w:val="20"/>
                <w:szCs w:val="20"/>
              </w:rPr>
              <w:t>50 000</w:t>
            </w:r>
          </w:p>
        </w:tc>
        <w:tc>
          <w:tcPr>
            <w:tcW w:w="284" w:type="dxa"/>
          </w:tcPr>
          <w:p w14:paraId="5BC65E0A" w14:textId="77777777" w:rsidR="000D4DBE" w:rsidRPr="00E31AC1" w:rsidRDefault="000D4DBE" w:rsidP="00987F33">
            <w:pPr>
              <w:pStyle w:val="Table"/>
              <w:rPr>
                <w:sz w:val="20"/>
                <w:szCs w:val="20"/>
              </w:rPr>
            </w:pPr>
            <w:r w:rsidRPr="00E31AC1">
              <w:rPr>
                <w:sz w:val="20"/>
                <w:szCs w:val="20"/>
              </w:rPr>
              <w:t>-</w:t>
            </w:r>
          </w:p>
        </w:tc>
        <w:tc>
          <w:tcPr>
            <w:tcW w:w="283" w:type="dxa"/>
          </w:tcPr>
          <w:p w14:paraId="5BC65E0B" w14:textId="77777777" w:rsidR="000D4DBE" w:rsidRPr="00E31AC1" w:rsidRDefault="000D4DBE" w:rsidP="00987F33">
            <w:pPr>
              <w:pStyle w:val="Table"/>
              <w:rPr>
                <w:sz w:val="20"/>
                <w:szCs w:val="20"/>
              </w:rPr>
            </w:pPr>
            <w:r w:rsidRPr="00E31AC1">
              <w:rPr>
                <w:sz w:val="20"/>
                <w:szCs w:val="20"/>
              </w:rPr>
              <w:t>-</w:t>
            </w:r>
          </w:p>
        </w:tc>
        <w:tc>
          <w:tcPr>
            <w:tcW w:w="691" w:type="dxa"/>
          </w:tcPr>
          <w:p w14:paraId="5BC65E0C" w14:textId="1AD3BAAE" w:rsidR="000D4DBE" w:rsidRPr="00E31AC1" w:rsidRDefault="0064238D" w:rsidP="00987F33">
            <w:pPr>
              <w:pStyle w:val="Table"/>
              <w:rPr>
                <w:sz w:val="20"/>
                <w:szCs w:val="20"/>
              </w:rPr>
            </w:pPr>
            <w:r>
              <w:rPr>
                <w:sz w:val="20"/>
                <w:szCs w:val="20"/>
              </w:rPr>
              <w:t>78 000</w:t>
            </w:r>
          </w:p>
        </w:tc>
        <w:tc>
          <w:tcPr>
            <w:tcW w:w="688" w:type="dxa"/>
          </w:tcPr>
          <w:p w14:paraId="5BC65E0D"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E0E" w14:textId="77777777" w:rsidR="000D4DBE" w:rsidRPr="00E31AC1" w:rsidRDefault="000D4DBE" w:rsidP="00987F33">
            <w:pPr>
              <w:pStyle w:val="Table"/>
              <w:rPr>
                <w:sz w:val="20"/>
                <w:szCs w:val="20"/>
              </w:rPr>
            </w:pPr>
          </w:p>
        </w:tc>
      </w:tr>
      <w:tr w:rsidR="000D4DBE" w:rsidRPr="00E31AC1" w14:paraId="5BC65E1C" w14:textId="77777777" w:rsidTr="00987F33">
        <w:tc>
          <w:tcPr>
            <w:tcW w:w="1363" w:type="dxa"/>
          </w:tcPr>
          <w:p w14:paraId="5BC65E10" w14:textId="77777777" w:rsidR="000D4DBE" w:rsidRPr="00E31AC1" w:rsidRDefault="000D4DBE" w:rsidP="00987F33">
            <w:pPr>
              <w:pStyle w:val="Table"/>
              <w:rPr>
                <w:sz w:val="20"/>
                <w:szCs w:val="20"/>
              </w:rPr>
            </w:pPr>
            <w:r w:rsidRPr="00E31AC1">
              <w:rPr>
                <w:sz w:val="20"/>
                <w:szCs w:val="20"/>
              </w:rPr>
              <w:t>Output indicator</w:t>
            </w:r>
          </w:p>
        </w:tc>
        <w:tc>
          <w:tcPr>
            <w:tcW w:w="394" w:type="dxa"/>
          </w:tcPr>
          <w:p w14:paraId="5BC65E11" w14:textId="77777777" w:rsidR="000D4DBE" w:rsidRPr="00E31AC1" w:rsidRDefault="000D4DBE" w:rsidP="00987F33">
            <w:pPr>
              <w:pStyle w:val="Table"/>
              <w:rPr>
                <w:sz w:val="20"/>
                <w:szCs w:val="20"/>
              </w:rPr>
            </w:pPr>
          </w:p>
        </w:tc>
        <w:tc>
          <w:tcPr>
            <w:tcW w:w="1310" w:type="dxa"/>
          </w:tcPr>
          <w:p w14:paraId="5BC65E12" w14:textId="77777777" w:rsidR="000D4DBE" w:rsidRPr="00E31AC1" w:rsidRDefault="00823FA3" w:rsidP="006B5CEC">
            <w:pPr>
              <w:pStyle w:val="Table"/>
              <w:rPr>
                <w:sz w:val="20"/>
                <w:szCs w:val="20"/>
              </w:rPr>
            </w:pPr>
            <w:r w:rsidRPr="00093BFF">
              <w:rPr>
                <w:sz w:val="20"/>
                <w:szCs w:val="24"/>
              </w:rPr>
              <w:t>Number of councillors places established in the Unemployment Insurance Fund</w:t>
            </w:r>
          </w:p>
        </w:tc>
        <w:tc>
          <w:tcPr>
            <w:tcW w:w="869" w:type="dxa"/>
          </w:tcPr>
          <w:p w14:paraId="5BC65E13" w14:textId="77777777" w:rsidR="000D4DBE" w:rsidRPr="00E31AC1" w:rsidRDefault="00F35929" w:rsidP="008518A1">
            <w:pPr>
              <w:pStyle w:val="Table"/>
              <w:rPr>
                <w:sz w:val="20"/>
                <w:szCs w:val="20"/>
              </w:rPr>
            </w:pPr>
            <w:r w:rsidRPr="00E31AC1">
              <w:rPr>
                <w:sz w:val="20"/>
                <w:szCs w:val="20"/>
              </w:rPr>
              <w:t xml:space="preserve">Number of </w:t>
            </w:r>
            <w:r w:rsidR="00823FA3">
              <w:rPr>
                <w:sz w:val="20"/>
                <w:szCs w:val="20"/>
              </w:rPr>
              <w:t xml:space="preserve"> counsellors</w:t>
            </w:r>
          </w:p>
        </w:tc>
        <w:tc>
          <w:tcPr>
            <w:tcW w:w="708" w:type="dxa"/>
          </w:tcPr>
          <w:p w14:paraId="5BC65E14" w14:textId="77777777" w:rsidR="000D4DBE" w:rsidRPr="00E31AC1" w:rsidRDefault="000D4DBE" w:rsidP="00987F33">
            <w:pPr>
              <w:pStyle w:val="Table"/>
              <w:rPr>
                <w:sz w:val="20"/>
                <w:szCs w:val="20"/>
              </w:rPr>
            </w:pPr>
            <w:r w:rsidRPr="00E31AC1">
              <w:rPr>
                <w:sz w:val="20"/>
                <w:szCs w:val="20"/>
              </w:rPr>
              <w:t>ESF</w:t>
            </w:r>
          </w:p>
        </w:tc>
        <w:tc>
          <w:tcPr>
            <w:tcW w:w="993" w:type="dxa"/>
          </w:tcPr>
          <w:p w14:paraId="5BC65E15" w14:textId="77777777" w:rsidR="000D4DBE" w:rsidRPr="00E31AC1" w:rsidRDefault="000D4DBE" w:rsidP="00987F33">
            <w:pPr>
              <w:pStyle w:val="Table"/>
              <w:rPr>
                <w:sz w:val="20"/>
                <w:szCs w:val="20"/>
              </w:rPr>
            </w:pPr>
            <w:r w:rsidRPr="00E31AC1">
              <w:rPr>
                <w:sz w:val="20"/>
                <w:szCs w:val="20"/>
              </w:rPr>
              <w:t>Less developed</w:t>
            </w:r>
          </w:p>
        </w:tc>
        <w:tc>
          <w:tcPr>
            <w:tcW w:w="708" w:type="dxa"/>
          </w:tcPr>
          <w:p w14:paraId="5BC65E16" w14:textId="77777777" w:rsidR="000D4DBE" w:rsidRPr="00E31AC1" w:rsidRDefault="00823FA3" w:rsidP="00987F33">
            <w:pPr>
              <w:pStyle w:val="Table"/>
              <w:rPr>
                <w:sz w:val="20"/>
                <w:szCs w:val="20"/>
              </w:rPr>
            </w:pPr>
            <w:r>
              <w:rPr>
                <w:sz w:val="20"/>
                <w:szCs w:val="20"/>
              </w:rPr>
              <w:t>20</w:t>
            </w:r>
          </w:p>
        </w:tc>
        <w:tc>
          <w:tcPr>
            <w:tcW w:w="284" w:type="dxa"/>
          </w:tcPr>
          <w:p w14:paraId="5BC65E17" w14:textId="77777777" w:rsidR="000D4DBE" w:rsidRPr="00E31AC1" w:rsidRDefault="000D4DBE" w:rsidP="00987F33">
            <w:pPr>
              <w:pStyle w:val="Table"/>
              <w:rPr>
                <w:sz w:val="20"/>
                <w:szCs w:val="20"/>
              </w:rPr>
            </w:pPr>
            <w:r w:rsidRPr="00E31AC1">
              <w:rPr>
                <w:sz w:val="20"/>
                <w:szCs w:val="20"/>
              </w:rPr>
              <w:t>-</w:t>
            </w:r>
          </w:p>
        </w:tc>
        <w:tc>
          <w:tcPr>
            <w:tcW w:w="283" w:type="dxa"/>
          </w:tcPr>
          <w:p w14:paraId="5BC65E18" w14:textId="77777777" w:rsidR="000D4DBE" w:rsidRPr="00E31AC1" w:rsidRDefault="000D4DBE" w:rsidP="00987F33">
            <w:pPr>
              <w:pStyle w:val="Table"/>
              <w:rPr>
                <w:sz w:val="20"/>
                <w:szCs w:val="20"/>
              </w:rPr>
            </w:pPr>
            <w:r w:rsidRPr="00E31AC1">
              <w:rPr>
                <w:sz w:val="20"/>
                <w:szCs w:val="20"/>
              </w:rPr>
              <w:t>-</w:t>
            </w:r>
          </w:p>
        </w:tc>
        <w:tc>
          <w:tcPr>
            <w:tcW w:w="691" w:type="dxa"/>
          </w:tcPr>
          <w:p w14:paraId="5BC65E19" w14:textId="77777777" w:rsidR="000D4DBE" w:rsidRPr="00E31AC1" w:rsidRDefault="00823FA3" w:rsidP="00987F33">
            <w:pPr>
              <w:pStyle w:val="Table"/>
              <w:rPr>
                <w:sz w:val="20"/>
                <w:szCs w:val="20"/>
              </w:rPr>
            </w:pPr>
            <w:r>
              <w:rPr>
                <w:sz w:val="20"/>
                <w:szCs w:val="20"/>
              </w:rPr>
              <w:t>20</w:t>
            </w:r>
          </w:p>
        </w:tc>
        <w:tc>
          <w:tcPr>
            <w:tcW w:w="688" w:type="dxa"/>
          </w:tcPr>
          <w:p w14:paraId="5BC65E1A" w14:textId="77777777" w:rsidR="000D4DBE" w:rsidRPr="00E31AC1" w:rsidRDefault="000D4DBE" w:rsidP="00987F33">
            <w:pPr>
              <w:pStyle w:val="Table"/>
              <w:rPr>
                <w:sz w:val="20"/>
                <w:szCs w:val="20"/>
              </w:rPr>
            </w:pPr>
            <w:r w:rsidRPr="00E31AC1">
              <w:rPr>
                <w:sz w:val="20"/>
                <w:szCs w:val="20"/>
              </w:rPr>
              <w:t>Implementing body</w:t>
            </w:r>
          </w:p>
        </w:tc>
        <w:tc>
          <w:tcPr>
            <w:tcW w:w="1052" w:type="dxa"/>
          </w:tcPr>
          <w:p w14:paraId="5BC65E1B" w14:textId="77777777" w:rsidR="000D4DBE" w:rsidRPr="00E31AC1" w:rsidRDefault="000D4DBE" w:rsidP="00987F33">
            <w:pPr>
              <w:pStyle w:val="Table"/>
              <w:rPr>
                <w:sz w:val="20"/>
                <w:szCs w:val="20"/>
              </w:rPr>
            </w:pPr>
          </w:p>
        </w:tc>
      </w:tr>
    </w:tbl>
    <w:p w14:paraId="5BC65E1D" w14:textId="77777777" w:rsidR="000D4DBE" w:rsidRPr="00131BF8" w:rsidRDefault="000D4DBE" w:rsidP="000D4DBE">
      <w:pPr>
        <w:rPr>
          <w:lang w:val="en-GB"/>
        </w:rPr>
      </w:pPr>
    </w:p>
    <w:p w14:paraId="5BC65E1E" w14:textId="77777777" w:rsidR="000D4DBE" w:rsidRPr="00131BF8" w:rsidRDefault="000D4DBE" w:rsidP="000D4DBE">
      <w:pPr>
        <w:pStyle w:val="Heading3"/>
        <w:rPr>
          <w:lang w:val="en-GB"/>
        </w:rPr>
      </w:pPr>
      <w:r w:rsidRPr="00131BF8">
        <w:rPr>
          <w:lang w:val="en-GB"/>
        </w:rPr>
        <w:t xml:space="preserve"> Categories of intervention under the priority axis</w:t>
      </w:r>
    </w:p>
    <w:p w14:paraId="5BC65E1F" w14:textId="27E62D25" w:rsidR="000D4DBE"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12</w:t>
      </w:r>
      <w:r w:rsidR="0098158D">
        <w:fldChar w:fldCharType="end"/>
      </w:r>
      <w:r w:rsidR="000D4DBE" w:rsidRPr="00131BF8">
        <w:t>. Categories of intervention</w:t>
      </w:r>
    </w:p>
    <w:tbl>
      <w:tblPr>
        <w:tblW w:w="9023" w:type="dxa"/>
        <w:tblLayout w:type="fixed"/>
        <w:tblCellMar>
          <w:left w:w="70" w:type="dxa"/>
          <w:right w:w="70" w:type="dxa"/>
        </w:tblCellMar>
        <w:tblLook w:val="04A0" w:firstRow="1" w:lastRow="0" w:firstColumn="1" w:lastColumn="0" w:noHBand="0" w:noVBand="1"/>
      </w:tblPr>
      <w:tblGrid>
        <w:gridCol w:w="557"/>
        <w:gridCol w:w="1276"/>
        <w:gridCol w:w="567"/>
        <w:gridCol w:w="1240"/>
        <w:gridCol w:w="623"/>
        <w:gridCol w:w="1256"/>
        <w:gridCol w:w="564"/>
        <w:gridCol w:w="1278"/>
        <w:gridCol w:w="542"/>
        <w:gridCol w:w="1120"/>
      </w:tblGrid>
      <w:tr w:rsidR="00113FBE" w:rsidRPr="003662B1" w14:paraId="43345FB6" w14:textId="77777777" w:rsidTr="00F212E8">
        <w:trPr>
          <w:trHeight w:val="496"/>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715E8B"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Fund and category of region</w:t>
            </w:r>
          </w:p>
        </w:tc>
        <w:tc>
          <w:tcPr>
            <w:tcW w:w="7190" w:type="dxa"/>
            <w:gridSpan w:val="8"/>
            <w:tcBorders>
              <w:top w:val="single" w:sz="8" w:space="0" w:color="auto"/>
              <w:left w:val="nil"/>
              <w:bottom w:val="single" w:sz="8" w:space="0" w:color="auto"/>
              <w:right w:val="single" w:sz="8" w:space="0" w:color="000000"/>
            </w:tcBorders>
            <w:shd w:val="clear" w:color="000000" w:fill="FFFFFF"/>
            <w:hideMark/>
          </w:tcPr>
          <w:p w14:paraId="1744BDDC"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ERDF: Less developed regions</w:t>
            </w:r>
          </w:p>
        </w:tc>
      </w:tr>
      <w:tr w:rsidR="00113FBE" w:rsidRPr="003662B1" w14:paraId="7ABD7D87" w14:textId="77777777" w:rsidTr="00F212E8">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B48AB33"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Table 7: Dimension 1 Intervention field</w:t>
            </w:r>
          </w:p>
        </w:tc>
        <w:tc>
          <w:tcPr>
            <w:tcW w:w="180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DC9473"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 xml:space="preserve">Table 8: Dimension 2 Form of finance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237E036"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 xml:space="preserve">Table 9: Dimension 3 Territory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A148B1"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Table 10: Dimension 4 Territorial delivery mechanisms</w:t>
            </w:r>
          </w:p>
        </w:tc>
        <w:tc>
          <w:tcPr>
            <w:tcW w:w="166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A6E764E"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Table 11: Dimension 6 ESF secondary theme (ESF only)</w:t>
            </w:r>
          </w:p>
        </w:tc>
      </w:tr>
      <w:tr w:rsidR="00113FBE" w:rsidRPr="003662B1" w14:paraId="15128808" w14:textId="77777777" w:rsidTr="00F212E8">
        <w:trPr>
          <w:trHeight w:val="301"/>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52859329" w14:textId="77777777" w:rsidR="00113FBE" w:rsidRPr="003662B1" w:rsidRDefault="00113FBE" w:rsidP="00F212E8">
            <w:pPr>
              <w:spacing w:before="0" w:after="0"/>
              <w:jc w:val="left"/>
              <w:rPr>
                <w:rFonts w:cs="Arial"/>
                <w:b/>
                <w:bCs/>
                <w:color w:val="000000"/>
                <w:sz w:val="20"/>
                <w:szCs w:val="20"/>
                <w:lang w:val="en-GB"/>
              </w:rPr>
            </w:pPr>
          </w:p>
        </w:tc>
        <w:tc>
          <w:tcPr>
            <w:tcW w:w="1807" w:type="dxa"/>
            <w:gridSpan w:val="2"/>
            <w:vMerge/>
            <w:tcBorders>
              <w:top w:val="single" w:sz="8" w:space="0" w:color="auto"/>
              <w:left w:val="single" w:sz="8" w:space="0" w:color="auto"/>
              <w:bottom w:val="single" w:sz="8" w:space="0" w:color="000000"/>
              <w:right w:val="single" w:sz="8" w:space="0" w:color="000000"/>
            </w:tcBorders>
            <w:vAlign w:val="center"/>
            <w:hideMark/>
          </w:tcPr>
          <w:p w14:paraId="696B741E" w14:textId="77777777" w:rsidR="00113FBE" w:rsidRPr="003662B1" w:rsidRDefault="00113FBE" w:rsidP="00F212E8">
            <w:pPr>
              <w:spacing w:before="0" w:after="0"/>
              <w:jc w:val="left"/>
              <w:rPr>
                <w:rFonts w:cs="Arial"/>
                <w:b/>
                <w:bCs/>
                <w:color w:val="000000"/>
                <w:sz w:val="20"/>
                <w:szCs w:val="20"/>
                <w:lang w:val="en-GB"/>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A529623" w14:textId="77777777" w:rsidR="00113FBE" w:rsidRPr="003662B1" w:rsidRDefault="00113FBE" w:rsidP="00F212E8">
            <w:pPr>
              <w:spacing w:before="0" w:after="0"/>
              <w:jc w:val="left"/>
              <w:rPr>
                <w:rFonts w:cs="Arial"/>
                <w:b/>
                <w:bCs/>
                <w:color w:val="000000"/>
                <w:sz w:val="20"/>
                <w:szCs w:val="20"/>
                <w:lang w:val="en-GB"/>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2D56A47E" w14:textId="77777777" w:rsidR="00113FBE" w:rsidRPr="003662B1" w:rsidRDefault="00113FBE" w:rsidP="00F212E8">
            <w:pPr>
              <w:spacing w:before="0" w:after="0"/>
              <w:jc w:val="left"/>
              <w:rPr>
                <w:rFonts w:cs="Arial"/>
                <w:b/>
                <w:bCs/>
                <w:color w:val="000000"/>
                <w:sz w:val="20"/>
                <w:szCs w:val="20"/>
                <w:lang w:val="en-GB"/>
              </w:rPr>
            </w:pPr>
          </w:p>
        </w:tc>
        <w:tc>
          <w:tcPr>
            <w:tcW w:w="1662" w:type="dxa"/>
            <w:gridSpan w:val="2"/>
            <w:vMerge/>
            <w:tcBorders>
              <w:top w:val="single" w:sz="8" w:space="0" w:color="auto"/>
              <w:left w:val="single" w:sz="8" w:space="0" w:color="auto"/>
              <w:bottom w:val="single" w:sz="8" w:space="0" w:color="000000"/>
              <w:right w:val="single" w:sz="8" w:space="0" w:color="000000"/>
            </w:tcBorders>
            <w:vAlign w:val="center"/>
            <w:hideMark/>
          </w:tcPr>
          <w:p w14:paraId="6FF13F33" w14:textId="77777777" w:rsidR="00113FBE" w:rsidRPr="003662B1" w:rsidRDefault="00113FBE" w:rsidP="00F212E8">
            <w:pPr>
              <w:spacing w:before="0" w:after="0"/>
              <w:jc w:val="left"/>
              <w:rPr>
                <w:rFonts w:cs="Arial"/>
                <w:b/>
                <w:bCs/>
                <w:color w:val="000000"/>
                <w:sz w:val="20"/>
                <w:szCs w:val="20"/>
                <w:lang w:val="en-GB"/>
              </w:rPr>
            </w:pPr>
          </w:p>
        </w:tc>
      </w:tr>
      <w:tr w:rsidR="00113FBE" w:rsidRPr="003662B1" w14:paraId="433BA00C" w14:textId="77777777" w:rsidTr="00F212E8">
        <w:trPr>
          <w:trHeight w:val="336"/>
        </w:trPr>
        <w:tc>
          <w:tcPr>
            <w:tcW w:w="557" w:type="dxa"/>
            <w:tcBorders>
              <w:top w:val="nil"/>
              <w:left w:val="single" w:sz="8" w:space="0" w:color="auto"/>
              <w:bottom w:val="single" w:sz="8" w:space="0" w:color="auto"/>
              <w:right w:val="single" w:sz="8" w:space="0" w:color="auto"/>
            </w:tcBorders>
            <w:shd w:val="clear" w:color="000000" w:fill="FFFFFF"/>
            <w:hideMark/>
          </w:tcPr>
          <w:p w14:paraId="02F9622B" w14:textId="77777777" w:rsidR="00113FBE" w:rsidRPr="003662B1" w:rsidRDefault="00113FBE" w:rsidP="00F212E8">
            <w:pPr>
              <w:spacing w:before="0" w:after="0"/>
              <w:rPr>
                <w:rFonts w:cs="Arial"/>
                <w:color w:val="000000"/>
                <w:sz w:val="18"/>
                <w:szCs w:val="18"/>
                <w:lang w:val="en-GB"/>
              </w:rPr>
            </w:pPr>
            <w:r w:rsidRPr="003662B1">
              <w:rPr>
                <w:rFonts w:cs="Arial"/>
                <w:color w:val="000000"/>
                <w:sz w:val="18"/>
                <w:szCs w:val="18"/>
                <w:lang w:val="en-GB"/>
              </w:rPr>
              <w:t>Code</w:t>
            </w:r>
          </w:p>
        </w:tc>
        <w:tc>
          <w:tcPr>
            <w:tcW w:w="1276" w:type="dxa"/>
            <w:tcBorders>
              <w:top w:val="nil"/>
              <w:left w:val="nil"/>
              <w:bottom w:val="single" w:sz="8" w:space="0" w:color="auto"/>
              <w:right w:val="single" w:sz="8" w:space="0" w:color="auto"/>
            </w:tcBorders>
            <w:shd w:val="clear" w:color="000000" w:fill="FFFFFF"/>
            <w:hideMark/>
          </w:tcPr>
          <w:p w14:paraId="3437B522" w14:textId="77777777" w:rsidR="00113FBE" w:rsidRPr="003662B1" w:rsidRDefault="00113FBE" w:rsidP="00F212E8">
            <w:pPr>
              <w:spacing w:before="0" w:after="0"/>
              <w:rPr>
                <w:rFonts w:cs="Arial"/>
                <w:color w:val="000000"/>
                <w:sz w:val="20"/>
                <w:szCs w:val="20"/>
                <w:lang w:val="en-GB"/>
              </w:rPr>
            </w:pPr>
            <w:r w:rsidRPr="003662B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582CA4F5" w14:textId="77777777" w:rsidR="00113FBE" w:rsidRPr="003662B1" w:rsidRDefault="00113FBE" w:rsidP="00F212E8">
            <w:pPr>
              <w:spacing w:before="0" w:after="0"/>
              <w:rPr>
                <w:rFonts w:cs="Arial"/>
                <w:color w:val="000000"/>
                <w:sz w:val="18"/>
                <w:szCs w:val="18"/>
                <w:lang w:val="en-GB"/>
              </w:rPr>
            </w:pPr>
            <w:r w:rsidRPr="003662B1">
              <w:rPr>
                <w:rFonts w:cs="Arial"/>
                <w:color w:val="000000"/>
                <w:sz w:val="18"/>
                <w:szCs w:val="18"/>
                <w:lang w:val="en-GB"/>
              </w:rPr>
              <w:t>Code</w:t>
            </w:r>
          </w:p>
        </w:tc>
        <w:tc>
          <w:tcPr>
            <w:tcW w:w="1240" w:type="dxa"/>
            <w:tcBorders>
              <w:top w:val="nil"/>
              <w:left w:val="nil"/>
              <w:bottom w:val="single" w:sz="8" w:space="0" w:color="auto"/>
              <w:right w:val="single" w:sz="8" w:space="0" w:color="auto"/>
            </w:tcBorders>
            <w:shd w:val="clear" w:color="000000" w:fill="FFFFFF"/>
            <w:hideMark/>
          </w:tcPr>
          <w:p w14:paraId="43C1200C" w14:textId="77777777" w:rsidR="00113FBE" w:rsidRPr="003662B1" w:rsidRDefault="00113FBE" w:rsidP="00F212E8">
            <w:pPr>
              <w:spacing w:before="0" w:after="0"/>
              <w:rPr>
                <w:rFonts w:cs="Arial"/>
                <w:color w:val="000000"/>
                <w:sz w:val="20"/>
                <w:szCs w:val="20"/>
                <w:lang w:val="en-GB"/>
              </w:rPr>
            </w:pPr>
            <w:r w:rsidRPr="003662B1">
              <w:rPr>
                <w:rFonts w:cs="Arial"/>
                <w:color w:val="000000"/>
                <w:sz w:val="20"/>
                <w:szCs w:val="20"/>
                <w:lang w:val="en-GB"/>
              </w:rPr>
              <w:t>€ amount</w:t>
            </w:r>
          </w:p>
        </w:tc>
        <w:tc>
          <w:tcPr>
            <w:tcW w:w="623" w:type="dxa"/>
            <w:tcBorders>
              <w:top w:val="nil"/>
              <w:left w:val="nil"/>
              <w:bottom w:val="single" w:sz="8" w:space="0" w:color="auto"/>
              <w:right w:val="single" w:sz="8" w:space="0" w:color="auto"/>
            </w:tcBorders>
            <w:shd w:val="clear" w:color="000000" w:fill="FFFFFF"/>
            <w:hideMark/>
          </w:tcPr>
          <w:p w14:paraId="62F74C6A" w14:textId="77777777" w:rsidR="00113FBE" w:rsidRPr="003662B1" w:rsidRDefault="00113FBE" w:rsidP="00F212E8">
            <w:pPr>
              <w:spacing w:before="0" w:after="0"/>
              <w:rPr>
                <w:rFonts w:cs="Arial"/>
                <w:color w:val="000000"/>
                <w:sz w:val="18"/>
                <w:szCs w:val="18"/>
                <w:lang w:val="en-GB"/>
              </w:rPr>
            </w:pPr>
            <w:r w:rsidRPr="003662B1">
              <w:rPr>
                <w:rFonts w:cs="Arial"/>
                <w:color w:val="000000"/>
                <w:sz w:val="18"/>
                <w:szCs w:val="18"/>
                <w:lang w:val="en-GB"/>
              </w:rPr>
              <w:t>Code</w:t>
            </w:r>
          </w:p>
        </w:tc>
        <w:tc>
          <w:tcPr>
            <w:tcW w:w="1256" w:type="dxa"/>
            <w:tcBorders>
              <w:top w:val="nil"/>
              <w:left w:val="nil"/>
              <w:bottom w:val="single" w:sz="8" w:space="0" w:color="auto"/>
              <w:right w:val="single" w:sz="8" w:space="0" w:color="auto"/>
            </w:tcBorders>
            <w:shd w:val="clear" w:color="000000" w:fill="FFFFFF"/>
            <w:hideMark/>
          </w:tcPr>
          <w:p w14:paraId="443B7977" w14:textId="77777777" w:rsidR="00113FBE" w:rsidRPr="003662B1" w:rsidRDefault="00113FBE" w:rsidP="00F212E8">
            <w:pPr>
              <w:spacing w:before="0" w:after="0"/>
              <w:rPr>
                <w:rFonts w:cs="Arial"/>
                <w:color w:val="000000"/>
                <w:sz w:val="20"/>
                <w:szCs w:val="20"/>
                <w:lang w:val="en-GB"/>
              </w:rPr>
            </w:pPr>
            <w:r w:rsidRPr="003662B1">
              <w:rPr>
                <w:rFonts w:cs="Arial"/>
                <w:color w:val="000000"/>
                <w:sz w:val="20"/>
                <w:szCs w:val="20"/>
                <w:lang w:val="en-GB"/>
              </w:rPr>
              <w:t>€ amount</w:t>
            </w:r>
          </w:p>
        </w:tc>
        <w:tc>
          <w:tcPr>
            <w:tcW w:w="564" w:type="dxa"/>
            <w:tcBorders>
              <w:top w:val="nil"/>
              <w:left w:val="nil"/>
              <w:bottom w:val="single" w:sz="8" w:space="0" w:color="auto"/>
              <w:right w:val="single" w:sz="8" w:space="0" w:color="auto"/>
            </w:tcBorders>
            <w:shd w:val="clear" w:color="000000" w:fill="FFFFFF"/>
            <w:hideMark/>
          </w:tcPr>
          <w:p w14:paraId="38AFA6D8" w14:textId="77777777" w:rsidR="00113FBE" w:rsidRPr="003662B1" w:rsidRDefault="00113FBE" w:rsidP="00F212E8">
            <w:pPr>
              <w:spacing w:before="0" w:after="0"/>
              <w:rPr>
                <w:rFonts w:cs="Arial"/>
                <w:color w:val="000000"/>
                <w:sz w:val="18"/>
                <w:szCs w:val="18"/>
                <w:lang w:val="en-GB"/>
              </w:rPr>
            </w:pPr>
            <w:r w:rsidRPr="003662B1">
              <w:rPr>
                <w:rFonts w:cs="Arial"/>
                <w:color w:val="000000"/>
                <w:sz w:val="18"/>
                <w:szCs w:val="18"/>
                <w:lang w:val="en-GB"/>
              </w:rPr>
              <w:t>Code</w:t>
            </w:r>
          </w:p>
        </w:tc>
        <w:tc>
          <w:tcPr>
            <w:tcW w:w="1278" w:type="dxa"/>
            <w:tcBorders>
              <w:top w:val="nil"/>
              <w:left w:val="nil"/>
              <w:bottom w:val="single" w:sz="8" w:space="0" w:color="auto"/>
              <w:right w:val="single" w:sz="8" w:space="0" w:color="auto"/>
            </w:tcBorders>
            <w:shd w:val="clear" w:color="000000" w:fill="FFFFFF"/>
            <w:hideMark/>
          </w:tcPr>
          <w:p w14:paraId="45A0736D" w14:textId="77777777" w:rsidR="00113FBE" w:rsidRPr="003662B1" w:rsidRDefault="00113FBE" w:rsidP="00F212E8">
            <w:pPr>
              <w:spacing w:before="0" w:after="0"/>
              <w:rPr>
                <w:rFonts w:cs="Arial"/>
                <w:color w:val="000000"/>
                <w:sz w:val="20"/>
                <w:szCs w:val="20"/>
                <w:lang w:val="en-GB"/>
              </w:rPr>
            </w:pPr>
            <w:r w:rsidRPr="003662B1">
              <w:rPr>
                <w:rFonts w:cs="Arial"/>
                <w:color w:val="000000"/>
                <w:sz w:val="20"/>
                <w:szCs w:val="20"/>
                <w:lang w:val="en-GB"/>
              </w:rPr>
              <w:t>€ amount</w:t>
            </w:r>
          </w:p>
        </w:tc>
        <w:tc>
          <w:tcPr>
            <w:tcW w:w="542" w:type="dxa"/>
            <w:tcBorders>
              <w:top w:val="nil"/>
              <w:left w:val="nil"/>
              <w:bottom w:val="single" w:sz="8" w:space="0" w:color="auto"/>
              <w:right w:val="single" w:sz="8" w:space="0" w:color="auto"/>
            </w:tcBorders>
            <w:shd w:val="clear" w:color="000000" w:fill="FFFFFF"/>
            <w:hideMark/>
          </w:tcPr>
          <w:p w14:paraId="3778F6F6" w14:textId="77777777" w:rsidR="00113FBE" w:rsidRPr="003662B1" w:rsidRDefault="00113FBE" w:rsidP="00F212E8">
            <w:pPr>
              <w:spacing w:before="0" w:after="0"/>
              <w:rPr>
                <w:rFonts w:cs="Arial"/>
                <w:color w:val="000000"/>
                <w:sz w:val="18"/>
                <w:szCs w:val="18"/>
                <w:lang w:val="en-GB"/>
              </w:rPr>
            </w:pPr>
            <w:r w:rsidRPr="003662B1">
              <w:rPr>
                <w:rFonts w:cs="Arial"/>
                <w:color w:val="000000"/>
                <w:sz w:val="18"/>
                <w:szCs w:val="18"/>
                <w:lang w:val="en-GB"/>
              </w:rPr>
              <w:t>Code</w:t>
            </w:r>
          </w:p>
        </w:tc>
        <w:tc>
          <w:tcPr>
            <w:tcW w:w="1120" w:type="dxa"/>
            <w:tcBorders>
              <w:top w:val="nil"/>
              <w:left w:val="nil"/>
              <w:bottom w:val="single" w:sz="8" w:space="0" w:color="auto"/>
              <w:right w:val="single" w:sz="8" w:space="0" w:color="auto"/>
            </w:tcBorders>
            <w:shd w:val="clear" w:color="000000" w:fill="FFFFFF"/>
            <w:hideMark/>
          </w:tcPr>
          <w:p w14:paraId="36A71774" w14:textId="77777777" w:rsidR="00113FBE" w:rsidRPr="003662B1" w:rsidRDefault="00113FBE" w:rsidP="00F212E8">
            <w:pPr>
              <w:spacing w:before="0" w:after="0"/>
              <w:rPr>
                <w:rFonts w:cs="Arial"/>
                <w:color w:val="000000"/>
                <w:sz w:val="20"/>
                <w:szCs w:val="20"/>
                <w:lang w:val="en-GB"/>
              </w:rPr>
            </w:pPr>
            <w:r w:rsidRPr="003662B1">
              <w:rPr>
                <w:rFonts w:cs="Arial"/>
                <w:color w:val="000000"/>
                <w:sz w:val="20"/>
                <w:szCs w:val="20"/>
                <w:lang w:val="en-GB"/>
              </w:rPr>
              <w:t>€ amount</w:t>
            </w:r>
          </w:p>
        </w:tc>
      </w:tr>
      <w:tr w:rsidR="00113FBE" w:rsidRPr="003662B1" w14:paraId="34EAC88A" w14:textId="77777777" w:rsidTr="00F212E8">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6177BD35"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51</w:t>
            </w:r>
          </w:p>
        </w:tc>
        <w:tc>
          <w:tcPr>
            <w:tcW w:w="1276" w:type="dxa"/>
            <w:tcBorders>
              <w:top w:val="nil"/>
              <w:left w:val="nil"/>
              <w:bottom w:val="single" w:sz="8" w:space="0" w:color="auto"/>
              <w:right w:val="single" w:sz="8" w:space="0" w:color="auto"/>
            </w:tcBorders>
            <w:shd w:val="clear" w:color="000000" w:fill="FFFFFF"/>
            <w:hideMark/>
          </w:tcPr>
          <w:p w14:paraId="77CBB4F9" w14:textId="77777777" w:rsidR="00A25CAD" w:rsidRDefault="00A25CAD" w:rsidP="00A25CAD">
            <w:pPr>
              <w:spacing w:before="0" w:after="0"/>
              <w:jc w:val="right"/>
              <w:rPr>
                <w:rFonts w:cs="Calibri"/>
                <w:color w:val="000000"/>
                <w:sz w:val="20"/>
                <w:szCs w:val="20"/>
              </w:rPr>
            </w:pPr>
            <w:r>
              <w:rPr>
                <w:rFonts w:cs="Calibri"/>
                <w:color w:val="000000"/>
                <w:sz w:val="20"/>
                <w:szCs w:val="20"/>
              </w:rPr>
              <w:t>282 650 362</w:t>
            </w:r>
          </w:p>
          <w:p w14:paraId="49A273B8" w14:textId="15C7D5F4" w:rsidR="00113FBE" w:rsidRPr="003662B1" w:rsidRDefault="00113FBE" w:rsidP="00F212E8">
            <w:pPr>
              <w:spacing w:before="0" w:after="0"/>
              <w:jc w:val="right"/>
              <w:rPr>
                <w:rFonts w:cs="Arial"/>
                <w:color w:val="000000"/>
                <w:sz w:val="20"/>
                <w:szCs w:val="20"/>
                <w:lang w:val="en-GB"/>
              </w:rPr>
            </w:pPr>
          </w:p>
        </w:tc>
        <w:tc>
          <w:tcPr>
            <w:tcW w:w="567" w:type="dxa"/>
            <w:tcBorders>
              <w:top w:val="nil"/>
              <w:left w:val="nil"/>
              <w:bottom w:val="single" w:sz="8" w:space="0" w:color="auto"/>
              <w:right w:val="single" w:sz="8" w:space="0" w:color="auto"/>
            </w:tcBorders>
            <w:shd w:val="clear" w:color="000000" w:fill="FFFFFF"/>
            <w:hideMark/>
          </w:tcPr>
          <w:p w14:paraId="783E2F09"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01</w:t>
            </w:r>
          </w:p>
        </w:tc>
        <w:tc>
          <w:tcPr>
            <w:tcW w:w="1240" w:type="dxa"/>
            <w:tcBorders>
              <w:top w:val="nil"/>
              <w:left w:val="nil"/>
              <w:bottom w:val="single" w:sz="8" w:space="0" w:color="auto"/>
              <w:right w:val="single" w:sz="8" w:space="0" w:color="auto"/>
            </w:tcBorders>
            <w:shd w:val="clear" w:color="000000" w:fill="FFFFFF"/>
            <w:hideMark/>
          </w:tcPr>
          <w:p w14:paraId="15EA8335" w14:textId="77777777" w:rsidR="00A25CAD" w:rsidRDefault="00A25CAD" w:rsidP="00A25CAD">
            <w:pPr>
              <w:spacing w:before="0" w:after="0"/>
              <w:jc w:val="right"/>
              <w:rPr>
                <w:rFonts w:cs="Calibri"/>
                <w:color w:val="000000"/>
                <w:sz w:val="20"/>
                <w:szCs w:val="20"/>
              </w:rPr>
            </w:pPr>
            <w:r>
              <w:rPr>
                <w:rFonts w:cs="Calibri"/>
                <w:color w:val="000000"/>
                <w:sz w:val="20"/>
                <w:szCs w:val="20"/>
              </w:rPr>
              <w:t>282 650 362</w:t>
            </w:r>
          </w:p>
          <w:p w14:paraId="049F5A45" w14:textId="2E67B228" w:rsidR="00113FBE" w:rsidRPr="003662B1" w:rsidRDefault="00113FBE" w:rsidP="00F212E8">
            <w:pPr>
              <w:spacing w:before="0" w:after="0"/>
              <w:jc w:val="right"/>
              <w:rPr>
                <w:rFonts w:cs="Arial"/>
                <w:color w:val="000000"/>
                <w:sz w:val="20"/>
                <w:szCs w:val="20"/>
                <w:lang w:val="en-GB"/>
              </w:rPr>
            </w:pPr>
          </w:p>
        </w:tc>
        <w:tc>
          <w:tcPr>
            <w:tcW w:w="623" w:type="dxa"/>
            <w:tcBorders>
              <w:top w:val="nil"/>
              <w:left w:val="nil"/>
              <w:bottom w:val="single" w:sz="8" w:space="0" w:color="auto"/>
              <w:right w:val="single" w:sz="8" w:space="0" w:color="auto"/>
            </w:tcBorders>
            <w:shd w:val="clear" w:color="000000" w:fill="FFFFFF"/>
            <w:hideMark/>
          </w:tcPr>
          <w:p w14:paraId="7056AF0D"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07</w:t>
            </w:r>
          </w:p>
        </w:tc>
        <w:tc>
          <w:tcPr>
            <w:tcW w:w="1256" w:type="dxa"/>
            <w:tcBorders>
              <w:top w:val="nil"/>
              <w:left w:val="nil"/>
              <w:bottom w:val="single" w:sz="8" w:space="0" w:color="auto"/>
              <w:right w:val="single" w:sz="8" w:space="0" w:color="auto"/>
            </w:tcBorders>
            <w:shd w:val="clear" w:color="000000" w:fill="FFFFFF"/>
            <w:hideMark/>
          </w:tcPr>
          <w:p w14:paraId="429A7E8E" w14:textId="77777777" w:rsidR="00A25CAD" w:rsidRDefault="00A25CAD" w:rsidP="00A25CAD">
            <w:pPr>
              <w:spacing w:before="0" w:after="0"/>
              <w:jc w:val="right"/>
              <w:rPr>
                <w:rFonts w:cs="Calibri"/>
                <w:color w:val="000000"/>
                <w:sz w:val="20"/>
                <w:szCs w:val="20"/>
              </w:rPr>
            </w:pPr>
            <w:r>
              <w:rPr>
                <w:rFonts w:cs="Calibri"/>
                <w:color w:val="000000"/>
                <w:sz w:val="20"/>
                <w:szCs w:val="20"/>
              </w:rPr>
              <w:t>282 650 362</w:t>
            </w:r>
          </w:p>
          <w:p w14:paraId="48868972" w14:textId="5B2A6B11" w:rsidR="00113FBE" w:rsidRPr="003662B1" w:rsidRDefault="00113FBE" w:rsidP="00F212E8">
            <w:pPr>
              <w:spacing w:before="0" w:after="0"/>
              <w:jc w:val="right"/>
              <w:rPr>
                <w:rFonts w:cs="Arial"/>
                <w:color w:val="000000"/>
                <w:sz w:val="20"/>
                <w:szCs w:val="20"/>
                <w:lang w:val="en-GB"/>
              </w:rPr>
            </w:pPr>
          </w:p>
        </w:tc>
        <w:tc>
          <w:tcPr>
            <w:tcW w:w="564" w:type="dxa"/>
            <w:tcBorders>
              <w:top w:val="nil"/>
              <w:left w:val="nil"/>
              <w:bottom w:val="single" w:sz="8" w:space="0" w:color="auto"/>
              <w:right w:val="single" w:sz="8" w:space="0" w:color="auto"/>
            </w:tcBorders>
            <w:shd w:val="clear" w:color="000000" w:fill="FFFFFF"/>
            <w:hideMark/>
          </w:tcPr>
          <w:p w14:paraId="6C53C0D7"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07</w:t>
            </w:r>
          </w:p>
        </w:tc>
        <w:tc>
          <w:tcPr>
            <w:tcW w:w="1278" w:type="dxa"/>
            <w:tcBorders>
              <w:top w:val="nil"/>
              <w:left w:val="nil"/>
              <w:bottom w:val="single" w:sz="8" w:space="0" w:color="auto"/>
              <w:right w:val="single" w:sz="8" w:space="0" w:color="auto"/>
            </w:tcBorders>
            <w:shd w:val="clear" w:color="000000" w:fill="FFFFFF"/>
            <w:hideMark/>
          </w:tcPr>
          <w:p w14:paraId="0EF86DFE" w14:textId="77777777" w:rsidR="00A25CAD" w:rsidRDefault="00A25CAD" w:rsidP="00A25CAD">
            <w:pPr>
              <w:spacing w:before="0" w:after="0"/>
              <w:jc w:val="right"/>
              <w:rPr>
                <w:rFonts w:cs="Calibri"/>
                <w:color w:val="000000"/>
                <w:sz w:val="20"/>
                <w:szCs w:val="20"/>
              </w:rPr>
            </w:pPr>
            <w:r>
              <w:rPr>
                <w:rFonts w:cs="Calibri"/>
                <w:color w:val="000000"/>
                <w:sz w:val="20"/>
                <w:szCs w:val="20"/>
              </w:rPr>
              <w:t>282 650 362</w:t>
            </w:r>
          </w:p>
          <w:p w14:paraId="6419DD8E" w14:textId="055A5068" w:rsidR="00113FBE" w:rsidRPr="003662B1" w:rsidRDefault="00113FBE" w:rsidP="00F212E8">
            <w:pPr>
              <w:spacing w:before="0" w:after="0"/>
              <w:jc w:val="righ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4F558EB1"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 </w:t>
            </w:r>
          </w:p>
        </w:tc>
        <w:tc>
          <w:tcPr>
            <w:tcW w:w="1120" w:type="dxa"/>
            <w:tcBorders>
              <w:top w:val="nil"/>
              <w:left w:val="nil"/>
              <w:bottom w:val="single" w:sz="8" w:space="0" w:color="auto"/>
              <w:right w:val="single" w:sz="8" w:space="0" w:color="auto"/>
            </w:tcBorders>
            <w:shd w:val="clear" w:color="000000" w:fill="FFFFFF"/>
            <w:hideMark/>
          </w:tcPr>
          <w:p w14:paraId="204FEAAE"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 </w:t>
            </w:r>
          </w:p>
        </w:tc>
      </w:tr>
      <w:tr w:rsidR="00113FBE" w:rsidRPr="003662B1" w14:paraId="6E0406A1" w14:textId="77777777" w:rsidTr="00F212E8">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1C19DF"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Fund and category of region</w:t>
            </w:r>
          </w:p>
        </w:tc>
        <w:tc>
          <w:tcPr>
            <w:tcW w:w="7190" w:type="dxa"/>
            <w:gridSpan w:val="8"/>
            <w:tcBorders>
              <w:top w:val="single" w:sz="8" w:space="0" w:color="auto"/>
              <w:left w:val="nil"/>
              <w:bottom w:val="single" w:sz="8" w:space="0" w:color="auto"/>
              <w:right w:val="single" w:sz="8" w:space="0" w:color="000000"/>
            </w:tcBorders>
            <w:shd w:val="clear" w:color="000000" w:fill="FFFFFF"/>
            <w:hideMark/>
          </w:tcPr>
          <w:p w14:paraId="07193B49"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ESF: Less developed regions</w:t>
            </w:r>
          </w:p>
        </w:tc>
      </w:tr>
      <w:tr w:rsidR="00113FBE" w:rsidRPr="003662B1" w14:paraId="7E641107" w14:textId="77777777" w:rsidTr="00F212E8">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7F47A6"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lastRenderedPageBreak/>
              <w:t>Table 7: Dimension 1 Intervention field</w:t>
            </w:r>
          </w:p>
        </w:tc>
        <w:tc>
          <w:tcPr>
            <w:tcW w:w="180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EC7A34"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 xml:space="preserve">Table 8: Dimension 2 Form of finance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71900FF"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 xml:space="preserve">Table 9: Dimension 3 Territory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54803E4"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Table 10: Dimension 4 Territorial delivery mechanisms</w:t>
            </w:r>
          </w:p>
        </w:tc>
        <w:tc>
          <w:tcPr>
            <w:tcW w:w="166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6C9FFB8" w14:textId="77777777" w:rsidR="00113FBE" w:rsidRPr="003662B1" w:rsidRDefault="00113FBE" w:rsidP="00F212E8">
            <w:pPr>
              <w:spacing w:before="0" w:after="0"/>
              <w:jc w:val="left"/>
              <w:rPr>
                <w:rFonts w:cs="Arial"/>
                <w:b/>
                <w:bCs/>
                <w:color w:val="000000"/>
                <w:sz w:val="20"/>
                <w:szCs w:val="20"/>
                <w:lang w:val="en-GB"/>
              </w:rPr>
            </w:pPr>
            <w:r w:rsidRPr="003662B1">
              <w:rPr>
                <w:rFonts w:cs="Arial"/>
                <w:b/>
                <w:bCs/>
                <w:color w:val="000000"/>
                <w:sz w:val="20"/>
                <w:szCs w:val="20"/>
                <w:lang w:val="en-GB"/>
              </w:rPr>
              <w:t>Table 11: Dimension 6 ESF secondary theme (ESF only)</w:t>
            </w:r>
          </w:p>
        </w:tc>
      </w:tr>
      <w:tr w:rsidR="00113FBE" w:rsidRPr="003662B1" w14:paraId="11B7431E" w14:textId="77777777" w:rsidTr="00F212E8">
        <w:trPr>
          <w:trHeight w:val="435"/>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5FEE3BEB" w14:textId="77777777" w:rsidR="00113FBE" w:rsidRPr="003662B1" w:rsidRDefault="00113FBE" w:rsidP="00F212E8">
            <w:pPr>
              <w:spacing w:before="0" w:after="0"/>
              <w:jc w:val="left"/>
              <w:rPr>
                <w:rFonts w:cs="Arial"/>
                <w:b/>
                <w:bCs/>
                <w:color w:val="000000"/>
                <w:sz w:val="20"/>
                <w:szCs w:val="20"/>
                <w:lang w:val="en-GB"/>
              </w:rPr>
            </w:pPr>
          </w:p>
        </w:tc>
        <w:tc>
          <w:tcPr>
            <w:tcW w:w="1807" w:type="dxa"/>
            <w:gridSpan w:val="2"/>
            <w:vMerge/>
            <w:tcBorders>
              <w:top w:val="single" w:sz="8" w:space="0" w:color="auto"/>
              <w:left w:val="single" w:sz="8" w:space="0" w:color="auto"/>
              <w:bottom w:val="single" w:sz="8" w:space="0" w:color="000000"/>
              <w:right w:val="single" w:sz="8" w:space="0" w:color="000000"/>
            </w:tcBorders>
            <w:vAlign w:val="center"/>
            <w:hideMark/>
          </w:tcPr>
          <w:p w14:paraId="517D824F" w14:textId="77777777" w:rsidR="00113FBE" w:rsidRPr="003662B1" w:rsidRDefault="00113FBE" w:rsidP="00F212E8">
            <w:pPr>
              <w:spacing w:before="0" w:after="0"/>
              <w:jc w:val="left"/>
              <w:rPr>
                <w:rFonts w:cs="Arial"/>
                <w:b/>
                <w:bCs/>
                <w:color w:val="000000"/>
                <w:sz w:val="20"/>
                <w:szCs w:val="20"/>
                <w:lang w:val="en-GB"/>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6FCE5AB" w14:textId="77777777" w:rsidR="00113FBE" w:rsidRPr="003662B1" w:rsidRDefault="00113FBE" w:rsidP="00F212E8">
            <w:pPr>
              <w:spacing w:before="0" w:after="0"/>
              <w:jc w:val="left"/>
              <w:rPr>
                <w:rFonts w:cs="Arial"/>
                <w:b/>
                <w:bCs/>
                <w:color w:val="000000"/>
                <w:sz w:val="20"/>
                <w:szCs w:val="20"/>
                <w:lang w:val="en-GB"/>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3F03AA36" w14:textId="77777777" w:rsidR="00113FBE" w:rsidRPr="003662B1" w:rsidRDefault="00113FBE" w:rsidP="00F212E8">
            <w:pPr>
              <w:spacing w:before="0" w:after="0"/>
              <w:jc w:val="left"/>
              <w:rPr>
                <w:rFonts w:cs="Arial"/>
                <w:b/>
                <w:bCs/>
                <w:color w:val="000000"/>
                <w:sz w:val="20"/>
                <w:szCs w:val="20"/>
                <w:lang w:val="en-GB"/>
              </w:rPr>
            </w:pPr>
          </w:p>
        </w:tc>
        <w:tc>
          <w:tcPr>
            <w:tcW w:w="1662" w:type="dxa"/>
            <w:gridSpan w:val="2"/>
            <w:vMerge/>
            <w:tcBorders>
              <w:top w:val="single" w:sz="8" w:space="0" w:color="auto"/>
              <w:left w:val="single" w:sz="8" w:space="0" w:color="auto"/>
              <w:bottom w:val="single" w:sz="8" w:space="0" w:color="000000"/>
              <w:right w:val="single" w:sz="8" w:space="0" w:color="000000"/>
            </w:tcBorders>
            <w:vAlign w:val="center"/>
            <w:hideMark/>
          </w:tcPr>
          <w:p w14:paraId="0AA5B256" w14:textId="77777777" w:rsidR="00113FBE" w:rsidRPr="003662B1" w:rsidRDefault="00113FBE" w:rsidP="00F212E8">
            <w:pPr>
              <w:spacing w:before="0" w:after="0"/>
              <w:jc w:val="left"/>
              <w:rPr>
                <w:rFonts w:cs="Arial"/>
                <w:b/>
                <w:bCs/>
                <w:color w:val="000000"/>
                <w:sz w:val="20"/>
                <w:szCs w:val="20"/>
                <w:lang w:val="en-GB"/>
              </w:rPr>
            </w:pPr>
          </w:p>
        </w:tc>
      </w:tr>
      <w:tr w:rsidR="00113FBE" w:rsidRPr="003662B1" w14:paraId="205B8019" w14:textId="77777777" w:rsidTr="00F212E8">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3E96A061" w14:textId="77777777" w:rsidR="00113FBE" w:rsidRPr="003662B1" w:rsidRDefault="00113FBE" w:rsidP="00F212E8">
            <w:pPr>
              <w:spacing w:before="0" w:after="0"/>
              <w:jc w:val="left"/>
              <w:rPr>
                <w:rFonts w:cs="Arial"/>
                <w:color w:val="000000"/>
                <w:sz w:val="18"/>
                <w:szCs w:val="18"/>
                <w:lang w:val="en-GB"/>
              </w:rPr>
            </w:pPr>
            <w:r w:rsidRPr="003662B1">
              <w:rPr>
                <w:rFonts w:cs="Arial"/>
                <w:color w:val="000000"/>
                <w:sz w:val="18"/>
                <w:szCs w:val="18"/>
                <w:lang w:val="en-GB"/>
              </w:rPr>
              <w:t>Code</w:t>
            </w:r>
          </w:p>
        </w:tc>
        <w:tc>
          <w:tcPr>
            <w:tcW w:w="1276" w:type="dxa"/>
            <w:tcBorders>
              <w:top w:val="nil"/>
              <w:left w:val="nil"/>
              <w:bottom w:val="single" w:sz="8" w:space="0" w:color="auto"/>
              <w:right w:val="single" w:sz="8" w:space="0" w:color="auto"/>
            </w:tcBorders>
            <w:shd w:val="clear" w:color="000000" w:fill="FFFFFF"/>
            <w:hideMark/>
          </w:tcPr>
          <w:p w14:paraId="339371D8" w14:textId="77777777" w:rsidR="00113FBE" w:rsidRPr="003662B1" w:rsidRDefault="00113FBE" w:rsidP="00F212E8">
            <w:pPr>
              <w:spacing w:before="0" w:after="0"/>
              <w:jc w:val="left"/>
              <w:rPr>
                <w:rFonts w:cs="Arial"/>
                <w:color w:val="000000"/>
                <w:sz w:val="20"/>
                <w:szCs w:val="20"/>
                <w:lang w:val="en-GB"/>
              </w:rPr>
            </w:pPr>
            <w:r w:rsidRPr="003662B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3A8345AF" w14:textId="77777777" w:rsidR="00113FBE" w:rsidRPr="003662B1" w:rsidRDefault="00113FBE" w:rsidP="00F212E8">
            <w:pPr>
              <w:spacing w:before="0" w:after="0"/>
              <w:jc w:val="left"/>
              <w:rPr>
                <w:rFonts w:cs="Arial"/>
                <w:color w:val="000000"/>
                <w:sz w:val="18"/>
                <w:szCs w:val="18"/>
                <w:lang w:val="en-GB"/>
              </w:rPr>
            </w:pPr>
            <w:r w:rsidRPr="003662B1">
              <w:rPr>
                <w:rFonts w:cs="Arial"/>
                <w:color w:val="000000"/>
                <w:sz w:val="18"/>
                <w:szCs w:val="18"/>
                <w:lang w:val="en-GB"/>
              </w:rPr>
              <w:t>Code</w:t>
            </w:r>
          </w:p>
        </w:tc>
        <w:tc>
          <w:tcPr>
            <w:tcW w:w="1240" w:type="dxa"/>
            <w:tcBorders>
              <w:top w:val="nil"/>
              <w:left w:val="nil"/>
              <w:bottom w:val="single" w:sz="8" w:space="0" w:color="auto"/>
              <w:right w:val="single" w:sz="8" w:space="0" w:color="auto"/>
            </w:tcBorders>
            <w:shd w:val="clear" w:color="000000" w:fill="FFFFFF"/>
            <w:hideMark/>
          </w:tcPr>
          <w:p w14:paraId="591518B9" w14:textId="77777777" w:rsidR="00113FBE" w:rsidRPr="003662B1" w:rsidRDefault="00113FBE" w:rsidP="00F212E8">
            <w:pPr>
              <w:spacing w:before="0" w:after="0"/>
              <w:jc w:val="left"/>
              <w:rPr>
                <w:rFonts w:cs="Arial"/>
                <w:color w:val="000000"/>
                <w:sz w:val="20"/>
                <w:szCs w:val="20"/>
                <w:lang w:val="en-GB"/>
              </w:rPr>
            </w:pPr>
            <w:r w:rsidRPr="003662B1">
              <w:rPr>
                <w:rFonts w:cs="Arial"/>
                <w:color w:val="000000"/>
                <w:sz w:val="20"/>
                <w:szCs w:val="20"/>
                <w:lang w:val="en-GB"/>
              </w:rPr>
              <w:t>€ amount</w:t>
            </w:r>
          </w:p>
        </w:tc>
        <w:tc>
          <w:tcPr>
            <w:tcW w:w="623" w:type="dxa"/>
            <w:tcBorders>
              <w:top w:val="nil"/>
              <w:left w:val="nil"/>
              <w:bottom w:val="single" w:sz="8" w:space="0" w:color="auto"/>
              <w:right w:val="single" w:sz="8" w:space="0" w:color="auto"/>
            </w:tcBorders>
            <w:shd w:val="clear" w:color="000000" w:fill="FFFFFF"/>
            <w:hideMark/>
          </w:tcPr>
          <w:p w14:paraId="19625C5B" w14:textId="77777777" w:rsidR="00113FBE" w:rsidRPr="003662B1" w:rsidRDefault="00113FBE" w:rsidP="00F212E8">
            <w:pPr>
              <w:spacing w:before="0" w:after="0"/>
              <w:jc w:val="left"/>
              <w:rPr>
                <w:rFonts w:cs="Arial"/>
                <w:color w:val="000000"/>
                <w:sz w:val="18"/>
                <w:szCs w:val="18"/>
                <w:lang w:val="en-GB"/>
              </w:rPr>
            </w:pPr>
            <w:r w:rsidRPr="003662B1">
              <w:rPr>
                <w:rFonts w:cs="Arial"/>
                <w:color w:val="000000"/>
                <w:sz w:val="18"/>
                <w:szCs w:val="18"/>
                <w:lang w:val="en-GB"/>
              </w:rPr>
              <w:t>Code</w:t>
            </w:r>
          </w:p>
        </w:tc>
        <w:tc>
          <w:tcPr>
            <w:tcW w:w="1256" w:type="dxa"/>
            <w:tcBorders>
              <w:top w:val="nil"/>
              <w:left w:val="nil"/>
              <w:bottom w:val="single" w:sz="8" w:space="0" w:color="auto"/>
              <w:right w:val="single" w:sz="8" w:space="0" w:color="auto"/>
            </w:tcBorders>
            <w:shd w:val="clear" w:color="000000" w:fill="FFFFFF"/>
            <w:hideMark/>
          </w:tcPr>
          <w:p w14:paraId="6D7DDF28" w14:textId="77777777" w:rsidR="00113FBE" w:rsidRPr="003662B1" w:rsidRDefault="00113FBE" w:rsidP="00F212E8">
            <w:pPr>
              <w:spacing w:before="0" w:after="0"/>
              <w:jc w:val="left"/>
              <w:rPr>
                <w:rFonts w:cs="Arial"/>
                <w:color w:val="000000"/>
                <w:sz w:val="20"/>
                <w:szCs w:val="20"/>
                <w:lang w:val="en-GB"/>
              </w:rPr>
            </w:pPr>
            <w:r w:rsidRPr="003662B1">
              <w:rPr>
                <w:rFonts w:cs="Arial"/>
                <w:color w:val="000000"/>
                <w:sz w:val="20"/>
                <w:szCs w:val="20"/>
                <w:lang w:val="en-GB"/>
              </w:rPr>
              <w:t>€ amount</w:t>
            </w:r>
          </w:p>
        </w:tc>
        <w:tc>
          <w:tcPr>
            <w:tcW w:w="564" w:type="dxa"/>
            <w:tcBorders>
              <w:top w:val="nil"/>
              <w:left w:val="nil"/>
              <w:bottom w:val="single" w:sz="8" w:space="0" w:color="auto"/>
              <w:right w:val="single" w:sz="8" w:space="0" w:color="auto"/>
            </w:tcBorders>
            <w:shd w:val="clear" w:color="000000" w:fill="FFFFFF"/>
            <w:hideMark/>
          </w:tcPr>
          <w:p w14:paraId="10E6E20B" w14:textId="77777777" w:rsidR="00113FBE" w:rsidRPr="003662B1" w:rsidRDefault="00113FBE" w:rsidP="00F212E8">
            <w:pPr>
              <w:spacing w:before="0" w:after="0"/>
              <w:jc w:val="left"/>
              <w:rPr>
                <w:rFonts w:cs="Arial"/>
                <w:color w:val="000000"/>
                <w:sz w:val="18"/>
                <w:szCs w:val="18"/>
                <w:lang w:val="en-GB"/>
              </w:rPr>
            </w:pPr>
            <w:r w:rsidRPr="003662B1">
              <w:rPr>
                <w:rFonts w:cs="Arial"/>
                <w:color w:val="000000"/>
                <w:sz w:val="18"/>
                <w:szCs w:val="18"/>
                <w:lang w:val="en-GB"/>
              </w:rPr>
              <w:t>Code</w:t>
            </w:r>
          </w:p>
        </w:tc>
        <w:tc>
          <w:tcPr>
            <w:tcW w:w="1278" w:type="dxa"/>
            <w:tcBorders>
              <w:top w:val="nil"/>
              <w:left w:val="nil"/>
              <w:bottom w:val="single" w:sz="8" w:space="0" w:color="auto"/>
              <w:right w:val="single" w:sz="8" w:space="0" w:color="auto"/>
            </w:tcBorders>
            <w:shd w:val="clear" w:color="000000" w:fill="FFFFFF"/>
            <w:hideMark/>
          </w:tcPr>
          <w:p w14:paraId="047A71AD" w14:textId="77777777" w:rsidR="00113FBE" w:rsidRPr="003662B1" w:rsidRDefault="00113FBE" w:rsidP="00F212E8">
            <w:pPr>
              <w:spacing w:before="0" w:after="0"/>
              <w:jc w:val="left"/>
              <w:rPr>
                <w:rFonts w:cs="Arial"/>
                <w:color w:val="000000"/>
                <w:sz w:val="20"/>
                <w:szCs w:val="20"/>
                <w:lang w:val="en-GB"/>
              </w:rPr>
            </w:pPr>
            <w:r w:rsidRPr="003662B1">
              <w:rPr>
                <w:rFonts w:cs="Arial"/>
                <w:color w:val="000000"/>
                <w:sz w:val="20"/>
                <w:szCs w:val="20"/>
                <w:lang w:val="en-GB"/>
              </w:rPr>
              <w:t>€ amount</w:t>
            </w:r>
          </w:p>
        </w:tc>
        <w:tc>
          <w:tcPr>
            <w:tcW w:w="542" w:type="dxa"/>
            <w:tcBorders>
              <w:top w:val="nil"/>
              <w:left w:val="nil"/>
              <w:bottom w:val="single" w:sz="8" w:space="0" w:color="auto"/>
              <w:right w:val="single" w:sz="8" w:space="0" w:color="auto"/>
            </w:tcBorders>
            <w:shd w:val="clear" w:color="000000" w:fill="FFFFFF"/>
            <w:hideMark/>
          </w:tcPr>
          <w:p w14:paraId="6867BDBB" w14:textId="77777777" w:rsidR="00113FBE" w:rsidRPr="003662B1" w:rsidRDefault="00113FBE" w:rsidP="00F212E8">
            <w:pPr>
              <w:spacing w:before="0" w:after="0"/>
              <w:jc w:val="left"/>
              <w:rPr>
                <w:rFonts w:cs="Arial"/>
                <w:color w:val="000000"/>
                <w:sz w:val="18"/>
                <w:szCs w:val="18"/>
                <w:lang w:val="en-GB"/>
              </w:rPr>
            </w:pPr>
            <w:r w:rsidRPr="003662B1">
              <w:rPr>
                <w:rFonts w:cs="Arial"/>
                <w:color w:val="000000"/>
                <w:sz w:val="18"/>
                <w:szCs w:val="18"/>
                <w:lang w:val="en-GB"/>
              </w:rPr>
              <w:t>Code</w:t>
            </w:r>
          </w:p>
        </w:tc>
        <w:tc>
          <w:tcPr>
            <w:tcW w:w="1120" w:type="dxa"/>
            <w:tcBorders>
              <w:top w:val="nil"/>
              <w:left w:val="nil"/>
              <w:bottom w:val="single" w:sz="8" w:space="0" w:color="auto"/>
              <w:right w:val="single" w:sz="8" w:space="0" w:color="auto"/>
            </w:tcBorders>
            <w:shd w:val="clear" w:color="000000" w:fill="FFFFFF"/>
            <w:hideMark/>
          </w:tcPr>
          <w:p w14:paraId="6EE69E80" w14:textId="77777777" w:rsidR="00113FBE" w:rsidRPr="003662B1" w:rsidRDefault="00113FBE" w:rsidP="00F212E8">
            <w:pPr>
              <w:spacing w:before="0" w:after="0"/>
              <w:jc w:val="left"/>
              <w:rPr>
                <w:rFonts w:cs="Arial"/>
                <w:color w:val="000000"/>
                <w:sz w:val="20"/>
                <w:szCs w:val="20"/>
                <w:lang w:val="en-GB"/>
              </w:rPr>
            </w:pPr>
            <w:r w:rsidRPr="003662B1">
              <w:rPr>
                <w:rFonts w:cs="Arial"/>
                <w:color w:val="000000"/>
                <w:sz w:val="20"/>
                <w:szCs w:val="20"/>
                <w:lang w:val="en-GB"/>
              </w:rPr>
              <w:t>€ amount</w:t>
            </w:r>
          </w:p>
        </w:tc>
      </w:tr>
      <w:tr w:rsidR="00113FBE" w:rsidRPr="003662B1" w14:paraId="4EC22DA1" w14:textId="77777777" w:rsidTr="00F212E8">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714E12A0"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115</w:t>
            </w:r>
          </w:p>
        </w:tc>
        <w:tc>
          <w:tcPr>
            <w:tcW w:w="1276" w:type="dxa"/>
            <w:tcBorders>
              <w:top w:val="nil"/>
              <w:left w:val="nil"/>
              <w:bottom w:val="single" w:sz="8" w:space="0" w:color="auto"/>
              <w:right w:val="single" w:sz="8" w:space="0" w:color="auto"/>
            </w:tcBorders>
            <w:shd w:val="clear" w:color="000000" w:fill="FFFFFF"/>
            <w:hideMark/>
          </w:tcPr>
          <w:p w14:paraId="5B2D7245"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9859B80"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01</w:t>
            </w:r>
          </w:p>
        </w:tc>
        <w:tc>
          <w:tcPr>
            <w:tcW w:w="1240" w:type="dxa"/>
            <w:vMerge w:val="restart"/>
            <w:tcBorders>
              <w:top w:val="nil"/>
              <w:left w:val="single" w:sz="8" w:space="0" w:color="auto"/>
              <w:bottom w:val="single" w:sz="8" w:space="0" w:color="000000"/>
              <w:right w:val="single" w:sz="8" w:space="0" w:color="auto"/>
            </w:tcBorders>
            <w:shd w:val="clear" w:color="000000" w:fill="FFFFFF"/>
            <w:hideMark/>
          </w:tcPr>
          <w:p w14:paraId="15AB86EC"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192 940 211</w:t>
            </w:r>
          </w:p>
        </w:tc>
        <w:tc>
          <w:tcPr>
            <w:tcW w:w="623" w:type="dxa"/>
            <w:tcBorders>
              <w:top w:val="nil"/>
              <w:left w:val="nil"/>
              <w:bottom w:val="single" w:sz="8" w:space="0" w:color="auto"/>
              <w:right w:val="single" w:sz="8" w:space="0" w:color="auto"/>
            </w:tcBorders>
            <w:shd w:val="clear" w:color="000000" w:fill="FFFFFF"/>
            <w:hideMark/>
          </w:tcPr>
          <w:p w14:paraId="7063C44D"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01</w:t>
            </w:r>
          </w:p>
        </w:tc>
        <w:tc>
          <w:tcPr>
            <w:tcW w:w="1256" w:type="dxa"/>
            <w:tcBorders>
              <w:top w:val="nil"/>
              <w:left w:val="nil"/>
              <w:bottom w:val="single" w:sz="8" w:space="0" w:color="auto"/>
              <w:right w:val="single" w:sz="8" w:space="0" w:color="auto"/>
            </w:tcBorders>
            <w:shd w:val="clear" w:color="000000" w:fill="FFFFFF"/>
            <w:hideMark/>
          </w:tcPr>
          <w:p w14:paraId="3E6EC37F"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48 410 821</w:t>
            </w:r>
          </w:p>
        </w:tc>
        <w:tc>
          <w:tcPr>
            <w:tcW w:w="564" w:type="dxa"/>
            <w:vMerge w:val="restart"/>
            <w:tcBorders>
              <w:top w:val="nil"/>
              <w:left w:val="single" w:sz="8" w:space="0" w:color="auto"/>
              <w:bottom w:val="single" w:sz="8" w:space="0" w:color="000000"/>
              <w:right w:val="single" w:sz="8" w:space="0" w:color="auto"/>
            </w:tcBorders>
            <w:shd w:val="clear" w:color="000000" w:fill="FFFFFF"/>
            <w:hideMark/>
          </w:tcPr>
          <w:p w14:paraId="3A4EACFD"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07</w:t>
            </w:r>
          </w:p>
        </w:tc>
        <w:tc>
          <w:tcPr>
            <w:tcW w:w="1278" w:type="dxa"/>
            <w:vMerge w:val="restart"/>
            <w:tcBorders>
              <w:top w:val="nil"/>
              <w:left w:val="single" w:sz="8" w:space="0" w:color="auto"/>
              <w:bottom w:val="single" w:sz="8" w:space="0" w:color="000000"/>
              <w:right w:val="single" w:sz="8" w:space="0" w:color="auto"/>
            </w:tcBorders>
            <w:shd w:val="clear" w:color="000000" w:fill="FFFFFF"/>
            <w:hideMark/>
          </w:tcPr>
          <w:p w14:paraId="774F352E"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192 940 211</w:t>
            </w:r>
          </w:p>
        </w:tc>
        <w:tc>
          <w:tcPr>
            <w:tcW w:w="542" w:type="dxa"/>
            <w:tcBorders>
              <w:top w:val="nil"/>
              <w:left w:val="nil"/>
              <w:bottom w:val="single" w:sz="8" w:space="0" w:color="auto"/>
              <w:right w:val="single" w:sz="8" w:space="0" w:color="auto"/>
            </w:tcBorders>
            <w:shd w:val="clear" w:color="000000" w:fill="FFFFFF"/>
            <w:hideMark/>
          </w:tcPr>
          <w:p w14:paraId="34B82CA8"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02</w:t>
            </w:r>
          </w:p>
        </w:tc>
        <w:tc>
          <w:tcPr>
            <w:tcW w:w="1120" w:type="dxa"/>
            <w:tcBorders>
              <w:top w:val="nil"/>
              <w:left w:val="nil"/>
              <w:bottom w:val="single" w:sz="8" w:space="0" w:color="auto"/>
              <w:right w:val="single" w:sz="8" w:space="0" w:color="auto"/>
            </w:tcBorders>
            <w:shd w:val="clear" w:color="000000" w:fill="FFFFFF"/>
            <w:hideMark/>
          </w:tcPr>
          <w:p w14:paraId="1896081E"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7 740 135</w:t>
            </w:r>
          </w:p>
        </w:tc>
      </w:tr>
      <w:tr w:rsidR="00113FBE" w:rsidRPr="003662B1" w14:paraId="790985A2" w14:textId="77777777" w:rsidTr="00F212E8">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0A5D6550"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C047026"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88 700 339</w:t>
            </w:r>
          </w:p>
        </w:tc>
        <w:tc>
          <w:tcPr>
            <w:tcW w:w="567" w:type="dxa"/>
            <w:vMerge/>
            <w:tcBorders>
              <w:top w:val="nil"/>
              <w:left w:val="single" w:sz="8" w:space="0" w:color="auto"/>
              <w:bottom w:val="single" w:sz="8" w:space="0" w:color="000000"/>
              <w:right w:val="single" w:sz="8" w:space="0" w:color="auto"/>
            </w:tcBorders>
            <w:vAlign w:val="center"/>
            <w:hideMark/>
          </w:tcPr>
          <w:p w14:paraId="114F4397" w14:textId="77777777" w:rsidR="00113FBE" w:rsidRPr="003662B1" w:rsidRDefault="00113FBE"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vAlign w:val="center"/>
            <w:hideMark/>
          </w:tcPr>
          <w:p w14:paraId="28E0ACE8" w14:textId="77777777" w:rsidR="00113FBE" w:rsidRPr="003662B1" w:rsidRDefault="00113FBE" w:rsidP="00F212E8">
            <w:pPr>
              <w:spacing w:before="0" w:after="0"/>
              <w:jc w:val="left"/>
              <w:rPr>
                <w:rFonts w:cs="Arial"/>
                <w:color w:val="000000"/>
                <w:sz w:val="20"/>
                <w:szCs w:val="20"/>
                <w:lang w:val="en-GB"/>
              </w:rPr>
            </w:pPr>
          </w:p>
        </w:tc>
        <w:tc>
          <w:tcPr>
            <w:tcW w:w="623" w:type="dxa"/>
            <w:tcBorders>
              <w:top w:val="nil"/>
              <w:left w:val="nil"/>
              <w:bottom w:val="single" w:sz="8" w:space="0" w:color="auto"/>
              <w:right w:val="single" w:sz="8" w:space="0" w:color="auto"/>
            </w:tcBorders>
            <w:shd w:val="clear" w:color="000000" w:fill="FFFFFF"/>
            <w:hideMark/>
          </w:tcPr>
          <w:p w14:paraId="4E560AD6"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02</w:t>
            </w:r>
          </w:p>
        </w:tc>
        <w:tc>
          <w:tcPr>
            <w:tcW w:w="1256" w:type="dxa"/>
            <w:tcBorders>
              <w:top w:val="nil"/>
              <w:left w:val="nil"/>
              <w:bottom w:val="single" w:sz="8" w:space="0" w:color="auto"/>
              <w:right w:val="single" w:sz="8" w:space="0" w:color="auto"/>
            </w:tcBorders>
            <w:shd w:val="clear" w:color="000000" w:fill="FFFFFF"/>
            <w:hideMark/>
          </w:tcPr>
          <w:p w14:paraId="55EA8351"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34 684 392</w:t>
            </w:r>
          </w:p>
        </w:tc>
        <w:tc>
          <w:tcPr>
            <w:tcW w:w="564" w:type="dxa"/>
            <w:vMerge/>
            <w:tcBorders>
              <w:top w:val="nil"/>
              <w:left w:val="single" w:sz="8" w:space="0" w:color="auto"/>
              <w:bottom w:val="single" w:sz="8" w:space="0" w:color="000000"/>
              <w:right w:val="single" w:sz="8" w:space="0" w:color="auto"/>
            </w:tcBorders>
            <w:vAlign w:val="center"/>
            <w:hideMark/>
          </w:tcPr>
          <w:p w14:paraId="20BC9085" w14:textId="77777777" w:rsidR="00113FBE" w:rsidRPr="003662B1" w:rsidRDefault="00113FBE" w:rsidP="00F212E8">
            <w:pPr>
              <w:spacing w:before="0" w:after="0"/>
              <w:jc w:val="left"/>
              <w:rPr>
                <w:rFonts w:cs="Arial"/>
                <w:color w:val="000000"/>
                <w:sz w:val="20"/>
                <w:szCs w:val="20"/>
                <w:lang w:val="en-GB"/>
              </w:rPr>
            </w:pPr>
          </w:p>
        </w:tc>
        <w:tc>
          <w:tcPr>
            <w:tcW w:w="1278" w:type="dxa"/>
            <w:vMerge/>
            <w:tcBorders>
              <w:top w:val="nil"/>
              <w:left w:val="single" w:sz="8" w:space="0" w:color="auto"/>
              <w:bottom w:val="single" w:sz="8" w:space="0" w:color="000000"/>
              <w:right w:val="single" w:sz="8" w:space="0" w:color="auto"/>
            </w:tcBorders>
            <w:vAlign w:val="center"/>
            <w:hideMark/>
          </w:tcPr>
          <w:p w14:paraId="7D010CD6" w14:textId="77777777" w:rsidR="00113FBE" w:rsidRPr="003662B1" w:rsidRDefault="00113FBE" w:rsidP="00F212E8">
            <w:pPr>
              <w:spacing w:before="0" w:after="0"/>
              <w:jc w:val="lef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2C567BBC"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03</w:t>
            </w:r>
          </w:p>
        </w:tc>
        <w:tc>
          <w:tcPr>
            <w:tcW w:w="1120" w:type="dxa"/>
            <w:tcBorders>
              <w:top w:val="nil"/>
              <w:left w:val="nil"/>
              <w:bottom w:val="single" w:sz="8" w:space="0" w:color="auto"/>
              <w:right w:val="single" w:sz="8" w:space="0" w:color="auto"/>
            </w:tcBorders>
            <w:shd w:val="clear" w:color="000000" w:fill="FFFFFF"/>
            <w:hideMark/>
          </w:tcPr>
          <w:p w14:paraId="0CD596DE"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8 459 317</w:t>
            </w:r>
          </w:p>
        </w:tc>
      </w:tr>
      <w:tr w:rsidR="00113FBE" w:rsidRPr="003662B1" w14:paraId="4FDF58DE" w14:textId="77777777" w:rsidTr="00F212E8">
        <w:trPr>
          <w:trHeight w:val="315"/>
        </w:trPr>
        <w:tc>
          <w:tcPr>
            <w:tcW w:w="557" w:type="dxa"/>
            <w:vMerge/>
            <w:tcBorders>
              <w:top w:val="nil"/>
              <w:left w:val="single" w:sz="8" w:space="0" w:color="auto"/>
              <w:bottom w:val="single" w:sz="8" w:space="0" w:color="000000"/>
              <w:right w:val="single" w:sz="8" w:space="0" w:color="auto"/>
            </w:tcBorders>
            <w:vAlign w:val="center"/>
            <w:hideMark/>
          </w:tcPr>
          <w:p w14:paraId="7D588086" w14:textId="77777777" w:rsidR="00113FBE" w:rsidRPr="003662B1" w:rsidRDefault="00113FBE"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47478B71" w14:textId="77777777" w:rsidR="00113FBE" w:rsidRPr="003662B1" w:rsidRDefault="00113FBE"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1EBD4425" w14:textId="77777777" w:rsidR="00113FBE" w:rsidRPr="003662B1" w:rsidRDefault="00113FBE"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vAlign w:val="center"/>
            <w:hideMark/>
          </w:tcPr>
          <w:p w14:paraId="5DEC0DF7" w14:textId="77777777" w:rsidR="00113FBE" w:rsidRPr="003662B1" w:rsidRDefault="00113FBE" w:rsidP="00F212E8">
            <w:pPr>
              <w:spacing w:before="0" w:after="0"/>
              <w:jc w:val="left"/>
              <w:rPr>
                <w:rFonts w:cs="Arial"/>
                <w:color w:val="000000"/>
                <w:sz w:val="20"/>
                <w:szCs w:val="20"/>
                <w:lang w:val="en-GB"/>
              </w:rPr>
            </w:pPr>
          </w:p>
        </w:tc>
        <w:tc>
          <w:tcPr>
            <w:tcW w:w="623" w:type="dxa"/>
            <w:tcBorders>
              <w:top w:val="nil"/>
              <w:left w:val="nil"/>
              <w:bottom w:val="single" w:sz="8" w:space="0" w:color="auto"/>
              <w:right w:val="single" w:sz="8" w:space="0" w:color="auto"/>
            </w:tcBorders>
            <w:shd w:val="clear" w:color="000000" w:fill="FFFFFF"/>
            <w:hideMark/>
          </w:tcPr>
          <w:p w14:paraId="43E0A45B"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03</w:t>
            </w:r>
          </w:p>
        </w:tc>
        <w:tc>
          <w:tcPr>
            <w:tcW w:w="1256" w:type="dxa"/>
            <w:tcBorders>
              <w:top w:val="nil"/>
              <w:left w:val="nil"/>
              <w:bottom w:val="single" w:sz="8" w:space="0" w:color="auto"/>
              <w:right w:val="single" w:sz="8" w:space="0" w:color="auto"/>
            </w:tcBorders>
            <w:shd w:val="clear" w:color="000000" w:fill="FFFFFF"/>
            <w:hideMark/>
          </w:tcPr>
          <w:p w14:paraId="1C0E18EB"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39 576 334</w:t>
            </w:r>
          </w:p>
        </w:tc>
        <w:tc>
          <w:tcPr>
            <w:tcW w:w="564" w:type="dxa"/>
            <w:vMerge/>
            <w:tcBorders>
              <w:top w:val="nil"/>
              <w:left w:val="single" w:sz="8" w:space="0" w:color="auto"/>
              <w:bottom w:val="single" w:sz="8" w:space="0" w:color="000000"/>
              <w:right w:val="single" w:sz="8" w:space="0" w:color="auto"/>
            </w:tcBorders>
            <w:vAlign w:val="center"/>
            <w:hideMark/>
          </w:tcPr>
          <w:p w14:paraId="63DEAB63" w14:textId="77777777" w:rsidR="00113FBE" w:rsidRPr="003662B1" w:rsidRDefault="00113FBE" w:rsidP="00F212E8">
            <w:pPr>
              <w:spacing w:before="0" w:after="0"/>
              <w:jc w:val="left"/>
              <w:rPr>
                <w:rFonts w:cs="Arial"/>
                <w:color w:val="000000"/>
                <w:sz w:val="20"/>
                <w:szCs w:val="20"/>
                <w:lang w:val="en-GB"/>
              </w:rPr>
            </w:pPr>
          </w:p>
        </w:tc>
        <w:tc>
          <w:tcPr>
            <w:tcW w:w="1278" w:type="dxa"/>
            <w:vMerge/>
            <w:tcBorders>
              <w:top w:val="nil"/>
              <w:left w:val="single" w:sz="8" w:space="0" w:color="auto"/>
              <w:bottom w:val="single" w:sz="8" w:space="0" w:color="000000"/>
              <w:right w:val="single" w:sz="8" w:space="0" w:color="auto"/>
            </w:tcBorders>
            <w:vAlign w:val="center"/>
            <w:hideMark/>
          </w:tcPr>
          <w:p w14:paraId="7061E1C2" w14:textId="77777777" w:rsidR="00113FBE" w:rsidRPr="003662B1" w:rsidRDefault="00113FBE" w:rsidP="00F212E8">
            <w:pPr>
              <w:spacing w:before="0" w:after="0"/>
              <w:jc w:val="lef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761EC5C9"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05</w:t>
            </w:r>
          </w:p>
        </w:tc>
        <w:tc>
          <w:tcPr>
            <w:tcW w:w="1120" w:type="dxa"/>
            <w:tcBorders>
              <w:top w:val="nil"/>
              <w:left w:val="nil"/>
              <w:bottom w:val="single" w:sz="8" w:space="0" w:color="auto"/>
              <w:right w:val="single" w:sz="8" w:space="0" w:color="auto"/>
            </w:tcBorders>
            <w:shd w:val="clear" w:color="000000" w:fill="FFFFFF"/>
            <w:hideMark/>
          </w:tcPr>
          <w:p w14:paraId="1596A908"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55 540 603</w:t>
            </w:r>
          </w:p>
        </w:tc>
      </w:tr>
      <w:tr w:rsidR="00113FBE" w:rsidRPr="003662B1" w14:paraId="58D77583" w14:textId="77777777" w:rsidTr="00F212E8">
        <w:trPr>
          <w:trHeight w:val="315"/>
        </w:trPr>
        <w:tc>
          <w:tcPr>
            <w:tcW w:w="557" w:type="dxa"/>
            <w:vMerge/>
            <w:tcBorders>
              <w:top w:val="nil"/>
              <w:left w:val="single" w:sz="8" w:space="0" w:color="auto"/>
              <w:bottom w:val="single" w:sz="8" w:space="0" w:color="000000"/>
              <w:right w:val="single" w:sz="8" w:space="0" w:color="auto"/>
            </w:tcBorders>
            <w:vAlign w:val="center"/>
            <w:hideMark/>
          </w:tcPr>
          <w:p w14:paraId="466128FF" w14:textId="77777777" w:rsidR="00113FBE" w:rsidRPr="003662B1" w:rsidRDefault="00113FBE"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86E8B24" w14:textId="77777777" w:rsidR="00113FBE" w:rsidRPr="003662B1" w:rsidRDefault="00113FBE"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3DCA903" w14:textId="77777777" w:rsidR="00113FBE" w:rsidRPr="003662B1" w:rsidRDefault="00113FBE"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vAlign w:val="center"/>
            <w:hideMark/>
          </w:tcPr>
          <w:p w14:paraId="234CB620" w14:textId="77777777" w:rsidR="00113FBE" w:rsidRPr="003662B1" w:rsidRDefault="00113FBE" w:rsidP="00F212E8">
            <w:pPr>
              <w:spacing w:before="0" w:after="0"/>
              <w:jc w:val="left"/>
              <w:rPr>
                <w:rFonts w:cs="Arial"/>
                <w:color w:val="000000"/>
                <w:sz w:val="20"/>
                <w:szCs w:val="20"/>
                <w:lang w:val="en-GB"/>
              </w:rPr>
            </w:pPr>
          </w:p>
        </w:tc>
        <w:tc>
          <w:tcPr>
            <w:tcW w:w="623" w:type="dxa"/>
            <w:vMerge w:val="restart"/>
            <w:tcBorders>
              <w:top w:val="nil"/>
              <w:left w:val="single" w:sz="8" w:space="0" w:color="auto"/>
              <w:bottom w:val="single" w:sz="8" w:space="0" w:color="000000"/>
              <w:right w:val="single" w:sz="8" w:space="0" w:color="auto"/>
            </w:tcBorders>
            <w:shd w:val="clear" w:color="000000" w:fill="FFFFFF"/>
            <w:hideMark/>
          </w:tcPr>
          <w:p w14:paraId="50F3C1E4"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07</w:t>
            </w:r>
          </w:p>
        </w:tc>
        <w:tc>
          <w:tcPr>
            <w:tcW w:w="1256" w:type="dxa"/>
            <w:vMerge w:val="restart"/>
            <w:tcBorders>
              <w:top w:val="nil"/>
              <w:left w:val="single" w:sz="8" w:space="0" w:color="auto"/>
              <w:bottom w:val="single" w:sz="8" w:space="0" w:color="000000"/>
              <w:right w:val="single" w:sz="8" w:space="0" w:color="auto"/>
            </w:tcBorders>
            <w:shd w:val="clear" w:color="000000" w:fill="FFFFFF"/>
            <w:hideMark/>
          </w:tcPr>
          <w:p w14:paraId="3262209F"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70 268 664</w:t>
            </w:r>
          </w:p>
        </w:tc>
        <w:tc>
          <w:tcPr>
            <w:tcW w:w="564" w:type="dxa"/>
            <w:vMerge/>
            <w:tcBorders>
              <w:top w:val="nil"/>
              <w:left w:val="single" w:sz="8" w:space="0" w:color="auto"/>
              <w:bottom w:val="single" w:sz="8" w:space="0" w:color="000000"/>
              <w:right w:val="single" w:sz="8" w:space="0" w:color="auto"/>
            </w:tcBorders>
            <w:vAlign w:val="center"/>
            <w:hideMark/>
          </w:tcPr>
          <w:p w14:paraId="798A309A" w14:textId="77777777" w:rsidR="00113FBE" w:rsidRPr="003662B1" w:rsidRDefault="00113FBE" w:rsidP="00F212E8">
            <w:pPr>
              <w:spacing w:before="0" w:after="0"/>
              <w:jc w:val="left"/>
              <w:rPr>
                <w:rFonts w:cs="Arial"/>
                <w:color w:val="000000"/>
                <w:sz w:val="20"/>
                <w:szCs w:val="20"/>
                <w:lang w:val="en-GB"/>
              </w:rPr>
            </w:pPr>
          </w:p>
        </w:tc>
        <w:tc>
          <w:tcPr>
            <w:tcW w:w="1278" w:type="dxa"/>
            <w:vMerge/>
            <w:tcBorders>
              <w:top w:val="nil"/>
              <w:left w:val="single" w:sz="8" w:space="0" w:color="auto"/>
              <w:bottom w:val="single" w:sz="8" w:space="0" w:color="000000"/>
              <w:right w:val="single" w:sz="8" w:space="0" w:color="auto"/>
            </w:tcBorders>
            <w:vAlign w:val="center"/>
            <w:hideMark/>
          </w:tcPr>
          <w:p w14:paraId="457770AB" w14:textId="77777777" w:rsidR="00113FBE" w:rsidRPr="003662B1" w:rsidRDefault="00113FBE" w:rsidP="00F212E8">
            <w:pPr>
              <w:spacing w:before="0" w:after="0"/>
              <w:jc w:val="lef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122A192E"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06</w:t>
            </w:r>
          </w:p>
        </w:tc>
        <w:tc>
          <w:tcPr>
            <w:tcW w:w="1120" w:type="dxa"/>
            <w:tcBorders>
              <w:top w:val="nil"/>
              <w:left w:val="nil"/>
              <w:bottom w:val="single" w:sz="8" w:space="0" w:color="auto"/>
              <w:right w:val="single" w:sz="8" w:space="0" w:color="auto"/>
            </w:tcBorders>
            <w:shd w:val="clear" w:color="000000" w:fill="FFFFFF"/>
            <w:hideMark/>
          </w:tcPr>
          <w:p w14:paraId="7414B101"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35 807 164</w:t>
            </w:r>
          </w:p>
        </w:tc>
      </w:tr>
      <w:tr w:rsidR="00113FBE" w:rsidRPr="003662B1" w14:paraId="137F5591" w14:textId="77777777" w:rsidTr="00F212E8">
        <w:trPr>
          <w:trHeight w:val="315"/>
        </w:trPr>
        <w:tc>
          <w:tcPr>
            <w:tcW w:w="557" w:type="dxa"/>
            <w:vMerge/>
            <w:tcBorders>
              <w:top w:val="nil"/>
              <w:left w:val="single" w:sz="8" w:space="0" w:color="auto"/>
              <w:bottom w:val="single" w:sz="8" w:space="0" w:color="000000"/>
              <w:right w:val="single" w:sz="8" w:space="0" w:color="auto"/>
            </w:tcBorders>
            <w:vAlign w:val="center"/>
            <w:hideMark/>
          </w:tcPr>
          <w:p w14:paraId="5CC4100F" w14:textId="77777777" w:rsidR="00113FBE" w:rsidRPr="003662B1" w:rsidRDefault="00113FBE"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68A8F7BF" w14:textId="77777777" w:rsidR="00113FBE" w:rsidRPr="003662B1" w:rsidRDefault="00113FBE"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35355499" w14:textId="77777777" w:rsidR="00113FBE" w:rsidRPr="003662B1" w:rsidRDefault="00113FBE"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vAlign w:val="center"/>
            <w:hideMark/>
          </w:tcPr>
          <w:p w14:paraId="59FB2EDF" w14:textId="77777777" w:rsidR="00113FBE" w:rsidRPr="003662B1" w:rsidRDefault="00113FBE" w:rsidP="00F212E8">
            <w:pPr>
              <w:spacing w:before="0" w:after="0"/>
              <w:jc w:val="left"/>
              <w:rPr>
                <w:rFonts w:cs="Arial"/>
                <w:color w:val="000000"/>
                <w:sz w:val="20"/>
                <w:szCs w:val="20"/>
                <w:lang w:val="en-GB"/>
              </w:rPr>
            </w:pPr>
          </w:p>
        </w:tc>
        <w:tc>
          <w:tcPr>
            <w:tcW w:w="623" w:type="dxa"/>
            <w:vMerge/>
            <w:tcBorders>
              <w:top w:val="nil"/>
              <w:left w:val="single" w:sz="8" w:space="0" w:color="auto"/>
              <w:bottom w:val="single" w:sz="8" w:space="0" w:color="000000"/>
              <w:right w:val="single" w:sz="8" w:space="0" w:color="auto"/>
            </w:tcBorders>
            <w:vAlign w:val="center"/>
            <w:hideMark/>
          </w:tcPr>
          <w:p w14:paraId="1442112F" w14:textId="77777777" w:rsidR="00113FBE" w:rsidRPr="003662B1" w:rsidRDefault="00113FBE" w:rsidP="00F212E8">
            <w:pPr>
              <w:spacing w:before="0" w:after="0"/>
              <w:jc w:val="left"/>
              <w:rPr>
                <w:rFonts w:cs="Arial"/>
                <w:color w:val="000000"/>
                <w:sz w:val="20"/>
                <w:szCs w:val="20"/>
                <w:lang w:val="en-GB"/>
              </w:rPr>
            </w:pPr>
          </w:p>
        </w:tc>
        <w:tc>
          <w:tcPr>
            <w:tcW w:w="1256" w:type="dxa"/>
            <w:vMerge/>
            <w:tcBorders>
              <w:top w:val="nil"/>
              <w:left w:val="single" w:sz="8" w:space="0" w:color="auto"/>
              <w:bottom w:val="single" w:sz="8" w:space="0" w:color="000000"/>
              <w:right w:val="single" w:sz="8" w:space="0" w:color="auto"/>
            </w:tcBorders>
            <w:vAlign w:val="center"/>
            <w:hideMark/>
          </w:tcPr>
          <w:p w14:paraId="4599E854" w14:textId="77777777" w:rsidR="00113FBE" w:rsidRPr="003662B1" w:rsidRDefault="00113FBE" w:rsidP="00F212E8">
            <w:pPr>
              <w:spacing w:before="0" w:after="0"/>
              <w:jc w:val="left"/>
              <w:rPr>
                <w:rFonts w:cs="Arial"/>
                <w:color w:val="000000"/>
                <w:sz w:val="20"/>
                <w:szCs w:val="20"/>
                <w:lang w:val="en-GB"/>
              </w:rPr>
            </w:pPr>
          </w:p>
        </w:tc>
        <w:tc>
          <w:tcPr>
            <w:tcW w:w="564" w:type="dxa"/>
            <w:vMerge/>
            <w:tcBorders>
              <w:top w:val="nil"/>
              <w:left w:val="single" w:sz="8" w:space="0" w:color="auto"/>
              <w:bottom w:val="single" w:sz="8" w:space="0" w:color="000000"/>
              <w:right w:val="single" w:sz="8" w:space="0" w:color="auto"/>
            </w:tcBorders>
            <w:vAlign w:val="center"/>
            <w:hideMark/>
          </w:tcPr>
          <w:p w14:paraId="3C72B775" w14:textId="77777777" w:rsidR="00113FBE" w:rsidRPr="003662B1" w:rsidRDefault="00113FBE" w:rsidP="00F212E8">
            <w:pPr>
              <w:spacing w:before="0" w:after="0"/>
              <w:jc w:val="left"/>
              <w:rPr>
                <w:rFonts w:cs="Arial"/>
                <w:color w:val="000000"/>
                <w:sz w:val="20"/>
                <w:szCs w:val="20"/>
                <w:lang w:val="en-GB"/>
              </w:rPr>
            </w:pPr>
          </w:p>
        </w:tc>
        <w:tc>
          <w:tcPr>
            <w:tcW w:w="1278" w:type="dxa"/>
            <w:vMerge/>
            <w:tcBorders>
              <w:top w:val="nil"/>
              <w:left w:val="single" w:sz="8" w:space="0" w:color="auto"/>
              <w:bottom w:val="single" w:sz="8" w:space="0" w:color="000000"/>
              <w:right w:val="single" w:sz="8" w:space="0" w:color="auto"/>
            </w:tcBorders>
            <w:vAlign w:val="center"/>
            <w:hideMark/>
          </w:tcPr>
          <w:p w14:paraId="17F4CE49" w14:textId="77777777" w:rsidR="00113FBE" w:rsidRPr="003662B1" w:rsidRDefault="00113FBE" w:rsidP="00F212E8">
            <w:pPr>
              <w:spacing w:before="0" w:after="0"/>
              <w:jc w:val="lef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259A84A3"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07</w:t>
            </w:r>
          </w:p>
        </w:tc>
        <w:tc>
          <w:tcPr>
            <w:tcW w:w="1120" w:type="dxa"/>
            <w:tcBorders>
              <w:top w:val="nil"/>
              <w:left w:val="nil"/>
              <w:bottom w:val="single" w:sz="8" w:space="0" w:color="auto"/>
              <w:right w:val="single" w:sz="8" w:space="0" w:color="auto"/>
            </w:tcBorders>
            <w:shd w:val="clear" w:color="000000" w:fill="FFFFFF"/>
            <w:hideMark/>
          </w:tcPr>
          <w:p w14:paraId="33DF2AF2"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35 807 164</w:t>
            </w:r>
          </w:p>
        </w:tc>
      </w:tr>
      <w:tr w:rsidR="00113FBE" w:rsidRPr="003662B1" w14:paraId="6E947A40" w14:textId="77777777" w:rsidTr="00F212E8">
        <w:trPr>
          <w:trHeight w:val="315"/>
        </w:trPr>
        <w:tc>
          <w:tcPr>
            <w:tcW w:w="557" w:type="dxa"/>
            <w:vMerge/>
            <w:tcBorders>
              <w:top w:val="nil"/>
              <w:left w:val="single" w:sz="8" w:space="0" w:color="auto"/>
              <w:bottom w:val="single" w:sz="8" w:space="0" w:color="000000"/>
              <w:right w:val="single" w:sz="8" w:space="0" w:color="auto"/>
            </w:tcBorders>
            <w:vAlign w:val="center"/>
            <w:hideMark/>
          </w:tcPr>
          <w:p w14:paraId="17025260" w14:textId="77777777" w:rsidR="00113FBE" w:rsidRPr="003662B1" w:rsidRDefault="00113FBE"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4F1EF747" w14:textId="77777777" w:rsidR="00113FBE" w:rsidRPr="003662B1" w:rsidRDefault="00113FBE"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720146CA" w14:textId="77777777" w:rsidR="00113FBE" w:rsidRPr="003662B1" w:rsidRDefault="00113FBE"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vAlign w:val="center"/>
            <w:hideMark/>
          </w:tcPr>
          <w:p w14:paraId="3605B815" w14:textId="77777777" w:rsidR="00113FBE" w:rsidRPr="003662B1" w:rsidRDefault="00113FBE" w:rsidP="00F212E8">
            <w:pPr>
              <w:spacing w:before="0" w:after="0"/>
              <w:jc w:val="left"/>
              <w:rPr>
                <w:rFonts w:cs="Arial"/>
                <w:color w:val="000000"/>
                <w:sz w:val="20"/>
                <w:szCs w:val="20"/>
                <w:lang w:val="en-GB"/>
              </w:rPr>
            </w:pPr>
          </w:p>
        </w:tc>
        <w:tc>
          <w:tcPr>
            <w:tcW w:w="623" w:type="dxa"/>
            <w:vMerge/>
            <w:tcBorders>
              <w:top w:val="nil"/>
              <w:left w:val="single" w:sz="8" w:space="0" w:color="auto"/>
              <w:bottom w:val="single" w:sz="8" w:space="0" w:color="000000"/>
              <w:right w:val="single" w:sz="8" w:space="0" w:color="auto"/>
            </w:tcBorders>
            <w:vAlign w:val="center"/>
            <w:hideMark/>
          </w:tcPr>
          <w:p w14:paraId="1473CB7B" w14:textId="77777777" w:rsidR="00113FBE" w:rsidRPr="003662B1" w:rsidRDefault="00113FBE" w:rsidP="00F212E8">
            <w:pPr>
              <w:spacing w:before="0" w:after="0"/>
              <w:jc w:val="left"/>
              <w:rPr>
                <w:rFonts w:cs="Arial"/>
                <w:color w:val="000000"/>
                <w:sz w:val="20"/>
                <w:szCs w:val="20"/>
                <w:lang w:val="en-GB"/>
              </w:rPr>
            </w:pPr>
          </w:p>
        </w:tc>
        <w:tc>
          <w:tcPr>
            <w:tcW w:w="1256" w:type="dxa"/>
            <w:vMerge/>
            <w:tcBorders>
              <w:top w:val="nil"/>
              <w:left w:val="single" w:sz="8" w:space="0" w:color="auto"/>
              <w:bottom w:val="single" w:sz="8" w:space="0" w:color="000000"/>
              <w:right w:val="single" w:sz="8" w:space="0" w:color="auto"/>
            </w:tcBorders>
            <w:vAlign w:val="center"/>
            <w:hideMark/>
          </w:tcPr>
          <w:p w14:paraId="3951FCF5" w14:textId="77777777" w:rsidR="00113FBE" w:rsidRPr="003662B1" w:rsidRDefault="00113FBE" w:rsidP="00F212E8">
            <w:pPr>
              <w:spacing w:before="0" w:after="0"/>
              <w:jc w:val="left"/>
              <w:rPr>
                <w:rFonts w:cs="Arial"/>
                <w:color w:val="000000"/>
                <w:sz w:val="20"/>
                <w:szCs w:val="20"/>
                <w:lang w:val="en-GB"/>
              </w:rPr>
            </w:pPr>
          </w:p>
        </w:tc>
        <w:tc>
          <w:tcPr>
            <w:tcW w:w="564" w:type="dxa"/>
            <w:vMerge/>
            <w:tcBorders>
              <w:top w:val="nil"/>
              <w:left w:val="single" w:sz="8" w:space="0" w:color="auto"/>
              <w:bottom w:val="single" w:sz="8" w:space="0" w:color="000000"/>
              <w:right w:val="single" w:sz="8" w:space="0" w:color="auto"/>
            </w:tcBorders>
            <w:vAlign w:val="center"/>
            <w:hideMark/>
          </w:tcPr>
          <w:p w14:paraId="19622397" w14:textId="77777777" w:rsidR="00113FBE" w:rsidRPr="003662B1" w:rsidRDefault="00113FBE" w:rsidP="00F212E8">
            <w:pPr>
              <w:spacing w:before="0" w:after="0"/>
              <w:jc w:val="left"/>
              <w:rPr>
                <w:rFonts w:cs="Arial"/>
                <w:color w:val="000000"/>
                <w:sz w:val="20"/>
                <w:szCs w:val="20"/>
                <w:lang w:val="en-GB"/>
              </w:rPr>
            </w:pPr>
          </w:p>
        </w:tc>
        <w:tc>
          <w:tcPr>
            <w:tcW w:w="1278" w:type="dxa"/>
            <w:vMerge/>
            <w:tcBorders>
              <w:top w:val="nil"/>
              <w:left w:val="single" w:sz="8" w:space="0" w:color="auto"/>
              <w:bottom w:val="single" w:sz="8" w:space="0" w:color="000000"/>
              <w:right w:val="single" w:sz="8" w:space="0" w:color="auto"/>
            </w:tcBorders>
            <w:vAlign w:val="center"/>
            <w:hideMark/>
          </w:tcPr>
          <w:p w14:paraId="64FC1080" w14:textId="77777777" w:rsidR="00113FBE" w:rsidRPr="003662B1" w:rsidRDefault="00113FBE" w:rsidP="00F212E8">
            <w:pPr>
              <w:spacing w:before="0" w:after="0"/>
              <w:jc w:val="left"/>
              <w:rPr>
                <w:rFonts w:cs="Arial"/>
                <w:color w:val="000000"/>
                <w:sz w:val="20"/>
                <w:szCs w:val="20"/>
                <w:lang w:val="en-GB"/>
              </w:rPr>
            </w:pPr>
          </w:p>
        </w:tc>
        <w:tc>
          <w:tcPr>
            <w:tcW w:w="542" w:type="dxa"/>
            <w:tcBorders>
              <w:top w:val="nil"/>
              <w:left w:val="nil"/>
              <w:bottom w:val="single" w:sz="8" w:space="0" w:color="auto"/>
              <w:right w:val="single" w:sz="8" w:space="0" w:color="auto"/>
            </w:tcBorders>
            <w:shd w:val="clear" w:color="000000" w:fill="FFFFFF"/>
            <w:hideMark/>
          </w:tcPr>
          <w:p w14:paraId="3511E4A1"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08</w:t>
            </w:r>
          </w:p>
        </w:tc>
        <w:tc>
          <w:tcPr>
            <w:tcW w:w="1120" w:type="dxa"/>
            <w:tcBorders>
              <w:top w:val="nil"/>
              <w:left w:val="nil"/>
              <w:bottom w:val="single" w:sz="8" w:space="0" w:color="auto"/>
              <w:right w:val="single" w:sz="8" w:space="0" w:color="auto"/>
            </w:tcBorders>
            <w:shd w:val="clear" w:color="000000" w:fill="FFFFFF"/>
            <w:hideMark/>
          </w:tcPr>
          <w:p w14:paraId="0A7CBE12" w14:textId="77777777" w:rsidR="00113FBE" w:rsidRPr="003662B1" w:rsidRDefault="00113FBE" w:rsidP="00F212E8">
            <w:pPr>
              <w:spacing w:before="0" w:after="0"/>
              <w:jc w:val="right"/>
              <w:rPr>
                <w:rFonts w:cs="Arial"/>
                <w:color w:val="000000"/>
                <w:sz w:val="20"/>
                <w:szCs w:val="20"/>
                <w:lang w:val="en-GB"/>
              </w:rPr>
            </w:pPr>
            <w:r w:rsidRPr="003662B1">
              <w:rPr>
                <w:rFonts w:cs="Arial"/>
                <w:color w:val="000000"/>
                <w:sz w:val="20"/>
                <w:szCs w:val="20"/>
                <w:lang w:val="en-GB"/>
              </w:rPr>
              <w:t>49 585 828</w:t>
            </w:r>
          </w:p>
        </w:tc>
      </w:tr>
    </w:tbl>
    <w:p w14:paraId="5BC65E71" w14:textId="77777777" w:rsidR="000D4DBE" w:rsidRPr="00131BF8" w:rsidRDefault="000D4DBE" w:rsidP="00CD14C1">
      <w:pPr>
        <w:pStyle w:val="Heading3"/>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5E72" w14:textId="77777777" w:rsidR="000D4DBE" w:rsidRDefault="000D4DBE" w:rsidP="000D4DBE">
      <w:pPr>
        <w:rPr>
          <w:szCs w:val="24"/>
          <w:lang w:val="en-GB"/>
        </w:rPr>
      </w:pPr>
      <w:r w:rsidRPr="00131BF8">
        <w:rPr>
          <w:szCs w:val="24"/>
          <w:lang w:val="en-GB"/>
        </w:rPr>
        <w:t>Not applicable</w:t>
      </w:r>
    </w:p>
    <w:p w14:paraId="05B39AD4" w14:textId="77777777" w:rsidR="00EE3292" w:rsidRPr="00131BF8" w:rsidRDefault="00EE3292" w:rsidP="000D4DBE">
      <w:pPr>
        <w:rPr>
          <w:szCs w:val="24"/>
          <w:lang w:val="en-GB"/>
        </w:rPr>
      </w:pPr>
    </w:p>
    <w:p w14:paraId="5BC65E73" w14:textId="77777777" w:rsidR="000D4DBE" w:rsidRPr="00131BF8" w:rsidRDefault="000D4DBE" w:rsidP="000D4DBE">
      <w:pPr>
        <w:pStyle w:val="Heading2"/>
        <w:rPr>
          <w:lang w:val="en-GB"/>
        </w:rPr>
      </w:pPr>
      <w:bookmarkStart w:id="14" w:name="_Toc383011604"/>
      <w:bookmarkStart w:id="15" w:name="_Toc394046678"/>
      <w:r w:rsidRPr="00131BF8">
        <w:rPr>
          <w:lang w:val="en-GB"/>
        </w:rPr>
        <w:t>Increasing social inclusion</w:t>
      </w:r>
      <w:bookmarkEnd w:id="14"/>
      <w:bookmarkEnd w:id="15"/>
    </w:p>
    <w:p w14:paraId="5BC65E74" w14:textId="77777777" w:rsidR="000D4DBE" w:rsidRPr="00131BF8" w:rsidRDefault="000D4DBE" w:rsidP="000D4DBE">
      <w:pPr>
        <w:pStyle w:val="Heading3"/>
        <w:rPr>
          <w:lang w:val="en-GB"/>
        </w:rPr>
      </w:pPr>
      <w:r w:rsidRPr="00131BF8">
        <w:rPr>
          <w:lang w:val="en-GB"/>
        </w:rPr>
        <w:t xml:space="preserve">Explanation for the establishment of a priority axis covering more than one category of region or more than one </w:t>
      </w:r>
      <w:r>
        <w:rPr>
          <w:lang w:val="en-GB"/>
        </w:rPr>
        <w:t>Thematic Obj</w:t>
      </w:r>
      <w:r w:rsidRPr="00131BF8">
        <w:rPr>
          <w:lang w:val="en-GB"/>
        </w:rPr>
        <w:t>ective or more than one Fund</w:t>
      </w:r>
    </w:p>
    <w:p w14:paraId="5BC65E75" w14:textId="54B3EEAD" w:rsidR="000D4DBE" w:rsidRPr="00131BF8" w:rsidRDefault="000D4DBE" w:rsidP="000D4DBE">
      <w:pPr>
        <w:rPr>
          <w:szCs w:val="24"/>
          <w:lang w:val="en-GB"/>
        </w:rPr>
      </w:pPr>
      <w:r w:rsidRPr="00131BF8">
        <w:rPr>
          <w:szCs w:val="24"/>
          <w:lang w:val="en-GB"/>
        </w:rPr>
        <w:t xml:space="preserve">The ‘social inclusion’ priority axis comprises the objectives set under three investment priorities of </w:t>
      </w:r>
      <w:r>
        <w:rPr>
          <w:szCs w:val="24"/>
          <w:lang w:val="en-GB"/>
        </w:rPr>
        <w:t>Thematic Obj</w:t>
      </w:r>
      <w:r w:rsidRPr="00131BF8">
        <w:rPr>
          <w:szCs w:val="24"/>
          <w:lang w:val="en-GB"/>
        </w:rPr>
        <w:t>ective No. 9 ‘Promoting social inclusion, combating poverty and any discrimination’ and the activities to be carried out in order to achieve these objectives. Considering the analysis of development needs and the country-specific recommendations made to Estonia,</w:t>
      </w:r>
      <w:r w:rsidRPr="00131BF8">
        <w:rPr>
          <w:rStyle w:val="FootnoteReference"/>
          <w:szCs w:val="24"/>
          <w:lang w:val="en-GB"/>
        </w:rPr>
        <w:footnoteReference w:id="42"/>
      </w:r>
      <w:r w:rsidRPr="00131BF8">
        <w:rPr>
          <w:szCs w:val="24"/>
          <w:lang w:val="en-GB"/>
        </w:rPr>
        <w:t xml:space="preserve"> the following ESF investment priorities have been chosen: ‘active inclusion, including with a view to promoting equal opportunities and active participation, and improving employability’ and ‘enhancing access to affordable, sustainable and high-quality services, including healthcare and social services of general interest’. However, the provision of affordable, sustainable and high-quality healthcare and social services requires investment in infrastructure. Therefore, the following ERDF investment priority has been chosen: ‘investing in health and social infrastructure which contributes to national, regional and local development, reducing inequalities in terms of health status, promoting social inclusion through improved access to social, cultural and recreational services and the transition from institutional to community-based services’.</w:t>
      </w:r>
    </w:p>
    <w:p w14:paraId="5BC65E76" w14:textId="7E8814F9" w:rsidR="000D4DBE" w:rsidRPr="00131BF8" w:rsidRDefault="000D4DBE" w:rsidP="000D4DBE">
      <w:pPr>
        <w:rPr>
          <w:szCs w:val="24"/>
          <w:lang w:val="en-GB"/>
        </w:rPr>
      </w:pPr>
      <w:r w:rsidRPr="00131BF8">
        <w:rPr>
          <w:szCs w:val="24"/>
          <w:lang w:val="en-GB"/>
        </w:rPr>
        <w:lastRenderedPageBreak/>
        <w:t>Combining funds for the priority axis will help better coordinate the investments to be made in infrastructure and services, and more effectively implement the nationally set targets and reforms. In the provision of special welfare and care to the elderly, the new course involves support services that are more closely linked to the local community (deinstitutionalisation). The ultimate goal is a situation where the share of round-the-clock services is reduced and people with special needs can handle everyday activities and work with the help of support services. Today, the vast majority of people to whom round-the-clock special welfare services are provided are living in large institutions and they often lack the habit and experience of coping by themselves. Therefore, it would be difficult to immediately integrate them into the community, and there must be an intermediate stage in the form of</w:t>
      </w:r>
      <w:r w:rsidR="003437DC">
        <w:rPr>
          <w:szCs w:val="24"/>
          <w:lang w:val="en-GB"/>
        </w:rPr>
        <w:t xml:space="preserve"> smaller residential units</w:t>
      </w:r>
      <w:r w:rsidRPr="00131BF8">
        <w:rPr>
          <w:szCs w:val="24"/>
          <w:lang w:val="en-GB"/>
        </w:rPr>
        <w:t xml:space="preserve">, which are located </w:t>
      </w:r>
      <w:r w:rsidR="0031137D">
        <w:rPr>
          <w:szCs w:val="24"/>
          <w:lang w:val="en-GB"/>
        </w:rPr>
        <w:t>within communities</w:t>
      </w:r>
      <w:r w:rsidRPr="00131BF8">
        <w:rPr>
          <w:szCs w:val="24"/>
          <w:lang w:val="en-GB"/>
        </w:rPr>
        <w:t xml:space="preserve"> and where the inhabitants have opportunities to engage in work and other activities. As regards people with disabilities, the services that help them manage their everyday lives must be accompanied by the adaptation of their homes so that they are able to cope independently or with a little help. To improve the availability of sustainable and high-quality healthcare services, strengthen</w:t>
      </w:r>
      <w:r w:rsidR="003437DC">
        <w:rPr>
          <w:szCs w:val="24"/>
          <w:lang w:val="en-GB"/>
        </w:rPr>
        <w:t xml:space="preserve"> primary </w:t>
      </w:r>
      <w:r w:rsidRPr="00131BF8">
        <w:rPr>
          <w:szCs w:val="24"/>
          <w:lang w:val="en-GB"/>
        </w:rPr>
        <w:t>healthcare and ensure the quality and sustainability of specialist care, investments in infrastructure and in the strengthening of the services are needed. Therefore, and in order to achieve sustainable solutions and a more pronounced impact, the balance and coordination of investments in services and infrastructure must be ensured</w:t>
      </w:r>
      <w:r w:rsidR="00BC46B8">
        <w:rPr>
          <w:szCs w:val="24"/>
          <w:lang w:val="en-GB"/>
        </w:rPr>
        <w:t xml:space="preserve"> </w:t>
      </w:r>
      <w:r w:rsidR="00BC46B8" w:rsidRPr="00262C5E">
        <w:rPr>
          <w:szCs w:val="24"/>
          <w:lang w:val="en-GB"/>
        </w:rPr>
        <w:t>(including prevention and treatment of alcohol consumption) for the complementarity</w:t>
      </w:r>
      <w:r w:rsidRPr="00131BF8">
        <w:rPr>
          <w:szCs w:val="24"/>
          <w:lang w:val="en-GB"/>
        </w:rPr>
        <w:t>.</w:t>
      </w:r>
      <w:r w:rsidR="00F25FB3">
        <w:rPr>
          <w:szCs w:val="24"/>
          <w:lang w:val="en-GB"/>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0D4DBE" w:rsidRPr="00131BF8" w14:paraId="5BC65E78" w14:textId="77777777" w:rsidTr="00987F33">
        <w:tc>
          <w:tcPr>
            <w:tcW w:w="9210" w:type="dxa"/>
            <w:tcBorders>
              <w:top w:val="single" w:sz="4" w:space="0" w:color="auto"/>
              <w:bottom w:val="single" w:sz="4" w:space="0" w:color="auto"/>
            </w:tcBorders>
          </w:tcPr>
          <w:p w14:paraId="5BC65E77" w14:textId="77777777" w:rsidR="000D4DBE" w:rsidRPr="00131BF8" w:rsidRDefault="000D4DBE" w:rsidP="00987F33">
            <w:pPr>
              <w:pStyle w:val="Table"/>
              <w:rPr>
                <w:szCs w:val="24"/>
              </w:rPr>
            </w:pPr>
            <w:r w:rsidRPr="00131BF8">
              <w:rPr>
                <w:b/>
                <w:szCs w:val="24"/>
              </w:rPr>
              <w:t xml:space="preserve">Investment priority 1 of the priority axis: </w:t>
            </w:r>
            <w:r w:rsidRPr="00131BF8">
              <w:rPr>
                <w:szCs w:val="24"/>
              </w:rPr>
              <w:t>Enhancing access to affordable, sustainable and high-quality services, including healthcare and social services of general interest</w:t>
            </w:r>
          </w:p>
        </w:tc>
      </w:tr>
    </w:tbl>
    <w:p w14:paraId="5BC65E79"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5E7A" w14:textId="77777777" w:rsidR="000D4DBE" w:rsidRPr="00131BF8" w:rsidRDefault="000D4DBE" w:rsidP="000D4DBE">
      <w:pPr>
        <w:pStyle w:val="Heading4"/>
        <w:rPr>
          <w:noProof w:val="0"/>
          <w:lang w:val="en-GB"/>
        </w:rPr>
      </w:pPr>
      <w:r w:rsidRPr="00131BF8">
        <w:rPr>
          <w:noProof w:val="0"/>
          <w:lang w:val="en-GB"/>
        </w:rPr>
        <w:t xml:space="preserve">Specific objective 1. Increased </w:t>
      </w:r>
      <w:r w:rsidR="0045027E">
        <w:rPr>
          <w:noProof w:val="0"/>
          <w:lang w:val="en-GB"/>
        </w:rPr>
        <w:t>labour market participation</w:t>
      </w:r>
      <w:r w:rsidRPr="00131BF8">
        <w:rPr>
          <w:noProof w:val="0"/>
          <w:lang w:val="en-GB"/>
        </w:rPr>
        <w:t xml:space="preserve"> of </w:t>
      </w:r>
      <w:r w:rsidR="00D21618">
        <w:rPr>
          <w:noProof w:val="0"/>
          <w:lang w:val="en-GB"/>
        </w:rPr>
        <w:t xml:space="preserve">custodians </w:t>
      </w:r>
      <w:r w:rsidR="00D21618" w:rsidRPr="00131BF8">
        <w:rPr>
          <w:noProof w:val="0"/>
          <w:lang w:val="en-GB"/>
        </w:rPr>
        <w:t>who</w:t>
      </w:r>
      <w:r w:rsidRPr="00131BF8">
        <w:rPr>
          <w:noProof w:val="0"/>
          <w:lang w:val="en-GB"/>
        </w:rPr>
        <w:t xml:space="preserve"> have received childcare services and support services for children with disabilities</w:t>
      </w:r>
    </w:p>
    <w:p w14:paraId="5BC65E7B" w14:textId="4F8946EE" w:rsidR="000D4DBE" w:rsidRPr="00131BF8" w:rsidRDefault="000D4DBE" w:rsidP="000D4DBE">
      <w:pPr>
        <w:rPr>
          <w:szCs w:val="24"/>
          <w:lang w:val="en-GB"/>
        </w:rPr>
      </w:pPr>
      <w:r w:rsidRPr="00131BF8">
        <w:rPr>
          <w:szCs w:val="24"/>
          <w:lang w:val="en-GB"/>
        </w:rPr>
        <w:t>The employment gap between mothers with young children (aged 0-6) and women without children (24.9 percentage points in 2012) indicates that in the case of women the main reason for not participating in employment is the need to care for young children. There is also a significant employment gap between men and women with young children, which reached 37.7 percentage points in 2012 among men and women aged 20–49</w:t>
      </w:r>
      <w:r w:rsidRPr="00131BF8">
        <w:rPr>
          <w:rStyle w:val="FootnoteReference"/>
          <w:szCs w:val="24"/>
          <w:lang w:val="en-GB"/>
        </w:rPr>
        <w:footnoteReference w:id="43"/>
      </w:r>
      <w:r w:rsidRPr="00131BF8">
        <w:rPr>
          <w:rStyle w:val="Text1Char"/>
          <w:szCs w:val="24"/>
        </w:rPr>
        <w:t>.</w:t>
      </w:r>
      <w:r w:rsidRPr="00131BF8">
        <w:rPr>
          <w:szCs w:val="24"/>
          <w:lang w:val="en-GB"/>
        </w:rPr>
        <w:t xml:space="preserve"> For </w:t>
      </w:r>
      <w:r w:rsidR="00D21618">
        <w:rPr>
          <w:szCs w:val="24"/>
          <w:lang w:val="en-GB"/>
        </w:rPr>
        <w:t>custodians</w:t>
      </w:r>
      <w:r w:rsidR="00D21618" w:rsidRPr="00131BF8">
        <w:rPr>
          <w:szCs w:val="24"/>
          <w:lang w:val="en-GB"/>
        </w:rPr>
        <w:t xml:space="preserve"> </w:t>
      </w:r>
      <w:r w:rsidRPr="00131BF8">
        <w:rPr>
          <w:szCs w:val="24"/>
          <w:lang w:val="en-GB"/>
        </w:rPr>
        <w:t>of small children, one of the most important factors in entering or returning to the labour market is the availability of high-quality and affordable childcare options and support services for children with disabilities. In 2012, 5900 children were waiting for a place in a nursery school (most of them younger than 3 years of age) and there were waiting lists in 33% of municipalities.</w:t>
      </w:r>
      <w:r w:rsidRPr="00131BF8">
        <w:rPr>
          <w:rStyle w:val="FootnoteReference"/>
          <w:szCs w:val="24"/>
          <w:lang w:val="en-GB"/>
        </w:rPr>
        <w:footnoteReference w:id="44"/>
      </w:r>
      <w:r w:rsidRPr="00131BF8">
        <w:rPr>
          <w:szCs w:val="24"/>
          <w:lang w:val="en-GB"/>
        </w:rPr>
        <w:t xml:space="preserve"> Problems associated with childcare options vary by region in Estonia – in some regions there is a need for new nursery schools, others need more flexible childcare services. Children with disabilities often need more, more long-term and more comprehensive care services than other children. They also need additional support services (</w:t>
      </w:r>
      <w:r w:rsidR="00DF1D22">
        <w:rPr>
          <w:szCs w:val="24"/>
          <w:lang w:val="en-GB"/>
        </w:rPr>
        <w:t>e.g.</w:t>
      </w:r>
      <w:r w:rsidR="00BA3A55">
        <w:rPr>
          <w:szCs w:val="24"/>
          <w:lang w:val="en-GB"/>
        </w:rPr>
        <w:t xml:space="preserve"> </w:t>
      </w:r>
      <w:r w:rsidRPr="00131BF8">
        <w:rPr>
          <w:szCs w:val="24"/>
          <w:lang w:val="en-GB"/>
        </w:rPr>
        <w:t>support person and transportation) to be able to attend a school or nursery school or use other public services.</w:t>
      </w:r>
    </w:p>
    <w:p w14:paraId="5BC65E7C" w14:textId="77777777" w:rsidR="000D4DBE" w:rsidRPr="00131BF8" w:rsidRDefault="000D4DBE" w:rsidP="000D4DBE">
      <w:pPr>
        <w:spacing w:before="0" w:after="0"/>
        <w:rPr>
          <w:sz w:val="24"/>
          <w:szCs w:val="24"/>
          <w:lang w:val="en-GB"/>
        </w:rPr>
      </w:pPr>
      <w:r w:rsidRPr="00131BF8">
        <w:rPr>
          <w:szCs w:val="24"/>
          <w:lang w:val="en-GB"/>
        </w:rPr>
        <w:t xml:space="preserve">Improving the availability of childcare services and support services for children with disabilities will increase </w:t>
      </w:r>
      <w:r w:rsidR="00D21618">
        <w:rPr>
          <w:szCs w:val="24"/>
          <w:lang w:val="en-GB"/>
        </w:rPr>
        <w:t>custodians</w:t>
      </w:r>
      <w:r w:rsidR="00D21618" w:rsidRPr="00131BF8">
        <w:rPr>
          <w:szCs w:val="24"/>
          <w:lang w:val="en-GB"/>
        </w:rPr>
        <w:t xml:space="preserve">’ </w:t>
      </w:r>
      <w:r w:rsidRPr="00131BF8">
        <w:rPr>
          <w:szCs w:val="24"/>
          <w:lang w:val="en-GB"/>
        </w:rPr>
        <w:t xml:space="preserve">participation in the labour market and help improve the development opportunities of children (especially those with disabilities </w:t>
      </w:r>
      <w:r w:rsidR="0031137D">
        <w:rPr>
          <w:szCs w:val="24"/>
          <w:lang w:val="en-GB"/>
        </w:rPr>
        <w:t>and</w:t>
      </w:r>
      <w:r w:rsidR="0031137D" w:rsidRPr="00131BF8">
        <w:rPr>
          <w:szCs w:val="24"/>
          <w:lang w:val="en-GB"/>
        </w:rPr>
        <w:t xml:space="preserve"> </w:t>
      </w:r>
      <w:r w:rsidRPr="00131BF8">
        <w:rPr>
          <w:szCs w:val="24"/>
          <w:lang w:val="en-GB"/>
        </w:rPr>
        <w:t>from families in poorer socio-economic situations).</w:t>
      </w:r>
    </w:p>
    <w:p w14:paraId="5BC65E7D" w14:textId="77777777" w:rsidR="000D4DBE" w:rsidRPr="00131BF8" w:rsidRDefault="000D4DBE" w:rsidP="000D4DBE">
      <w:pPr>
        <w:spacing w:before="0" w:after="0"/>
        <w:jc w:val="left"/>
        <w:rPr>
          <w:b/>
          <w:i/>
          <w:color w:val="1C9AD7"/>
          <w:szCs w:val="24"/>
          <w:lang w:val="en-GB"/>
        </w:rPr>
      </w:pPr>
    </w:p>
    <w:p w14:paraId="5BC65E7E" w14:textId="3F188DEB" w:rsidR="000D4DBE" w:rsidRPr="00131BF8" w:rsidRDefault="00120945" w:rsidP="00120945">
      <w:pPr>
        <w:pStyle w:val="Caption"/>
      </w:pPr>
      <w:r>
        <w:lastRenderedPageBreak/>
        <w:t xml:space="preserve">Table </w:t>
      </w:r>
      <w:r w:rsidR="0098158D">
        <w:fldChar w:fldCharType="begin"/>
      </w:r>
      <w:r>
        <w:instrText xml:space="preserve"> SEQ Table \* ARABIC </w:instrText>
      </w:r>
      <w:r w:rsidR="0098158D">
        <w:fldChar w:fldCharType="separate"/>
      </w:r>
      <w:r w:rsidR="00FF0CC9">
        <w:rPr>
          <w:noProof/>
        </w:rPr>
        <w:t>13</w:t>
      </w:r>
      <w:r w:rsidR="0098158D">
        <w:fldChar w:fldCharType="end"/>
      </w:r>
      <w:r w:rsidR="000D4DBE" w:rsidRPr="00131BF8">
        <w:t>. Common result indicators for which a target value has been set and programme-specific result indicators corresponding to the specific objective</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
        <w:gridCol w:w="1241"/>
        <w:gridCol w:w="774"/>
        <w:gridCol w:w="927"/>
        <w:gridCol w:w="991"/>
        <w:gridCol w:w="850"/>
        <w:gridCol w:w="851"/>
        <w:gridCol w:w="541"/>
        <w:gridCol w:w="260"/>
        <w:gridCol w:w="260"/>
        <w:gridCol w:w="393"/>
        <w:gridCol w:w="912"/>
        <w:gridCol w:w="647"/>
      </w:tblGrid>
      <w:tr w:rsidR="00987F33" w:rsidRPr="00131BF8" w14:paraId="5BC65E8A" w14:textId="77777777" w:rsidTr="00263B19">
        <w:trPr>
          <w:trHeight w:val="443"/>
        </w:trPr>
        <w:tc>
          <w:tcPr>
            <w:tcW w:w="175" w:type="pct"/>
            <w:vMerge w:val="restart"/>
            <w:shd w:val="clear" w:color="auto" w:fill="FFFFFF"/>
          </w:tcPr>
          <w:p w14:paraId="5BC65E7F" w14:textId="77777777" w:rsidR="000D4DBE" w:rsidRPr="00131BF8" w:rsidRDefault="000D4DBE" w:rsidP="00987F33">
            <w:pPr>
              <w:pStyle w:val="Table"/>
              <w:rPr>
                <w:b/>
                <w:sz w:val="20"/>
                <w:szCs w:val="24"/>
              </w:rPr>
            </w:pPr>
            <w:r w:rsidRPr="00131BF8">
              <w:rPr>
                <w:b/>
                <w:sz w:val="20"/>
                <w:szCs w:val="24"/>
              </w:rPr>
              <w:t>ID</w:t>
            </w:r>
          </w:p>
        </w:tc>
        <w:tc>
          <w:tcPr>
            <w:tcW w:w="692" w:type="pct"/>
            <w:vMerge w:val="restart"/>
            <w:shd w:val="clear" w:color="auto" w:fill="FFFFFF"/>
          </w:tcPr>
          <w:p w14:paraId="5BC65E80" w14:textId="77777777" w:rsidR="000D4DBE" w:rsidRPr="00131BF8" w:rsidRDefault="000D4DBE" w:rsidP="00987F33">
            <w:pPr>
              <w:pStyle w:val="Table"/>
              <w:rPr>
                <w:b/>
                <w:sz w:val="20"/>
                <w:szCs w:val="24"/>
              </w:rPr>
            </w:pPr>
            <w:r w:rsidRPr="00131BF8">
              <w:rPr>
                <w:b/>
                <w:sz w:val="20"/>
                <w:szCs w:val="24"/>
              </w:rPr>
              <w:t xml:space="preserve">Indicator </w:t>
            </w:r>
          </w:p>
        </w:tc>
        <w:tc>
          <w:tcPr>
            <w:tcW w:w="432" w:type="pct"/>
            <w:vMerge w:val="restart"/>
            <w:shd w:val="clear" w:color="auto" w:fill="FFFFFF"/>
          </w:tcPr>
          <w:p w14:paraId="5BC65E81" w14:textId="77777777" w:rsidR="000D4DBE" w:rsidRPr="00131BF8" w:rsidRDefault="000D4DBE" w:rsidP="00987F33">
            <w:pPr>
              <w:pStyle w:val="Table"/>
              <w:rPr>
                <w:b/>
                <w:sz w:val="20"/>
                <w:szCs w:val="24"/>
              </w:rPr>
            </w:pPr>
            <w:r w:rsidRPr="00131BF8">
              <w:rPr>
                <w:b/>
                <w:sz w:val="20"/>
                <w:szCs w:val="24"/>
              </w:rPr>
              <w:t xml:space="preserve">Category of region </w:t>
            </w:r>
          </w:p>
        </w:tc>
        <w:tc>
          <w:tcPr>
            <w:tcW w:w="517" w:type="pct"/>
            <w:vMerge w:val="restart"/>
            <w:shd w:val="clear" w:color="auto" w:fill="FFFFFF"/>
          </w:tcPr>
          <w:p w14:paraId="5BC65E82" w14:textId="77777777" w:rsidR="000D4DBE" w:rsidRPr="00131BF8" w:rsidRDefault="000D4DBE" w:rsidP="00987F33">
            <w:pPr>
              <w:pStyle w:val="Table"/>
              <w:rPr>
                <w:b/>
                <w:sz w:val="20"/>
                <w:szCs w:val="24"/>
              </w:rPr>
            </w:pPr>
            <w:r w:rsidRPr="00131BF8">
              <w:rPr>
                <w:b/>
                <w:sz w:val="20"/>
                <w:szCs w:val="24"/>
              </w:rPr>
              <w:t>Measurement unit for indicator</w:t>
            </w:r>
          </w:p>
        </w:tc>
        <w:tc>
          <w:tcPr>
            <w:tcW w:w="553" w:type="pct"/>
            <w:vMerge w:val="restart"/>
            <w:shd w:val="clear" w:color="auto" w:fill="FFFFFF"/>
          </w:tcPr>
          <w:p w14:paraId="5BC65E83" w14:textId="77777777" w:rsidR="000D4DBE" w:rsidRPr="00131BF8" w:rsidRDefault="000D4DBE" w:rsidP="00987F33">
            <w:pPr>
              <w:pStyle w:val="Table"/>
              <w:rPr>
                <w:b/>
                <w:sz w:val="20"/>
                <w:szCs w:val="24"/>
              </w:rPr>
            </w:pPr>
            <w:r w:rsidRPr="00131BF8">
              <w:rPr>
                <w:b/>
                <w:sz w:val="20"/>
                <w:szCs w:val="24"/>
              </w:rPr>
              <w:t>Common output indicator used as basis</w:t>
            </w:r>
          </w:p>
        </w:tc>
        <w:tc>
          <w:tcPr>
            <w:tcW w:w="474" w:type="pct"/>
            <w:vMerge w:val="restart"/>
            <w:shd w:val="clear" w:color="auto" w:fill="FFFFFF"/>
          </w:tcPr>
          <w:p w14:paraId="5BC65E84" w14:textId="77777777" w:rsidR="000D4DBE" w:rsidRPr="00131BF8" w:rsidRDefault="000D4DBE" w:rsidP="00987F33">
            <w:pPr>
              <w:pStyle w:val="Table"/>
              <w:rPr>
                <w:b/>
                <w:sz w:val="20"/>
                <w:szCs w:val="24"/>
              </w:rPr>
            </w:pPr>
            <w:r w:rsidRPr="00131BF8">
              <w:rPr>
                <w:b/>
                <w:sz w:val="20"/>
                <w:szCs w:val="24"/>
              </w:rPr>
              <w:t>Baseline value</w:t>
            </w:r>
          </w:p>
        </w:tc>
        <w:tc>
          <w:tcPr>
            <w:tcW w:w="475" w:type="pct"/>
            <w:vMerge w:val="restart"/>
            <w:shd w:val="clear" w:color="auto" w:fill="FFFFFF"/>
          </w:tcPr>
          <w:p w14:paraId="5BC65E85" w14:textId="77777777" w:rsidR="000D4DBE" w:rsidRPr="00131BF8" w:rsidRDefault="000D4DBE" w:rsidP="00987F33">
            <w:pPr>
              <w:pStyle w:val="Table"/>
              <w:rPr>
                <w:b/>
                <w:sz w:val="20"/>
                <w:szCs w:val="24"/>
              </w:rPr>
            </w:pPr>
            <w:r w:rsidRPr="00131BF8">
              <w:rPr>
                <w:b/>
                <w:sz w:val="20"/>
                <w:szCs w:val="24"/>
              </w:rPr>
              <w:t>Measurement unit for baseline and target</w:t>
            </w:r>
          </w:p>
        </w:tc>
        <w:tc>
          <w:tcPr>
            <w:tcW w:w="302" w:type="pct"/>
            <w:vMerge w:val="restart"/>
            <w:shd w:val="clear" w:color="auto" w:fill="FFFFFF"/>
          </w:tcPr>
          <w:p w14:paraId="5BC65E86" w14:textId="77777777" w:rsidR="000D4DBE" w:rsidRPr="00131BF8" w:rsidRDefault="000D4DBE" w:rsidP="00987F33">
            <w:pPr>
              <w:pStyle w:val="Table"/>
              <w:rPr>
                <w:b/>
                <w:sz w:val="20"/>
                <w:szCs w:val="24"/>
              </w:rPr>
            </w:pPr>
            <w:r w:rsidRPr="00131BF8">
              <w:rPr>
                <w:b/>
                <w:sz w:val="20"/>
                <w:szCs w:val="24"/>
              </w:rPr>
              <w:t>Baseline year</w:t>
            </w:r>
          </w:p>
        </w:tc>
        <w:tc>
          <w:tcPr>
            <w:tcW w:w="509" w:type="pct"/>
            <w:gridSpan w:val="3"/>
            <w:shd w:val="clear" w:color="auto" w:fill="FFFFFF"/>
          </w:tcPr>
          <w:p w14:paraId="5BC65E87" w14:textId="77777777" w:rsidR="000D4DBE" w:rsidRPr="00131BF8" w:rsidRDefault="000D4DBE" w:rsidP="00987F33">
            <w:pPr>
              <w:pStyle w:val="Table"/>
              <w:rPr>
                <w:b/>
                <w:sz w:val="20"/>
                <w:szCs w:val="24"/>
              </w:rPr>
            </w:pPr>
            <w:r w:rsidRPr="00131BF8">
              <w:rPr>
                <w:b/>
                <w:sz w:val="20"/>
                <w:szCs w:val="24"/>
              </w:rPr>
              <w:t>Target value (2023)</w:t>
            </w:r>
          </w:p>
        </w:tc>
        <w:tc>
          <w:tcPr>
            <w:tcW w:w="509" w:type="pct"/>
            <w:vMerge w:val="restart"/>
            <w:shd w:val="clear" w:color="auto" w:fill="FFFFFF"/>
          </w:tcPr>
          <w:p w14:paraId="5BC65E88" w14:textId="77777777" w:rsidR="000D4DBE" w:rsidRPr="00131BF8" w:rsidRDefault="000D4DBE" w:rsidP="00987F33">
            <w:pPr>
              <w:pStyle w:val="Table"/>
              <w:rPr>
                <w:b/>
                <w:sz w:val="20"/>
                <w:szCs w:val="24"/>
              </w:rPr>
            </w:pPr>
            <w:r w:rsidRPr="00131BF8">
              <w:rPr>
                <w:b/>
                <w:sz w:val="20"/>
                <w:szCs w:val="24"/>
              </w:rPr>
              <w:t>Source of data</w:t>
            </w:r>
          </w:p>
        </w:tc>
        <w:tc>
          <w:tcPr>
            <w:tcW w:w="361" w:type="pct"/>
            <w:vMerge w:val="restart"/>
            <w:shd w:val="clear" w:color="auto" w:fill="FFFFFF"/>
          </w:tcPr>
          <w:p w14:paraId="5BC65E89" w14:textId="77777777" w:rsidR="000D4DBE" w:rsidRPr="00131BF8" w:rsidRDefault="000D4DBE" w:rsidP="00987F33">
            <w:pPr>
              <w:pStyle w:val="Table"/>
              <w:rPr>
                <w:b/>
                <w:sz w:val="20"/>
                <w:szCs w:val="24"/>
              </w:rPr>
            </w:pPr>
            <w:r w:rsidRPr="00131BF8">
              <w:rPr>
                <w:b/>
                <w:sz w:val="20"/>
                <w:szCs w:val="24"/>
              </w:rPr>
              <w:t>Frequency of reporting</w:t>
            </w:r>
          </w:p>
        </w:tc>
      </w:tr>
      <w:tr w:rsidR="00987F33" w:rsidRPr="00131BF8" w14:paraId="5BC65E98" w14:textId="77777777" w:rsidTr="00263B19">
        <w:trPr>
          <w:trHeight w:val="442"/>
        </w:trPr>
        <w:tc>
          <w:tcPr>
            <w:tcW w:w="175" w:type="pct"/>
            <w:vMerge/>
            <w:shd w:val="clear" w:color="auto" w:fill="DBE5F1"/>
          </w:tcPr>
          <w:p w14:paraId="5BC65E8B" w14:textId="77777777" w:rsidR="000D4DBE" w:rsidRPr="00131BF8" w:rsidRDefault="000D4DBE" w:rsidP="00987F33">
            <w:pPr>
              <w:pStyle w:val="Table"/>
              <w:rPr>
                <w:sz w:val="20"/>
                <w:szCs w:val="24"/>
              </w:rPr>
            </w:pPr>
          </w:p>
        </w:tc>
        <w:tc>
          <w:tcPr>
            <w:tcW w:w="692" w:type="pct"/>
            <w:vMerge/>
            <w:shd w:val="clear" w:color="auto" w:fill="DBE5F1"/>
          </w:tcPr>
          <w:p w14:paraId="5BC65E8C" w14:textId="77777777" w:rsidR="000D4DBE" w:rsidRPr="00131BF8" w:rsidRDefault="000D4DBE" w:rsidP="00987F33">
            <w:pPr>
              <w:pStyle w:val="Table"/>
              <w:rPr>
                <w:sz w:val="20"/>
                <w:szCs w:val="24"/>
              </w:rPr>
            </w:pPr>
          </w:p>
        </w:tc>
        <w:tc>
          <w:tcPr>
            <w:tcW w:w="432" w:type="pct"/>
            <w:vMerge/>
            <w:shd w:val="clear" w:color="auto" w:fill="DBE5F1"/>
          </w:tcPr>
          <w:p w14:paraId="5BC65E8D" w14:textId="77777777" w:rsidR="000D4DBE" w:rsidRPr="00131BF8" w:rsidRDefault="000D4DBE" w:rsidP="00987F33">
            <w:pPr>
              <w:pStyle w:val="Table"/>
              <w:rPr>
                <w:sz w:val="20"/>
                <w:szCs w:val="24"/>
              </w:rPr>
            </w:pPr>
          </w:p>
        </w:tc>
        <w:tc>
          <w:tcPr>
            <w:tcW w:w="517" w:type="pct"/>
            <w:vMerge/>
            <w:shd w:val="clear" w:color="auto" w:fill="DBE5F1"/>
          </w:tcPr>
          <w:p w14:paraId="5BC65E8E" w14:textId="77777777" w:rsidR="000D4DBE" w:rsidRPr="00131BF8" w:rsidRDefault="000D4DBE" w:rsidP="00987F33">
            <w:pPr>
              <w:pStyle w:val="Table"/>
              <w:rPr>
                <w:sz w:val="20"/>
                <w:szCs w:val="24"/>
              </w:rPr>
            </w:pPr>
          </w:p>
        </w:tc>
        <w:tc>
          <w:tcPr>
            <w:tcW w:w="553" w:type="pct"/>
            <w:vMerge/>
            <w:shd w:val="clear" w:color="auto" w:fill="DBE5F1"/>
          </w:tcPr>
          <w:p w14:paraId="5BC65E8F" w14:textId="77777777" w:rsidR="000D4DBE" w:rsidRPr="00131BF8" w:rsidRDefault="000D4DBE" w:rsidP="00987F33">
            <w:pPr>
              <w:pStyle w:val="Table"/>
              <w:rPr>
                <w:sz w:val="20"/>
                <w:szCs w:val="24"/>
              </w:rPr>
            </w:pPr>
          </w:p>
        </w:tc>
        <w:tc>
          <w:tcPr>
            <w:tcW w:w="474" w:type="pct"/>
            <w:vMerge/>
            <w:shd w:val="clear" w:color="auto" w:fill="DBE5F1"/>
          </w:tcPr>
          <w:p w14:paraId="5BC65E90" w14:textId="77777777" w:rsidR="000D4DBE" w:rsidRPr="00131BF8" w:rsidRDefault="000D4DBE" w:rsidP="00987F33">
            <w:pPr>
              <w:pStyle w:val="Table"/>
              <w:rPr>
                <w:sz w:val="20"/>
                <w:szCs w:val="24"/>
              </w:rPr>
            </w:pPr>
          </w:p>
        </w:tc>
        <w:tc>
          <w:tcPr>
            <w:tcW w:w="475" w:type="pct"/>
            <w:vMerge/>
            <w:shd w:val="clear" w:color="auto" w:fill="DBE5F1"/>
          </w:tcPr>
          <w:p w14:paraId="5BC65E91" w14:textId="77777777" w:rsidR="000D4DBE" w:rsidRPr="00131BF8" w:rsidRDefault="000D4DBE" w:rsidP="00987F33">
            <w:pPr>
              <w:pStyle w:val="Table"/>
              <w:rPr>
                <w:sz w:val="20"/>
                <w:szCs w:val="24"/>
              </w:rPr>
            </w:pPr>
          </w:p>
        </w:tc>
        <w:tc>
          <w:tcPr>
            <w:tcW w:w="302" w:type="pct"/>
            <w:vMerge/>
            <w:shd w:val="clear" w:color="auto" w:fill="DBE5F1"/>
          </w:tcPr>
          <w:p w14:paraId="5BC65E92" w14:textId="77777777" w:rsidR="000D4DBE" w:rsidRPr="00131BF8" w:rsidRDefault="000D4DBE" w:rsidP="00987F33">
            <w:pPr>
              <w:pStyle w:val="Table"/>
              <w:rPr>
                <w:sz w:val="20"/>
                <w:szCs w:val="24"/>
              </w:rPr>
            </w:pPr>
          </w:p>
        </w:tc>
        <w:tc>
          <w:tcPr>
            <w:tcW w:w="145" w:type="pct"/>
            <w:shd w:val="clear" w:color="auto" w:fill="FFFFFF"/>
          </w:tcPr>
          <w:p w14:paraId="5BC65E93" w14:textId="77777777" w:rsidR="000D4DBE" w:rsidRPr="00131BF8" w:rsidRDefault="000D4DBE" w:rsidP="00987F33">
            <w:pPr>
              <w:pStyle w:val="Table"/>
              <w:rPr>
                <w:sz w:val="20"/>
                <w:szCs w:val="24"/>
              </w:rPr>
            </w:pPr>
            <w:r w:rsidRPr="00131BF8">
              <w:rPr>
                <w:sz w:val="20"/>
                <w:szCs w:val="24"/>
              </w:rPr>
              <w:t>M</w:t>
            </w:r>
          </w:p>
        </w:tc>
        <w:tc>
          <w:tcPr>
            <w:tcW w:w="145" w:type="pct"/>
            <w:shd w:val="clear" w:color="auto" w:fill="FFFFFF"/>
          </w:tcPr>
          <w:p w14:paraId="5BC65E94" w14:textId="77777777" w:rsidR="000D4DBE" w:rsidRPr="00131BF8" w:rsidRDefault="000D4DBE" w:rsidP="00987F33">
            <w:pPr>
              <w:pStyle w:val="Table"/>
              <w:rPr>
                <w:sz w:val="20"/>
                <w:szCs w:val="24"/>
              </w:rPr>
            </w:pPr>
            <w:r w:rsidRPr="00131BF8">
              <w:rPr>
                <w:sz w:val="20"/>
                <w:szCs w:val="24"/>
              </w:rPr>
              <w:t>W</w:t>
            </w:r>
          </w:p>
        </w:tc>
        <w:tc>
          <w:tcPr>
            <w:tcW w:w="219" w:type="pct"/>
            <w:shd w:val="clear" w:color="auto" w:fill="FFFFFF"/>
          </w:tcPr>
          <w:p w14:paraId="5BC65E95" w14:textId="77777777" w:rsidR="000D4DBE" w:rsidRPr="00131BF8" w:rsidRDefault="000D4DBE" w:rsidP="00987F33">
            <w:pPr>
              <w:pStyle w:val="Table"/>
              <w:rPr>
                <w:sz w:val="20"/>
                <w:szCs w:val="24"/>
              </w:rPr>
            </w:pPr>
            <w:r w:rsidRPr="00131BF8">
              <w:rPr>
                <w:sz w:val="20"/>
                <w:szCs w:val="24"/>
              </w:rPr>
              <w:t>T</w:t>
            </w:r>
          </w:p>
        </w:tc>
        <w:tc>
          <w:tcPr>
            <w:tcW w:w="509" w:type="pct"/>
            <w:vMerge/>
            <w:shd w:val="clear" w:color="auto" w:fill="DBE5F1"/>
          </w:tcPr>
          <w:p w14:paraId="5BC65E96" w14:textId="77777777" w:rsidR="000D4DBE" w:rsidRPr="00131BF8" w:rsidRDefault="000D4DBE" w:rsidP="00987F33">
            <w:pPr>
              <w:pStyle w:val="Table"/>
              <w:rPr>
                <w:sz w:val="20"/>
                <w:szCs w:val="24"/>
              </w:rPr>
            </w:pPr>
          </w:p>
        </w:tc>
        <w:tc>
          <w:tcPr>
            <w:tcW w:w="361" w:type="pct"/>
            <w:vMerge/>
            <w:shd w:val="clear" w:color="auto" w:fill="DBE5F1"/>
          </w:tcPr>
          <w:p w14:paraId="5BC65E97" w14:textId="77777777" w:rsidR="000D4DBE" w:rsidRPr="00131BF8" w:rsidRDefault="000D4DBE" w:rsidP="00987F33">
            <w:pPr>
              <w:pStyle w:val="Table"/>
              <w:rPr>
                <w:sz w:val="20"/>
                <w:szCs w:val="24"/>
              </w:rPr>
            </w:pPr>
          </w:p>
        </w:tc>
      </w:tr>
      <w:tr w:rsidR="0045027E" w:rsidRPr="00131BF8" w14:paraId="5BC65EA6" w14:textId="77777777" w:rsidTr="00263B19">
        <w:trPr>
          <w:trHeight w:val="1314"/>
        </w:trPr>
        <w:tc>
          <w:tcPr>
            <w:tcW w:w="175" w:type="pct"/>
          </w:tcPr>
          <w:p w14:paraId="5BC65E99" w14:textId="77777777" w:rsidR="0045027E" w:rsidRPr="00131BF8" w:rsidRDefault="0045027E" w:rsidP="00987F33">
            <w:pPr>
              <w:pStyle w:val="Table"/>
              <w:rPr>
                <w:sz w:val="20"/>
                <w:szCs w:val="24"/>
              </w:rPr>
            </w:pPr>
          </w:p>
        </w:tc>
        <w:tc>
          <w:tcPr>
            <w:tcW w:w="692" w:type="pct"/>
          </w:tcPr>
          <w:p w14:paraId="5BC65E9A" w14:textId="77777777" w:rsidR="0045027E" w:rsidRPr="00131BF8" w:rsidRDefault="0045027E" w:rsidP="0045027E">
            <w:pPr>
              <w:pStyle w:val="Table"/>
              <w:rPr>
                <w:szCs w:val="24"/>
              </w:rPr>
            </w:pPr>
            <w:r w:rsidRPr="00131BF8">
              <w:rPr>
                <w:sz w:val="20"/>
                <w:szCs w:val="24"/>
              </w:rPr>
              <w:t>Participants who are participating in the labour market 6 months after the start of the</w:t>
            </w:r>
            <w:r>
              <w:rPr>
                <w:sz w:val="20"/>
                <w:szCs w:val="24"/>
              </w:rPr>
              <w:t xml:space="preserve">  child-care service and/or support service for children with disabilities</w:t>
            </w:r>
          </w:p>
        </w:tc>
        <w:tc>
          <w:tcPr>
            <w:tcW w:w="432" w:type="pct"/>
          </w:tcPr>
          <w:p w14:paraId="5BC65E9B" w14:textId="77777777" w:rsidR="0045027E" w:rsidRPr="00131BF8" w:rsidRDefault="0045027E" w:rsidP="00987F33">
            <w:pPr>
              <w:pStyle w:val="Table"/>
              <w:rPr>
                <w:sz w:val="20"/>
                <w:szCs w:val="24"/>
                <w:highlight w:val="yellow"/>
              </w:rPr>
            </w:pPr>
            <w:r w:rsidRPr="00131BF8">
              <w:rPr>
                <w:sz w:val="20"/>
                <w:szCs w:val="24"/>
              </w:rPr>
              <w:t>Less developed</w:t>
            </w:r>
          </w:p>
        </w:tc>
        <w:tc>
          <w:tcPr>
            <w:tcW w:w="517" w:type="pct"/>
          </w:tcPr>
          <w:p w14:paraId="5BC65E9C" w14:textId="77777777" w:rsidR="0045027E" w:rsidRPr="00131BF8" w:rsidRDefault="0045027E" w:rsidP="00987F33">
            <w:pPr>
              <w:pStyle w:val="Table"/>
              <w:rPr>
                <w:sz w:val="20"/>
                <w:szCs w:val="24"/>
                <w:highlight w:val="yellow"/>
              </w:rPr>
            </w:pPr>
            <w:r w:rsidRPr="00131BF8">
              <w:rPr>
                <w:sz w:val="20"/>
                <w:szCs w:val="24"/>
              </w:rPr>
              <w:t>Participant</w:t>
            </w:r>
          </w:p>
        </w:tc>
        <w:tc>
          <w:tcPr>
            <w:tcW w:w="553" w:type="pct"/>
          </w:tcPr>
          <w:p w14:paraId="5BC65E9D" w14:textId="77777777" w:rsidR="0045027E" w:rsidRPr="00131BF8" w:rsidRDefault="0045027E" w:rsidP="00987F33">
            <w:pPr>
              <w:pStyle w:val="Table"/>
              <w:rPr>
                <w:sz w:val="20"/>
                <w:szCs w:val="24"/>
                <w:highlight w:val="yellow"/>
              </w:rPr>
            </w:pPr>
            <w:r w:rsidRPr="00131BF8">
              <w:rPr>
                <w:sz w:val="20"/>
                <w:szCs w:val="24"/>
              </w:rPr>
              <w:t>Not applicable</w:t>
            </w:r>
          </w:p>
        </w:tc>
        <w:tc>
          <w:tcPr>
            <w:tcW w:w="474" w:type="pct"/>
          </w:tcPr>
          <w:p w14:paraId="5BC65E9E" w14:textId="77777777" w:rsidR="0045027E" w:rsidRPr="00131BF8" w:rsidRDefault="0045027E" w:rsidP="00987F33">
            <w:pPr>
              <w:pStyle w:val="Table"/>
              <w:rPr>
                <w:sz w:val="20"/>
                <w:szCs w:val="24"/>
              </w:rPr>
            </w:pPr>
            <w:r>
              <w:rPr>
                <w:sz w:val="20"/>
                <w:szCs w:val="20"/>
                <w:lang w:val="et-EE"/>
              </w:rPr>
              <w:t>27</w:t>
            </w:r>
          </w:p>
        </w:tc>
        <w:tc>
          <w:tcPr>
            <w:tcW w:w="475" w:type="pct"/>
          </w:tcPr>
          <w:p w14:paraId="5BC65E9F" w14:textId="77777777" w:rsidR="0045027E" w:rsidRPr="00131BF8" w:rsidRDefault="0045027E" w:rsidP="00987F33">
            <w:pPr>
              <w:pStyle w:val="Table"/>
              <w:rPr>
                <w:sz w:val="20"/>
                <w:szCs w:val="24"/>
              </w:rPr>
            </w:pPr>
            <w:r>
              <w:rPr>
                <w:sz w:val="20"/>
                <w:szCs w:val="20"/>
                <w:lang w:val="et-EE"/>
              </w:rPr>
              <w:t>%</w:t>
            </w:r>
          </w:p>
        </w:tc>
        <w:tc>
          <w:tcPr>
            <w:tcW w:w="302" w:type="pct"/>
          </w:tcPr>
          <w:p w14:paraId="5BC65EA0" w14:textId="77777777" w:rsidR="0045027E" w:rsidRPr="00131BF8" w:rsidRDefault="0045027E" w:rsidP="00987F33">
            <w:pPr>
              <w:pStyle w:val="Table"/>
              <w:rPr>
                <w:sz w:val="20"/>
                <w:szCs w:val="24"/>
              </w:rPr>
            </w:pPr>
            <w:r>
              <w:rPr>
                <w:sz w:val="20"/>
                <w:szCs w:val="20"/>
                <w:lang w:val="et-EE"/>
              </w:rPr>
              <w:t>2013</w:t>
            </w:r>
          </w:p>
        </w:tc>
        <w:tc>
          <w:tcPr>
            <w:tcW w:w="145" w:type="pct"/>
          </w:tcPr>
          <w:p w14:paraId="5BC65EA1" w14:textId="77777777" w:rsidR="0045027E" w:rsidRPr="00131BF8" w:rsidRDefault="0045027E" w:rsidP="00987F33">
            <w:pPr>
              <w:pStyle w:val="Table"/>
              <w:rPr>
                <w:sz w:val="20"/>
                <w:szCs w:val="24"/>
              </w:rPr>
            </w:pPr>
            <w:r w:rsidRPr="002E7AC8">
              <w:rPr>
                <w:sz w:val="20"/>
                <w:szCs w:val="20"/>
                <w:lang w:val="et-EE"/>
              </w:rPr>
              <w:t>-</w:t>
            </w:r>
          </w:p>
        </w:tc>
        <w:tc>
          <w:tcPr>
            <w:tcW w:w="145" w:type="pct"/>
          </w:tcPr>
          <w:p w14:paraId="5BC65EA2" w14:textId="77777777" w:rsidR="0045027E" w:rsidRPr="00131BF8" w:rsidRDefault="0045027E" w:rsidP="00987F33">
            <w:pPr>
              <w:pStyle w:val="Table"/>
              <w:rPr>
                <w:sz w:val="20"/>
                <w:szCs w:val="24"/>
              </w:rPr>
            </w:pPr>
            <w:r w:rsidRPr="002E7AC8">
              <w:rPr>
                <w:sz w:val="20"/>
                <w:szCs w:val="20"/>
                <w:lang w:val="et-EE"/>
              </w:rPr>
              <w:t>-</w:t>
            </w:r>
          </w:p>
        </w:tc>
        <w:tc>
          <w:tcPr>
            <w:tcW w:w="219" w:type="pct"/>
          </w:tcPr>
          <w:p w14:paraId="5BC65EA3" w14:textId="6BA28FAA" w:rsidR="0045027E" w:rsidRPr="00131BF8" w:rsidRDefault="0045027E" w:rsidP="00987F33">
            <w:pPr>
              <w:pStyle w:val="Table"/>
              <w:rPr>
                <w:sz w:val="20"/>
                <w:szCs w:val="24"/>
                <w:highlight w:val="yellow"/>
              </w:rPr>
            </w:pPr>
            <w:r>
              <w:rPr>
                <w:sz w:val="20"/>
                <w:szCs w:val="20"/>
                <w:lang w:val="et-EE"/>
              </w:rPr>
              <w:t>44</w:t>
            </w:r>
          </w:p>
        </w:tc>
        <w:tc>
          <w:tcPr>
            <w:tcW w:w="509" w:type="pct"/>
          </w:tcPr>
          <w:p w14:paraId="5BC65EA4" w14:textId="77777777" w:rsidR="0045027E" w:rsidRPr="00131BF8" w:rsidRDefault="0045027E" w:rsidP="00987F33">
            <w:pPr>
              <w:pStyle w:val="Table"/>
              <w:rPr>
                <w:sz w:val="20"/>
                <w:szCs w:val="24"/>
              </w:rPr>
            </w:pPr>
            <w:r w:rsidRPr="00131BF8">
              <w:rPr>
                <w:sz w:val="20"/>
                <w:szCs w:val="24"/>
              </w:rPr>
              <w:t>Ministry of Social Affairs</w:t>
            </w:r>
          </w:p>
        </w:tc>
        <w:tc>
          <w:tcPr>
            <w:tcW w:w="361" w:type="pct"/>
          </w:tcPr>
          <w:p w14:paraId="5BC65EA5" w14:textId="77777777" w:rsidR="0045027E" w:rsidRPr="00131BF8" w:rsidRDefault="0045027E" w:rsidP="00987F33">
            <w:pPr>
              <w:pStyle w:val="Table"/>
              <w:rPr>
                <w:sz w:val="20"/>
                <w:szCs w:val="24"/>
              </w:rPr>
            </w:pPr>
            <w:r w:rsidRPr="00131BF8">
              <w:rPr>
                <w:sz w:val="20"/>
                <w:szCs w:val="24"/>
              </w:rPr>
              <w:t>Once a year</w:t>
            </w:r>
          </w:p>
        </w:tc>
      </w:tr>
    </w:tbl>
    <w:p w14:paraId="5BC65EA7" w14:textId="77777777" w:rsidR="000D4DBE" w:rsidRPr="00131BF8" w:rsidRDefault="000D4DBE" w:rsidP="000D4DBE">
      <w:pPr>
        <w:pStyle w:val="PK4"/>
        <w:tabs>
          <w:tab w:val="clear" w:pos="1492"/>
        </w:tabs>
        <w:ind w:left="1440" w:firstLine="0"/>
        <w:rPr>
          <w:rFonts w:cs="Times New Roman"/>
          <w:b/>
          <w:bCs w:val="0"/>
          <w:iCs w:val="0"/>
          <w:szCs w:val="24"/>
          <w:lang w:val="en-GB"/>
        </w:rPr>
      </w:pPr>
    </w:p>
    <w:p w14:paraId="5BC65EA8" w14:textId="77777777" w:rsidR="000D4DBE" w:rsidRPr="00131BF8" w:rsidRDefault="000D4DBE" w:rsidP="000D4DBE">
      <w:pPr>
        <w:pStyle w:val="Heading4"/>
        <w:rPr>
          <w:noProof w:val="0"/>
          <w:lang w:val="en-GB"/>
        </w:rPr>
      </w:pPr>
      <w:r w:rsidRPr="00131BF8">
        <w:rPr>
          <w:noProof w:val="0"/>
          <w:lang w:val="en-GB"/>
        </w:rPr>
        <w:t xml:space="preserve">Specific objective 2. Increased </w:t>
      </w:r>
      <w:r w:rsidR="0045027E">
        <w:rPr>
          <w:noProof w:val="0"/>
          <w:lang w:val="en-GB"/>
        </w:rPr>
        <w:t>labour market participation</w:t>
      </w:r>
      <w:r w:rsidR="0045027E" w:rsidRPr="00131BF8">
        <w:rPr>
          <w:noProof w:val="0"/>
          <w:lang w:val="en-GB"/>
        </w:rPr>
        <w:t xml:space="preserve"> </w:t>
      </w:r>
      <w:r w:rsidR="003437DC">
        <w:rPr>
          <w:noProof w:val="0"/>
          <w:lang w:val="en-GB"/>
        </w:rPr>
        <w:t xml:space="preserve">or improved coping </w:t>
      </w:r>
      <w:r w:rsidRPr="00131BF8">
        <w:rPr>
          <w:noProof w:val="0"/>
          <w:lang w:val="en-GB"/>
        </w:rPr>
        <w:t xml:space="preserve">of people with special needs, care burden or coping difficulties who have received </w:t>
      </w:r>
      <w:r w:rsidR="00D21618">
        <w:rPr>
          <w:noProof w:val="0"/>
          <w:lang w:val="en-GB"/>
        </w:rPr>
        <w:t>welfare</w:t>
      </w:r>
      <w:r w:rsidR="00D21618" w:rsidRPr="00131BF8">
        <w:rPr>
          <w:noProof w:val="0"/>
          <w:lang w:val="en-GB"/>
        </w:rPr>
        <w:t xml:space="preserve"> </w:t>
      </w:r>
      <w:r w:rsidRPr="00131BF8">
        <w:rPr>
          <w:noProof w:val="0"/>
          <w:lang w:val="en-GB"/>
        </w:rPr>
        <w:t>services</w:t>
      </w:r>
    </w:p>
    <w:p w14:paraId="5BC65EA9" w14:textId="77777777" w:rsidR="000D4DBE" w:rsidRPr="00131BF8" w:rsidRDefault="000D4DBE" w:rsidP="000D4DBE">
      <w:pPr>
        <w:rPr>
          <w:szCs w:val="24"/>
          <w:lang w:val="en-GB"/>
        </w:rPr>
      </w:pPr>
      <w:r w:rsidRPr="00131BF8">
        <w:rPr>
          <w:szCs w:val="24"/>
          <w:lang w:val="en-GB"/>
        </w:rPr>
        <w:t>Participation in employment can be prevented by a disability, burden of care or coping difficulties arising from the concurrent presence of a number of problems (such as addiction, health problems and debt).</w:t>
      </w:r>
    </w:p>
    <w:p w14:paraId="5BC65EAA" w14:textId="77777777" w:rsidR="000D4DBE" w:rsidRPr="00131BF8" w:rsidRDefault="000D4DBE" w:rsidP="000D4DBE">
      <w:pPr>
        <w:rPr>
          <w:szCs w:val="24"/>
          <w:lang w:val="en-GB"/>
        </w:rPr>
      </w:pPr>
      <w:r w:rsidRPr="00131BF8">
        <w:rPr>
          <w:szCs w:val="24"/>
          <w:lang w:val="en-GB"/>
        </w:rPr>
        <w:t>People who have been inactive for a long time, people who settle in a community after having lived in a substitute home or special care home and people released from prison are more frequently affected by coping difficulties. 1878 convicted offenders were released from prison in 2013 as they had served their sentences, 5% of them being women</w:t>
      </w:r>
      <w:r w:rsidRPr="00131BF8">
        <w:rPr>
          <w:rStyle w:val="FootnoteReference"/>
          <w:szCs w:val="24"/>
          <w:lang w:val="en-GB"/>
        </w:rPr>
        <w:footnoteReference w:id="45"/>
      </w:r>
      <w:r w:rsidRPr="00131BF8">
        <w:rPr>
          <w:szCs w:val="24"/>
          <w:lang w:val="en-GB"/>
        </w:rPr>
        <w:t>. In 2011, 59 boys and 41 girls left substitute homes to start leading an independent life (36 and 29, respectively, in 2012).</w:t>
      </w:r>
      <w:r w:rsidRPr="00131BF8">
        <w:rPr>
          <w:i/>
          <w:szCs w:val="24"/>
          <w:lang w:val="en-GB"/>
        </w:rPr>
        <w:t xml:space="preserve"> </w:t>
      </w:r>
      <w:r w:rsidRPr="00131BF8">
        <w:rPr>
          <w:szCs w:val="24"/>
          <w:lang w:val="en-GB"/>
        </w:rPr>
        <w:t>People with coping difficulties often need support to organise their everyday lives and find a job. For people with coping difficulties to be able to return to employment, they need concurrent services in various areas, but the provision of welfare services is not always linked to employment measures and these services do not motivate inactive people to take up work.</w:t>
      </w:r>
    </w:p>
    <w:p w14:paraId="5BC65EAB" w14:textId="77777777" w:rsidR="000D4DBE" w:rsidRPr="00131BF8" w:rsidRDefault="000D4DBE" w:rsidP="000D4DBE">
      <w:pPr>
        <w:rPr>
          <w:szCs w:val="24"/>
          <w:lang w:val="en-GB"/>
        </w:rPr>
      </w:pPr>
      <w:r w:rsidRPr="00131BF8">
        <w:rPr>
          <w:szCs w:val="24"/>
          <w:lang w:val="en-GB"/>
        </w:rPr>
        <w:t xml:space="preserve">In the 15–64 age group there are 29,400 women and 16,900 men who are caregivers for family members in Estonia. According to the Labour Force Survey 2012, the burden of care prevents 12,400 women and 2500 men (aged 15-74 years) from taking up a job. One of the most important factors in caregivers’ entering or returning to the labour market is the availability of high-quality </w:t>
      </w:r>
      <w:r w:rsidRPr="00131BF8">
        <w:rPr>
          <w:szCs w:val="24"/>
          <w:lang w:val="en-GB"/>
        </w:rPr>
        <w:lastRenderedPageBreak/>
        <w:t>care services for disabled adults and the elderly. The quality of welfare services varies in municipalities, and the services are not always accessible to those who need them. The development and provision of services is inadequate in smaller municipalities due to a lack of funds or expertise. Cooperation between municipalities in the provision of services is limited.</w:t>
      </w:r>
    </w:p>
    <w:p w14:paraId="5BC65EAC" w14:textId="77777777" w:rsidR="000D4DBE" w:rsidRDefault="000D4DBE" w:rsidP="000D4DBE">
      <w:pPr>
        <w:spacing w:after="0"/>
        <w:rPr>
          <w:szCs w:val="24"/>
          <w:lang w:val="en-GB"/>
        </w:rPr>
      </w:pPr>
      <w:r w:rsidRPr="00131BF8">
        <w:rPr>
          <w:szCs w:val="24"/>
          <w:lang w:val="en-GB"/>
        </w:rPr>
        <w:t>Interventions are expected to result in improved access to high-quality and affordable welfare services and in a common practice of cooperation of municipalities in the provision of welfare services. The services will help people with special needs, care burden or coping difficulties to enter the labour market.</w:t>
      </w:r>
    </w:p>
    <w:p w14:paraId="5BC65EAD" w14:textId="77777777" w:rsidR="000D4DBE" w:rsidRPr="00131BF8" w:rsidRDefault="0031137D" w:rsidP="00377EE4">
      <w:pPr>
        <w:rPr>
          <w:sz w:val="24"/>
          <w:szCs w:val="24"/>
          <w:lang w:val="en-GB"/>
        </w:rPr>
      </w:pPr>
      <w:r w:rsidRPr="00574CE4">
        <w:rPr>
          <w:lang w:val="en-GB"/>
        </w:rPr>
        <w:t xml:space="preserve">Attainment of this objective will increase the </w:t>
      </w:r>
      <w:r>
        <w:rPr>
          <w:lang w:val="en-GB"/>
        </w:rPr>
        <w:t>number</w:t>
      </w:r>
      <w:r w:rsidRPr="00574CE4">
        <w:rPr>
          <w:lang w:val="en-GB"/>
        </w:rPr>
        <w:t xml:space="preserve"> of </w:t>
      </w:r>
      <w:r>
        <w:rPr>
          <w:lang w:val="en-GB"/>
        </w:rPr>
        <w:t xml:space="preserve">people receiving </w:t>
      </w:r>
      <w:r w:rsidRPr="00574CE4">
        <w:rPr>
          <w:lang w:val="en-GB"/>
        </w:rPr>
        <w:t>services</w:t>
      </w:r>
      <w:r>
        <w:rPr>
          <w:lang w:val="en-GB"/>
        </w:rPr>
        <w:t xml:space="preserve"> that are</w:t>
      </w:r>
      <w:r w:rsidRPr="00574CE4">
        <w:rPr>
          <w:lang w:val="en-GB"/>
        </w:rPr>
        <w:t xml:space="preserve"> supporting independent living. The development, increased </w:t>
      </w:r>
      <w:r w:rsidRPr="00377EE4">
        <w:rPr>
          <w:szCs w:val="24"/>
          <w:lang w:val="en-GB"/>
        </w:rPr>
        <w:t>availability</w:t>
      </w:r>
      <w:r w:rsidRPr="00574CE4">
        <w:rPr>
          <w:lang w:val="en-GB"/>
        </w:rPr>
        <w:t xml:space="preserve"> and greater flexibility of support services (e.g. social transport, day care, personal assistant, support person and homecare services) will allow for clients to cope better and avoid placement in 24-hour care. This will also promote deinstitutionalisation (including clients leaving 24-hour care).</w:t>
      </w:r>
    </w:p>
    <w:p w14:paraId="5BC65EAE" w14:textId="6CBAAAE5"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14</w:t>
      </w:r>
      <w:r w:rsidR="0098158D">
        <w:fldChar w:fldCharType="end"/>
      </w:r>
      <w:r w:rsidR="000D4DBE" w:rsidRPr="00131BF8">
        <w:t>. Common result indicators for which a target value has been set and programme-specific result indicators corresponding to the specific objective</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99"/>
        <w:gridCol w:w="707"/>
        <w:gridCol w:w="851"/>
        <w:gridCol w:w="993"/>
        <w:gridCol w:w="567"/>
        <w:gridCol w:w="851"/>
        <w:gridCol w:w="700"/>
        <w:gridCol w:w="262"/>
        <w:gridCol w:w="262"/>
        <w:gridCol w:w="520"/>
        <w:gridCol w:w="913"/>
        <w:gridCol w:w="911"/>
      </w:tblGrid>
      <w:tr w:rsidR="00581E15" w:rsidRPr="00377EE4" w14:paraId="5BC65EBA" w14:textId="77777777" w:rsidTr="00581E15">
        <w:trPr>
          <w:trHeight w:val="443"/>
        </w:trPr>
        <w:tc>
          <w:tcPr>
            <w:tcW w:w="196" w:type="pct"/>
            <w:vMerge w:val="restart"/>
            <w:shd w:val="clear" w:color="auto" w:fill="FFFFFF"/>
          </w:tcPr>
          <w:p w14:paraId="5BC65EAF"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ID</w:t>
            </w:r>
          </w:p>
        </w:tc>
        <w:tc>
          <w:tcPr>
            <w:tcW w:w="659" w:type="pct"/>
            <w:vMerge w:val="restart"/>
            <w:shd w:val="clear" w:color="auto" w:fill="FFFFFF"/>
          </w:tcPr>
          <w:p w14:paraId="5BC65EB0"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Indicator </w:t>
            </w:r>
          </w:p>
        </w:tc>
        <w:tc>
          <w:tcPr>
            <w:tcW w:w="389" w:type="pct"/>
            <w:vMerge w:val="restart"/>
            <w:shd w:val="clear" w:color="auto" w:fill="FFFFFF"/>
          </w:tcPr>
          <w:p w14:paraId="5BC65EB1"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 xml:space="preserve">Category of region </w:t>
            </w:r>
          </w:p>
        </w:tc>
        <w:tc>
          <w:tcPr>
            <w:tcW w:w="468" w:type="pct"/>
            <w:vMerge w:val="restart"/>
            <w:shd w:val="clear" w:color="auto" w:fill="FFFFFF"/>
          </w:tcPr>
          <w:p w14:paraId="5BC65EB2"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indicator</w:t>
            </w:r>
          </w:p>
        </w:tc>
        <w:tc>
          <w:tcPr>
            <w:tcW w:w="546" w:type="pct"/>
            <w:vMerge w:val="restart"/>
            <w:shd w:val="clear" w:color="auto" w:fill="FFFFFF"/>
          </w:tcPr>
          <w:p w14:paraId="5BC65EB3"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Common output indicator used as basis</w:t>
            </w:r>
          </w:p>
        </w:tc>
        <w:tc>
          <w:tcPr>
            <w:tcW w:w="312" w:type="pct"/>
            <w:vMerge w:val="restart"/>
            <w:shd w:val="clear" w:color="auto" w:fill="FFFFFF"/>
          </w:tcPr>
          <w:p w14:paraId="5BC65EB4"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Baseline value</w:t>
            </w:r>
          </w:p>
        </w:tc>
        <w:tc>
          <w:tcPr>
            <w:tcW w:w="468" w:type="pct"/>
            <w:vMerge w:val="restart"/>
            <w:shd w:val="clear" w:color="auto" w:fill="FFFFFF"/>
          </w:tcPr>
          <w:p w14:paraId="5BC65EB5"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Measurement unit for baseline and target</w:t>
            </w:r>
          </w:p>
        </w:tc>
        <w:tc>
          <w:tcPr>
            <w:tcW w:w="385" w:type="pct"/>
            <w:vMerge w:val="restart"/>
            <w:shd w:val="clear" w:color="auto" w:fill="FFFFFF"/>
          </w:tcPr>
          <w:p w14:paraId="5BC65EB6"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Baseline year</w:t>
            </w:r>
          </w:p>
        </w:tc>
        <w:tc>
          <w:tcPr>
            <w:tcW w:w="574" w:type="pct"/>
            <w:gridSpan w:val="3"/>
            <w:shd w:val="clear" w:color="auto" w:fill="FFFFFF"/>
          </w:tcPr>
          <w:p w14:paraId="5BC65EB7"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Target value (2023)</w:t>
            </w:r>
          </w:p>
        </w:tc>
        <w:tc>
          <w:tcPr>
            <w:tcW w:w="502" w:type="pct"/>
            <w:vMerge w:val="restart"/>
            <w:shd w:val="clear" w:color="auto" w:fill="FFFFFF"/>
          </w:tcPr>
          <w:p w14:paraId="5BC65EB8"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Source of data</w:t>
            </w:r>
          </w:p>
        </w:tc>
        <w:tc>
          <w:tcPr>
            <w:tcW w:w="501" w:type="pct"/>
            <w:vMerge w:val="restart"/>
            <w:shd w:val="clear" w:color="auto" w:fill="FFFFFF"/>
          </w:tcPr>
          <w:p w14:paraId="5BC65EB9" w14:textId="77777777" w:rsidR="000D4DBE" w:rsidRPr="00377EE4" w:rsidRDefault="000D4DBE" w:rsidP="00987F33">
            <w:pPr>
              <w:pStyle w:val="Table"/>
              <w:rPr>
                <w:rFonts w:asciiTheme="majorHAnsi" w:hAnsiTheme="majorHAnsi"/>
                <w:b/>
                <w:sz w:val="20"/>
                <w:szCs w:val="20"/>
              </w:rPr>
            </w:pPr>
            <w:r w:rsidRPr="00377EE4">
              <w:rPr>
                <w:rFonts w:asciiTheme="majorHAnsi" w:hAnsiTheme="majorHAnsi"/>
                <w:b/>
                <w:sz w:val="20"/>
                <w:szCs w:val="20"/>
              </w:rPr>
              <w:t>Frequency of reporting</w:t>
            </w:r>
          </w:p>
        </w:tc>
      </w:tr>
      <w:tr w:rsidR="00581E15" w:rsidRPr="00377EE4" w14:paraId="5BC65EC8" w14:textId="77777777" w:rsidTr="00581E15">
        <w:trPr>
          <w:trHeight w:val="442"/>
        </w:trPr>
        <w:tc>
          <w:tcPr>
            <w:tcW w:w="196" w:type="pct"/>
            <w:vMerge/>
            <w:shd w:val="clear" w:color="auto" w:fill="DBE5F1"/>
          </w:tcPr>
          <w:p w14:paraId="5BC65EBB" w14:textId="77777777" w:rsidR="000D4DBE" w:rsidRPr="00377EE4" w:rsidRDefault="000D4DBE" w:rsidP="00987F33">
            <w:pPr>
              <w:pStyle w:val="Table"/>
              <w:rPr>
                <w:rFonts w:asciiTheme="majorHAnsi" w:hAnsiTheme="majorHAnsi"/>
                <w:sz w:val="20"/>
                <w:szCs w:val="20"/>
              </w:rPr>
            </w:pPr>
          </w:p>
        </w:tc>
        <w:tc>
          <w:tcPr>
            <w:tcW w:w="659" w:type="pct"/>
            <w:vMerge/>
            <w:shd w:val="clear" w:color="auto" w:fill="DBE5F1"/>
          </w:tcPr>
          <w:p w14:paraId="5BC65EBC" w14:textId="77777777" w:rsidR="000D4DBE" w:rsidRPr="00377EE4" w:rsidRDefault="000D4DBE" w:rsidP="00987F33">
            <w:pPr>
              <w:pStyle w:val="Table"/>
              <w:rPr>
                <w:rFonts w:asciiTheme="majorHAnsi" w:hAnsiTheme="majorHAnsi"/>
                <w:sz w:val="20"/>
                <w:szCs w:val="20"/>
              </w:rPr>
            </w:pPr>
          </w:p>
        </w:tc>
        <w:tc>
          <w:tcPr>
            <w:tcW w:w="389" w:type="pct"/>
            <w:vMerge/>
            <w:shd w:val="clear" w:color="auto" w:fill="DBE5F1"/>
          </w:tcPr>
          <w:p w14:paraId="5BC65EBD" w14:textId="77777777" w:rsidR="000D4DBE" w:rsidRPr="00377EE4" w:rsidRDefault="000D4DBE" w:rsidP="00987F33">
            <w:pPr>
              <w:pStyle w:val="Table"/>
              <w:rPr>
                <w:rFonts w:asciiTheme="majorHAnsi" w:hAnsiTheme="majorHAnsi"/>
                <w:sz w:val="20"/>
                <w:szCs w:val="20"/>
              </w:rPr>
            </w:pPr>
          </w:p>
        </w:tc>
        <w:tc>
          <w:tcPr>
            <w:tcW w:w="468" w:type="pct"/>
            <w:vMerge/>
            <w:shd w:val="clear" w:color="auto" w:fill="DBE5F1"/>
          </w:tcPr>
          <w:p w14:paraId="5BC65EBE" w14:textId="77777777" w:rsidR="000D4DBE" w:rsidRPr="00377EE4" w:rsidRDefault="000D4DBE" w:rsidP="00987F33">
            <w:pPr>
              <w:pStyle w:val="Table"/>
              <w:rPr>
                <w:rFonts w:asciiTheme="majorHAnsi" w:hAnsiTheme="majorHAnsi"/>
                <w:sz w:val="20"/>
                <w:szCs w:val="20"/>
              </w:rPr>
            </w:pPr>
          </w:p>
        </w:tc>
        <w:tc>
          <w:tcPr>
            <w:tcW w:w="546" w:type="pct"/>
            <w:vMerge/>
            <w:shd w:val="clear" w:color="auto" w:fill="DBE5F1"/>
          </w:tcPr>
          <w:p w14:paraId="5BC65EBF" w14:textId="77777777" w:rsidR="000D4DBE" w:rsidRPr="00377EE4" w:rsidRDefault="000D4DBE" w:rsidP="00987F33">
            <w:pPr>
              <w:pStyle w:val="Table"/>
              <w:rPr>
                <w:rFonts w:asciiTheme="majorHAnsi" w:hAnsiTheme="majorHAnsi"/>
                <w:sz w:val="20"/>
                <w:szCs w:val="20"/>
              </w:rPr>
            </w:pPr>
          </w:p>
        </w:tc>
        <w:tc>
          <w:tcPr>
            <w:tcW w:w="312" w:type="pct"/>
            <w:vMerge/>
            <w:shd w:val="clear" w:color="auto" w:fill="DBE5F1"/>
          </w:tcPr>
          <w:p w14:paraId="5BC65EC0" w14:textId="77777777" w:rsidR="000D4DBE" w:rsidRPr="00377EE4" w:rsidRDefault="000D4DBE" w:rsidP="00987F33">
            <w:pPr>
              <w:pStyle w:val="Table"/>
              <w:rPr>
                <w:rFonts w:asciiTheme="majorHAnsi" w:hAnsiTheme="majorHAnsi"/>
                <w:sz w:val="20"/>
                <w:szCs w:val="20"/>
              </w:rPr>
            </w:pPr>
          </w:p>
        </w:tc>
        <w:tc>
          <w:tcPr>
            <w:tcW w:w="468" w:type="pct"/>
            <w:vMerge/>
            <w:shd w:val="clear" w:color="auto" w:fill="DBE5F1"/>
          </w:tcPr>
          <w:p w14:paraId="5BC65EC1" w14:textId="77777777" w:rsidR="000D4DBE" w:rsidRPr="00377EE4" w:rsidRDefault="000D4DBE" w:rsidP="00987F33">
            <w:pPr>
              <w:pStyle w:val="Table"/>
              <w:rPr>
                <w:rFonts w:asciiTheme="majorHAnsi" w:hAnsiTheme="majorHAnsi"/>
                <w:sz w:val="20"/>
                <w:szCs w:val="20"/>
              </w:rPr>
            </w:pPr>
          </w:p>
        </w:tc>
        <w:tc>
          <w:tcPr>
            <w:tcW w:w="385" w:type="pct"/>
            <w:vMerge/>
            <w:shd w:val="clear" w:color="auto" w:fill="DBE5F1"/>
          </w:tcPr>
          <w:p w14:paraId="5BC65EC2" w14:textId="77777777" w:rsidR="000D4DBE" w:rsidRPr="00377EE4" w:rsidRDefault="000D4DBE" w:rsidP="00987F33">
            <w:pPr>
              <w:pStyle w:val="Table"/>
              <w:rPr>
                <w:rFonts w:asciiTheme="majorHAnsi" w:hAnsiTheme="majorHAnsi"/>
                <w:sz w:val="20"/>
                <w:szCs w:val="20"/>
              </w:rPr>
            </w:pPr>
          </w:p>
        </w:tc>
        <w:tc>
          <w:tcPr>
            <w:tcW w:w="144" w:type="pct"/>
            <w:shd w:val="clear" w:color="auto" w:fill="FFFFFF"/>
          </w:tcPr>
          <w:p w14:paraId="5BC65EC3"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M</w:t>
            </w:r>
          </w:p>
        </w:tc>
        <w:tc>
          <w:tcPr>
            <w:tcW w:w="144" w:type="pct"/>
            <w:shd w:val="clear" w:color="auto" w:fill="FFFFFF"/>
          </w:tcPr>
          <w:p w14:paraId="5BC65EC4"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W</w:t>
            </w:r>
          </w:p>
        </w:tc>
        <w:tc>
          <w:tcPr>
            <w:tcW w:w="286" w:type="pct"/>
            <w:shd w:val="clear" w:color="auto" w:fill="FFFFFF"/>
          </w:tcPr>
          <w:p w14:paraId="5BC65EC5"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T</w:t>
            </w:r>
          </w:p>
        </w:tc>
        <w:tc>
          <w:tcPr>
            <w:tcW w:w="502" w:type="pct"/>
            <w:vMerge/>
            <w:shd w:val="clear" w:color="auto" w:fill="DBE5F1"/>
          </w:tcPr>
          <w:p w14:paraId="5BC65EC6" w14:textId="77777777" w:rsidR="000D4DBE" w:rsidRPr="00377EE4" w:rsidRDefault="000D4DBE" w:rsidP="00987F33">
            <w:pPr>
              <w:pStyle w:val="Table"/>
              <w:rPr>
                <w:rFonts w:asciiTheme="majorHAnsi" w:hAnsiTheme="majorHAnsi"/>
                <w:sz w:val="20"/>
                <w:szCs w:val="20"/>
              </w:rPr>
            </w:pPr>
          </w:p>
        </w:tc>
        <w:tc>
          <w:tcPr>
            <w:tcW w:w="501" w:type="pct"/>
            <w:vMerge/>
            <w:shd w:val="clear" w:color="auto" w:fill="DBE5F1"/>
          </w:tcPr>
          <w:p w14:paraId="5BC65EC7" w14:textId="77777777" w:rsidR="000D4DBE" w:rsidRPr="00377EE4" w:rsidRDefault="000D4DBE" w:rsidP="00987F33">
            <w:pPr>
              <w:pStyle w:val="Table"/>
              <w:rPr>
                <w:rFonts w:asciiTheme="majorHAnsi" w:hAnsiTheme="majorHAnsi"/>
                <w:sz w:val="20"/>
                <w:szCs w:val="20"/>
              </w:rPr>
            </w:pPr>
          </w:p>
        </w:tc>
      </w:tr>
      <w:tr w:rsidR="00581E15" w:rsidRPr="00377EE4" w14:paraId="5BC65ED6" w14:textId="77777777" w:rsidTr="00581E15">
        <w:trPr>
          <w:trHeight w:val="1314"/>
        </w:trPr>
        <w:tc>
          <w:tcPr>
            <w:tcW w:w="196" w:type="pct"/>
          </w:tcPr>
          <w:p w14:paraId="5BC65EC9" w14:textId="77777777" w:rsidR="000D4DBE" w:rsidRPr="00377EE4" w:rsidRDefault="000D4DBE" w:rsidP="00987F33">
            <w:pPr>
              <w:pStyle w:val="Table"/>
              <w:rPr>
                <w:rFonts w:asciiTheme="majorHAnsi" w:hAnsiTheme="majorHAnsi"/>
                <w:sz w:val="20"/>
                <w:szCs w:val="20"/>
              </w:rPr>
            </w:pPr>
          </w:p>
        </w:tc>
        <w:tc>
          <w:tcPr>
            <w:tcW w:w="659" w:type="pct"/>
          </w:tcPr>
          <w:p w14:paraId="5BC65ECA" w14:textId="77777777" w:rsidR="000D4DBE" w:rsidRPr="00377EE4" w:rsidRDefault="000D4DBE" w:rsidP="00D94932">
            <w:pPr>
              <w:pStyle w:val="Table"/>
              <w:rPr>
                <w:rFonts w:asciiTheme="majorHAnsi" w:hAnsiTheme="majorHAnsi"/>
                <w:sz w:val="20"/>
                <w:szCs w:val="20"/>
              </w:rPr>
            </w:pPr>
            <w:r w:rsidRPr="00377EE4">
              <w:rPr>
                <w:rFonts w:asciiTheme="majorHAnsi" w:hAnsiTheme="majorHAnsi"/>
                <w:sz w:val="20"/>
                <w:szCs w:val="20"/>
              </w:rPr>
              <w:t>Participants</w:t>
            </w:r>
            <w:r w:rsidR="004574FE">
              <w:rPr>
                <w:rStyle w:val="FootnoteReference"/>
                <w:rFonts w:asciiTheme="majorHAnsi" w:hAnsiTheme="majorHAnsi"/>
                <w:sz w:val="20"/>
                <w:szCs w:val="20"/>
              </w:rPr>
              <w:footnoteReference w:id="46"/>
            </w:r>
            <w:r w:rsidR="004512E6">
              <w:rPr>
                <w:rFonts w:asciiTheme="majorHAnsi" w:hAnsiTheme="majorHAnsi"/>
                <w:sz w:val="20"/>
                <w:szCs w:val="20"/>
              </w:rPr>
              <w:t xml:space="preserve"> </w:t>
            </w:r>
            <w:r w:rsidRPr="00377EE4">
              <w:rPr>
                <w:rFonts w:asciiTheme="majorHAnsi" w:hAnsiTheme="majorHAnsi"/>
                <w:sz w:val="20"/>
                <w:szCs w:val="20"/>
              </w:rPr>
              <w:t xml:space="preserve">who are participating in the labour market 6 months after the start of the  </w:t>
            </w:r>
            <w:r w:rsidR="00D21618" w:rsidRPr="00377EE4">
              <w:rPr>
                <w:rFonts w:asciiTheme="majorHAnsi" w:hAnsiTheme="majorHAnsi"/>
                <w:sz w:val="20"/>
                <w:szCs w:val="20"/>
              </w:rPr>
              <w:t xml:space="preserve">welfare </w:t>
            </w:r>
            <w:r w:rsidRPr="00377EE4">
              <w:rPr>
                <w:rFonts w:asciiTheme="majorHAnsi" w:hAnsiTheme="majorHAnsi"/>
                <w:sz w:val="20"/>
                <w:szCs w:val="20"/>
              </w:rPr>
              <w:t xml:space="preserve">service </w:t>
            </w:r>
          </w:p>
        </w:tc>
        <w:tc>
          <w:tcPr>
            <w:tcW w:w="389" w:type="pct"/>
          </w:tcPr>
          <w:p w14:paraId="5BC65ECB"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468" w:type="pct"/>
          </w:tcPr>
          <w:p w14:paraId="5BC65ECC"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Participant</w:t>
            </w:r>
          </w:p>
        </w:tc>
        <w:tc>
          <w:tcPr>
            <w:tcW w:w="546" w:type="pct"/>
          </w:tcPr>
          <w:p w14:paraId="5BC65ECD"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12" w:type="pct"/>
          </w:tcPr>
          <w:p w14:paraId="5BC65ECE" w14:textId="77777777" w:rsidR="000D4DBE" w:rsidRPr="00377EE4" w:rsidRDefault="003437DC" w:rsidP="00987F33">
            <w:pPr>
              <w:pStyle w:val="Table"/>
              <w:rPr>
                <w:rFonts w:asciiTheme="majorHAnsi" w:hAnsiTheme="majorHAnsi"/>
                <w:sz w:val="20"/>
                <w:szCs w:val="20"/>
              </w:rPr>
            </w:pPr>
            <w:r w:rsidRPr="00377EE4">
              <w:rPr>
                <w:rFonts w:asciiTheme="majorHAnsi" w:hAnsiTheme="majorHAnsi"/>
                <w:sz w:val="20"/>
                <w:szCs w:val="20"/>
              </w:rPr>
              <w:t>29</w:t>
            </w:r>
          </w:p>
        </w:tc>
        <w:tc>
          <w:tcPr>
            <w:tcW w:w="468" w:type="pct"/>
          </w:tcPr>
          <w:p w14:paraId="5BC65ECF" w14:textId="77777777" w:rsidR="000D4DBE" w:rsidRPr="00377EE4" w:rsidRDefault="003437DC" w:rsidP="00987F33">
            <w:pPr>
              <w:pStyle w:val="Table"/>
              <w:rPr>
                <w:rFonts w:asciiTheme="majorHAnsi" w:hAnsiTheme="majorHAnsi"/>
                <w:sz w:val="20"/>
                <w:szCs w:val="20"/>
              </w:rPr>
            </w:pPr>
            <w:r w:rsidRPr="00377EE4">
              <w:rPr>
                <w:rFonts w:asciiTheme="majorHAnsi" w:hAnsiTheme="majorHAnsi"/>
                <w:sz w:val="20"/>
                <w:szCs w:val="20"/>
              </w:rPr>
              <w:t>%</w:t>
            </w:r>
          </w:p>
        </w:tc>
        <w:tc>
          <w:tcPr>
            <w:tcW w:w="385" w:type="pct"/>
          </w:tcPr>
          <w:p w14:paraId="5BC65ED0" w14:textId="77777777" w:rsidR="000D4DBE" w:rsidRPr="00377EE4" w:rsidRDefault="003437DC" w:rsidP="00987F33">
            <w:pPr>
              <w:pStyle w:val="Table"/>
              <w:rPr>
                <w:rFonts w:asciiTheme="majorHAnsi" w:hAnsiTheme="majorHAnsi"/>
                <w:sz w:val="20"/>
                <w:szCs w:val="20"/>
              </w:rPr>
            </w:pPr>
            <w:r w:rsidRPr="00377EE4">
              <w:rPr>
                <w:rFonts w:asciiTheme="majorHAnsi" w:hAnsiTheme="majorHAnsi"/>
                <w:sz w:val="20"/>
                <w:szCs w:val="20"/>
              </w:rPr>
              <w:t>2013</w:t>
            </w:r>
          </w:p>
        </w:tc>
        <w:tc>
          <w:tcPr>
            <w:tcW w:w="144" w:type="pct"/>
          </w:tcPr>
          <w:p w14:paraId="5BC65ED1"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w:t>
            </w:r>
          </w:p>
        </w:tc>
        <w:tc>
          <w:tcPr>
            <w:tcW w:w="144" w:type="pct"/>
          </w:tcPr>
          <w:p w14:paraId="5BC65ED2"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w:t>
            </w:r>
          </w:p>
        </w:tc>
        <w:tc>
          <w:tcPr>
            <w:tcW w:w="286" w:type="pct"/>
          </w:tcPr>
          <w:p w14:paraId="5BC65ED3" w14:textId="77777777" w:rsidR="000D4DBE" w:rsidRPr="00377EE4" w:rsidRDefault="003437DC" w:rsidP="00987F33">
            <w:pPr>
              <w:pStyle w:val="Table"/>
              <w:rPr>
                <w:rFonts w:asciiTheme="majorHAnsi" w:hAnsiTheme="majorHAnsi"/>
                <w:sz w:val="20"/>
                <w:szCs w:val="20"/>
              </w:rPr>
            </w:pPr>
            <w:r w:rsidRPr="00377EE4">
              <w:rPr>
                <w:rFonts w:asciiTheme="majorHAnsi" w:hAnsiTheme="majorHAnsi"/>
                <w:sz w:val="20"/>
                <w:szCs w:val="20"/>
              </w:rPr>
              <w:t>30</w:t>
            </w:r>
          </w:p>
        </w:tc>
        <w:tc>
          <w:tcPr>
            <w:tcW w:w="502" w:type="pct"/>
          </w:tcPr>
          <w:p w14:paraId="5BC65ED4"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Ministry of Social Affairs</w:t>
            </w:r>
          </w:p>
        </w:tc>
        <w:tc>
          <w:tcPr>
            <w:tcW w:w="501" w:type="pct"/>
          </w:tcPr>
          <w:p w14:paraId="5BC65ED5" w14:textId="77777777" w:rsidR="000D4DBE" w:rsidRPr="00377EE4" w:rsidRDefault="000D4DBE" w:rsidP="00987F33">
            <w:pPr>
              <w:pStyle w:val="Table"/>
              <w:rPr>
                <w:rFonts w:asciiTheme="majorHAnsi" w:hAnsiTheme="majorHAnsi"/>
                <w:sz w:val="20"/>
                <w:szCs w:val="20"/>
              </w:rPr>
            </w:pPr>
            <w:r w:rsidRPr="00377EE4">
              <w:rPr>
                <w:rFonts w:asciiTheme="majorHAnsi" w:hAnsiTheme="majorHAnsi"/>
                <w:sz w:val="20"/>
                <w:szCs w:val="20"/>
              </w:rPr>
              <w:t>Once a year</w:t>
            </w:r>
          </w:p>
        </w:tc>
      </w:tr>
      <w:tr w:rsidR="00581E15" w:rsidRPr="00377EE4" w14:paraId="5BC65EE4" w14:textId="77777777" w:rsidTr="00581E15">
        <w:trPr>
          <w:trHeight w:val="1314"/>
        </w:trPr>
        <w:tc>
          <w:tcPr>
            <w:tcW w:w="196" w:type="pct"/>
          </w:tcPr>
          <w:p w14:paraId="5BC65ED7" w14:textId="77777777" w:rsidR="003437DC" w:rsidRPr="00377EE4" w:rsidRDefault="003437DC" w:rsidP="00987F33">
            <w:pPr>
              <w:pStyle w:val="Table"/>
              <w:rPr>
                <w:rFonts w:asciiTheme="majorHAnsi" w:hAnsiTheme="majorHAnsi"/>
                <w:sz w:val="20"/>
                <w:szCs w:val="20"/>
              </w:rPr>
            </w:pPr>
          </w:p>
        </w:tc>
        <w:tc>
          <w:tcPr>
            <w:tcW w:w="659" w:type="pct"/>
          </w:tcPr>
          <w:p w14:paraId="5BC65ED8" w14:textId="77777777" w:rsidR="003437DC" w:rsidRPr="00377EE4" w:rsidRDefault="003437DC" w:rsidP="003437DC">
            <w:pPr>
              <w:pStyle w:val="Table"/>
              <w:rPr>
                <w:rFonts w:asciiTheme="majorHAnsi" w:hAnsiTheme="majorHAnsi"/>
                <w:sz w:val="20"/>
                <w:szCs w:val="20"/>
              </w:rPr>
            </w:pPr>
            <w:r w:rsidRPr="00377EE4">
              <w:rPr>
                <w:rFonts w:asciiTheme="majorHAnsi" w:hAnsiTheme="majorHAnsi"/>
                <w:sz w:val="20"/>
                <w:szCs w:val="20"/>
              </w:rPr>
              <w:t xml:space="preserve">Share of participants who have received within a year ESF funded welfare services and whose capability </w:t>
            </w:r>
            <w:r w:rsidRPr="00377EE4">
              <w:rPr>
                <w:rFonts w:asciiTheme="majorHAnsi" w:hAnsiTheme="majorHAnsi"/>
                <w:sz w:val="20"/>
                <w:szCs w:val="20"/>
              </w:rPr>
              <w:lastRenderedPageBreak/>
              <w:t>to manage has improved or whose entrance to the round-the clock institutional welfare service has been prevented</w:t>
            </w:r>
          </w:p>
        </w:tc>
        <w:tc>
          <w:tcPr>
            <w:tcW w:w="389" w:type="pct"/>
          </w:tcPr>
          <w:p w14:paraId="5BC65ED9" w14:textId="77777777" w:rsidR="003437DC" w:rsidRPr="00377EE4" w:rsidRDefault="003437DC" w:rsidP="00987F33">
            <w:pPr>
              <w:pStyle w:val="Table"/>
              <w:rPr>
                <w:rFonts w:asciiTheme="majorHAnsi" w:hAnsiTheme="majorHAnsi"/>
                <w:sz w:val="20"/>
                <w:szCs w:val="20"/>
              </w:rPr>
            </w:pPr>
            <w:r w:rsidRPr="00377EE4">
              <w:rPr>
                <w:rFonts w:asciiTheme="majorHAnsi" w:hAnsiTheme="majorHAnsi"/>
                <w:sz w:val="20"/>
                <w:szCs w:val="20"/>
              </w:rPr>
              <w:lastRenderedPageBreak/>
              <w:t>Less developed</w:t>
            </w:r>
          </w:p>
        </w:tc>
        <w:tc>
          <w:tcPr>
            <w:tcW w:w="468" w:type="pct"/>
          </w:tcPr>
          <w:p w14:paraId="5BC65EDA" w14:textId="77777777" w:rsidR="003437DC" w:rsidRPr="00377EE4" w:rsidRDefault="003437DC" w:rsidP="00987F33">
            <w:pPr>
              <w:pStyle w:val="Table"/>
              <w:rPr>
                <w:rFonts w:asciiTheme="majorHAnsi" w:hAnsiTheme="majorHAnsi"/>
                <w:sz w:val="20"/>
                <w:szCs w:val="20"/>
              </w:rPr>
            </w:pPr>
            <w:r w:rsidRPr="00377EE4">
              <w:rPr>
                <w:rFonts w:asciiTheme="majorHAnsi" w:hAnsiTheme="majorHAnsi"/>
                <w:sz w:val="20"/>
                <w:szCs w:val="20"/>
              </w:rPr>
              <w:t>Participant</w:t>
            </w:r>
          </w:p>
        </w:tc>
        <w:tc>
          <w:tcPr>
            <w:tcW w:w="546" w:type="pct"/>
          </w:tcPr>
          <w:p w14:paraId="5BC65EDB" w14:textId="77777777" w:rsidR="003437DC" w:rsidRPr="00377EE4" w:rsidRDefault="003437DC"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12" w:type="pct"/>
          </w:tcPr>
          <w:p w14:paraId="5BC65EDC" w14:textId="77777777" w:rsidR="003437DC" w:rsidRPr="00377EE4" w:rsidDel="003B5A5A" w:rsidRDefault="003437DC" w:rsidP="00987F33">
            <w:pPr>
              <w:pStyle w:val="Table"/>
              <w:rPr>
                <w:rFonts w:asciiTheme="majorHAnsi" w:hAnsiTheme="majorHAnsi"/>
                <w:sz w:val="20"/>
                <w:szCs w:val="20"/>
              </w:rPr>
            </w:pPr>
            <w:r w:rsidRPr="00377EE4">
              <w:rPr>
                <w:rFonts w:asciiTheme="majorHAnsi" w:hAnsiTheme="majorHAnsi"/>
                <w:sz w:val="20"/>
                <w:szCs w:val="20"/>
                <w:lang w:val="et-EE"/>
              </w:rPr>
              <w:t>5</w:t>
            </w:r>
          </w:p>
        </w:tc>
        <w:tc>
          <w:tcPr>
            <w:tcW w:w="468" w:type="pct"/>
          </w:tcPr>
          <w:p w14:paraId="5BC65EDD" w14:textId="77777777" w:rsidR="003437DC" w:rsidRPr="00377EE4" w:rsidDel="003B5A5A" w:rsidRDefault="003437DC" w:rsidP="00987F33">
            <w:pPr>
              <w:pStyle w:val="Table"/>
              <w:rPr>
                <w:rFonts w:asciiTheme="majorHAnsi" w:hAnsiTheme="majorHAnsi"/>
                <w:sz w:val="20"/>
                <w:szCs w:val="20"/>
              </w:rPr>
            </w:pPr>
            <w:r w:rsidRPr="00377EE4">
              <w:rPr>
                <w:rFonts w:asciiTheme="majorHAnsi" w:hAnsiTheme="majorHAnsi"/>
                <w:sz w:val="20"/>
                <w:szCs w:val="20"/>
                <w:lang w:val="et-EE"/>
              </w:rPr>
              <w:t>%</w:t>
            </w:r>
          </w:p>
        </w:tc>
        <w:tc>
          <w:tcPr>
            <w:tcW w:w="385" w:type="pct"/>
          </w:tcPr>
          <w:p w14:paraId="5BC65EDE" w14:textId="77777777" w:rsidR="003437DC" w:rsidRPr="00377EE4" w:rsidDel="003B5A5A" w:rsidRDefault="003437DC" w:rsidP="00987F33">
            <w:pPr>
              <w:pStyle w:val="Table"/>
              <w:rPr>
                <w:rFonts w:asciiTheme="majorHAnsi" w:hAnsiTheme="majorHAnsi"/>
                <w:sz w:val="20"/>
                <w:szCs w:val="20"/>
              </w:rPr>
            </w:pPr>
            <w:r w:rsidRPr="00377EE4">
              <w:rPr>
                <w:rFonts w:asciiTheme="majorHAnsi" w:hAnsiTheme="majorHAnsi"/>
                <w:sz w:val="20"/>
                <w:szCs w:val="20"/>
                <w:lang w:val="et-EE"/>
              </w:rPr>
              <w:t>2013</w:t>
            </w:r>
          </w:p>
        </w:tc>
        <w:tc>
          <w:tcPr>
            <w:tcW w:w="144" w:type="pct"/>
          </w:tcPr>
          <w:p w14:paraId="5BC65EDF" w14:textId="77777777" w:rsidR="003437DC" w:rsidRPr="00377EE4" w:rsidRDefault="003437DC" w:rsidP="00987F33">
            <w:pPr>
              <w:pStyle w:val="Table"/>
              <w:rPr>
                <w:rFonts w:asciiTheme="majorHAnsi" w:hAnsiTheme="majorHAnsi"/>
                <w:sz w:val="20"/>
                <w:szCs w:val="20"/>
              </w:rPr>
            </w:pPr>
          </w:p>
        </w:tc>
        <w:tc>
          <w:tcPr>
            <w:tcW w:w="144" w:type="pct"/>
          </w:tcPr>
          <w:p w14:paraId="5BC65EE0" w14:textId="77777777" w:rsidR="003437DC" w:rsidRPr="00377EE4" w:rsidRDefault="003437DC" w:rsidP="00987F33">
            <w:pPr>
              <w:pStyle w:val="Table"/>
              <w:rPr>
                <w:rFonts w:asciiTheme="majorHAnsi" w:hAnsiTheme="majorHAnsi"/>
                <w:sz w:val="20"/>
                <w:szCs w:val="20"/>
              </w:rPr>
            </w:pPr>
          </w:p>
        </w:tc>
        <w:tc>
          <w:tcPr>
            <w:tcW w:w="286" w:type="pct"/>
          </w:tcPr>
          <w:p w14:paraId="5BC65EE1" w14:textId="77777777" w:rsidR="003437DC" w:rsidRPr="00377EE4" w:rsidDel="003B5A5A" w:rsidRDefault="003437DC" w:rsidP="00987F33">
            <w:pPr>
              <w:pStyle w:val="Table"/>
              <w:rPr>
                <w:rFonts w:asciiTheme="majorHAnsi" w:hAnsiTheme="majorHAnsi"/>
                <w:sz w:val="20"/>
                <w:szCs w:val="20"/>
              </w:rPr>
            </w:pPr>
            <w:r w:rsidRPr="00377EE4">
              <w:rPr>
                <w:rFonts w:asciiTheme="majorHAnsi" w:hAnsiTheme="majorHAnsi"/>
                <w:sz w:val="20"/>
                <w:szCs w:val="20"/>
              </w:rPr>
              <w:t>15</w:t>
            </w:r>
          </w:p>
        </w:tc>
        <w:tc>
          <w:tcPr>
            <w:tcW w:w="502" w:type="pct"/>
          </w:tcPr>
          <w:p w14:paraId="5BC65EE2" w14:textId="77777777" w:rsidR="003437DC" w:rsidRPr="00377EE4" w:rsidRDefault="003437DC" w:rsidP="00987F33">
            <w:pPr>
              <w:pStyle w:val="Table"/>
              <w:rPr>
                <w:rFonts w:asciiTheme="majorHAnsi" w:hAnsiTheme="majorHAnsi"/>
                <w:sz w:val="20"/>
                <w:szCs w:val="20"/>
              </w:rPr>
            </w:pPr>
            <w:r w:rsidRPr="00377EE4">
              <w:rPr>
                <w:rFonts w:asciiTheme="majorHAnsi" w:hAnsiTheme="majorHAnsi"/>
                <w:sz w:val="20"/>
                <w:szCs w:val="20"/>
              </w:rPr>
              <w:t>Ministry of Social Affairs</w:t>
            </w:r>
          </w:p>
        </w:tc>
        <w:tc>
          <w:tcPr>
            <w:tcW w:w="501" w:type="pct"/>
          </w:tcPr>
          <w:p w14:paraId="5BC65EE3" w14:textId="77777777" w:rsidR="003437DC" w:rsidRPr="00377EE4" w:rsidRDefault="003437DC" w:rsidP="00987F33">
            <w:pPr>
              <w:pStyle w:val="Table"/>
              <w:rPr>
                <w:rFonts w:asciiTheme="majorHAnsi" w:hAnsiTheme="majorHAnsi"/>
                <w:sz w:val="20"/>
                <w:szCs w:val="20"/>
              </w:rPr>
            </w:pPr>
            <w:r w:rsidRPr="00377EE4">
              <w:rPr>
                <w:rFonts w:asciiTheme="majorHAnsi" w:hAnsiTheme="majorHAnsi"/>
                <w:sz w:val="20"/>
                <w:szCs w:val="20"/>
              </w:rPr>
              <w:t>Once a year</w:t>
            </w:r>
          </w:p>
        </w:tc>
      </w:tr>
      <w:tr w:rsidR="00581E15" w:rsidRPr="00377EE4" w14:paraId="5BC65EF2" w14:textId="77777777" w:rsidTr="00581E15">
        <w:trPr>
          <w:trHeight w:val="1314"/>
        </w:trPr>
        <w:tc>
          <w:tcPr>
            <w:tcW w:w="196" w:type="pct"/>
          </w:tcPr>
          <w:p w14:paraId="5BC65EE5" w14:textId="77777777" w:rsidR="007A6A3B" w:rsidRPr="00377EE4" w:rsidRDefault="007A6A3B" w:rsidP="00987F33">
            <w:pPr>
              <w:pStyle w:val="Table"/>
              <w:rPr>
                <w:rFonts w:asciiTheme="majorHAnsi" w:hAnsiTheme="majorHAnsi"/>
                <w:sz w:val="20"/>
                <w:szCs w:val="20"/>
              </w:rPr>
            </w:pPr>
          </w:p>
        </w:tc>
        <w:tc>
          <w:tcPr>
            <w:tcW w:w="659" w:type="pct"/>
          </w:tcPr>
          <w:p w14:paraId="5BC65EE6" w14:textId="77777777" w:rsidR="007A6A3B" w:rsidRPr="00377EE4" w:rsidRDefault="00B443EE" w:rsidP="003437DC">
            <w:pPr>
              <w:pStyle w:val="Table"/>
              <w:rPr>
                <w:rFonts w:asciiTheme="majorHAnsi" w:hAnsiTheme="majorHAnsi"/>
                <w:sz w:val="20"/>
                <w:szCs w:val="20"/>
              </w:rPr>
            </w:pPr>
            <w:r w:rsidRPr="00E31AC1">
              <w:rPr>
                <w:sz w:val="20"/>
                <w:szCs w:val="20"/>
              </w:rPr>
              <w:t xml:space="preserve">Participants in labour market 1 month after </w:t>
            </w:r>
            <w:r>
              <w:rPr>
                <w:sz w:val="20"/>
                <w:szCs w:val="20"/>
              </w:rPr>
              <w:t xml:space="preserve">receiving support services addressed to persons </w:t>
            </w:r>
            <w:r w:rsidRPr="00E31AC1">
              <w:rPr>
                <w:sz w:val="20"/>
                <w:szCs w:val="20"/>
              </w:rPr>
              <w:t>release</w:t>
            </w:r>
            <w:r>
              <w:rPr>
                <w:sz w:val="20"/>
                <w:szCs w:val="20"/>
              </w:rPr>
              <w:t>d</w:t>
            </w:r>
            <w:r w:rsidRPr="00E31AC1">
              <w:rPr>
                <w:sz w:val="20"/>
                <w:szCs w:val="20"/>
              </w:rPr>
              <w:t xml:space="preserve"> from prison</w:t>
            </w:r>
          </w:p>
        </w:tc>
        <w:tc>
          <w:tcPr>
            <w:tcW w:w="389" w:type="pct"/>
          </w:tcPr>
          <w:p w14:paraId="5BC65EE7" w14:textId="77777777" w:rsidR="007A6A3B" w:rsidRPr="00377EE4" w:rsidRDefault="007A6A3B" w:rsidP="00987F33">
            <w:pPr>
              <w:pStyle w:val="Table"/>
              <w:rPr>
                <w:rFonts w:asciiTheme="majorHAnsi" w:hAnsiTheme="majorHAnsi"/>
                <w:sz w:val="20"/>
                <w:szCs w:val="20"/>
              </w:rPr>
            </w:pPr>
            <w:r w:rsidRPr="00377EE4">
              <w:rPr>
                <w:rFonts w:asciiTheme="majorHAnsi" w:hAnsiTheme="majorHAnsi"/>
                <w:sz w:val="20"/>
                <w:szCs w:val="20"/>
              </w:rPr>
              <w:t>Less developed</w:t>
            </w:r>
          </w:p>
        </w:tc>
        <w:tc>
          <w:tcPr>
            <w:tcW w:w="468" w:type="pct"/>
          </w:tcPr>
          <w:p w14:paraId="5BC65EE8" w14:textId="77777777" w:rsidR="007A6A3B" w:rsidRPr="00377EE4" w:rsidRDefault="007A6A3B" w:rsidP="00987F33">
            <w:pPr>
              <w:pStyle w:val="Table"/>
              <w:rPr>
                <w:rFonts w:asciiTheme="majorHAnsi" w:hAnsiTheme="majorHAnsi"/>
                <w:sz w:val="20"/>
                <w:szCs w:val="20"/>
              </w:rPr>
            </w:pPr>
            <w:r w:rsidRPr="00377EE4">
              <w:rPr>
                <w:rFonts w:asciiTheme="majorHAnsi" w:hAnsiTheme="majorHAnsi"/>
                <w:sz w:val="20"/>
                <w:szCs w:val="20"/>
              </w:rPr>
              <w:t>Participant</w:t>
            </w:r>
          </w:p>
        </w:tc>
        <w:tc>
          <w:tcPr>
            <w:tcW w:w="546" w:type="pct"/>
          </w:tcPr>
          <w:p w14:paraId="5BC65EE9" w14:textId="77777777" w:rsidR="007A6A3B" w:rsidRPr="00377EE4" w:rsidRDefault="007A6A3B" w:rsidP="00987F33">
            <w:pPr>
              <w:pStyle w:val="Table"/>
              <w:rPr>
                <w:rFonts w:asciiTheme="majorHAnsi" w:hAnsiTheme="majorHAnsi"/>
                <w:sz w:val="20"/>
                <w:szCs w:val="20"/>
              </w:rPr>
            </w:pPr>
            <w:r w:rsidRPr="00377EE4">
              <w:rPr>
                <w:rFonts w:asciiTheme="majorHAnsi" w:hAnsiTheme="majorHAnsi"/>
                <w:sz w:val="20"/>
                <w:szCs w:val="20"/>
              </w:rPr>
              <w:t>Not applicable</w:t>
            </w:r>
          </w:p>
        </w:tc>
        <w:tc>
          <w:tcPr>
            <w:tcW w:w="312" w:type="pct"/>
          </w:tcPr>
          <w:p w14:paraId="5BC65EEA" w14:textId="77777777" w:rsidR="007A6A3B" w:rsidRPr="00377EE4" w:rsidRDefault="007A6A3B" w:rsidP="00987F33">
            <w:pPr>
              <w:pStyle w:val="Table"/>
              <w:rPr>
                <w:rFonts w:asciiTheme="majorHAnsi" w:hAnsiTheme="majorHAnsi"/>
                <w:sz w:val="20"/>
                <w:szCs w:val="20"/>
                <w:lang w:val="et-EE"/>
              </w:rPr>
            </w:pPr>
            <w:r>
              <w:rPr>
                <w:rFonts w:asciiTheme="majorHAnsi" w:hAnsiTheme="majorHAnsi"/>
                <w:sz w:val="20"/>
                <w:szCs w:val="20"/>
                <w:lang w:val="et-EE"/>
              </w:rPr>
              <w:t>47</w:t>
            </w:r>
          </w:p>
        </w:tc>
        <w:tc>
          <w:tcPr>
            <w:tcW w:w="468" w:type="pct"/>
          </w:tcPr>
          <w:p w14:paraId="5BC65EEB" w14:textId="77777777" w:rsidR="007A6A3B" w:rsidRPr="00377EE4" w:rsidRDefault="007A6A3B" w:rsidP="00987F33">
            <w:pPr>
              <w:pStyle w:val="Table"/>
              <w:rPr>
                <w:rFonts w:asciiTheme="majorHAnsi" w:hAnsiTheme="majorHAnsi"/>
                <w:sz w:val="20"/>
                <w:szCs w:val="20"/>
                <w:lang w:val="et-EE"/>
              </w:rPr>
            </w:pPr>
            <w:r>
              <w:rPr>
                <w:rFonts w:asciiTheme="majorHAnsi" w:hAnsiTheme="majorHAnsi"/>
                <w:sz w:val="20"/>
                <w:szCs w:val="20"/>
                <w:lang w:val="et-EE"/>
              </w:rPr>
              <w:t>%</w:t>
            </w:r>
          </w:p>
        </w:tc>
        <w:tc>
          <w:tcPr>
            <w:tcW w:w="385" w:type="pct"/>
          </w:tcPr>
          <w:p w14:paraId="5BC65EEC" w14:textId="77777777" w:rsidR="007A6A3B" w:rsidRPr="00377EE4" w:rsidRDefault="007A6A3B" w:rsidP="00987F33">
            <w:pPr>
              <w:pStyle w:val="Table"/>
              <w:rPr>
                <w:rFonts w:asciiTheme="majorHAnsi" w:hAnsiTheme="majorHAnsi"/>
                <w:sz w:val="20"/>
                <w:szCs w:val="20"/>
                <w:lang w:val="et-EE"/>
              </w:rPr>
            </w:pPr>
            <w:r>
              <w:rPr>
                <w:rFonts w:asciiTheme="majorHAnsi" w:hAnsiTheme="majorHAnsi"/>
                <w:sz w:val="20"/>
                <w:szCs w:val="20"/>
                <w:lang w:val="et-EE"/>
              </w:rPr>
              <w:t>2008</w:t>
            </w:r>
          </w:p>
        </w:tc>
        <w:tc>
          <w:tcPr>
            <w:tcW w:w="144" w:type="pct"/>
          </w:tcPr>
          <w:p w14:paraId="5BC65EED" w14:textId="77777777" w:rsidR="007A6A3B" w:rsidRPr="00377EE4" w:rsidRDefault="007A6A3B" w:rsidP="00987F33">
            <w:pPr>
              <w:pStyle w:val="Table"/>
              <w:rPr>
                <w:rFonts w:asciiTheme="majorHAnsi" w:hAnsiTheme="majorHAnsi"/>
                <w:sz w:val="20"/>
                <w:szCs w:val="20"/>
              </w:rPr>
            </w:pPr>
          </w:p>
        </w:tc>
        <w:tc>
          <w:tcPr>
            <w:tcW w:w="144" w:type="pct"/>
          </w:tcPr>
          <w:p w14:paraId="5BC65EEE" w14:textId="77777777" w:rsidR="007A6A3B" w:rsidRPr="00377EE4" w:rsidRDefault="007A6A3B" w:rsidP="00987F33">
            <w:pPr>
              <w:pStyle w:val="Table"/>
              <w:rPr>
                <w:rFonts w:asciiTheme="majorHAnsi" w:hAnsiTheme="majorHAnsi"/>
                <w:sz w:val="20"/>
                <w:szCs w:val="20"/>
              </w:rPr>
            </w:pPr>
          </w:p>
        </w:tc>
        <w:tc>
          <w:tcPr>
            <w:tcW w:w="286" w:type="pct"/>
          </w:tcPr>
          <w:p w14:paraId="5BC65EEF" w14:textId="77777777" w:rsidR="007A6A3B" w:rsidRPr="00377EE4" w:rsidRDefault="007A6A3B" w:rsidP="00987F33">
            <w:pPr>
              <w:pStyle w:val="Table"/>
              <w:rPr>
                <w:rFonts w:asciiTheme="majorHAnsi" w:hAnsiTheme="majorHAnsi"/>
                <w:sz w:val="20"/>
                <w:szCs w:val="20"/>
              </w:rPr>
            </w:pPr>
            <w:r>
              <w:rPr>
                <w:rFonts w:asciiTheme="majorHAnsi" w:hAnsiTheme="majorHAnsi"/>
                <w:sz w:val="20"/>
                <w:szCs w:val="20"/>
              </w:rPr>
              <w:t>75</w:t>
            </w:r>
          </w:p>
        </w:tc>
        <w:tc>
          <w:tcPr>
            <w:tcW w:w="502" w:type="pct"/>
          </w:tcPr>
          <w:p w14:paraId="5BC65EF0" w14:textId="77777777" w:rsidR="007A6A3B" w:rsidRPr="00377EE4" w:rsidRDefault="00E2401A" w:rsidP="00987F33">
            <w:pPr>
              <w:pStyle w:val="Table"/>
              <w:rPr>
                <w:rFonts w:asciiTheme="majorHAnsi" w:hAnsiTheme="majorHAnsi"/>
                <w:sz w:val="20"/>
                <w:szCs w:val="20"/>
              </w:rPr>
            </w:pPr>
            <w:r>
              <w:rPr>
                <w:rFonts w:asciiTheme="majorHAnsi" w:hAnsiTheme="majorHAnsi"/>
                <w:sz w:val="20"/>
                <w:szCs w:val="20"/>
              </w:rPr>
              <w:t>Ministry of Justice</w:t>
            </w:r>
          </w:p>
        </w:tc>
        <w:tc>
          <w:tcPr>
            <w:tcW w:w="501" w:type="pct"/>
          </w:tcPr>
          <w:p w14:paraId="5BC65EF1" w14:textId="77777777" w:rsidR="007A6A3B" w:rsidRPr="00377EE4" w:rsidRDefault="00E2401A" w:rsidP="00987F33">
            <w:pPr>
              <w:pStyle w:val="Table"/>
              <w:rPr>
                <w:rFonts w:asciiTheme="majorHAnsi" w:hAnsiTheme="majorHAnsi"/>
                <w:sz w:val="20"/>
                <w:szCs w:val="20"/>
              </w:rPr>
            </w:pPr>
            <w:r w:rsidRPr="00377EE4">
              <w:rPr>
                <w:rFonts w:asciiTheme="majorHAnsi" w:hAnsiTheme="majorHAnsi"/>
                <w:sz w:val="20"/>
                <w:szCs w:val="20"/>
              </w:rPr>
              <w:t>Once a year</w:t>
            </w:r>
          </w:p>
        </w:tc>
      </w:tr>
    </w:tbl>
    <w:p w14:paraId="5BC65EF3" w14:textId="77777777" w:rsidR="000D4DBE" w:rsidRPr="00131BF8" w:rsidRDefault="000D4DBE" w:rsidP="000D4DBE">
      <w:pPr>
        <w:rPr>
          <w:szCs w:val="24"/>
          <w:lang w:val="en-GB"/>
        </w:rPr>
      </w:pPr>
    </w:p>
    <w:p w14:paraId="5BC65EF4" w14:textId="77777777" w:rsidR="000D4DBE" w:rsidRPr="00131BF8" w:rsidRDefault="000D4DBE" w:rsidP="000D4DBE">
      <w:pPr>
        <w:pStyle w:val="Heading4"/>
        <w:rPr>
          <w:noProof w:val="0"/>
          <w:lang w:val="en-GB"/>
        </w:rPr>
      </w:pPr>
      <w:r w:rsidRPr="00131BF8">
        <w:rPr>
          <w:noProof w:val="0"/>
          <w:lang w:val="en-GB"/>
        </w:rPr>
        <w:t>Specific objective 3. Reduced alcohol consumption by people who have received services</w:t>
      </w:r>
    </w:p>
    <w:p w14:paraId="5BC65EF5" w14:textId="77777777" w:rsidR="000D4DBE" w:rsidRPr="00131BF8" w:rsidRDefault="000D4DBE" w:rsidP="000D4DBE">
      <w:pPr>
        <w:rPr>
          <w:szCs w:val="24"/>
          <w:lang w:val="en-GB"/>
        </w:rPr>
      </w:pPr>
      <w:r w:rsidRPr="00131BF8">
        <w:rPr>
          <w:szCs w:val="24"/>
          <w:lang w:val="en-GB"/>
        </w:rPr>
        <w:t>Alcohol abuse is the greatest health risk causing an economic burden and the burden of disease in Estonia. The economic burden of alcohol abuse on society was 128 million EUR in 2006.</w:t>
      </w:r>
      <w:r w:rsidRPr="00131BF8">
        <w:rPr>
          <w:rStyle w:val="FootnoteReference"/>
          <w:szCs w:val="24"/>
          <w:lang w:val="en-GB"/>
        </w:rPr>
        <w:footnoteReference w:id="47"/>
      </w:r>
      <w:r w:rsidRPr="00131BF8">
        <w:rPr>
          <w:szCs w:val="24"/>
          <w:lang w:val="en-GB"/>
        </w:rPr>
        <w:t xml:space="preserve"> 27% of working-age people consume alcohol in quantities that cause health risks. Alcohol abuse accounts for the premature death (before the age of 64) of 27% of men and 12% of women, being among the highest in Europe and the most important risk factor in the low average life expectancy of men in Estonia (Estonia: 71.09 years (2012), EU: 77.16 years (2011)). The incidence of alcoholism in Estonia is higher (11% and 2.1% among working-age men and women, respectively) than the EU average (5.4% and 1.5%).</w:t>
      </w:r>
      <w:r w:rsidRPr="00131BF8">
        <w:rPr>
          <w:rStyle w:val="FootnoteReference"/>
          <w:szCs w:val="24"/>
          <w:lang w:val="en-GB"/>
        </w:rPr>
        <w:footnoteReference w:id="48"/>
      </w:r>
      <w:r w:rsidRPr="00131BF8">
        <w:rPr>
          <w:szCs w:val="24"/>
          <w:lang w:val="en-GB"/>
        </w:rPr>
        <w:t xml:space="preserve"> Healthcare professionals’ skills need to be improved as regards alcohol abuse treatment and advising patients. 42% of family physicians and occupational health physicians considered their advisory skills regarding alcohol use as poor or very poor. 62% of respondents considered training in alcohol-related advisory skills as the most important among health behaviour advice subjects.</w:t>
      </w:r>
      <w:r w:rsidRPr="00131BF8">
        <w:rPr>
          <w:rStyle w:val="FootnoteReference"/>
          <w:szCs w:val="24"/>
          <w:lang w:val="en-GB"/>
        </w:rPr>
        <w:footnoteReference w:id="49"/>
      </w:r>
      <w:r w:rsidRPr="00131BF8">
        <w:rPr>
          <w:szCs w:val="24"/>
          <w:lang w:val="en-GB"/>
        </w:rPr>
        <w:t xml:space="preserve"> The availability of alcohol addiction treatment is insufficient in Estonia, and the content and volume of the service do not conform to the practice of addiction </w:t>
      </w:r>
      <w:r w:rsidRPr="00131BF8">
        <w:rPr>
          <w:szCs w:val="24"/>
          <w:lang w:val="en-GB"/>
        </w:rPr>
        <w:lastRenderedPageBreak/>
        <w:t>treatment in economically advanced countries. The psychiatric treatment of mental disorders resulting from the consumption of alcohol is largely paid by the patients themselves.</w:t>
      </w:r>
      <w:r w:rsidRPr="00131BF8">
        <w:rPr>
          <w:rStyle w:val="FootnoteReference"/>
          <w:szCs w:val="24"/>
          <w:lang w:val="en-GB"/>
        </w:rPr>
        <w:footnoteReference w:id="50"/>
      </w:r>
    </w:p>
    <w:p w14:paraId="5BC65EF6" w14:textId="77777777" w:rsidR="000D4DBE" w:rsidRPr="00131BF8" w:rsidRDefault="000D4DBE" w:rsidP="000D4DBE">
      <w:pPr>
        <w:rPr>
          <w:szCs w:val="24"/>
          <w:lang w:val="en-GB"/>
        </w:rPr>
      </w:pPr>
      <w:r w:rsidRPr="00131BF8">
        <w:rPr>
          <w:szCs w:val="24"/>
          <w:lang w:val="en-GB"/>
        </w:rPr>
        <w:t xml:space="preserve">Interventions will result in improved availability of services involving early detection </w:t>
      </w:r>
      <w:r w:rsidR="0045027E">
        <w:rPr>
          <w:szCs w:val="24"/>
          <w:lang w:val="en-GB"/>
        </w:rPr>
        <w:t xml:space="preserve">and brief councelling </w:t>
      </w:r>
      <w:r w:rsidRPr="00131BF8">
        <w:rPr>
          <w:szCs w:val="24"/>
          <w:lang w:val="en-GB"/>
        </w:rPr>
        <w:t>of alcohol abuse and alcohol addiction treatment, and in reduced consumption of alcohol. The improvement in the availability of services and the reduction in alcohol consumption will lead to a reduction in alcohol-related harm</w:t>
      </w:r>
      <w:r w:rsidRPr="00131BF8">
        <w:rPr>
          <w:rStyle w:val="FootnoteReference"/>
          <w:szCs w:val="24"/>
          <w:lang w:val="en-GB"/>
        </w:rPr>
        <w:footnoteReference w:id="51"/>
      </w:r>
      <w:r w:rsidRPr="00131BF8">
        <w:rPr>
          <w:szCs w:val="24"/>
          <w:lang w:val="en-GB"/>
        </w:rPr>
        <w:t>.</w:t>
      </w:r>
    </w:p>
    <w:p w14:paraId="5BC65EF7" w14:textId="33E74C98"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15</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945"/>
        <w:gridCol w:w="997"/>
        <w:gridCol w:w="870"/>
        <w:gridCol w:w="687"/>
        <w:gridCol w:w="1055"/>
        <w:gridCol w:w="754"/>
        <w:gridCol w:w="1055"/>
        <w:gridCol w:w="297"/>
        <w:gridCol w:w="288"/>
        <w:gridCol w:w="413"/>
        <w:gridCol w:w="830"/>
        <w:gridCol w:w="547"/>
      </w:tblGrid>
      <w:tr w:rsidR="00987F33" w:rsidRPr="00131BF8" w14:paraId="5BC65F03" w14:textId="77777777" w:rsidTr="00987F33">
        <w:trPr>
          <w:trHeight w:val="443"/>
        </w:trPr>
        <w:tc>
          <w:tcPr>
            <w:tcW w:w="178" w:type="pct"/>
            <w:vMerge w:val="restart"/>
            <w:shd w:val="clear" w:color="auto" w:fill="FFFFFF"/>
          </w:tcPr>
          <w:p w14:paraId="5BC65EF8" w14:textId="77777777" w:rsidR="000D4DBE" w:rsidRPr="00131BF8" w:rsidRDefault="000D4DBE" w:rsidP="00987F33">
            <w:pPr>
              <w:pStyle w:val="Table"/>
              <w:rPr>
                <w:b/>
                <w:sz w:val="20"/>
                <w:szCs w:val="24"/>
              </w:rPr>
            </w:pPr>
            <w:r w:rsidRPr="00131BF8">
              <w:rPr>
                <w:b/>
                <w:sz w:val="20"/>
                <w:szCs w:val="24"/>
              </w:rPr>
              <w:t>ID</w:t>
            </w:r>
          </w:p>
        </w:tc>
        <w:tc>
          <w:tcPr>
            <w:tcW w:w="522" w:type="pct"/>
            <w:vMerge w:val="restart"/>
            <w:shd w:val="clear" w:color="auto" w:fill="FFFFFF"/>
          </w:tcPr>
          <w:p w14:paraId="5BC65EF9" w14:textId="77777777" w:rsidR="000D4DBE" w:rsidRPr="00131BF8" w:rsidRDefault="000D4DBE" w:rsidP="00987F33">
            <w:pPr>
              <w:pStyle w:val="Table"/>
              <w:rPr>
                <w:b/>
                <w:sz w:val="20"/>
                <w:szCs w:val="24"/>
              </w:rPr>
            </w:pPr>
            <w:r w:rsidRPr="00131BF8">
              <w:rPr>
                <w:b/>
                <w:sz w:val="20"/>
                <w:szCs w:val="24"/>
              </w:rPr>
              <w:t xml:space="preserve">Indicator </w:t>
            </w:r>
          </w:p>
        </w:tc>
        <w:tc>
          <w:tcPr>
            <w:tcW w:w="550" w:type="pct"/>
            <w:vMerge w:val="restart"/>
            <w:shd w:val="clear" w:color="auto" w:fill="FFFFFF"/>
          </w:tcPr>
          <w:p w14:paraId="5BC65EFA" w14:textId="77777777" w:rsidR="000D4DBE" w:rsidRPr="00131BF8" w:rsidRDefault="000D4DBE" w:rsidP="00987F33">
            <w:pPr>
              <w:pStyle w:val="Table"/>
              <w:rPr>
                <w:b/>
                <w:sz w:val="20"/>
                <w:szCs w:val="24"/>
              </w:rPr>
            </w:pPr>
            <w:r w:rsidRPr="00131BF8">
              <w:rPr>
                <w:b/>
                <w:sz w:val="20"/>
                <w:szCs w:val="24"/>
              </w:rPr>
              <w:t xml:space="preserve">Category of region </w:t>
            </w:r>
          </w:p>
        </w:tc>
        <w:tc>
          <w:tcPr>
            <w:tcW w:w="480" w:type="pct"/>
            <w:vMerge w:val="restart"/>
            <w:shd w:val="clear" w:color="auto" w:fill="FFFFFF"/>
          </w:tcPr>
          <w:p w14:paraId="5BC65EFB" w14:textId="77777777" w:rsidR="000D4DBE" w:rsidRPr="00131BF8" w:rsidRDefault="000D4DBE" w:rsidP="00987F33">
            <w:pPr>
              <w:pStyle w:val="Table"/>
              <w:rPr>
                <w:b/>
                <w:sz w:val="20"/>
                <w:szCs w:val="24"/>
              </w:rPr>
            </w:pPr>
            <w:r w:rsidRPr="00131BF8">
              <w:rPr>
                <w:b/>
                <w:sz w:val="20"/>
                <w:szCs w:val="24"/>
              </w:rPr>
              <w:t>Measurement unit for indicator</w:t>
            </w:r>
          </w:p>
        </w:tc>
        <w:tc>
          <w:tcPr>
            <w:tcW w:w="379" w:type="pct"/>
            <w:vMerge w:val="restart"/>
            <w:shd w:val="clear" w:color="auto" w:fill="FFFFFF"/>
          </w:tcPr>
          <w:p w14:paraId="5BC65EFC" w14:textId="77777777" w:rsidR="000D4DBE" w:rsidRPr="00131BF8" w:rsidRDefault="000D4DBE" w:rsidP="00987F33">
            <w:pPr>
              <w:pStyle w:val="Table"/>
              <w:rPr>
                <w:b/>
                <w:sz w:val="20"/>
                <w:szCs w:val="24"/>
              </w:rPr>
            </w:pPr>
            <w:r w:rsidRPr="00131BF8">
              <w:rPr>
                <w:b/>
                <w:sz w:val="20"/>
                <w:szCs w:val="24"/>
              </w:rPr>
              <w:t>Common output indicator used as basis</w:t>
            </w:r>
          </w:p>
        </w:tc>
        <w:tc>
          <w:tcPr>
            <w:tcW w:w="582" w:type="pct"/>
            <w:vMerge w:val="restart"/>
            <w:shd w:val="clear" w:color="auto" w:fill="FFFFFF"/>
          </w:tcPr>
          <w:p w14:paraId="5BC65EFD" w14:textId="77777777" w:rsidR="000D4DBE" w:rsidRPr="00131BF8" w:rsidRDefault="000D4DBE" w:rsidP="00987F33">
            <w:pPr>
              <w:pStyle w:val="Table"/>
              <w:rPr>
                <w:b/>
                <w:sz w:val="20"/>
                <w:szCs w:val="24"/>
              </w:rPr>
            </w:pPr>
            <w:r w:rsidRPr="00131BF8">
              <w:rPr>
                <w:b/>
                <w:sz w:val="20"/>
                <w:szCs w:val="24"/>
              </w:rPr>
              <w:t>Baseline value</w:t>
            </w:r>
          </w:p>
        </w:tc>
        <w:tc>
          <w:tcPr>
            <w:tcW w:w="416" w:type="pct"/>
            <w:vMerge w:val="restart"/>
            <w:shd w:val="clear" w:color="auto" w:fill="FFFFFF"/>
          </w:tcPr>
          <w:p w14:paraId="5BC65EFE" w14:textId="77777777" w:rsidR="000D4DBE" w:rsidRPr="00131BF8" w:rsidRDefault="000D4DBE" w:rsidP="00987F33">
            <w:pPr>
              <w:pStyle w:val="Table"/>
              <w:rPr>
                <w:b/>
                <w:sz w:val="20"/>
                <w:szCs w:val="24"/>
              </w:rPr>
            </w:pPr>
            <w:r w:rsidRPr="00131BF8">
              <w:rPr>
                <w:b/>
                <w:sz w:val="20"/>
                <w:szCs w:val="24"/>
              </w:rPr>
              <w:t>Measurement unit for baseline and target</w:t>
            </w:r>
          </w:p>
        </w:tc>
        <w:tc>
          <w:tcPr>
            <w:tcW w:w="582" w:type="pct"/>
            <w:vMerge w:val="restart"/>
            <w:shd w:val="clear" w:color="auto" w:fill="FFFFFF"/>
          </w:tcPr>
          <w:p w14:paraId="5BC65EFF" w14:textId="77777777" w:rsidR="000D4DBE" w:rsidRPr="00131BF8" w:rsidRDefault="000D4DBE" w:rsidP="00987F33">
            <w:pPr>
              <w:pStyle w:val="Table"/>
              <w:rPr>
                <w:b/>
                <w:sz w:val="20"/>
                <w:szCs w:val="24"/>
              </w:rPr>
            </w:pPr>
            <w:r w:rsidRPr="00131BF8">
              <w:rPr>
                <w:b/>
                <w:sz w:val="20"/>
                <w:szCs w:val="24"/>
              </w:rPr>
              <w:t>Baseline year</w:t>
            </w:r>
          </w:p>
        </w:tc>
        <w:tc>
          <w:tcPr>
            <w:tcW w:w="551" w:type="pct"/>
            <w:gridSpan w:val="3"/>
            <w:shd w:val="clear" w:color="auto" w:fill="FFFFFF"/>
          </w:tcPr>
          <w:p w14:paraId="5BC65F00" w14:textId="77777777" w:rsidR="000D4DBE" w:rsidRPr="00131BF8" w:rsidRDefault="000D4DBE" w:rsidP="00987F33">
            <w:pPr>
              <w:pStyle w:val="Table"/>
              <w:rPr>
                <w:b/>
                <w:sz w:val="20"/>
                <w:szCs w:val="24"/>
              </w:rPr>
            </w:pPr>
            <w:r w:rsidRPr="00131BF8">
              <w:rPr>
                <w:b/>
                <w:sz w:val="20"/>
                <w:szCs w:val="24"/>
              </w:rPr>
              <w:t>Target value (2023)</w:t>
            </w:r>
          </w:p>
        </w:tc>
        <w:tc>
          <w:tcPr>
            <w:tcW w:w="458" w:type="pct"/>
            <w:vMerge w:val="restart"/>
            <w:shd w:val="clear" w:color="auto" w:fill="FFFFFF"/>
          </w:tcPr>
          <w:p w14:paraId="5BC65F01" w14:textId="77777777" w:rsidR="000D4DBE" w:rsidRPr="00131BF8" w:rsidRDefault="000D4DBE" w:rsidP="00987F33">
            <w:pPr>
              <w:pStyle w:val="Table"/>
              <w:rPr>
                <w:b/>
                <w:sz w:val="20"/>
                <w:szCs w:val="24"/>
              </w:rPr>
            </w:pPr>
            <w:r w:rsidRPr="00131BF8">
              <w:rPr>
                <w:b/>
                <w:sz w:val="20"/>
                <w:szCs w:val="24"/>
              </w:rPr>
              <w:t>Source of data</w:t>
            </w:r>
          </w:p>
        </w:tc>
        <w:tc>
          <w:tcPr>
            <w:tcW w:w="302" w:type="pct"/>
            <w:vMerge w:val="restart"/>
            <w:shd w:val="clear" w:color="auto" w:fill="FFFFFF"/>
          </w:tcPr>
          <w:p w14:paraId="5BC65F02" w14:textId="77777777" w:rsidR="000D4DBE" w:rsidRPr="00131BF8" w:rsidRDefault="000D4DBE" w:rsidP="00987F33">
            <w:pPr>
              <w:pStyle w:val="Table"/>
              <w:rPr>
                <w:b/>
                <w:sz w:val="20"/>
                <w:szCs w:val="24"/>
              </w:rPr>
            </w:pPr>
            <w:r w:rsidRPr="00131BF8">
              <w:rPr>
                <w:b/>
                <w:sz w:val="20"/>
                <w:szCs w:val="24"/>
              </w:rPr>
              <w:t>Frequency of reporting</w:t>
            </w:r>
          </w:p>
        </w:tc>
      </w:tr>
      <w:tr w:rsidR="00987F33" w:rsidRPr="00131BF8" w14:paraId="5BC65F11" w14:textId="77777777" w:rsidTr="00987F33">
        <w:trPr>
          <w:trHeight w:val="442"/>
        </w:trPr>
        <w:tc>
          <w:tcPr>
            <w:tcW w:w="178" w:type="pct"/>
            <w:vMerge/>
            <w:shd w:val="clear" w:color="auto" w:fill="DBE5F1"/>
          </w:tcPr>
          <w:p w14:paraId="5BC65F04" w14:textId="77777777" w:rsidR="000D4DBE" w:rsidRPr="00131BF8" w:rsidRDefault="000D4DBE" w:rsidP="00987F33">
            <w:pPr>
              <w:pStyle w:val="Table"/>
              <w:rPr>
                <w:sz w:val="20"/>
                <w:szCs w:val="24"/>
              </w:rPr>
            </w:pPr>
          </w:p>
        </w:tc>
        <w:tc>
          <w:tcPr>
            <w:tcW w:w="522" w:type="pct"/>
            <w:vMerge/>
            <w:shd w:val="clear" w:color="auto" w:fill="DBE5F1"/>
          </w:tcPr>
          <w:p w14:paraId="5BC65F05" w14:textId="77777777" w:rsidR="000D4DBE" w:rsidRPr="00131BF8" w:rsidRDefault="000D4DBE" w:rsidP="00987F33">
            <w:pPr>
              <w:pStyle w:val="Table"/>
              <w:rPr>
                <w:sz w:val="20"/>
                <w:szCs w:val="24"/>
              </w:rPr>
            </w:pPr>
          </w:p>
        </w:tc>
        <w:tc>
          <w:tcPr>
            <w:tcW w:w="550" w:type="pct"/>
            <w:vMerge/>
            <w:shd w:val="clear" w:color="auto" w:fill="DBE5F1"/>
          </w:tcPr>
          <w:p w14:paraId="5BC65F06" w14:textId="77777777" w:rsidR="000D4DBE" w:rsidRPr="00131BF8" w:rsidRDefault="000D4DBE" w:rsidP="00987F33">
            <w:pPr>
              <w:pStyle w:val="Table"/>
              <w:rPr>
                <w:sz w:val="20"/>
                <w:szCs w:val="24"/>
              </w:rPr>
            </w:pPr>
          </w:p>
        </w:tc>
        <w:tc>
          <w:tcPr>
            <w:tcW w:w="480" w:type="pct"/>
            <w:vMerge/>
            <w:shd w:val="clear" w:color="auto" w:fill="DBE5F1"/>
          </w:tcPr>
          <w:p w14:paraId="5BC65F07" w14:textId="77777777" w:rsidR="000D4DBE" w:rsidRPr="00131BF8" w:rsidRDefault="000D4DBE" w:rsidP="00987F33">
            <w:pPr>
              <w:pStyle w:val="Table"/>
              <w:rPr>
                <w:sz w:val="20"/>
                <w:szCs w:val="24"/>
              </w:rPr>
            </w:pPr>
          </w:p>
        </w:tc>
        <w:tc>
          <w:tcPr>
            <w:tcW w:w="379" w:type="pct"/>
            <w:vMerge/>
            <w:shd w:val="clear" w:color="auto" w:fill="DBE5F1"/>
          </w:tcPr>
          <w:p w14:paraId="5BC65F08" w14:textId="77777777" w:rsidR="000D4DBE" w:rsidRPr="00131BF8" w:rsidRDefault="000D4DBE" w:rsidP="00987F33">
            <w:pPr>
              <w:pStyle w:val="Table"/>
              <w:rPr>
                <w:sz w:val="20"/>
                <w:szCs w:val="24"/>
              </w:rPr>
            </w:pPr>
          </w:p>
        </w:tc>
        <w:tc>
          <w:tcPr>
            <w:tcW w:w="582" w:type="pct"/>
            <w:vMerge/>
            <w:shd w:val="clear" w:color="auto" w:fill="DBE5F1"/>
          </w:tcPr>
          <w:p w14:paraId="5BC65F09" w14:textId="77777777" w:rsidR="000D4DBE" w:rsidRPr="00131BF8" w:rsidRDefault="000D4DBE" w:rsidP="00987F33">
            <w:pPr>
              <w:pStyle w:val="Table"/>
              <w:rPr>
                <w:sz w:val="20"/>
                <w:szCs w:val="24"/>
              </w:rPr>
            </w:pPr>
          </w:p>
        </w:tc>
        <w:tc>
          <w:tcPr>
            <w:tcW w:w="416" w:type="pct"/>
            <w:vMerge/>
            <w:shd w:val="clear" w:color="auto" w:fill="DBE5F1"/>
          </w:tcPr>
          <w:p w14:paraId="5BC65F0A" w14:textId="77777777" w:rsidR="000D4DBE" w:rsidRPr="00131BF8" w:rsidRDefault="000D4DBE" w:rsidP="00987F33">
            <w:pPr>
              <w:pStyle w:val="Table"/>
              <w:rPr>
                <w:sz w:val="20"/>
                <w:szCs w:val="24"/>
              </w:rPr>
            </w:pPr>
          </w:p>
        </w:tc>
        <w:tc>
          <w:tcPr>
            <w:tcW w:w="582" w:type="pct"/>
            <w:vMerge/>
            <w:shd w:val="clear" w:color="auto" w:fill="DBE5F1"/>
          </w:tcPr>
          <w:p w14:paraId="5BC65F0B" w14:textId="77777777" w:rsidR="000D4DBE" w:rsidRPr="00131BF8" w:rsidRDefault="000D4DBE" w:rsidP="00987F33">
            <w:pPr>
              <w:pStyle w:val="Table"/>
              <w:rPr>
                <w:sz w:val="20"/>
                <w:szCs w:val="24"/>
              </w:rPr>
            </w:pPr>
          </w:p>
        </w:tc>
        <w:tc>
          <w:tcPr>
            <w:tcW w:w="164" w:type="pct"/>
            <w:shd w:val="clear" w:color="auto" w:fill="FFFFFF"/>
          </w:tcPr>
          <w:p w14:paraId="5BC65F0C" w14:textId="77777777" w:rsidR="000D4DBE" w:rsidRPr="00131BF8" w:rsidRDefault="000D4DBE" w:rsidP="00987F33">
            <w:pPr>
              <w:pStyle w:val="Table"/>
              <w:rPr>
                <w:sz w:val="20"/>
                <w:szCs w:val="24"/>
              </w:rPr>
            </w:pPr>
            <w:r w:rsidRPr="00131BF8">
              <w:rPr>
                <w:sz w:val="20"/>
                <w:szCs w:val="24"/>
              </w:rPr>
              <w:t>M</w:t>
            </w:r>
          </w:p>
        </w:tc>
        <w:tc>
          <w:tcPr>
            <w:tcW w:w="159" w:type="pct"/>
            <w:shd w:val="clear" w:color="auto" w:fill="FFFFFF"/>
          </w:tcPr>
          <w:p w14:paraId="5BC65F0D" w14:textId="77777777" w:rsidR="000D4DBE" w:rsidRPr="00131BF8" w:rsidRDefault="000D4DBE" w:rsidP="00987F33">
            <w:pPr>
              <w:pStyle w:val="Table"/>
              <w:rPr>
                <w:sz w:val="20"/>
                <w:szCs w:val="24"/>
              </w:rPr>
            </w:pPr>
            <w:r w:rsidRPr="00131BF8">
              <w:rPr>
                <w:sz w:val="20"/>
                <w:szCs w:val="24"/>
              </w:rPr>
              <w:t>W</w:t>
            </w:r>
          </w:p>
        </w:tc>
        <w:tc>
          <w:tcPr>
            <w:tcW w:w="228" w:type="pct"/>
            <w:shd w:val="clear" w:color="auto" w:fill="FFFFFF"/>
          </w:tcPr>
          <w:p w14:paraId="5BC65F0E" w14:textId="77777777" w:rsidR="000D4DBE" w:rsidRPr="00131BF8" w:rsidRDefault="000D4DBE" w:rsidP="00987F33">
            <w:pPr>
              <w:pStyle w:val="Table"/>
              <w:rPr>
                <w:sz w:val="20"/>
                <w:szCs w:val="24"/>
              </w:rPr>
            </w:pPr>
            <w:r w:rsidRPr="00131BF8">
              <w:rPr>
                <w:sz w:val="20"/>
                <w:szCs w:val="24"/>
              </w:rPr>
              <w:t>T</w:t>
            </w:r>
          </w:p>
        </w:tc>
        <w:tc>
          <w:tcPr>
            <w:tcW w:w="458" w:type="pct"/>
            <w:vMerge/>
            <w:shd w:val="clear" w:color="auto" w:fill="DBE5F1"/>
          </w:tcPr>
          <w:p w14:paraId="5BC65F0F" w14:textId="77777777" w:rsidR="000D4DBE" w:rsidRPr="00131BF8" w:rsidRDefault="000D4DBE" w:rsidP="00987F33">
            <w:pPr>
              <w:pStyle w:val="Table"/>
              <w:rPr>
                <w:sz w:val="20"/>
                <w:szCs w:val="24"/>
              </w:rPr>
            </w:pPr>
          </w:p>
        </w:tc>
        <w:tc>
          <w:tcPr>
            <w:tcW w:w="302" w:type="pct"/>
            <w:vMerge/>
            <w:shd w:val="clear" w:color="auto" w:fill="DBE5F1"/>
          </w:tcPr>
          <w:p w14:paraId="5BC65F10" w14:textId="77777777" w:rsidR="000D4DBE" w:rsidRPr="00131BF8" w:rsidRDefault="000D4DBE" w:rsidP="00987F33">
            <w:pPr>
              <w:pStyle w:val="Table"/>
              <w:rPr>
                <w:sz w:val="20"/>
                <w:szCs w:val="24"/>
              </w:rPr>
            </w:pPr>
          </w:p>
        </w:tc>
      </w:tr>
      <w:tr w:rsidR="000D4DBE" w:rsidRPr="00131BF8" w14:paraId="5BC65F22" w14:textId="77777777" w:rsidTr="00987F33">
        <w:trPr>
          <w:trHeight w:val="1314"/>
        </w:trPr>
        <w:tc>
          <w:tcPr>
            <w:tcW w:w="178" w:type="pct"/>
          </w:tcPr>
          <w:p w14:paraId="5BC65F12" w14:textId="77777777" w:rsidR="000D4DBE" w:rsidRPr="00131BF8" w:rsidRDefault="000D4DBE" w:rsidP="00987F33">
            <w:pPr>
              <w:pStyle w:val="Table"/>
              <w:rPr>
                <w:sz w:val="20"/>
                <w:szCs w:val="24"/>
              </w:rPr>
            </w:pPr>
          </w:p>
        </w:tc>
        <w:tc>
          <w:tcPr>
            <w:tcW w:w="522" w:type="pct"/>
          </w:tcPr>
          <w:p w14:paraId="5BC65F13" w14:textId="23A1AB15" w:rsidR="000D4DBE" w:rsidRPr="00131BF8" w:rsidRDefault="003442E8" w:rsidP="009A5642">
            <w:pPr>
              <w:pStyle w:val="Table"/>
              <w:rPr>
                <w:szCs w:val="24"/>
              </w:rPr>
            </w:pPr>
            <w:r>
              <w:rPr>
                <w:sz w:val="20"/>
                <w:szCs w:val="24"/>
              </w:rPr>
              <w:t>Participants  who’s</w:t>
            </w:r>
            <w:r w:rsidRPr="00131BF8">
              <w:rPr>
                <w:sz w:val="20"/>
                <w:szCs w:val="24"/>
              </w:rPr>
              <w:t xml:space="preserve"> </w:t>
            </w:r>
            <w:r w:rsidR="0031137D">
              <w:rPr>
                <w:sz w:val="20"/>
                <w:szCs w:val="24"/>
              </w:rPr>
              <w:t>a</w:t>
            </w:r>
            <w:r w:rsidRPr="00131BF8">
              <w:rPr>
                <w:sz w:val="20"/>
                <w:szCs w:val="24"/>
              </w:rPr>
              <w:t>lcohol abuse risk level</w:t>
            </w:r>
            <w:r>
              <w:rPr>
                <w:rStyle w:val="FootnoteReference"/>
                <w:sz w:val="20"/>
                <w:szCs w:val="24"/>
              </w:rPr>
              <w:footnoteReference w:id="52"/>
            </w:r>
            <w:r w:rsidRPr="00131BF8">
              <w:rPr>
                <w:sz w:val="20"/>
                <w:szCs w:val="24"/>
              </w:rPr>
              <w:t xml:space="preserve"> has decreased 6 months after the start of services aimed at reducing alcohol consumption</w:t>
            </w:r>
            <w:r w:rsidRPr="00131BF8" w:rsidDel="003442E8">
              <w:rPr>
                <w:sz w:val="20"/>
                <w:szCs w:val="24"/>
              </w:rPr>
              <w:t xml:space="preserve"> </w:t>
            </w:r>
          </w:p>
        </w:tc>
        <w:tc>
          <w:tcPr>
            <w:tcW w:w="550" w:type="pct"/>
          </w:tcPr>
          <w:p w14:paraId="5BC65F14" w14:textId="77777777" w:rsidR="000D4DBE" w:rsidRPr="00131BF8" w:rsidRDefault="000D4DBE" w:rsidP="00987F33">
            <w:pPr>
              <w:pStyle w:val="Table"/>
              <w:rPr>
                <w:sz w:val="20"/>
                <w:szCs w:val="24"/>
              </w:rPr>
            </w:pPr>
            <w:r w:rsidRPr="00131BF8">
              <w:rPr>
                <w:sz w:val="20"/>
                <w:szCs w:val="24"/>
              </w:rPr>
              <w:t>Less developed</w:t>
            </w:r>
          </w:p>
        </w:tc>
        <w:tc>
          <w:tcPr>
            <w:tcW w:w="480" w:type="pct"/>
          </w:tcPr>
          <w:p w14:paraId="5BC65F15" w14:textId="77777777" w:rsidR="000D4DBE" w:rsidRPr="00131BF8" w:rsidRDefault="000D4DBE" w:rsidP="00987F33">
            <w:pPr>
              <w:pStyle w:val="Table"/>
              <w:rPr>
                <w:sz w:val="20"/>
                <w:szCs w:val="24"/>
              </w:rPr>
            </w:pPr>
            <w:r w:rsidRPr="00131BF8">
              <w:rPr>
                <w:sz w:val="20"/>
                <w:szCs w:val="24"/>
              </w:rPr>
              <w:t>Participant</w:t>
            </w:r>
          </w:p>
          <w:p w14:paraId="5BC65F16" w14:textId="25A6A7E0" w:rsidR="009A5642" w:rsidRDefault="009A5642" w:rsidP="00987F33">
            <w:pPr>
              <w:pStyle w:val="Table"/>
              <w:rPr>
                <w:sz w:val="20"/>
                <w:szCs w:val="24"/>
              </w:rPr>
            </w:pPr>
          </w:p>
          <w:p w14:paraId="66BAF928" w14:textId="77777777" w:rsidR="009A5642" w:rsidRPr="009A5642" w:rsidRDefault="009A5642" w:rsidP="009A5642">
            <w:pPr>
              <w:rPr>
                <w:lang w:val="en-GB"/>
              </w:rPr>
            </w:pPr>
          </w:p>
          <w:p w14:paraId="3A7E8ADA" w14:textId="77777777" w:rsidR="009A5642" w:rsidRPr="009A5642" w:rsidRDefault="009A5642" w:rsidP="009A5642">
            <w:pPr>
              <w:rPr>
                <w:lang w:val="en-GB"/>
              </w:rPr>
            </w:pPr>
          </w:p>
          <w:p w14:paraId="0582F74F" w14:textId="2DF56709" w:rsidR="000D4DBE" w:rsidRPr="009A5642" w:rsidRDefault="000D4DBE" w:rsidP="009A5642">
            <w:pPr>
              <w:rPr>
                <w:lang w:val="en-GB"/>
              </w:rPr>
            </w:pPr>
          </w:p>
        </w:tc>
        <w:tc>
          <w:tcPr>
            <w:tcW w:w="379" w:type="pct"/>
          </w:tcPr>
          <w:p w14:paraId="5BC65F17" w14:textId="77777777" w:rsidR="000D4DBE" w:rsidRPr="00131BF8" w:rsidRDefault="000D4DBE" w:rsidP="00987F33">
            <w:pPr>
              <w:pStyle w:val="Table"/>
              <w:rPr>
                <w:sz w:val="20"/>
                <w:szCs w:val="24"/>
              </w:rPr>
            </w:pPr>
            <w:r w:rsidRPr="00131BF8">
              <w:rPr>
                <w:sz w:val="20"/>
                <w:szCs w:val="24"/>
              </w:rPr>
              <w:t>Not applicable</w:t>
            </w:r>
          </w:p>
        </w:tc>
        <w:tc>
          <w:tcPr>
            <w:tcW w:w="582" w:type="pct"/>
          </w:tcPr>
          <w:p w14:paraId="5BC65F18" w14:textId="3DE2CAD3" w:rsidR="000D4DBE" w:rsidRPr="00131BF8" w:rsidRDefault="00E97204" w:rsidP="00987F33">
            <w:pPr>
              <w:pStyle w:val="Table"/>
              <w:rPr>
                <w:sz w:val="20"/>
                <w:szCs w:val="24"/>
              </w:rPr>
            </w:pPr>
            <w:r>
              <w:rPr>
                <w:sz w:val="20"/>
                <w:szCs w:val="24"/>
              </w:rPr>
              <w:t>10</w:t>
            </w:r>
          </w:p>
        </w:tc>
        <w:tc>
          <w:tcPr>
            <w:tcW w:w="416" w:type="pct"/>
          </w:tcPr>
          <w:p w14:paraId="5BC65F19" w14:textId="77777777" w:rsidR="000D4DBE" w:rsidRPr="00131BF8" w:rsidRDefault="000D4DBE" w:rsidP="00987F33">
            <w:pPr>
              <w:pStyle w:val="Table"/>
              <w:rPr>
                <w:sz w:val="20"/>
                <w:szCs w:val="24"/>
              </w:rPr>
            </w:pPr>
          </w:p>
        </w:tc>
        <w:tc>
          <w:tcPr>
            <w:tcW w:w="582" w:type="pct"/>
          </w:tcPr>
          <w:p w14:paraId="5BC65F1A" w14:textId="1A5C7482" w:rsidR="000D4DBE" w:rsidRPr="00131BF8" w:rsidRDefault="00E97204" w:rsidP="008C36C2">
            <w:pPr>
              <w:pStyle w:val="Table"/>
              <w:rPr>
                <w:sz w:val="20"/>
                <w:szCs w:val="24"/>
              </w:rPr>
            </w:pPr>
            <w:r>
              <w:rPr>
                <w:sz w:val="20"/>
                <w:szCs w:val="24"/>
              </w:rPr>
              <w:t>2016</w:t>
            </w:r>
          </w:p>
        </w:tc>
        <w:tc>
          <w:tcPr>
            <w:tcW w:w="164" w:type="pct"/>
          </w:tcPr>
          <w:p w14:paraId="5BC65F1B" w14:textId="77777777" w:rsidR="000D4DBE" w:rsidRPr="00131BF8" w:rsidRDefault="000D4DBE" w:rsidP="00987F33">
            <w:pPr>
              <w:pStyle w:val="Table"/>
              <w:rPr>
                <w:sz w:val="20"/>
                <w:szCs w:val="24"/>
              </w:rPr>
            </w:pPr>
            <w:r w:rsidRPr="00131BF8">
              <w:rPr>
                <w:sz w:val="20"/>
                <w:szCs w:val="24"/>
              </w:rPr>
              <w:t>-</w:t>
            </w:r>
          </w:p>
        </w:tc>
        <w:tc>
          <w:tcPr>
            <w:tcW w:w="159" w:type="pct"/>
          </w:tcPr>
          <w:p w14:paraId="5BC65F1C" w14:textId="77777777" w:rsidR="000D4DBE" w:rsidRPr="00131BF8" w:rsidRDefault="000D4DBE" w:rsidP="00987F33">
            <w:pPr>
              <w:pStyle w:val="Table"/>
              <w:rPr>
                <w:sz w:val="20"/>
                <w:szCs w:val="24"/>
              </w:rPr>
            </w:pPr>
            <w:r w:rsidRPr="00131BF8">
              <w:rPr>
                <w:sz w:val="20"/>
                <w:szCs w:val="24"/>
              </w:rPr>
              <w:t>-</w:t>
            </w:r>
          </w:p>
          <w:p w14:paraId="5BC65F1D" w14:textId="77777777" w:rsidR="000D4DBE" w:rsidRPr="00131BF8" w:rsidRDefault="000D4DBE" w:rsidP="00987F33">
            <w:pPr>
              <w:pStyle w:val="Table"/>
              <w:rPr>
                <w:sz w:val="20"/>
                <w:szCs w:val="24"/>
              </w:rPr>
            </w:pPr>
          </w:p>
        </w:tc>
        <w:tc>
          <w:tcPr>
            <w:tcW w:w="228" w:type="pct"/>
          </w:tcPr>
          <w:p w14:paraId="5BC65F1E" w14:textId="76CF5957" w:rsidR="000D4DBE" w:rsidRPr="00131BF8" w:rsidRDefault="00E97204" w:rsidP="00987F33">
            <w:pPr>
              <w:pStyle w:val="Table"/>
              <w:rPr>
                <w:sz w:val="20"/>
                <w:szCs w:val="24"/>
              </w:rPr>
            </w:pPr>
            <w:r>
              <w:rPr>
                <w:sz w:val="20"/>
                <w:szCs w:val="24"/>
              </w:rPr>
              <w:t>20</w:t>
            </w:r>
          </w:p>
          <w:p w14:paraId="5BC65F1F" w14:textId="77777777" w:rsidR="000D4DBE" w:rsidRPr="00131BF8" w:rsidRDefault="000D4DBE" w:rsidP="00987F33">
            <w:pPr>
              <w:pStyle w:val="Table"/>
              <w:rPr>
                <w:sz w:val="20"/>
                <w:szCs w:val="24"/>
              </w:rPr>
            </w:pPr>
          </w:p>
        </w:tc>
        <w:tc>
          <w:tcPr>
            <w:tcW w:w="458" w:type="pct"/>
          </w:tcPr>
          <w:p w14:paraId="5BC65F20" w14:textId="5D0E6FA4" w:rsidR="000D4DBE" w:rsidRPr="00AD4A11" w:rsidRDefault="00E97204" w:rsidP="00987F33">
            <w:pPr>
              <w:pStyle w:val="Table"/>
              <w:rPr>
                <w:sz w:val="20"/>
                <w:szCs w:val="24"/>
              </w:rPr>
            </w:pPr>
            <w:r w:rsidRPr="00AD4A11">
              <w:rPr>
                <w:rFonts w:cs="Arial"/>
              </w:rPr>
              <w:t>National Institute for Health Development</w:t>
            </w:r>
          </w:p>
        </w:tc>
        <w:tc>
          <w:tcPr>
            <w:tcW w:w="302" w:type="pct"/>
          </w:tcPr>
          <w:p w14:paraId="5BC65F21" w14:textId="77777777" w:rsidR="000D4DBE" w:rsidRPr="00131BF8" w:rsidRDefault="000D4DBE" w:rsidP="00987F33">
            <w:pPr>
              <w:pStyle w:val="Table"/>
              <w:rPr>
                <w:sz w:val="20"/>
                <w:szCs w:val="24"/>
              </w:rPr>
            </w:pPr>
            <w:r w:rsidRPr="00131BF8">
              <w:rPr>
                <w:sz w:val="20"/>
                <w:szCs w:val="24"/>
              </w:rPr>
              <w:t>Once a year</w:t>
            </w:r>
          </w:p>
        </w:tc>
      </w:tr>
    </w:tbl>
    <w:p w14:paraId="5BC65F23" w14:textId="77777777" w:rsidR="000D4DBE" w:rsidRPr="00131BF8" w:rsidRDefault="000D4DBE" w:rsidP="000D4DBE">
      <w:pPr>
        <w:pStyle w:val="Heading3"/>
        <w:rPr>
          <w:lang w:val="en-GB"/>
        </w:rPr>
      </w:pPr>
      <w:r w:rsidRPr="00131BF8">
        <w:rPr>
          <w:lang w:val="en-GB"/>
        </w:rPr>
        <w:lastRenderedPageBreak/>
        <w:t>Actions to be supported under the investment priority</w:t>
      </w:r>
    </w:p>
    <w:p w14:paraId="5BC65F24"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5F25" w14:textId="77777777" w:rsidR="000D4DBE" w:rsidRPr="00131BF8" w:rsidRDefault="000D4DBE" w:rsidP="000D4DBE">
      <w:pPr>
        <w:rPr>
          <w:szCs w:val="24"/>
          <w:lang w:val="en-GB"/>
        </w:rPr>
      </w:pPr>
      <w:r w:rsidRPr="00131BF8">
        <w:rPr>
          <w:szCs w:val="24"/>
          <w:lang w:val="en-GB"/>
        </w:rPr>
        <w:t>To reduce the burden of care on parents and inequalities between men and women on the labour market, the availability and diversity of childcare services will be increased. It is also intended to improve the accessibility of existing educational services (nursery and other schools) and rehabilitation services through support services for children with disabilities. The provision of childcare services is being planned in conjunction with the ERDF measure ‘Sustainable urban development’ of the Ministry of the Interior, under which support will be provided for the development of childcare and pre-school education infrastructure.</w:t>
      </w:r>
    </w:p>
    <w:p w14:paraId="5BC65F26" w14:textId="77777777" w:rsidR="000D4DBE" w:rsidRPr="00131BF8" w:rsidRDefault="000D4DBE" w:rsidP="000D4DBE">
      <w:pPr>
        <w:rPr>
          <w:szCs w:val="24"/>
          <w:lang w:val="en-GB"/>
        </w:rPr>
      </w:pPr>
      <w:r w:rsidRPr="00131BF8">
        <w:rPr>
          <w:szCs w:val="24"/>
          <w:lang w:val="en-GB"/>
        </w:rPr>
        <w:t>In order to align the availability and quality of welfare services supporting access to employment (incl. care services) in the different regions of Estonia, support will be provided for cooperation between municipalities in the provision of the services, and the competency of social work professionals will be improved through training and supervision. In addition, the development of services across municipal boundaries and the collaborative provision of such services to functional regions will be supported. People’s access to existing but as yet not uniformly available welfare services such as day care, social transportation and support persons will be improved. In addition, it is necessary to develop and test new welfare services, incl. those based on IT communications, such as a sign language interpreter’s video service, an alarm button service and telecare. The target group of the services comprises people with special needs (including the elderly) and their family members with a high burden of care. Municipalities and service providers will additionally be offered training and consultations to enhance their capacity to both delegate the provision of services and develop cooperation between municipalities. This will contribute to the development of an effective partnership between municipalities and service providers in the provision of welfare services. The activities to be supported will raise people’s awareness of the services offered, as well as preparedness to use them as intended. To ensure the quality of services and the cooperation of municipalities, minimum requirements will be developed and criteria for service regions will be established.</w:t>
      </w:r>
    </w:p>
    <w:p w14:paraId="5BC65F27" w14:textId="77777777" w:rsidR="000D4DBE" w:rsidRPr="00131BF8" w:rsidRDefault="000D4DBE" w:rsidP="000D4DBE">
      <w:pPr>
        <w:rPr>
          <w:szCs w:val="24"/>
          <w:lang w:val="en-GB"/>
        </w:rPr>
      </w:pPr>
      <w:r w:rsidRPr="00131BF8">
        <w:rPr>
          <w:szCs w:val="24"/>
          <w:lang w:val="en-GB"/>
        </w:rPr>
        <w:t xml:space="preserve">The activities planned will support the process of deinstitutionalisation. Improving the availability of welfare services will prevent people from being institutionalised and contribute to the transfer of institutionalised people to community-based care. Improved availability of services (such as social transportation, day care, personal assistance, support person and home care services) will help implement the principle of providing deinstitutionalised care, as the lack of adequate assistance to people in their home setting can lead to the need to use round-the-clock institutional services. The abovementioned services will benefit people who are able to transfer from institutional services to services that involve less personal support, as they will be provided with an adequate level of assistance in the form of community-based services. However, not all institutionalised people can be immediately transferred to services that involve less support. Today, the vast majority of people to whom round-the-clock special welfare services are provided are living in large Soviet-era institutions and they often lack the habit and experience of coping by themselves. Therefore, it would be difficult to immediately integrate them into the community, and there must be an intermediate stage in the form of </w:t>
      </w:r>
      <w:r w:rsidR="0031137D">
        <w:rPr>
          <w:szCs w:val="24"/>
          <w:lang w:val="en-GB"/>
        </w:rPr>
        <w:t>smaller residential units</w:t>
      </w:r>
      <w:r w:rsidRPr="00131BF8">
        <w:rPr>
          <w:szCs w:val="24"/>
          <w:lang w:val="en-GB"/>
        </w:rPr>
        <w:t xml:space="preserve"> (to be built with the support of the ERDF). </w:t>
      </w:r>
      <w:r w:rsidR="0031137D" w:rsidRPr="00131BF8">
        <w:rPr>
          <w:szCs w:val="24"/>
          <w:lang w:val="en-GB"/>
        </w:rPr>
        <w:t>Th</w:t>
      </w:r>
      <w:r w:rsidR="0031137D">
        <w:rPr>
          <w:szCs w:val="24"/>
          <w:lang w:val="en-GB"/>
        </w:rPr>
        <w:t xml:space="preserve">ose units </w:t>
      </w:r>
      <w:r w:rsidR="0031137D" w:rsidRPr="00131BF8">
        <w:rPr>
          <w:szCs w:val="24"/>
          <w:lang w:val="en-GB"/>
        </w:rPr>
        <w:t xml:space="preserve">would be located </w:t>
      </w:r>
      <w:r w:rsidR="0031137D" w:rsidRPr="00383262">
        <w:rPr>
          <w:szCs w:val="24"/>
          <w:lang w:val="en-GB"/>
        </w:rPr>
        <w:t>within communities</w:t>
      </w:r>
      <w:r w:rsidR="0031137D" w:rsidRPr="00131BF8">
        <w:rPr>
          <w:szCs w:val="24"/>
          <w:lang w:val="en-GB"/>
        </w:rPr>
        <w:t xml:space="preserve"> </w:t>
      </w:r>
      <w:r w:rsidRPr="00131BF8">
        <w:rPr>
          <w:szCs w:val="24"/>
          <w:lang w:val="en-GB"/>
        </w:rPr>
        <w:t>and provide opportunities to engage in work and other activities, and are thus a necessary step in the process of deinstitutionalisation.</w:t>
      </w:r>
    </w:p>
    <w:p w14:paraId="5BC65F28" w14:textId="77777777" w:rsidR="000D4DBE" w:rsidRPr="00131BF8" w:rsidRDefault="000D4DBE" w:rsidP="000D4DBE">
      <w:pPr>
        <w:rPr>
          <w:szCs w:val="24"/>
          <w:lang w:val="en-GB"/>
        </w:rPr>
      </w:pPr>
      <w:r w:rsidRPr="00131BF8">
        <w:rPr>
          <w:szCs w:val="24"/>
          <w:lang w:val="en-GB"/>
        </w:rPr>
        <w:lastRenderedPageBreak/>
        <w:t>It is intended to continue the development (started during the period 2007–2013) of integrated services for people with coping difficulties, incl. supporting the social workers of municipalities and support persons in finding solutions for people who face a number of barriers to participation in the labour market (such as the long-term unemployed, the discouraged and people released from prison). Integrated provision of activating services will contribute to the target group’s employment and thus reduce the number of people permanently living on social benefits.</w:t>
      </w:r>
    </w:p>
    <w:p w14:paraId="5BC65F29" w14:textId="77777777" w:rsidR="000D4DBE" w:rsidRPr="00131BF8" w:rsidRDefault="000D4DBE" w:rsidP="000D4DBE">
      <w:pPr>
        <w:rPr>
          <w:szCs w:val="24"/>
          <w:lang w:val="en-GB"/>
        </w:rPr>
      </w:pPr>
      <w:r w:rsidRPr="00131BF8">
        <w:rPr>
          <w:szCs w:val="24"/>
          <w:lang w:val="en-GB"/>
        </w:rPr>
        <w:t>To enhance the quality of substitute care, various forms of substitute care, support services and follow-up care will be developed. The goal is to increase the proportion of family-based substitute care forms and prevent children aged 0–3 years from being institutionalised, which has a negative impact on a child’s development. The development of professional care in families and other family-based substitute care forms will include the creation and provision of support services to various target groups of children without parental care (e.g. children with special needs) and their caregivers. In addition to family caregivers, it is intended to offer support services to guardianship families and adoptive parents. To improve the quality of substitute care services, training will be provided and support systems will be set up for service providers, and supervision over the services will be enhanced through guidance and instruction. Young people to whom substitute care services are no longer provided will be offered follow-up care services to support their self-sufficiency and smooth entry into the labour market and to reduce their social isolation. The services to be developed will support a transfer from institutionalised welfare to community-based welfare, and early intervention will prevent any subsequent coping difficulties of young people who have grown up without parental care, incl. any need for institutional services. The development of family-based forms of care of children will help improve the quality of substitute care and ensure that young people are better prepared to cope independently and actively participate in the labour market.</w:t>
      </w:r>
    </w:p>
    <w:p w14:paraId="5BC65F2A" w14:textId="77777777" w:rsidR="000D4DBE" w:rsidRDefault="000D4DBE" w:rsidP="000D4DBE">
      <w:pPr>
        <w:rPr>
          <w:szCs w:val="24"/>
          <w:lang w:val="en-GB"/>
        </w:rPr>
      </w:pPr>
      <w:r w:rsidRPr="00131BF8">
        <w:rPr>
          <w:szCs w:val="24"/>
          <w:lang w:val="en-GB"/>
        </w:rPr>
        <w:t>Reducing alcohol abuse has significant potential to extend the average life expectancy and healthy life years of Estonian people, as well as to improve their ability to work and their quality of life. With a view to reducing alcohol abuse and related harm and to narrowing the gender gap in life expectancy between men and women, it is intended to continue the introduction of early detection of alcohol abuse and brief counselling services in first contact healthcare (incl. IT solutions) and extend specialist care to areas that involve the target group of alcohol abusers, as well as to youth counselling centres that come into contact with this target group. Strengthening first contact healthcare (ERDF actions) will contribute to the early detection of alcohol abuse. In addition, alcohol addiction treatment services will be upgraded. The implementation of measures will take into account the gender, age, socio-economic factors, specific needs, attitudes and habits of target groups, as well as links with societal norms and gender stereotypes. In order to prevent the health-damaging behaviour and change the attitudes of specific target groups, it is intended to carry out gender-specific training and information activities and studies that support the provision of services and help raise awareness. Guidelines and informative materials will be compiled, service providers will be trained and services (early detection of alcohol abuse</w:t>
      </w:r>
      <w:r w:rsidR="0045027E">
        <w:rPr>
          <w:szCs w:val="24"/>
          <w:lang w:val="en-GB"/>
        </w:rPr>
        <w:t xml:space="preserve"> and</w:t>
      </w:r>
      <w:r w:rsidR="0045027E" w:rsidRPr="00131BF8">
        <w:rPr>
          <w:szCs w:val="24"/>
          <w:lang w:val="en-GB"/>
        </w:rPr>
        <w:t xml:space="preserve"> </w:t>
      </w:r>
      <w:r w:rsidRPr="00131BF8">
        <w:rPr>
          <w:szCs w:val="24"/>
          <w:lang w:val="en-GB"/>
        </w:rPr>
        <w:t>brief counselling, alcohol addiction treatment and Internet-based counselling) will be provided to alcohol abusers and their relatives. The interventions should result in a decrease in alcohol-related morbidity, health losses and social losses. The resulting improved state of health will contribute to an improved employment rate and reduce social exclusion and poverty risk.</w:t>
      </w:r>
    </w:p>
    <w:p w14:paraId="5BC65F2B"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5F2C" w14:textId="77777777" w:rsidR="000D4DBE" w:rsidRPr="00131BF8" w:rsidRDefault="000D4DBE" w:rsidP="000D4DBE">
      <w:pPr>
        <w:autoSpaceDE w:val="0"/>
        <w:autoSpaceDN w:val="0"/>
        <w:adjustRightInd w:val="0"/>
        <w:spacing w:after="0"/>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5F2D"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5F2E" w14:textId="77777777" w:rsidR="000D4DBE" w:rsidRPr="00131BF8" w:rsidRDefault="000D4DBE" w:rsidP="000D4DBE">
      <w:pPr>
        <w:rPr>
          <w:szCs w:val="24"/>
          <w:lang w:val="en-GB"/>
        </w:rPr>
      </w:pPr>
      <w:r w:rsidRPr="00131BF8">
        <w:rPr>
          <w:szCs w:val="24"/>
          <w:lang w:val="en-GB"/>
        </w:rPr>
        <w:lastRenderedPageBreak/>
        <w:t>The development of interventions involving welfare services and childcare services will build on ex</w:t>
      </w:r>
      <w:r w:rsidRPr="00131BF8">
        <w:rPr>
          <w:szCs w:val="24"/>
          <w:lang w:val="en-GB"/>
        </w:rPr>
        <w:noBreakHyphen/>
        <w:t>ante analyses which specify the minimum requirements for services and the service coverage regions or provide the criteria for the determination of regions, describe the most appropriate models of cooperation and identify ways of achieving financial sustainability</w:t>
      </w:r>
      <w:r>
        <w:rPr>
          <w:szCs w:val="24"/>
          <w:lang w:val="en-GB"/>
        </w:rPr>
        <w:t xml:space="preserve"> (to implement the country-specific recommendation No 5)</w:t>
      </w:r>
      <w:r w:rsidRPr="00131BF8">
        <w:rPr>
          <w:szCs w:val="24"/>
          <w:lang w:val="en-GB"/>
        </w:rPr>
        <w:t>. Projects that promote inter-agency cooperation in the provision of welfare or healthcare services will be preferred.</w:t>
      </w:r>
    </w:p>
    <w:p w14:paraId="5BC65F2F" w14:textId="77777777" w:rsidR="000D4DBE" w:rsidRPr="00131BF8" w:rsidRDefault="000D4DBE" w:rsidP="000D4DBE">
      <w:pPr>
        <w:rPr>
          <w:szCs w:val="24"/>
          <w:lang w:val="en-GB"/>
        </w:rPr>
      </w:pPr>
      <w:r w:rsidRPr="00131BF8">
        <w:rPr>
          <w:szCs w:val="24"/>
          <w:lang w:val="en-GB"/>
        </w:rPr>
        <w:t>Preference will be given to projects that contribute to the objectives of the 'Estonia 2020' National Reform Programme in the field of labour supply, and pursue in the best possible way the government’s policy priorities of increasing the impact and sustainability of the financing of the active labour market policy; increasing healthy life years by improving health-related behaviour; continuing to work towards reducing accidents and developing healthcare infrastructure; bringing labour qualifications into conformity with the needs of the contemporary labour market (incl. by making better use of the opportunities of EU internal market and other policies); and increasing the share of people with professional education at the vocational and higher educational levels.</w:t>
      </w:r>
    </w:p>
    <w:p w14:paraId="5BC65F30" w14:textId="74CB6877" w:rsidR="000D4DBE" w:rsidRDefault="000D4DBE" w:rsidP="000D4DBE">
      <w:pPr>
        <w:rPr>
          <w:szCs w:val="24"/>
          <w:lang w:val="en-GB"/>
        </w:rPr>
      </w:pPr>
      <w:r w:rsidRPr="00131BF8">
        <w:rPr>
          <w:szCs w:val="24"/>
          <w:lang w:val="en-GB"/>
        </w:rPr>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CE5B10">
        <w:rPr>
          <w:szCs w:val="24"/>
          <w:lang w:val="en-GB"/>
        </w:rPr>
        <w:t>Ministry of Finance</w:t>
      </w:r>
      <w:r w:rsidRPr="00131BF8">
        <w:rPr>
          <w:szCs w:val="24"/>
          <w:lang w:val="en-GB"/>
        </w:rPr>
        <w:t>.</w:t>
      </w:r>
    </w:p>
    <w:p w14:paraId="5BC65F31" w14:textId="2C81520B" w:rsidR="000D4DBE" w:rsidRPr="00004A7B" w:rsidRDefault="000D4DBE" w:rsidP="000D4DBE">
      <w:pPr>
        <w:pStyle w:val="Heading4"/>
        <w:rPr>
          <w:noProof w:val="0"/>
          <w:lang w:val="en-GB"/>
        </w:rPr>
      </w:pPr>
      <w:r w:rsidRPr="00004A7B">
        <w:rPr>
          <w:noProof w:val="0"/>
          <w:lang w:val="en-GB"/>
        </w:rPr>
        <w:t>Planned use of financial instruments</w:t>
      </w:r>
    </w:p>
    <w:p w14:paraId="5BC65F32" w14:textId="77777777" w:rsidR="000D4DBE" w:rsidRPr="00131BF8" w:rsidRDefault="000D4DBE" w:rsidP="000D4DBE">
      <w:pPr>
        <w:rPr>
          <w:szCs w:val="24"/>
          <w:lang w:val="en-GB"/>
        </w:rPr>
      </w:pPr>
      <w:r w:rsidRPr="00131BF8">
        <w:rPr>
          <w:szCs w:val="24"/>
          <w:lang w:val="en-GB"/>
        </w:rPr>
        <w:t>The use of a financial instrument will be considered during the period.</w:t>
      </w:r>
    </w:p>
    <w:p w14:paraId="5BC65F33" w14:textId="77777777" w:rsidR="000D4DBE" w:rsidRPr="00131BF8" w:rsidRDefault="000D4DBE" w:rsidP="000D4DBE">
      <w:pPr>
        <w:pStyle w:val="Heading4"/>
        <w:rPr>
          <w:noProof w:val="0"/>
          <w:lang w:val="en-GB"/>
        </w:rPr>
      </w:pPr>
      <w:r w:rsidRPr="00131BF8">
        <w:rPr>
          <w:noProof w:val="0"/>
          <w:lang w:val="en-GB"/>
        </w:rPr>
        <w:t>Planned use of major projects</w:t>
      </w:r>
    </w:p>
    <w:p w14:paraId="5BC65F34" w14:textId="77777777" w:rsidR="000D4DBE" w:rsidRPr="00131BF8" w:rsidRDefault="000D4DBE" w:rsidP="000D4DBE">
      <w:pPr>
        <w:rPr>
          <w:szCs w:val="24"/>
          <w:lang w:val="en-GB"/>
        </w:rPr>
      </w:pPr>
      <w:r w:rsidRPr="00131BF8">
        <w:rPr>
          <w:szCs w:val="24"/>
          <w:lang w:val="en-GB"/>
        </w:rPr>
        <w:t>None</w:t>
      </w:r>
    </w:p>
    <w:p w14:paraId="5BC65F35"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5F37" w14:textId="04BDAFD2" w:rsidR="000D4DBE" w:rsidRPr="00131BF8" w:rsidRDefault="00C537B2" w:rsidP="00C537B2">
      <w:pPr>
        <w:pStyle w:val="Caption"/>
      </w:pPr>
      <w:r>
        <w:t xml:space="preserve">Table </w:t>
      </w:r>
      <w:r>
        <w:fldChar w:fldCharType="begin"/>
      </w:r>
      <w:r>
        <w:instrText xml:space="preserve"> SEQ Table \* ARABIC </w:instrText>
      </w:r>
      <w:r>
        <w:fldChar w:fldCharType="separate"/>
      </w:r>
      <w:r w:rsidR="00FF0CC9">
        <w:rPr>
          <w:noProof/>
        </w:rPr>
        <w:t>16</w:t>
      </w:r>
      <w:r>
        <w:fldChar w:fldCharType="end"/>
      </w:r>
      <w:r w:rsidR="000D4DBE" w:rsidRPr="00131BF8">
        <w:t xml:space="preserve">. Common and programme-specific output indicators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
        <w:gridCol w:w="1458"/>
        <w:gridCol w:w="1370"/>
        <w:gridCol w:w="578"/>
        <w:gridCol w:w="1729"/>
        <w:gridCol w:w="341"/>
        <w:gridCol w:w="319"/>
        <w:gridCol w:w="562"/>
        <w:gridCol w:w="1272"/>
        <w:gridCol w:w="1053"/>
      </w:tblGrid>
      <w:tr w:rsidR="000D4DBE" w:rsidRPr="00131BF8" w14:paraId="5BC65F40" w14:textId="77777777" w:rsidTr="00B51A4F">
        <w:trPr>
          <w:trHeight w:val="473"/>
          <w:jc w:val="center"/>
        </w:trPr>
        <w:tc>
          <w:tcPr>
            <w:tcW w:w="209" w:type="pct"/>
            <w:vMerge w:val="restart"/>
          </w:tcPr>
          <w:p w14:paraId="5BC65F38" w14:textId="77777777" w:rsidR="000D4DBE" w:rsidRPr="00131BF8" w:rsidRDefault="000D4DBE" w:rsidP="00987F33">
            <w:pPr>
              <w:pStyle w:val="Table"/>
              <w:rPr>
                <w:b/>
                <w:sz w:val="20"/>
                <w:szCs w:val="24"/>
              </w:rPr>
            </w:pPr>
            <w:r w:rsidRPr="00131BF8">
              <w:rPr>
                <w:b/>
                <w:sz w:val="20"/>
                <w:szCs w:val="24"/>
              </w:rPr>
              <w:t>ID</w:t>
            </w:r>
          </w:p>
        </w:tc>
        <w:tc>
          <w:tcPr>
            <w:tcW w:w="805" w:type="pct"/>
            <w:vMerge w:val="restart"/>
          </w:tcPr>
          <w:p w14:paraId="5BC65F39" w14:textId="77777777" w:rsidR="000D4DBE" w:rsidRPr="00131BF8" w:rsidRDefault="000D4DBE" w:rsidP="00987F33">
            <w:pPr>
              <w:pStyle w:val="Table"/>
              <w:rPr>
                <w:b/>
                <w:sz w:val="20"/>
                <w:szCs w:val="24"/>
              </w:rPr>
            </w:pPr>
            <w:r w:rsidRPr="00131BF8">
              <w:rPr>
                <w:b/>
                <w:sz w:val="20"/>
                <w:szCs w:val="24"/>
              </w:rPr>
              <w:t xml:space="preserve">Indicator </w:t>
            </w:r>
          </w:p>
        </w:tc>
        <w:tc>
          <w:tcPr>
            <w:tcW w:w="756" w:type="pct"/>
            <w:vMerge w:val="restart"/>
          </w:tcPr>
          <w:p w14:paraId="5BC65F3A" w14:textId="77777777" w:rsidR="000D4DBE" w:rsidRPr="00131BF8" w:rsidRDefault="000D4DBE" w:rsidP="00987F33">
            <w:pPr>
              <w:pStyle w:val="Table"/>
              <w:rPr>
                <w:b/>
                <w:sz w:val="20"/>
                <w:szCs w:val="24"/>
              </w:rPr>
            </w:pPr>
            <w:r w:rsidRPr="00131BF8">
              <w:rPr>
                <w:b/>
                <w:sz w:val="20"/>
                <w:szCs w:val="24"/>
              </w:rPr>
              <w:t>Measurement unit</w:t>
            </w:r>
          </w:p>
        </w:tc>
        <w:tc>
          <w:tcPr>
            <w:tcW w:w="319" w:type="pct"/>
            <w:vMerge w:val="restart"/>
          </w:tcPr>
          <w:p w14:paraId="5BC65F3B" w14:textId="77777777" w:rsidR="000D4DBE" w:rsidRPr="00131BF8" w:rsidRDefault="000D4DBE" w:rsidP="00987F33">
            <w:pPr>
              <w:pStyle w:val="Table"/>
              <w:rPr>
                <w:b/>
                <w:sz w:val="20"/>
                <w:szCs w:val="24"/>
              </w:rPr>
            </w:pPr>
            <w:r w:rsidRPr="00131BF8">
              <w:rPr>
                <w:b/>
                <w:sz w:val="20"/>
                <w:szCs w:val="24"/>
              </w:rPr>
              <w:t xml:space="preserve">Fund </w:t>
            </w:r>
          </w:p>
        </w:tc>
        <w:tc>
          <w:tcPr>
            <w:tcW w:w="954" w:type="pct"/>
            <w:vMerge w:val="restart"/>
          </w:tcPr>
          <w:p w14:paraId="5BC65F3C" w14:textId="77777777" w:rsidR="000D4DBE" w:rsidRPr="00131BF8" w:rsidRDefault="000D4DBE" w:rsidP="00987F33">
            <w:pPr>
              <w:pStyle w:val="Table"/>
              <w:rPr>
                <w:b/>
                <w:sz w:val="20"/>
                <w:szCs w:val="24"/>
              </w:rPr>
            </w:pPr>
            <w:r w:rsidRPr="00131BF8">
              <w:rPr>
                <w:b/>
                <w:sz w:val="20"/>
                <w:szCs w:val="24"/>
              </w:rPr>
              <w:t>Category of region</w:t>
            </w:r>
          </w:p>
        </w:tc>
        <w:tc>
          <w:tcPr>
            <w:tcW w:w="674" w:type="pct"/>
            <w:gridSpan w:val="3"/>
          </w:tcPr>
          <w:p w14:paraId="5BC65F3D" w14:textId="77777777" w:rsidR="000D4DBE" w:rsidRPr="00131BF8" w:rsidRDefault="000D4DBE" w:rsidP="00987F33">
            <w:pPr>
              <w:pStyle w:val="Table"/>
              <w:rPr>
                <w:b/>
                <w:sz w:val="20"/>
                <w:szCs w:val="24"/>
              </w:rPr>
            </w:pPr>
            <w:r w:rsidRPr="00131BF8">
              <w:rPr>
                <w:b/>
                <w:sz w:val="20"/>
                <w:szCs w:val="24"/>
              </w:rPr>
              <w:t>Target value (2023)</w:t>
            </w:r>
          </w:p>
        </w:tc>
        <w:tc>
          <w:tcPr>
            <w:tcW w:w="702" w:type="pct"/>
            <w:vMerge w:val="restart"/>
          </w:tcPr>
          <w:p w14:paraId="5BC65F3E" w14:textId="77777777" w:rsidR="000D4DBE" w:rsidRPr="00131BF8" w:rsidRDefault="000D4DBE" w:rsidP="00987F33">
            <w:pPr>
              <w:pStyle w:val="Table"/>
              <w:rPr>
                <w:b/>
                <w:sz w:val="20"/>
                <w:szCs w:val="24"/>
              </w:rPr>
            </w:pPr>
            <w:r w:rsidRPr="00131BF8">
              <w:rPr>
                <w:b/>
                <w:sz w:val="20"/>
                <w:szCs w:val="24"/>
              </w:rPr>
              <w:t>Source of data</w:t>
            </w:r>
          </w:p>
        </w:tc>
        <w:tc>
          <w:tcPr>
            <w:tcW w:w="581" w:type="pct"/>
            <w:vMerge w:val="restart"/>
          </w:tcPr>
          <w:p w14:paraId="5BC65F3F"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5F4B" w14:textId="77777777" w:rsidTr="00B51A4F">
        <w:trPr>
          <w:trHeight w:val="472"/>
          <w:jc w:val="center"/>
        </w:trPr>
        <w:tc>
          <w:tcPr>
            <w:tcW w:w="209" w:type="pct"/>
            <w:vMerge/>
          </w:tcPr>
          <w:p w14:paraId="5BC65F41" w14:textId="77777777" w:rsidR="000D4DBE" w:rsidRPr="00131BF8" w:rsidRDefault="000D4DBE" w:rsidP="00987F33">
            <w:pPr>
              <w:pStyle w:val="Table"/>
              <w:rPr>
                <w:sz w:val="20"/>
                <w:szCs w:val="24"/>
              </w:rPr>
            </w:pPr>
          </w:p>
        </w:tc>
        <w:tc>
          <w:tcPr>
            <w:tcW w:w="805" w:type="pct"/>
            <w:vMerge/>
          </w:tcPr>
          <w:p w14:paraId="5BC65F42" w14:textId="77777777" w:rsidR="000D4DBE" w:rsidRPr="00131BF8" w:rsidRDefault="000D4DBE" w:rsidP="00987F33">
            <w:pPr>
              <w:pStyle w:val="Table"/>
              <w:rPr>
                <w:sz w:val="20"/>
                <w:szCs w:val="24"/>
              </w:rPr>
            </w:pPr>
          </w:p>
        </w:tc>
        <w:tc>
          <w:tcPr>
            <w:tcW w:w="756" w:type="pct"/>
            <w:vMerge/>
          </w:tcPr>
          <w:p w14:paraId="5BC65F43" w14:textId="77777777" w:rsidR="000D4DBE" w:rsidRPr="00131BF8" w:rsidRDefault="000D4DBE" w:rsidP="00987F33">
            <w:pPr>
              <w:pStyle w:val="Table"/>
              <w:rPr>
                <w:sz w:val="20"/>
                <w:szCs w:val="24"/>
              </w:rPr>
            </w:pPr>
          </w:p>
        </w:tc>
        <w:tc>
          <w:tcPr>
            <w:tcW w:w="319" w:type="pct"/>
            <w:vMerge/>
          </w:tcPr>
          <w:p w14:paraId="5BC65F44" w14:textId="77777777" w:rsidR="000D4DBE" w:rsidRPr="00131BF8" w:rsidRDefault="000D4DBE" w:rsidP="00987F33">
            <w:pPr>
              <w:pStyle w:val="Table"/>
              <w:rPr>
                <w:sz w:val="20"/>
                <w:szCs w:val="24"/>
              </w:rPr>
            </w:pPr>
          </w:p>
        </w:tc>
        <w:tc>
          <w:tcPr>
            <w:tcW w:w="954" w:type="pct"/>
            <w:vMerge/>
          </w:tcPr>
          <w:p w14:paraId="5BC65F45" w14:textId="77777777" w:rsidR="000D4DBE" w:rsidRPr="00131BF8" w:rsidRDefault="000D4DBE" w:rsidP="00987F33">
            <w:pPr>
              <w:pStyle w:val="Table"/>
              <w:rPr>
                <w:sz w:val="20"/>
                <w:szCs w:val="24"/>
              </w:rPr>
            </w:pPr>
          </w:p>
        </w:tc>
        <w:tc>
          <w:tcPr>
            <w:tcW w:w="188" w:type="pct"/>
          </w:tcPr>
          <w:p w14:paraId="5BC65F46" w14:textId="77777777" w:rsidR="000D4DBE" w:rsidRPr="00131BF8" w:rsidRDefault="000D4DBE" w:rsidP="00987F33">
            <w:pPr>
              <w:pStyle w:val="Table"/>
              <w:rPr>
                <w:sz w:val="20"/>
                <w:szCs w:val="24"/>
              </w:rPr>
            </w:pPr>
            <w:r w:rsidRPr="00131BF8">
              <w:rPr>
                <w:sz w:val="20"/>
                <w:szCs w:val="24"/>
              </w:rPr>
              <w:t>M</w:t>
            </w:r>
          </w:p>
        </w:tc>
        <w:tc>
          <w:tcPr>
            <w:tcW w:w="176" w:type="pct"/>
          </w:tcPr>
          <w:p w14:paraId="5BC65F47" w14:textId="77777777" w:rsidR="000D4DBE" w:rsidRPr="00131BF8" w:rsidRDefault="000D4DBE" w:rsidP="00987F33">
            <w:pPr>
              <w:pStyle w:val="Table"/>
              <w:rPr>
                <w:sz w:val="20"/>
                <w:szCs w:val="24"/>
              </w:rPr>
            </w:pPr>
            <w:r w:rsidRPr="00131BF8">
              <w:rPr>
                <w:sz w:val="20"/>
                <w:szCs w:val="24"/>
              </w:rPr>
              <w:t>W</w:t>
            </w:r>
          </w:p>
        </w:tc>
        <w:tc>
          <w:tcPr>
            <w:tcW w:w="310" w:type="pct"/>
          </w:tcPr>
          <w:p w14:paraId="5BC65F48" w14:textId="77777777" w:rsidR="000D4DBE" w:rsidRPr="00131BF8" w:rsidRDefault="000D4DBE" w:rsidP="00987F33">
            <w:pPr>
              <w:pStyle w:val="Table"/>
              <w:rPr>
                <w:sz w:val="20"/>
                <w:szCs w:val="24"/>
              </w:rPr>
            </w:pPr>
            <w:r w:rsidRPr="00131BF8">
              <w:rPr>
                <w:sz w:val="20"/>
                <w:szCs w:val="24"/>
              </w:rPr>
              <w:t>T</w:t>
            </w:r>
          </w:p>
        </w:tc>
        <w:tc>
          <w:tcPr>
            <w:tcW w:w="702" w:type="pct"/>
            <w:vMerge/>
          </w:tcPr>
          <w:p w14:paraId="5BC65F49" w14:textId="77777777" w:rsidR="000D4DBE" w:rsidRPr="00131BF8" w:rsidRDefault="000D4DBE" w:rsidP="00987F33">
            <w:pPr>
              <w:pStyle w:val="Table"/>
              <w:rPr>
                <w:sz w:val="20"/>
                <w:szCs w:val="24"/>
              </w:rPr>
            </w:pPr>
          </w:p>
        </w:tc>
        <w:tc>
          <w:tcPr>
            <w:tcW w:w="581" w:type="pct"/>
            <w:vMerge/>
          </w:tcPr>
          <w:p w14:paraId="5BC65F4A" w14:textId="77777777" w:rsidR="000D4DBE" w:rsidRPr="00131BF8" w:rsidRDefault="000D4DBE" w:rsidP="00987F33">
            <w:pPr>
              <w:pStyle w:val="Table"/>
              <w:rPr>
                <w:sz w:val="20"/>
                <w:szCs w:val="24"/>
              </w:rPr>
            </w:pPr>
          </w:p>
        </w:tc>
      </w:tr>
      <w:tr w:rsidR="000D4DBE" w:rsidRPr="00131BF8" w14:paraId="5BC65F56" w14:textId="77777777" w:rsidTr="00B51A4F">
        <w:trPr>
          <w:trHeight w:val="472"/>
          <w:jc w:val="center"/>
        </w:trPr>
        <w:tc>
          <w:tcPr>
            <w:tcW w:w="209" w:type="pct"/>
          </w:tcPr>
          <w:p w14:paraId="5BC65F4C" w14:textId="77777777" w:rsidR="000D4DBE" w:rsidRPr="00131BF8" w:rsidRDefault="000D4DBE" w:rsidP="00987F33">
            <w:pPr>
              <w:pStyle w:val="Table"/>
              <w:rPr>
                <w:sz w:val="20"/>
                <w:szCs w:val="24"/>
              </w:rPr>
            </w:pPr>
          </w:p>
        </w:tc>
        <w:tc>
          <w:tcPr>
            <w:tcW w:w="805" w:type="pct"/>
          </w:tcPr>
          <w:p w14:paraId="5BC65F4D" w14:textId="77777777" w:rsidR="000D4DBE" w:rsidRPr="00131BF8" w:rsidRDefault="000D4DBE" w:rsidP="0031137D">
            <w:pPr>
              <w:pStyle w:val="Table"/>
              <w:rPr>
                <w:szCs w:val="24"/>
              </w:rPr>
            </w:pPr>
            <w:r w:rsidRPr="00131BF8">
              <w:rPr>
                <w:sz w:val="20"/>
                <w:szCs w:val="24"/>
              </w:rPr>
              <w:t xml:space="preserve">Number of people </w:t>
            </w:r>
            <w:r w:rsidR="0031137D">
              <w:rPr>
                <w:sz w:val="20"/>
                <w:szCs w:val="24"/>
              </w:rPr>
              <w:t xml:space="preserve">who have </w:t>
            </w:r>
            <w:r w:rsidR="0031137D" w:rsidRPr="00131BF8">
              <w:rPr>
                <w:sz w:val="20"/>
                <w:szCs w:val="24"/>
              </w:rPr>
              <w:t>receiv</w:t>
            </w:r>
            <w:r w:rsidR="0031137D">
              <w:rPr>
                <w:sz w:val="20"/>
                <w:szCs w:val="24"/>
              </w:rPr>
              <w:t>ed</w:t>
            </w:r>
            <w:r w:rsidR="0031137D" w:rsidRPr="00131BF8">
              <w:rPr>
                <w:sz w:val="20"/>
                <w:szCs w:val="24"/>
              </w:rPr>
              <w:t xml:space="preserve"> </w:t>
            </w:r>
            <w:r w:rsidRPr="00131BF8">
              <w:rPr>
                <w:sz w:val="20"/>
                <w:szCs w:val="24"/>
              </w:rPr>
              <w:t>welfare services</w:t>
            </w:r>
          </w:p>
        </w:tc>
        <w:tc>
          <w:tcPr>
            <w:tcW w:w="756" w:type="pct"/>
          </w:tcPr>
          <w:p w14:paraId="5BC65F4E" w14:textId="77777777" w:rsidR="000D4DBE" w:rsidRPr="00131BF8" w:rsidRDefault="00B51A4F" w:rsidP="00987F33">
            <w:pPr>
              <w:pStyle w:val="Table"/>
              <w:rPr>
                <w:szCs w:val="24"/>
              </w:rPr>
            </w:pPr>
            <w:r>
              <w:rPr>
                <w:sz w:val="20"/>
                <w:szCs w:val="24"/>
              </w:rPr>
              <w:t>Receiver of service</w:t>
            </w:r>
          </w:p>
        </w:tc>
        <w:tc>
          <w:tcPr>
            <w:tcW w:w="319" w:type="pct"/>
          </w:tcPr>
          <w:p w14:paraId="5BC65F4F" w14:textId="77777777" w:rsidR="000D4DBE" w:rsidRPr="00131BF8" w:rsidRDefault="000D4DBE" w:rsidP="00987F33">
            <w:pPr>
              <w:pStyle w:val="Table"/>
              <w:rPr>
                <w:sz w:val="20"/>
                <w:szCs w:val="24"/>
              </w:rPr>
            </w:pPr>
            <w:r w:rsidRPr="00131BF8">
              <w:rPr>
                <w:sz w:val="20"/>
                <w:szCs w:val="24"/>
              </w:rPr>
              <w:t>ESF</w:t>
            </w:r>
          </w:p>
        </w:tc>
        <w:tc>
          <w:tcPr>
            <w:tcW w:w="954" w:type="pct"/>
          </w:tcPr>
          <w:p w14:paraId="5BC65F50" w14:textId="77777777" w:rsidR="000D4DBE" w:rsidRPr="00131BF8" w:rsidRDefault="000D4DBE" w:rsidP="00987F33">
            <w:pPr>
              <w:pStyle w:val="Table"/>
              <w:rPr>
                <w:sz w:val="20"/>
                <w:szCs w:val="24"/>
              </w:rPr>
            </w:pPr>
            <w:r w:rsidRPr="00131BF8">
              <w:rPr>
                <w:sz w:val="20"/>
                <w:szCs w:val="24"/>
              </w:rPr>
              <w:t>Less developed</w:t>
            </w:r>
          </w:p>
        </w:tc>
        <w:tc>
          <w:tcPr>
            <w:tcW w:w="188" w:type="pct"/>
          </w:tcPr>
          <w:p w14:paraId="5BC65F51" w14:textId="77777777" w:rsidR="000D4DBE" w:rsidRPr="00131BF8" w:rsidRDefault="000D4DBE" w:rsidP="00987F33">
            <w:pPr>
              <w:pStyle w:val="Table"/>
              <w:rPr>
                <w:sz w:val="20"/>
                <w:szCs w:val="24"/>
              </w:rPr>
            </w:pPr>
            <w:r w:rsidRPr="00131BF8">
              <w:rPr>
                <w:sz w:val="20"/>
                <w:szCs w:val="24"/>
              </w:rPr>
              <w:t>-</w:t>
            </w:r>
          </w:p>
        </w:tc>
        <w:tc>
          <w:tcPr>
            <w:tcW w:w="176" w:type="pct"/>
          </w:tcPr>
          <w:p w14:paraId="5BC65F52" w14:textId="77777777" w:rsidR="000D4DBE" w:rsidRPr="00131BF8" w:rsidRDefault="000D4DBE" w:rsidP="00987F33">
            <w:pPr>
              <w:pStyle w:val="Table"/>
              <w:rPr>
                <w:sz w:val="20"/>
                <w:szCs w:val="24"/>
              </w:rPr>
            </w:pPr>
            <w:r w:rsidRPr="00131BF8">
              <w:rPr>
                <w:sz w:val="20"/>
                <w:szCs w:val="24"/>
              </w:rPr>
              <w:t>-</w:t>
            </w:r>
          </w:p>
        </w:tc>
        <w:tc>
          <w:tcPr>
            <w:tcW w:w="310" w:type="pct"/>
          </w:tcPr>
          <w:p w14:paraId="5BC65F53" w14:textId="77777777" w:rsidR="000D4DBE" w:rsidRPr="00131BF8" w:rsidRDefault="000D4DBE" w:rsidP="00987F33">
            <w:pPr>
              <w:pStyle w:val="Table"/>
              <w:rPr>
                <w:sz w:val="20"/>
                <w:szCs w:val="24"/>
              </w:rPr>
            </w:pPr>
            <w:r w:rsidRPr="00131BF8">
              <w:rPr>
                <w:sz w:val="20"/>
                <w:szCs w:val="24"/>
              </w:rPr>
              <w:t xml:space="preserve">10 </w:t>
            </w:r>
            <w:r w:rsidR="0031137D">
              <w:rPr>
                <w:sz w:val="20"/>
                <w:szCs w:val="24"/>
              </w:rPr>
              <w:t>1</w:t>
            </w:r>
            <w:r w:rsidRPr="00131BF8">
              <w:rPr>
                <w:sz w:val="20"/>
                <w:szCs w:val="24"/>
              </w:rPr>
              <w:t>00</w:t>
            </w:r>
          </w:p>
        </w:tc>
        <w:tc>
          <w:tcPr>
            <w:tcW w:w="702" w:type="pct"/>
          </w:tcPr>
          <w:p w14:paraId="5BC65F54" w14:textId="77777777" w:rsidR="000D4DBE" w:rsidRPr="00131BF8" w:rsidRDefault="000D4DBE" w:rsidP="00987F33">
            <w:pPr>
              <w:pStyle w:val="Table"/>
              <w:rPr>
                <w:sz w:val="20"/>
                <w:szCs w:val="24"/>
              </w:rPr>
            </w:pPr>
            <w:r w:rsidRPr="00131BF8">
              <w:rPr>
                <w:sz w:val="20"/>
                <w:szCs w:val="24"/>
              </w:rPr>
              <w:t>Implementing body</w:t>
            </w:r>
          </w:p>
        </w:tc>
        <w:tc>
          <w:tcPr>
            <w:tcW w:w="581" w:type="pct"/>
          </w:tcPr>
          <w:p w14:paraId="5BC65F55" w14:textId="77777777" w:rsidR="000D4DBE" w:rsidRPr="00131BF8" w:rsidRDefault="000D4DBE" w:rsidP="00987F33">
            <w:pPr>
              <w:pStyle w:val="Table"/>
              <w:rPr>
                <w:sz w:val="20"/>
                <w:szCs w:val="24"/>
              </w:rPr>
            </w:pPr>
            <w:r w:rsidRPr="00131BF8">
              <w:rPr>
                <w:sz w:val="20"/>
                <w:szCs w:val="24"/>
              </w:rPr>
              <w:t>Once a year</w:t>
            </w:r>
          </w:p>
        </w:tc>
      </w:tr>
      <w:tr w:rsidR="00E25E22" w:rsidRPr="00131BF8" w14:paraId="5BC65F61" w14:textId="77777777" w:rsidTr="00B51A4F">
        <w:trPr>
          <w:trHeight w:val="472"/>
          <w:jc w:val="center"/>
        </w:trPr>
        <w:tc>
          <w:tcPr>
            <w:tcW w:w="209" w:type="pct"/>
          </w:tcPr>
          <w:p w14:paraId="5BC65F57" w14:textId="77777777" w:rsidR="00E25E22" w:rsidRPr="00131BF8" w:rsidRDefault="00E25E22" w:rsidP="00987F33">
            <w:pPr>
              <w:pStyle w:val="Table"/>
              <w:rPr>
                <w:sz w:val="20"/>
                <w:szCs w:val="24"/>
              </w:rPr>
            </w:pPr>
          </w:p>
        </w:tc>
        <w:tc>
          <w:tcPr>
            <w:tcW w:w="805" w:type="pct"/>
          </w:tcPr>
          <w:p w14:paraId="5BC65F58" w14:textId="77777777" w:rsidR="00E25E22" w:rsidRPr="00C675B1" w:rsidRDefault="00E25E22" w:rsidP="00B51A4F">
            <w:pPr>
              <w:pStyle w:val="Table"/>
              <w:rPr>
                <w:sz w:val="20"/>
                <w:szCs w:val="24"/>
              </w:rPr>
            </w:pPr>
            <w:r w:rsidRPr="00004A7B">
              <w:rPr>
                <w:sz w:val="20"/>
              </w:rPr>
              <w:t>Number of persons released from prison who received support services</w:t>
            </w:r>
          </w:p>
        </w:tc>
        <w:tc>
          <w:tcPr>
            <w:tcW w:w="756" w:type="pct"/>
          </w:tcPr>
          <w:p w14:paraId="5BC65F59" w14:textId="77777777" w:rsidR="00E25E22" w:rsidRPr="00131BF8" w:rsidRDefault="00E25E22" w:rsidP="00987F33">
            <w:pPr>
              <w:pStyle w:val="Table"/>
              <w:rPr>
                <w:sz w:val="20"/>
                <w:szCs w:val="24"/>
              </w:rPr>
            </w:pPr>
            <w:r>
              <w:rPr>
                <w:sz w:val="20"/>
                <w:szCs w:val="24"/>
              </w:rPr>
              <w:t>Receiver of service</w:t>
            </w:r>
          </w:p>
        </w:tc>
        <w:tc>
          <w:tcPr>
            <w:tcW w:w="319" w:type="pct"/>
          </w:tcPr>
          <w:p w14:paraId="5BC65F5A" w14:textId="77777777" w:rsidR="00E25E22" w:rsidRPr="00131BF8" w:rsidRDefault="00E25E22" w:rsidP="00987F33">
            <w:pPr>
              <w:pStyle w:val="Table"/>
              <w:rPr>
                <w:sz w:val="20"/>
                <w:szCs w:val="24"/>
              </w:rPr>
            </w:pPr>
            <w:r>
              <w:rPr>
                <w:sz w:val="20"/>
                <w:szCs w:val="20"/>
                <w:lang w:val="et-EE"/>
              </w:rPr>
              <w:t>ESF</w:t>
            </w:r>
          </w:p>
        </w:tc>
        <w:tc>
          <w:tcPr>
            <w:tcW w:w="954" w:type="pct"/>
          </w:tcPr>
          <w:p w14:paraId="5BC65F5B" w14:textId="77777777" w:rsidR="00E25E22" w:rsidRPr="00131BF8" w:rsidRDefault="00E25E22" w:rsidP="00987F33">
            <w:pPr>
              <w:pStyle w:val="Table"/>
              <w:rPr>
                <w:sz w:val="20"/>
                <w:szCs w:val="24"/>
              </w:rPr>
            </w:pPr>
            <w:r w:rsidRPr="00131BF8">
              <w:rPr>
                <w:sz w:val="20"/>
                <w:szCs w:val="24"/>
              </w:rPr>
              <w:t>Less developed</w:t>
            </w:r>
          </w:p>
        </w:tc>
        <w:tc>
          <w:tcPr>
            <w:tcW w:w="188" w:type="pct"/>
          </w:tcPr>
          <w:p w14:paraId="5BC65F5C" w14:textId="77777777" w:rsidR="00E25E22" w:rsidRPr="00131BF8" w:rsidRDefault="00E25E22" w:rsidP="00987F33">
            <w:pPr>
              <w:pStyle w:val="Table"/>
              <w:rPr>
                <w:sz w:val="20"/>
                <w:szCs w:val="24"/>
              </w:rPr>
            </w:pPr>
            <w:r>
              <w:rPr>
                <w:sz w:val="20"/>
                <w:szCs w:val="24"/>
              </w:rPr>
              <w:t>-</w:t>
            </w:r>
          </w:p>
        </w:tc>
        <w:tc>
          <w:tcPr>
            <w:tcW w:w="176" w:type="pct"/>
          </w:tcPr>
          <w:p w14:paraId="5BC65F5D" w14:textId="77777777" w:rsidR="00E25E22" w:rsidRPr="00131BF8" w:rsidRDefault="00E25E22" w:rsidP="00987F33">
            <w:pPr>
              <w:pStyle w:val="Table"/>
              <w:rPr>
                <w:sz w:val="20"/>
                <w:szCs w:val="24"/>
              </w:rPr>
            </w:pPr>
            <w:r w:rsidRPr="00131BF8">
              <w:rPr>
                <w:sz w:val="20"/>
                <w:szCs w:val="24"/>
              </w:rPr>
              <w:t>-</w:t>
            </w:r>
          </w:p>
        </w:tc>
        <w:tc>
          <w:tcPr>
            <w:tcW w:w="310" w:type="pct"/>
          </w:tcPr>
          <w:p w14:paraId="5BC65F5E" w14:textId="783536F3" w:rsidR="00E25E22" w:rsidRPr="00131BF8" w:rsidRDefault="00E50869" w:rsidP="00572960">
            <w:pPr>
              <w:pStyle w:val="Table"/>
              <w:rPr>
                <w:sz w:val="20"/>
                <w:szCs w:val="24"/>
              </w:rPr>
            </w:pPr>
            <w:r>
              <w:rPr>
                <w:sz w:val="20"/>
                <w:szCs w:val="24"/>
              </w:rPr>
              <w:t>1</w:t>
            </w:r>
            <w:r w:rsidR="00572960">
              <w:rPr>
                <w:sz w:val="20"/>
                <w:szCs w:val="24"/>
              </w:rPr>
              <w:t xml:space="preserve"> </w:t>
            </w:r>
            <w:r>
              <w:rPr>
                <w:sz w:val="20"/>
                <w:szCs w:val="24"/>
              </w:rPr>
              <w:t>5</w:t>
            </w:r>
            <w:r w:rsidR="0031137D">
              <w:rPr>
                <w:sz w:val="20"/>
                <w:szCs w:val="24"/>
              </w:rPr>
              <w:t>00</w:t>
            </w:r>
          </w:p>
        </w:tc>
        <w:tc>
          <w:tcPr>
            <w:tcW w:w="702" w:type="pct"/>
          </w:tcPr>
          <w:p w14:paraId="5BC65F5F" w14:textId="77777777" w:rsidR="00E25E22" w:rsidRPr="00131BF8" w:rsidRDefault="0031137D" w:rsidP="00987F33">
            <w:pPr>
              <w:pStyle w:val="Table"/>
              <w:rPr>
                <w:sz w:val="20"/>
                <w:szCs w:val="24"/>
              </w:rPr>
            </w:pPr>
            <w:r w:rsidRPr="00131BF8">
              <w:rPr>
                <w:sz w:val="20"/>
                <w:szCs w:val="24"/>
              </w:rPr>
              <w:t xml:space="preserve"> Implementing body</w:t>
            </w:r>
          </w:p>
        </w:tc>
        <w:tc>
          <w:tcPr>
            <w:tcW w:w="581" w:type="pct"/>
          </w:tcPr>
          <w:p w14:paraId="5BC65F60" w14:textId="77777777" w:rsidR="00E25E22" w:rsidRPr="00131BF8" w:rsidRDefault="0031137D" w:rsidP="00987F33">
            <w:pPr>
              <w:pStyle w:val="Table"/>
              <w:rPr>
                <w:sz w:val="20"/>
                <w:szCs w:val="24"/>
              </w:rPr>
            </w:pPr>
            <w:r w:rsidRPr="00131BF8">
              <w:rPr>
                <w:sz w:val="20"/>
                <w:szCs w:val="24"/>
              </w:rPr>
              <w:t xml:space="preserve"> Once a year</w:t>
            </w:r>
          </w:p>
        </w:tc>
      </w:tr>
      <w:tr w:rsidR="00E25E22" w:rsidRPr="00131BF8" w14:paraId="5BC65F6C" w14:textId="77777777" w:rsidTr="00B51A4F">
        <w:trPr>
          <w:trHeight w:val="472"/>
          <w:jc w:val="center"/>
        </w:trPr>
        <w:tc>
          <w:tcPr>
            <w:tcW w:w="209" w:type="pct"/>
          </w:tcPr>
          <w:p w14:paraId="5BC65F62" w14:textId="77777777" w:rsidR="00E25E22" w:rsidRPr="00131BF8" w:rsidRDefault="00E25E22" w:rsidP="00987F33">
            <w:pPr>
              <w:pStyle w:val="Table"/>
              <w:rPr>
                <w:sz w:val="20"/>
                <w:szCs w:val="24"/>
              </w:rPr>
            </w:pPr>
          </w:p>
        </w:tc>
        <w:tc>
          <w:tcPr>
            <w:tcW w:w="805" w:type="pct"/>
          </w:tcPr>
          <w:p w14:paraId="5BC65F63" w14:textId="77777777" w:rsidR="00E25E22" w:rsidRPr="00131BF8" w:rsidRDefault="00E25E22" w:rsidP="00987F33">
            <w:pPr>
              <w:pStyle w:val="Table"/>
              <w:rPr>
                <w:szCs w:val="24"/>
              </w:rPr>
            </w:pPr>
            <w:r w:rsidRPr="00131BF8">
              <w:rPr>
                <w:sz w:val="20"/>
                <w:szCs w:val="24"/>
              </w:rPr>
              <w:t>Number of</w:t>
            </w:r>
            <w:r>
              <w:rPr>
                <w:sz w:val="20"/>
                <w:szCs w:val="24"/>
              </w:rPr>
              <w:t xml:space="preserve"> custodians who have received at </w:t>
            </w:r>
            <w:r>
              <w:rPr>
                <w:sz w:val="20"/>
                <w:szCs w:val="24"/>
              </w:rPr>
              <w:lastRenderedPageBreak/>
              <w:t>least one support service for children with disabilities per one handicapped child</w:t>
            </w:r>
          </w:p>
        </w:tc>
        <w:tc>
          <w:tcPr>
            <w:tcW w:w="756" w:type="pct"/>
          </w:tcPr>
          <w:p w14:paraId="5BC65F64" w14:textId="77777777" w:rsidR="00E25E22" w:rsidRPr="00131BF8" w:rsidRDefault="0045027E" w:rsidP="00987F33">
            <w:pPr>
              <w:pStyle w:val="Table"/>
              <w:rPr>
                <w:szCs w:val="24"/>
              </w:rPr>
            </w:pPr>
            <w:r>
              <w:rPr>
                <w:sz w:val="20"/>
                <w:szCs w:val="24"/>
              </w:rPr>
              <w:lastRenderedPageBreak/>
              <w:t>Receiver of service</w:t>
            </w:r>
          </w:p>
        </w:tc>
        <w:tc>
          <w:tcPr>
            <w:tcW w:w="319" w:type="pct"/>
          </w:tcPr>
          <w:p w14:paraId="5BC65F65" w14:textId="77777777" w:rsidR="00E25E22" w:rsidRPr="00131BF8" w:rsidRDefault="00E25E22" w:rsidP="00987F33">
            <w:pPr>
              <w:pStyle w:val="Table"/>
              <w:rPr>
                <w:sz w:val="20"/>
                <w:szCs w:val="24"/>
              </w:rPr>
            </w:pPr>
            <w:r w:rsidRPr="00131BF8">
              <w:rPr>
                <w:sz w:val="20"/>
                <w:szCs w:val="24"/>
              </w:rPr>
              <w:t>ESF</w:t>
            </w:r>
          </w:p>
        </w:tc>
        <w:tc>
          <w:tcPr>
            <w:tcW w:w="954" w:type="pct"/>
          </w:tcPr>
          <w:p w14:paraId="5BC65F66" w14:textId="77777777" w:rsidR="00E25E22" w:rsidRPr="00131BF8" w:rsidRDefault="00E25E22" w:rsidP="00987F33">
            <w:pPr>
              <w:pStyle w:val="Table"/>
              <w:rPr>
                <w:sz w:val="20"/>
                <w:szCs w:val="24"/>
              </w:rPr>
            </w:pPr>
            <w:r w:rsidRPr="00131BF8">
              <w:rPr>
                <w:sz w:val="20"/>
                <w:szCs w:val="24"/>
              </w:rPr>
              <w:t>Less developed</w:t>
            </w:r>
          </w:p>
        </w:tc>
        <w:tc>
          <w:tcPr>
            <w:tcW w:w="188" w:type="pct"/>
          </w:tcPr>
          <w:p w14:paraId="5BC65F67" w14:textId="77777777" w:rsidR="00E25E22" w:rsidRPr="00131BF8" w:rsidRDefault="00E25E22" w:rsidP="00987F33">
            <w:pPr>
              <w:pStyle w:val="Table"/>
              <w:rPr>
                <w:sz w:val="20"/>
                <w:szCs w:val="24"/>
              </w:rPr>
            </w:pPr>
            <w:r w:rsidRPr="00131BF8">
              <w:rPr>
                <w:sz w:val="20"/>
                <w:szCs w:val="24"/>
              </w:rPr>
              <w:t>-</w:t>
            </w:r>
          </w:p>
        </w:tc>
        <w:tc>
          <w:tcPr>
            <w:tcW w:w="176" w:type="pct"/>
          </w:tcPr>
          <w:p w14:paraId="5BC65F68" w14:textId="77777777" w:rsidR="00E25E22" w:rsidRPr="00131BF8" w:rsidRDefault="00E25E22" w:rsidP="00987F33">
            <w:pPr>
              <w:pStyle w:val="Table"/>
              <w:rPr>
                <w:sz w:val="20"/>
                <w:szCs w:val="24"/>
              </w:rPr>
            </w:pPr>
            <w:r w:rsidRPr="00131BF8">
              <w:rPr>
                <w:sz w:val="20"/>
                <w:szCs w:val="24"/>
              </w:rPr>
              <w:t>-</w:t>
            </w:r>
          </w:p>
        </w:tc>
        <w:tc>
          <w:tcPr>
            <w:tcW w:w="310" w:type="pct"/>
          </w:tcPr>
          <w:p w14:paraId="5BC65F69" w14:textId="5EF7590D" w:rsidR="00E25E22" w:rsidRPr="00131BF8" w:rsidRDefault="002E24BA" w:rsidP="00987F33">
            <w:pPr>
              <w:pStyle w:val="Table"/>
              <w:rPr>
                <w:sz w:val="20"/>
                <w:szCs w:val="24"/>
              </w:rPr>
            </w:pPr>
            <w:r>
              <w:rPr>
                <w:sz w:val="20"/>
                <w:szCs w:val="24"/>
              </w:rPr>
              <w:t>3</w:t>
            </w:r>
            <w:r w:rsidR="00572960">
              <w:rPr>
                <w:sz w:val="20"/>
                <w:szCs w:val="24"/>
              </w:rPr>
              <w:t xml:space="preserve"> </w:t>
            </w:r>
            <w:r>
              <w:rPr>
                <w:sz w:val="20"/>
                <w:szCs w:val="24"/>
              </w:rPr>
              <w:t>200</w:t>
            </w:r>
          </w:p>
        </w:tc>
        <w:tc>
          <w:tcPr>
            <w:tcW w:w="702" w:type="pct"/>
          </w:tcPr>
          <w:p w14:paraId="5BC65F6A" w14:textId="77777777" w:rsidR="00E25E22" w:rsidRPr="00131BF8" w:rsidRDefault="00E25E22" w:rsidP="00987F33">
            <w:pPr>
              <w:pStyle w:val="Table"/>
              <w:rPr>
                <w:sz w:val="20"/>
                <w:szCs w:val="24"/>
              </w:rPr>
            </w:pPr>
            <w:r w:rsidRPr="00131BF8">
              <w:rPr>
                <w:sz w:val="20"/>
                <w:szCs w:val="24"/>
              </w:rPr>
              <w:t>Implementing body</w:t>
            </w:r>
          </w:p>
        </w:tc>
        <w:tc>
          <w:tcPr>
            <w:tcW w:w="581" w:type="pct"/>
          </w:tcPr>
          <w:p w14:paraId="5BC65F6B" w14:textId="77777777" w:rsidR="00E25E22" w:rsidRPr="00131BF8" w:rsidRDefault="00E25E22" w:rsidP="00987F33">
            <w:pPr>
              <w:pStyle w:val="Table"/>
              <w:rPr>
                <w:sz w:val="20"/>
                <w:szCs w:val="24"/>
              </w:rPr>
            </w:pPr>
            <w:r w:rsidRPr="00131BF8">
              <w:rPr>
                <w:sz w:val="20"/>
                <w:szCs w:val="24"/>
              </w:rPr>
              <w:t>Once a year</w:t>
            </w:r>
          </w:p>
        </w:tc>
      </w:tr>
      <w:tr w:rsidR="00E25E22" w:rsidRPr="00131BF8" w14:paraId="5BC65F77" w14:textId="77777777" w:rsidTr="00B51A4F">
        <w:trPr>
          <w:trHeight w:val="472"/>
          <w:jc w:val="center"/>
        </w:trPr>
        <w:tc>
          <w:tcPr>
            <w:tcW w:w="209" w:type="pct"/>
          </w:tcPr>
          <w:p w14:paraId="5BC65F6D" w14:textId="77777777" w:rsidR="00E25E22" w:rsidRPr="00131BF8" w:rsidRDefault="00E25E22" w:rsidP="00987F33">
            <w:pPr>
              <w:pStyle w:val="Table"/>
              <w:rPr>
                <w:sz w:val="20"/>
                <w:szCs w:val="24"/>
              </w:rPr>
            </w:pPr>
          </w:p>
        </w:tc>
        <w:tc>
          <w:tcPr>
            <w:tcW w:w="805" w:type="pct"/>
          </w:tcPr>
          <w:p w14:paraId="5BC65F6E" w14:textId="77777777" w:rsidR="00E25E22" w:rsidRPr="00131BF8" w:rsidRDefault="00E25E22" w:rsidP="00987F33">
            <w:pPr>
              <w:pStyle w:val="Table"/>
              <w:rPr>
                <w:szCs w:val="24"/>
              </w:rPr>
            </w:pPr>
            <w:r w:rsidRPr="00131BF8">
              <w:rPr>
                <w:sz w:val="20"/>
                <w:szCs w:val="24"/>
              </w:rPr>
              <w:t xml:space="preserve">Number of </w:t>
            </w:r>
            <w:r>
              <w:rPr>
                <w:sz w:val="20"/>
                <w:szCs w:val="24"/>
              </w:rPr>
              <w:t xml:space="preserve">new </w:t>
            </w:r>
            <w:r w:rsidRPr="00131BF8">
              <w:rPr>
                <w:sz w:val="20"/>
                <w:szCs w:val="24"/>
              </w:rPr>
              <w:t>childcare places</w:t>
            </w:r>
          </w:p>
        </w:tc>
        <w:tc>
          <w:tcPr>
            <w:tcW w:w="756" w:type="pct"/>
          </w:tcPr>
          <w:p w14:paraId="5BC65F6F" w14:textId="77777777" w:rsidR="00E25E22" w:rsidRPr="00131BF8" w:rsidRDefault="00E25E22" w:rsidP="00987F33">
            <w:pPr>
              <w:pStyle w:val="Table"/>
              <w:rPr>
                <w:szCs w:val="24"/>
              </w:rPr>
            </w:pPr>
            <w:r w:rsidRPr="00131BF8">
              <w:rPr>
                <w:sz w:val="20"/>
                <w:szCs w:val="24"/>
              </w:rPr>
              <w:t>Place</w:t>
            </w:r>
          </w:p>
        </w:tc>
        <w:tc>
          <w:tcPr>
            <w:tcW w:w="319" w:type="pct"/>
          </w:tcPr>
          <w:p w14:paraId="5BC65F70" w14:textId="77777777" w:rsidR="00E25E22" w:rsidRPr="00131BF8" w:rsidRDefault="00E25E22" w:rsidP="00987F33">
            <w:pPr>
              <w:pStyle w:val="Table"/>
              <w:rPr>
                <w:sz w:val="20"/>
                <w:szCs w:val="24"/>
              </w:rPr>
            </w:pPr>
            <w:r w:rsidRPr="00131BF8">
              <w:rPr>
                <w:sz w:val="20"/>
                <w:szCs w:val="24"/>
              </w:rPr>
              <w:t>ESF</w:t>
            </w:r>
          </w:p>
        </w:tc>
        <w:tc>
          <w:tcPr>
            <w:tcW w:w="954" w:type="pct"/>
          </w:tcPr>
          <w:p w14:paraId="5BC65F71" w14:textId="77777777" w:rsidR="00E25E22" w:rsidRPr="00131BF8" w:rsidRDefault="00E25E22" w:rsidP="00987F33">
            <w:pPr>
              <w:pStyle w:val="Table"/>
              <w:rPr>
                <w:sz w:val="20"/>
                <w:szCs w:val="24"/>
              </w:rPr>
            </w:pPr>
            <w:r w:rsidRPr="00131BF8">
              <w:rPr>
                <w:sz w:val="20"/>
                <w:szCs w:val="24"/>
              </w:rPr>
              <w:t>Less developed</w:t>
            </w:r>
          </w:p>
        </w:tc>
        <w:tc>
          <w:tcPr>
            <w:tcW w:w="188" w:type="pct"/>
          </w:tcPr>
          <w:p w14:paraId="5BC65F72" w14:textId="77777777" w:rsidR="00E25E22" w:rsidRPr="00131BF8" w:rsidRDefault="00E25E22" w:rsidP="00987F33">
            <w:pPr>
              <w:pStyle w:val="Table"/>
              <w:rPr>
                <w:sz w:val="20"/>
                <w:szCs w:val="24"/>
              </w:rPr>
            </w:pPr>
            <w:r w:rsidRPr="00131BF8">
              <w:rPr>
                <w:sz w:val="20"/>
                <w:szCs w:val="24"/>
              </w:rPr>
              <w:t>-</w:t>
            </w:r>
          </w:p>
        </w:tc>
        <w:tc>
          <w:tcPr>
            <w:tcW w:w="176" w:type="pct"/>
          </w:tcPr>
          <w:p w14:paraId="5BC65F73" w14:textId="77777777" w:rsidR="00E25E22" w:rsidRPr="00131BF8" w:rsidRDefault="00E25E22" w:rsidP="00987F33">
            <w:pPr>
              <w:pStyle w:val="Table"/>
              <w:rPr>
                <w:sz w:val="20"/>
                <w:szCs w:val="24"/>
              </w:rPr>
            </w:pPr>
            <w:r w:rsidRPr="00131BF8">
              <w:rPr>
                <w:sz w:val="20"/>
                <w:szCs w:val="24"/>
              </w:rPr>
              <w:t>-</w:t>
            </w:r>
          </w:p>
        </w:tc>
        <w:tc>
          <w:tcPr>
            <w:tcW w:w="310" w:type="pct"/>
          </w:tcPr>
          <w:p w14:paraId="5BC65F74" w14:textId="77777777" w:rsidR="00E25E22" w:rsidRPr="00131BF8" w:rsidRDefault="00E25E22" w:rsidP="00987F33">
            <w:pPr>
              <w:pStyle w:val="Table"/>
              <w:rPr>
                <w:sz w:val="20"/>
                <w:szCs w:val="24"/>
              </w:rPr>
            </w:pPr>
            <w:r w:rsidRPr="00131BF8">
              <w:rPr>
                <w:sz w:val="20"/>
                <w:szCs w:val="24"/>
              </w:rPr>
              <w:t>1200</w:t>
            </w:r>
          </w:p>
        </w:tc>
        <w:tc>
          <w:tcPr>
            <w:tcW w:w="702" w:type="pct"/>
          </w:tcPr>
          <w:p w14:paraId="5BC65F75" w14:textId="77777777" w:rsidR="00E25E22" w:rsidRPr="00131BF8" w:rsidRDefault="00E25E22" w:rsidP="00987F33">
            <w:pPr>
              <w:pStyle w:val="Table"/>
              <w:rPr>
                <w:sz w:val="20"/>
                <w:szCs w:val="24"/>
              </w:rPr>
            </w:pPr>
            <w:r w:rsidRPr="00131BF8">
              <w:rPr>
                <w:sz w:val="20"/>
                <w:szCs w:val="24"/>
              </w:rPr>
              <w:t>Implementing body</w:t>
            </w:r>
          </w:p>
        </w:tc>
        <w:tc>
          <w:tcPr>
            <w:tcW w:w="581" w:type="pct"/>
          </w:tcPr>
          <w:p w14:paraId="5BC65F76" w14:textId="77777777" w:rsidR="00E25E22" w:rsidRPr="00131BF8" w:rsidRDefault="00E25E22" w:rsidP="00987F33">
            <w:pPr>
              <w:pStyle w:val="Table"/>
              <w:rPr>
                <w:sz w:val="20"/>
                <w:szCs w:val="24"/>
              </w:rPr>
            </w:pPr>
            <w:r w:rsidRPr="00131BF8">
              <w:rPr>
                <w:sz w:val="20"/>
                <w:szCs w:val="24"/>
              </w:rPr>
              <w:t>Once a year</w:t>
            </w:r>
          </w:p>
        </w:tc>
      </w:tr>
      <w:tr w:rsidR="00E25E22" w:rsidRPr="00131BF8" w14:paraId="5BC65F82" w14:textId="77777777" w:rsidTr="00B51A4F">
        <w:trPr>
          <w:trHeight w:val="472"/>
          <w:jc w:val="center"/>
        </w:trPr>
        <w:tc>
          <w:tcPr>
            <w:tcW w:w="209" w:type="pct"/>
          </w:tcPr>
          <w:p w14:paraId="5BC65F78" w14:textId="77777777" w:rsidR="00E25E22" w:rsidRPr="00131BF8" w:rsidRDefault="00E25E22" w:rsidP="00987F33">
            <w:pPr>
              <w:pStyle w:val="Table"/>
              <w:rPr>
                <w:sz w:val="20"/>
                <w:szCs w:val="24"/>
              </w:rPr>
            </w:pPr>
          </w:p>
        </w:tc>
        <w:tc>
          <w:tcPr>
            <w:tcW w:w="805" w:type="pct"/>
          </w:tcPr>
          <w:p w14:paraId="5BC65F79" w14:textId="77777777" w:rsidR="00E25E22" w:rsidRPr="00131BF8" w:rsidRDefault="00E25E22" w:rsidP="00987F33">
            <w:pPr>
              <w:pStyle w:val="Table"/>
              <w:rPr>
                <w:szCs w:val="24"/>
              </w:rPr>
            </w:pPr>
            <w:r w:rsidRPr="00131BF8">
              <w:rPr>
                <w:sz w:val="20"/>
                <w:szCs w:val="24"/>
              </w:rPr>
              <w:t>Number of providers of family-based substitute care</w:t>
            </w:r>
          </w:p>
        </w:tc>
        <w:tc>
          <w:tcPr>
            <w:tcW w:w="756" w:type="pct"/>
          </w:tcPr>
          <w:p w14:paraId="5BC65F7A" w14:textId="77777777" w:rsidR="00E25E22" w:rsidRPr="00131BF8" w:rsidRDefault="00E25E22" w:rsidP="00987F33">
            <w:pPr>
              <w:pStyle w:val="Table"/>
              <w:rPr>
                <w:szCs w:val="24"/>
              </w:rPr>
            </w:pPr>
            <w:r w:rsidRPr="00131BF8">
              <w:rPr>
                <w:sz w:val="20"/>
                <w:szCs w:val="24"/>
              </w:rPr>
              <w:t>Provider</w:t>
            </w:r>
          </w:p>
        </w:tc>
        <w:tc>
          <w:tcPr>
            <w:tcW w:w="319" w:type="pct"/>
          </w:tcPr>
          <w:p w14:paraId="5BC65F7B" w14:textId="77777777" w:rsidR="00E25E22" w:rsidRPr="00131BF8" w:rsidRDefault="00E25E22" w:rsidP="00987F33">
            <w:pPr>
              <w:pStyle w:val="Table"/>
              <w:rPr>
                <w:sz w:val="20"/>
                <w:szCs w:val="24"/>
              </w:rPr>
            </w:pPr>
            <w:r w:rsidRPr="00131BF8">
              <w:rPr>
                <w:sz w:val="20"/>
                <w:szCs w:val="24"/>
              </w:rPr>
              <w:t>ESF</w:t>
            </w:r>
          </w:p>
        </w:tc>
        <w:tc>
          <w:tcPr>
            <w:tcW w:w="954" w:type="pct"/>
          </w:tcPr>
          <w:p w14:paraId="5BC65F7C" w14:textId="77777777" w:rsidR="00E25E22" w:rsidRPr="00131BF8" w:rsidRDefault="00E25E22" w:rsidP="00987F33">
            <w:pPr>
              <w:pStyle w:val="Table"/>
              <w:rPr>
                <w:sz w:val="20"/>
                <w:szCs w:val="24"/>
              </w:rPr>
            </w:pPr>
            <w:r w:rsidRPr="00131BF8">
              <w:rPr>
                <w:sz w:val="20"/>
                <w:szCs w:val="24"/>
              </w:rPr>
              <w:t>Less developed</w:t>
            </w:r>
          </w:p>
        </w:tc>
        <w:tc>
          <w:tcPr>
            <w:tcW w:w="188" w:type="pct"/>
          </w:tcPr>
          <w:p w14:paraId="5BC65F7D" w14:textId="77777777" w:rsidR="00E25E22" w:rsidRPr="00131BF8" w:rsidRDefault="00E25E22" w:rsidP="00987F33">
            <w:pPr>
              <w:pStyle w:val="Table"/>
              <w:rPr>
                <w:sz w:val="20"/>
                <w:szCs w:val="24"/>
              </w:rPr>
            </w:pPr>
            <w:r w:rsidRPr="00131BF8">
              <w:rPr>
                <w:sz w:val="20"/>
                <w:szCs w:val="24"/>
              </w:rPr>
              <w:t>-</w:t>
            </w:r>
          </w:p>
        </w:tc>
        <w:tc>
          <w:tcPr>
            <w:tcW w:w="176" w:type="pct"/>
          </w:tcPr>
          <w:p w14:paraId="5BC65F7E" w14:textId="77777777" w:rsidR="00E25E22" w:rsidRPr="00131BF8" w:rsidRDefault="00E25E22" w:rsidP="00987F33">
            <w:pPr>
              <w:pStyle w:val="Table"/>
              <w:rPr>
                <w:sz w:val="20"/>
                <w:szCs w:val="24"/>
              </w:rPr>
            </w:pPr>
            <w:r w:rsidRPr="00131BF8">
              <w:rPr>
                <w:sz w:val="20"/>
                <w:szCs w:val="24"/>
              </w:rPr>
              <w:t>-</w:t>
            </w:r>
          </w:p>
        </w:tc>
        <w:tc>
          <w:tcPr>
            <w:tcW w:w="310" w:type="pct"/>
          </w:tcPr>
          <w:p w14:paraId="5BC65F7F" w14:textId="77777777" w:rsidR="00E25E22" w:rsidRPr="00131BF8" w:rsidRDefault="00E25E22" w:rsidP="00987F33">
            <w:pPr>
              <w:pStyle w:val="Table"/>
              <w:rPr>
                <w:sz w:val="20"/>
                <w:szCs w:val="24"/>
              </w:rPr>
            </w:pPr>
            <w:r w:rsidRPr="00131BF8">
              <w:rPr>
                <w:sz w:val="20"/>
                <w:szCs w:val="24"/>
              </w:rPr>
              <w:t>1200</w:t>
            </w:r>
          </w:p>
        </w:tc>
        <w:tc>
          <w:tcPr>
            <w:tcW w:w="702" w:type="pct"/>
          </w:tcPr>
          <w:p w14:paraId="5BC65F80" w14:textId="77777777" w:rsidR="00E25E22" w:rsidRPr="00131BF8" w:rsidRDefault="00E25E22" w:rsidP="00987F33">
            <w:pPr>
              <w:pStyle w:val="Table"/>
              <w:rPr>
                <w:sz w:val="20"/>
                <w:szCs w:val="24"/>
              </w:rPr>
            </w:pPr>
            <w:r w:rsidRPr="00131BF8">
              <w:rPr>
                <w:sz w:val="20"/>
                <w:szCs w:val="24"/>
              </w:rPr>
              <w:t>Implementing body</w:t>
            </w:r>
          </w:p>
        </w:tc>
        <w:tc>
          <w:tcPr>
            <w:tcW w:w="581" w:type="pct"/>
          </w:tcPr>
          <w:p w14:paraId="5BC65F81" w14:textId="77777777" w:rsidR="00E25E22" w:rsidRPr="00131BF8" w:rsidRDefault="00E25E22" w:rsidP="00987F33">
            <w:pPr>
              <w:pStyle w:val="Table"/>
              <w:rPr>
                <w:sz w:val="20"/>
                <w:szCs w:val="24"/>
              </w:rPr>
            </w:pPr>
            <w:r w:rsidRPr="00131BF8">
              <w:rPr>
                <w:sz w:val="20"/>
                <w:szCs w:val="24"/>
              </w:rPr>
              <w:t>Once a year</w:t>
            </w:r>
          </w:p>
        </w:tc>
      </w:tr>
      <w:tr w:rsidR="00E25E22" w:rsidRPr="00131BF8" w14:paraId="5BC65F8E" w14:textId="77777777" w:rsidTr="00B51A4F">
        <w:trPr>
          <w:trHeight w:val="472"/>
          <w:jc w:val="center"/>
        </w:trPr>
        <w:tc>
          <w:tcPr>
            <w:tcW w:w="209" w:type="pct"/>
          </w:tcPr>
          <w:p w14:paraId="5BC65F83" w14:textId="77777777" w:rsidR="00E25E22" w:rsidRPr="00131BF8" w:rsidRDefault="00E25E22" w:rsidP="00987F33">
            <w:pPr>
              <w:pStyle w:val="Table"/>
              <w:rPr>
                <w:sz w:val="20"/>
                <w:szCs w:val="24"/>
              </w:rPr>
            </w:pPr>
          </w:p>
        </w:tc>
        <w:tc>
          <w:tcPr>
            <w:tcW w:w="805" w:type="pct"/>
          </w:tcPr>
          <w:p w14:paraId="5BC65F84" w14:textId="77777777" w:rsidR="00E25E22" w:rsidRPr="00131BF8" w:rsidRDefault="00E25E22" w:rsidP="00987F33">
            <w:pPr>
              <w:pStyle w:val="Table"/>
              <w:rPr>
                <w:szCs w:val="24"/>
              </w:rPr>
            </w:pPr>
            <w:r w:rsidRPr="00131BF8">
              <w:rPr>
                <w:sz w:val="20"/>
                <w:szCs w:val="24"/>
              </w:rPr>
              <w:t>Number of people who have received services aimed at reducing alcohol consumption</w:t>
            </w:r>
          </w:p>
        </w:tc>
        <w:tc>
          <w:tcPr>
            <w:tcW w:w="756" w:type="pct"/>
          </w:tcPr>
          <w:p w14:paraId="5BC65F85" w14:textId="77777777" w:rsidR="00E25E22" w:rsidRPr="00131BF8" w:rsidRDefault="00E25E22" w:rsidP="00987F33">
            <w:pPr>
              <w:pStyle w:val="Table"/>
              <w:rPr>
                <w:sz w:val="20"/>
                <w:szCs w:val="24"/>
              </w:rPr>
            </w:pPr>
            <w:r w:rsidRPr="00131BF8">
              <w:rPr>
                <w:sz w:val="20"/>
                <w:szCs w:val="24"/>
              </w:rPr>
              <w:t>Person</w:t>
            </w:r>
          </w:p>
        </w:tc>
        <w:tc>
          <w:tcPr>
            <w:tcW w:w="319" w:type="pct"/>
          </w:tcPr>
          <w:p w14:paraId="5BC65F86" w14:textId="77777777" w:rsidR="00E25E22" w:rsidRPr="00131BF8" w:rsidRDefault="00E25E22" w:rsidP="00987F33">
            <w:pPr>
              <w:pStyle w:val="Table"/>
              <w:rPr>
                <w:sz w:val="20"/>
                <w:szCs w:val="24"/>
              </w:rPr>
            </w:pPr>
            <w:r w:rsidRPr="00131BF8">
              <w:rPr>
                <w:sz w:val="20"/>
                <w:szCs w:val="24"/>
              </w:rPr>
              <w:t>ESF</w:t>
            </w:r>
          </w:p>
        </w:tc>
        <w:tc>
          <w:tcPr>
            <w:tcW w:w="954" w:type="pct"/>
          </w:tcPr>
          <w:p w14:paraId="5BC65F87" w14:textId="77777777" w:rsidR="00E25E22" w:rsidRPr="00131BF8" w:rsidRDefault="00E25E22" w:rsidP="00987F33">
            <w:pPr>
              <w:pStyle w:val="Table"/>
              <w:rPr>
                <w:sz w:val="20"/>
                <w:szCs w:val="24"/>
              </w:rPr>
            </w:pPr>
            <w:r w:rsidRPr="00131BF8">
              <w:rPr>
                <w:sz w:val="20"/>
                <w:szCs w:val="24"/>
              </w:rPr>
              <w:t>Less developed</w:t>
            </w:r>
          </w:p>
        </w:tc>
        <w:tc>
          <w:tcPr>
            <w:tcW w:w="188" w:type="pct"/>
          </w:tcPr>
          <w:p w14:paraId="5BC65F88" w14:textId="77777777" w:rsidR="00E25E22" w:rsidRPr="00131BF8" w:rsidRDefault="00E25E22" w:rsidP="00987F33">
            <w:pPr>
              <w:pStyle w:val="Table"/>
              <w:rPr>
                <w:sz w:val="20"/>
                <w:szCs w:val="24"/>
              </w:rPr>
            </w:pPr>
            <w:r w:rsidRPr="00131BF8">
              <w:rPr>
                <w:sz w:val="20"/>
                <w:szCs w:val="24"/>
              </w:rPr>
              <w:t>-</w:t>
            </w:r>
          </w:p>
        </w:tc>
        <w:tc>
          <w:tcPr>
            <w:tcW w:w="176" w:type="pct"/>
          </w:tcPr>
          <w:p w14:paraId="5BC65F89" w14:textId="77777777" w:rsidR="00E25E22" w:rsidRPr="00131BF8" w:rsidRDefault="00E25E22" w:rsidP="00987F33">
            <w:pPr>
              <w:pStyle w:val="Table"/>
              <w:rPr>
                <w:sz w:val="20"/>
                <w:szCs w:val="24"/>
              </w:rPr>
            </w:pPr>
            <w:r w:rsidRPr="00131BF8">
              <w:rPr>
                <w:sz w:val="20"/>
                <w:szCs w:val="24"/>
              </w:rPr>
              <w:t>-</w:t>
            </w:r>
          </w:p>
        </w:tc>
        <w:tc>
          <w:tcPr>
            <w:tcW w:w="310" w:type="pct"/>
          </w:tcPr>
          <w:p w14:paraId="5BC65F8A" w14:textId="77777777" w:rsidR="00E25E22" w:rsidRPr="00131BF8" w:rsidRDefault="00E25E22" w:rsidP="00987F33">
            <w:pPr>
              <w:pStyle w:val="Table"/>
              <w:rPr>
                <w:sz w:val="20"/>
                <w:szCs w:val="24"/>
              </w:rPr>
            </w:pPr>
            <w:r w:rsidRPr="00131BF8">
              <w:rPr>
                <w:sz w:val="20"/>
                <w:szCs w:val="24"/>
              </w:rPr>
              <w:t>20 453</w:t>
            </w:r>
          </w:p>
          <w:p w14:paraId="5BC65F8B" w14:textId="77777777" w:rsidR="00E25E22" w:rsidRPr="00131BF8" w:rsidRDefault="00E25E22" w:rsidP="00987F33">
            <w:pPr>
              <w:pStyle w:val="Table"/>
              <w:rPr>
                <w:sz w:val="20"/>
                <w:szCs w:val="24"/>
              </w:rPr>
            </w:pPr>
          </w:p>
        </w:tc>
        <w:tc>
          <w:tcPr>
            <w:tcW w:w="702" w:type="pct"/>
          </w:tcPr>
          <w:p w14:paraId="5BC65F8C" w14:textId="77777777" w:rsidR="00E25E22" w:rsidRPr="00131BF8" w:rsidRDefault="00E25E22" w:rsidP="00987F33">
            <w:pPr>
              <w:pStyle w:val="Table"/>
              <w:rPr>
                <w:sz w:val="20"/>
                <w:szCs w:val="24"/>
              </w:rPr>
            </w:pPr>
            <w:r w:rsidRPr="00131BF8">
              <w:rPr>
                <w:sz w:val="20"/>
                <w:szCs w:val="24"/>
              </w:rPr>
              <w:t>Implementing body</w:t>
            </w:r>
          </w:p>
        </w:tc>
        <w:tc>
          <w:tcPr>
            <w:tcW w:w="581" w:type="pct"/>
          </w:tcPr>
          <w:p w14:paraId="5BC65F8D" w14:textId="77777777" w:rsidR="00E25E22" w:rsidRPr="00131BF8" w:rsidRDefault="00E25E22" w:rsidP="00987F33">
            <w:pPr>
              <w:pStyle w:val="Table"/>
              <w:rPr>
                <w:sz w:val="20"/>
                <w:szCs w:val="24"/>
              </w:rPr>
            </w:pPr>
            <w:r w:rsidRPr="00131BF8">
              <w:rPr>
                <w:sz w:val="20"/>
                <w:szCs w:val="24"/>
              </w:rPr>
              <w:t>Once a year</w:t>
            </w:r>
          </w:p>
        </w:tc>
      </w:tr>
    </w:tbl>
    <w:p w14:paraId="5BC65F8F" w14:textId="77777777" w:rsidR="000D4DBE" w:rsidRPr="00131BF8" w:rsidRDefault="000D4DBE" w:rsidP="000D4DBE">
      <w:pPr>
        <w:spacing w:before="0" w:after="0"/>
        <w:jc w:val="left"/>
        <w:rPr>
          <w:b/>
          <w:i/>
          <w:color w:val="1C9AD7"/>
          <w:sz w:val="24"/>
          <w:szCs w:val="24"/>
          <w:lang w:val="en-GB"/>
        </w:rPr>
      </w:pPr>
    </w:p>
    <w:p w14:paraId="5BC65F90" w14:textId="4CB5C680" w:rsidR="000D4DBE" w:rsidRPr="00131BF8" w:rsidRDefault="000D4DBE" w:rsidP="00F538D1">
      <w:pPr>
        <w:pBdr>
          <w:top w:val="single" w:sz="4" w:space="1" w:color="auto"/>
          <w:left w:val="single" w:sz="4" w:space="4" w:color="auto"/>
          <w:bottom w:val="single" w:sz="4" w:space="1" w:color="auto"/>
          <w:right w:val="single" w:sz="4" w:space="4" w:color="auto"/>
        </w:pBdr>
        <w:spacing w:before="0" w:after="0"/>
        <w:rPr>
          <w:b/>
          <w:szCs w:val="24"/>
          <w:lang w:val="en-GB"/>
        </w:rPr>
      </w:pPr>
      <w:r w:rsidRPr="00131BF8">
        <w:rPr>
          <w:b/>
          <w:szCs w:val="24"/>
          <w:lang w:val="en-GB"/>
        </w:rPr>
        <w:t xml:space="preserve">Investment priority 2 of the priority axis: </w:t>
      </w:r>
      <w:r w:rsidRPr="00131BF8">
        <w:rPr>
          <w:szCs w:val="24"/>
          <w:lang w:val="en-GB"/>
        </w:rPr>
        <w:t>Investing in health and social infrastructure which contributes to national, regional and local development, reducing inequalities in terms of health status, promoting social inclusion through improved access to social, cultural and recreational services and the transition from institutional to community-based services</w:t>
      </w:r>
      <w:r w:rsidR="00F538D1">
        <w:rPr>
          <w:szCs w:val="24"/>
          <w:lang w:val="en-GB"/>
        </w:rPr>
        <w:t>.</w:t>
      </w:r>
    </w:p>
    <w:p w14:paraId="5BC65F91"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5F92" w14:textId="77777777" w:rsidR="000D4DBE" w:rsidRPr="00131BF8" w:rsidRDefault="000D4DBE" w:rsidP="000D4DBE">
      <w:pPr>
        <w:pStyle w:val="Heading4"/>
        <w:rPr>
          <w:noProof w:val="0"/>
          <w:lang w:val="en-GB"/>
        </w:rPr>
      </w:pPr>
      <w:r w:rsidRPr="00131BF8">
        <w:rPr>
          <w:noProof w:val="0"/>
          <w:lang w:val="en-GB"/>
        </w:rPr>
        <w:t xml:space="preserve">Specific objective 4. </w:t>
      </w:r>
      <w:r w:rsidR="006668F6">
        <w:rPr>
          <w:noProof w:val="0"/>
          <w:lang w:val="en-GB"/>
        </w:rPr>
        <w:t>R</w:t>
      </w:r>
      <w:r w:rsidRPr="00131BF8">
        <w:rPr>
          <w:noProof w:val="0"/>
          <w:lang w:val="en-GB"/>
        </w:rPr>
        <w:t>egionally accessible</w:t>
      </w:r>
      <w:r w:rsidR="006668F6">
        <w:rPr>
          <w:noProof w:val="0"/>
          <w:lang w:val="en-GB"/>
        </w:rPr>
        <w:t>,</w:t>
      </w:r>
      <w:r w:rsidRPr="00131BF8">
        <w:rPr>
          <w:noProof w:val="0"/>
          <w:lang w:val="en-GB"/>
        </w:rPr>
        <w:t xml:space="preserve"> high-quality and sustainable healthcare services</w:t>
      </w:r>
    </w:p>
    <w:p w14:paraId="5BC65F93" w14:textId="77777777" w:rsidR="000D4DBE" w:rsidRPr="00131BF8" w:rsidRDefault="000D4DBE" w:rsidP="000D4DBE">
      <w:pPr>
        <w:rPr>
          <w:szCs w:val="24"/>
          <w:lang w:val="en-GB"/>
        </w:rPr>
      </w:pPr>
      <w:r w:rsidRPr="00131BF8">
        <w:rPr>
          <w:szCs w:val="24"/>
          <w:lang w:val="en-GB"/>
        </w:rPr>
        <w:t>In an ageing society where the share of patients with chronic diseases is growing, there is an increasing need for outpatient and day care, including in particular first contact healthcare services related to disease prevention and monitoring and treatment of chronic diseases.</w:t>
      </w:r>
      <w:r w:rsidRPr="00131BF8">
        <w:rPr>
          <w:sz w:val="24"/>
          <w:szCs w:val="24"/>
          <w:lang w:val="en-GB"/>
        </w:rPr>
        <w:t xml:space="preserve"> </w:t>
      </w:r>
      <w:r w:rsidRPr="00131BF8">
        <w:rPr>
          <w:szCs w:val="24"/>
          <w:lang w:val="en-GB"/>
        </w:rPr>
        <w:t>Given this trend, first contact healthcare services are currently neither sufficient nor uniformly accessible. If the first contact healthcare system does not function as required, hospitals must help those in need of medical care, but this increases the costs of the healthcare system and reduces the accessibility of specialised medical care.</w:t>
      </w:r>
    </w:p>
    <w:p w14:paraId="5BC65F94" w14:textId="58E4E327" w:rsidR="000D4DBE" w:rsidRPr="00131BF8" w:rsidRDefault="000D4DBE" w:rsidP="000D4DBE">
      <w:pPr>
        <w:spacing w:before="120" w:after="120"/>
        <w:rPr>
          <w:szCs w:val="24"/>
          <w:lang w:val="en-GB"/>
        </w:rPr>
      </w:pPr>
      <w:r w:rsidRPr="00131BF8">
        <w:rPr>
          <w:szCs w:val="24"/>
          <w:lang w:val="en-GB"/>
        </w:rPr>
        <w:t xml:space="preserve">At the same time, the rapid decrease in population reduces the capacity of general and local hospitals located in county centres </w:t>
      </w:r>
      <w:r w:rsidR="006F3ECB">
        <w:rPr>
          <w:szCs w:val="24"/>
          <w:lang w:val="en-GB"/>
        </w:rPr>
        <w:t xml:space="preserve">and central hospitals located outside of county centres </w:t>
      </w:r>
      <w:r w:rsidRPr="00131BF8">
        <w:rPr>
          <w:szCs w:val="24"/>
          <w:lang w:val="en-GB"/>
        </w:rPr>
        <w:t>to invest in their infrastructure, ensure the full-time workload of doctors and provide healthcare services to the population in all medical specialties.</w:t>
      </w:r>
      <w:r w:rsidRPr="00131BF8">
        <w:rPr>
          <w:rStyle w:val="FootnoteReference"/>
          <w:szCs w:val="24"/>
          <w:lang w:val="en-GB"/>
        </w:rPr>
        <w:footnoteReference w:id="53"/>
      </w:r>
      <w:r w:rsidRPr="00131BF8">
        <w:rPr>
          <w:szCs w:val="24"/>
          <w:lang w:val="en-GB"/>
        </w:rPr>
        <w:t xml:space="preserve"> These problems have increased the share of those who regard the availability and quality of medical care and the organisation of healthcare services as poor</w:t>
      </w:r>
      <w:r w:rsidRPr="00131BF8">
        <w:rPr>
          <w:rStyle w:val="FootnoteReference"/>
          <w:szCs w:val="24"/>
          <w:lang w:val="en-GB"/>
        </w:rPr>
        <w:footnoteReference w:id="54"/>
      </w:r>
      <w:r w:rsidRPr="00131BF8">
        <w:rPr>
          <w:szCs w:val="24"/>
          <w:lang w:val="en-GB"/>
        </w:rPr>
        <w:t xml:space="preserve"> and resulted in people increasingly visiting larger competence centres to seek </w:t>
      </w:r>
      <w:r w:rsidRPr="00131BF8">
        <w:rPr>
          <w:szCs w:val="24"/>
          <w:lang w:val="en-GB"/>
        </w:rPr>
        <w:lastRenderedPageBreak/>
        <w:t>treatment (more than 80% of specialised medical care is provided by central and regional hospitals).</w:t>
      </w:r>
    </w:p>
    <w:p w14:paraId="5BC65F95" w14:textId="77777777" w:rsidR="000D4DBE" w:rsidRPr="00131BF8" w:rsidRDefault="000D4DBE" w:rsidP="000D4DBE">
      <w:pPr>
        <w:spacing w:before="120" w:after="120"/>
        <w:rPr>
          <w:szCs w:val="24"/>
          <w:lang w:val="en-GB"/>
        </w:rPr>
      </w:pPr>
      <w:r w:rsidRPr="00131BF8">
        <w:rPr>
          <w:szCs w:val="24"/>
          <w:lang w:val="en-GB"/>
        </w:rPr>
        <w:t>A network of competence centres covering all medical specialties is being developed at the level of central and regional hospitals. This network will actively cooperate with first contact healthcare providers to ensure sustainable and high-quality specialised medical care for the entire population.</w:t>
      </w:r>
    </w:p>
    <w:p w14:paraId="5BC65F96" w14:textId="77777777" w:rsidR="000D4DBE" w:rsidRPr="00131BF8" w:rsidRDefault="000D4DBE" w:rsidP="000D4DBE">
      <w:pPr>
        <w:rPr>
          <w:szCs w:val="24"/>
          <w:lang w:val="en-GB"/>
        </w:rPr>
      </w:pPr>
      <w:r w:rsidRPr="00131BF8">
        <w:rPr>
          <w:szCs w:val="24"/>
          <w:lang w:val="en-GB"/>
        </w:rPr>
        <w:t>Continued reorganisation of the healthcare system is inevitable if the sustainability of resources (people, equipment and financial resources) and improvement in cooperation between healthcare establishments are to be ensured.</w:t>
      </w:r>
    </w:p>
    <w:p w14:paraId="5BC65F97" w14:textId="2FD11954" w:rsidR="000D4DBE" w:rsidRPr="00131BF8" w:rsidRDefault="000D4DBE" w:rsidP="000D4DBE">
      <w:pPr>
        <w:spacing w:before="120" w:after="120"/>
        <w:rPr>
          <w:szCs w:val="24"/>
          <w:lang w:val="en-GB"/>
        </w:rPr>
      </w:pPr>
      <w:r w:rsidRPr="00131BF8">
        <w:rPr>
          <w:szCs w:val="24"/>
          <w:lang w:val="en-GB"/>
        </w:rPr>
        <w:t xml:space="preserve">Investments will enhance the role of regional hospitals as competence centres, incl. in ensuring the availability of high-quality specialised medical care in county hospitals. In cooperation with competence centres, county hospitals </w:t>
      </w:r>
      <w:r w:rsidR="00BF6775">
        <w:rPr>
          <w:szCs w:val="24"/>
          <w:lang w:val="en-GB"/>
        </w:rPr>
        <w:t xml:space="preserve">and central hospitals </w:t>
      </w:r>
      <w:r w:rsidRPr="00131BF8">
        <w:rPr>
          <w:szCs w:val="24"/>
          <w:lang w:val="en-GB"/>
        </w:rPr>
        <w:t xml:space="preserve">will provide outpatient specialised care and day care in counties and offer a limited amount of inpatient services. County hospitals </w:t>
      </w:r>
      <w:r w:rsidR="00BF6775">
        <w:rPr>
          <w:szCs w:val="24"/>
          <w:lang w:val="en-GB"/>
        </w:rPr>
        <w:t xml:space="preserve">and central hospitals </w:t>
      </w:r>
      <w:r w:rsidRPr="00131BF8">
        <w:rPr>
          <w:szCs w:val="24"/>
          <w:lang w:val="en-GB"/>
        </w:rPr>
        <w:t>will cooperate more closely with first contact healthcare service providers, and the range of first contact healthcare services will increase within the network of health centres.</w:t>
      </w:r>
    </w:p>
    <w:p w14:paraId="5BC65F98" w14:textId="77777777" w:rsidR="000D4DBE" w:rsidRPr="00131BF8" w:rsidRDefault="000D4DBE" w:rsidP="000D4DBE">
      <w:pPr>
        <w:spacing w:before="0" w:after="0"/>
        <w:rPr>
          <w:szCs w:val="24"/>
          <w:lang w:val="en-GB"/>
        </w:rPr>
      </w:pPr>
    </w:p>
    <w:p w14:paraId="5BC65F99" w14:textId="1BBC34E6" w:rsidR="000D4DBE" w:rsidRPr="00131BF8" w:rsidRDefault="00C537B2" w:rsidP="00C537B2">
      <w:pPr>
        <w:pStyle w:val="Caption"/>
      </w:pPr>
      <w:r>
        <w:t xml:space="preserve">Table </w:t>
      </w:r>
      <w:r>
        <w:fldChar w:fldCharType="begin"/>
      </w:r>
      <w:r>
        <w:instrText xml:space="preserve"> SEQ Table \* ARABIC </w:instrText>
      </w:r>
      <w:r>
        <w:fldChar w:fldCharType="separate"/>
      </w:r>
      <w:r w:rsidR="00FF0CC9">
        <w:rPr>
          <w:noProof/>
        </w:rPr>
        <w:t>17</w:t>
      </w:r>
      <w:r>
        <w:fldChar w:fldCharType="end"/>
      </w:r>
      <w:r w:rsidR="000D4DBE" w:rsidRPr="00131BF8">
        <w:t>. Programme-specific result indicators corresponding to the specific objective</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523"/>
        <w:gridCol w:w="1231"/>
        <w:gridCol w:w="1240"/>
        <w:gridCol w:w="966"/>
        <w:gridCol w:w="1102"/>
        <w:gridCol w:w="747"/>
        <w:gridCol w:w="769"/>
        <w:gridCol w:w="989"/>
      </w:tblGrid>
      <w:tr w:rsidR="000D4DBE" w:rsidRPr="00131BF8" w14:paraId="5BC65FA3" w14:textId="77777777" w:rsidTr="00987F33">
        <w:trPr>
          <w:trHeight w:val="551"/>
        </w:trPr>
        <w:tc>
          <w:tcPr>
            <w:tcW w:w="218" w:type="pct"/>
          </w:tcPr>
          <w:p w14:paraId="5BC65F9A" w14:textId="77777777" w:rsidR="000D4DBE" w:rsidRPr="00131BF8" w:rsidRDefault="000D4DBE" w:rsidP="00987F33">
            <w:pPr>
              <w:pStyle w:val="Table"/>
              <w:rPr>
                <w:b/>
                <w:sz w:val="20"/>
                <w:szCs w:val="24"/>
              </w:rPr>
            </w:pPr>
            <w:r w:rsidRPr="00131BF8">
              <w:rPr>
                <w:b/>
                <w:sz w:val="20"/>
                <w:szCs w:val="24"/>
              </w:rPr>
              <w:t>ID</w:t>
            </w:r>
          </w:p>
        </w:tc>
        <w:tc>
          <w:tcPr>
            <w:tcW w:w="850" w:type="pct"/>
          </w:tcPr>
          <w:p w14:paraId="5BC65F9B" w14:textId="77777777" w:rsidR="000D4DBE" w:rsidRPr="00131BF8" w:rsidRDefault="000D4DBE" w:rsidP="00987F33">
            <w:pPr>
              <w:pStyle w:val="Table"/>
              <w:rPr>
                <w:b/>
                <w:sz w:val="20"/>
                <w:szCs w:val="24"/>
              </w:rPr>
            </w:pPr>
            <w:r w:rsidRPr="00131BF8">
              <w:rPr>
                <w:b/>
                <w:sz w:val="20"/>
                <w:szCs w:val="24"/>
              </w:rPr>
              <w:t xml:space="preserve">Indicator </w:t>
            </w:r>
          </w:p>
        </w:tc>
        <w:tc>
          <w:tcPr>
            <w:tcW w:w="687" w:type="pct"/>
          </w:tcPr>
          <w:p w14:paraId="5BC65F9C" w14:textId="77777777" w:rsidR="000D4DBE" w:rsidRPr="00131BF8" w:rsidRDefault="000D4DBE" w:rsidP="00987F33">
            <w:pPr>
              <w:pStyle w:val="Table"/>
              <w:rPr>
                <w:b/>
                <w:sz w:val="20"/>
                <w:szCs w:val="24"/>
              </w:rPr>
            </w:pPr>
            <w:r w:rsidRPr="00131BF8">
              <w:rPr>
                <w:b/>
                <w:sz w:val="20"/>
                <w:szCs w:val="24"/>
              </w:rPr>
              <w:t>Measurement unit</w:t>
            </w:r>
          </w:p>
        </w:tc>
        <w:tc>
          <w:tcPr>
            <w:tcW w:w="692" w:type="pct"/>
          </w:tcPr>
          <w:p w14:paraId="5BC65F9D" w14:textId="77777777" w:rsidR="000D4DBE" w:rsidRPr="00131BF8" w:rsidRDefault="000D4DBE" w:rsidP="00987F33">
            <w:pPr>
              <w:pStyle w:val="Table"/>
              <w:rPr>
                <w:b/>
                <w:sz w:val="20"/>
                <w:szCs w:val="24"/>
              </w:rPr>
            </w:pPr>
            <w:r w:rsidRPr="00131BF8">
              <w:rPr>
                <w:b/>
                <w:sz w:val="20"/>
                <w:szCs w:val="24"/>
              </w:rPr>
              <w:t>Category of region</w:t>
            </w:r>
          </w:p>
        </w:tc>
        <w:tc>
          <w:tcPr>
            <w:tcW w:w="539" w:type="pct"/>
          </w:tcPr>
          <w:p w14:paraId="5BC65F9E" w14:textId="77777777" w:rsidR="000D4DBE" w:rsidRPr="00131BF8" w:rsidRDefault="000D4DBE" w:rsidP="00987F33">
            <w:pPr>
              <w:pStyle w:val="Table"/>
              <w:rPr>
                <w:b/>
                <w:sz w:val="20"/>
                <w:szCs w:val="24"/>
              </w:rPr>
            </w:pPr>
            <w:r w:rsidRPr="00131BF8">
              <w:rPr>
                <w:b/>
                <w:sz w:val="20"/>
                <w:szCs w:val="24"/>
              </w:rPr>
              <w:t xml:space="preserve">Baseline value </w:t>
            </w:r>
          </w:p>
        </w:tc>
        <w:tc>
          <w:tcPr>
            <w:tcW w:w="615" w:type="pct"/>
          </w:tcPr>
          <w:p w14:paraId="5BC65F9F" w14:textId="77777777" w:rsidR="000D4DBE" w:rsidRPr="00131BF8" w:rsidRDefault="000D4DBE" w:rsidP="00987F33">
            <w:pPr>
              <w:pStyle w:val="Table"/>
              <w:rPr>
                <w:b/>
                <w:sz w:val="20"/>
                <w:szCs w:val="24"/>
              </w:rPr>
            </w:pPr>
            <w:r w:rsidRPr="00131BF8">
              <w:rPr>
                <w:b/>
                <w:sz w:val="20"/>
                <w:szCs w:val="24"/>
              </w:rPr>
              <w:t>Baseline year</w:t>
            </w:r>
          </w:p>
        </w:tc>
        <w:tc>
          <w:tcPr>
            <w:tcW w:w="417" w:type="pct"/>
          </w:tcPr>
          <w:p w14:paraId="5BC65FA0" w14:textId="77777777" w:rsidR="000D4DBE" w:rsidRPr="00131BF8" w:rsidRDefault="000D4DBE" w:rsidP="00987F33">
            <w:pPr>
              <w:pStyle w:val="Table"/>
              <w:rPr>
                <w:b/>
                <w:sz w:val="20"/>
                <w:szCs w:val="24"/>
              </w:rPr>
            </w:pPr>
            <w:r w:rsidRPr="00131BF8">
              <w:rPr>
                <w:b/>
                <w:sz w:val="20"/>
                <w:szCs w:val="24"/>
              </w:rPr>
              <w:t>Target value (2023)</w:t>
            </w:r>
          </w:p>
        </w:tc>
        <w:tc>
          <w:tcPr>
            <w:tcW w:w="429" w:type="pct"/>
          </w:tcPr>
          <w:p w14:paraId="5BC65FA1" w14:textId="77777777" w:rsidR="000D4DBE" w:rsidRPr="00131BF8" w:rsidRDefault="000D4DBE" w:rsidP="00987F33">
            <w:pPr>
              <w:pStyle w:val="Table"/>
              <w:rPr>
                <w:b/>
                <w:sz w:val="20"/>
                <w:szCs w:val="24"/>
              </w:rPr>
            </w:pPr>
            <w:r w:rsidRPr="00131BF8">
              <w:rPr>
                <w:b/>
                <w:sz w:val="20"/>
                <w:szCs w:val="24"/>
              </w:rPr>
              <w:t>Source of data</w:t>
            </w:r>
          </w:p>
        </w:tc>
        <w:tc>
          <w:tcPr>
            <w:tcW w:w="552" w:type="pct"/>
          </w:tcPr>
          <w:p w14:paraId="5BC65FA2"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5FAD" w14:textId="77777777" w:rsidTr="00987F33">
        <w:trPr>
          <w:trHeight w:val="551"/>
        </w:trPr>
        <w:tc>
          <w:tcPr>
            <w:tcW w:w="218" w:type="pct"/>
          </w:tcPr>
          <w:p w14:paraId="5BC65FA4" w14:textId="77777777" w:rsidR="000D4DBE" w:rsidRPr="00131BF8" w:rsidRDefault="000D4DBE" w:rsidP="00987F33">
            <w:pPr>
              <w:pStyle w:val="Table"/>
              <w:rPr>
                <w:sz w:val="20"/>
                <w:szCs w:val="24"/>
              </w:rPr>
            </w:pPr>
          </w:p>
        </w:tc>
        <w:tc>
          <w:tcPr>
            <w:tcW w:w="850" w:type="pct"/>
          </w:tcPr>
          <w:p w14:paraId="5BC65FA5" w14:textId="77777777" w:rsidR="000D4DBE" w:rsidRPr="00131BF8" w:rsidRDefault="0045027E" w:rsidP="00987F33">
            <w:pPr>
              <w:pStyle w:val="Table"/>
              <w:rPr>
                <w:szCs w:val="24"/>
              </w:rPr>
            </w:pPr>
            <w:r w:rsidRPr="00131BF8">
              <w:rPr>
                <w:sz w:val="20"/>
                <w:szCs w:val="24"/>
              </w:rPr>
              <w:t xml:space="preserve">Number of consultations in </w:t>
            </w:r>
            <w:r>
              <w:rPr>
                <w:sz w:val="20"/>
                <w:szCs w:val="24"/>
              </w:rPr>
              <w:t>primary</w:t>
            </w:r>
            <w:r w:rsidRPr="00131BF8">
              <w:rPr>
                <w:sz w:val="20"/>
                <w:szCs w:val="24"/>
              </w:rPr>
              <w:t xml:space="preserve"> health</w:t>
            </w:r>
            <w:r>
              <w:rPr>
                <w:sz w:val="20"/>
                <w:szCs w:val="24"/>
              </w:rPr>
              <w:t>care</w:t>
            </w:r>
            <w:r w:rsidRPr="00131BF8">
              <w:rPr>
                <w:sz w:val="20"/>
                <w:szCs w:val="24"/>
              </w:rPr>
              <w:t xml:space="preserve"> centres per 1000 people</w:t>
            </w:r>
          </w:p>
        </w:tc>
        <w:tc>
          <w:tcPr>
            <w:tcW w:w="687" w:type="pct"/>
          </w:tcPr>
          <w:p w14:paraId="5BC65FA6" w14:textId="77777777" w:rsidR="000D4DBE" w:rsidRPr="00131BF8" w:rsidRDefault="000D4DBE" w:rsidP="00987F33">
            <w:pPr>
              <w:pStyle w:val="Table"/>
              <w:rPr>
                <w:szCs w:val="24"/>
              </w:rPr>
            </w:pPr>
            <w:r w:rsidRPr="00131BF8">
              <w:rPr>
                <w:sz w:val="20"/>
                <w:szCs w:val="24"/>
              </w:rPr>
              <w:t>Consultations per 1000 inhabitants</w:t>
            </w:r>
          </w:p>
        </w:tc>
        <w:tc>
          <w:tcPr>
            <w:tcW w:w="692" w:type="pct"/>
          </w:tcPr>
          <w:p w14:paraId="5BC65FA7" w14:textId="77777777" w:rsidR="000D4DBE" w:rsidRPr="00131BF8" w:rsidRDefault="000D4DBE" w:rsidP="00987F33">
            <w:pPr>
              <w:pStyle w:val="Table"/>
              <w:rPr>
                <w:sz w:val="20"/>
                <w:szCs w:val="24"/>
              </w:rPr>
            </w:pPr>
            <w:r w:rsidRPr="00131BF8">
              <w:rPr>
                <w:sz w:val="20"/>
                <w:szCs w:val="24"/>
              </w:rPr>
              <w:t>Less developed</w:t>
            </w:r>
          </w:p>
        </w:tc>
        <w:tc>
          <w:tcPr>
            <w:tcW w:w="539" w:type="pct"/>
          </w:tcPr>
          <w:p w14:paraId="5BC65FA8" w14:textId="77777777" w:rsidR="000D4DBE" w:rsidRPr="00131BF8" w:rsidRDefault="000D4DBE" w:rsidP="00987F33">
            <w:pPr>
              <w:pStyle w:val="Table"/>
              <w:rPr>
                <w:sz w:val="20"/>
                <w:szCs w:val="24"/>
              </w:rPr>
            </w:pPr>
            <w:r w:rsidRPr="00131BF8">
              <w:rPr>
                <w:sz w:val="20"/>
                <w:szCs w:val="24"/>
              </w:rPr>
              <w:t>3296</w:t>
            </w:r>
          </w:p>
        </w:tc>
        <w:tc>
          <w:tcPr>
            <w:tcW w:w="615" w:type="pct"/>
          </w:tcPr>
          <w:p w14:paraId="5BC65FA9" w14:textId="77777777" w:rsidR="000D4DBE" w:rsidRPr="00131BF8" w:rsidRDefault="000D4DBE" w:rsidP="00987F33">
            <w:pPr>
              <w:pStyle w:val="Table"/>
              <w:rPr>
                <w:sz w:val="20"/>
                <w:szCs w:val="24"/>
              </w:rPr>
            </w:pPr>
            <w:r w:rsidRPr="00131BF8">
              <w:rPr>
                <w:sz w:val="20"/>
                <w:szCs w:val="24"/>
              </w:rPr>
              <w:t>2012</w:t>
            </w:r>
          </w:p>
        </w:tc>
        <w:tc>
          <w:tcPr>
            <w:tcW w:w="417" w:type="pct"/>
          </w:tcPr>
          <w:p w14:paraId="5BC65FAA" w14:textId="77777777" w:rsidR="000D4DBE" w:rsidRPr="00131BF8" w:rsidRDefault="000D4DBE" w:rsidP="00987F33">
            <w:pPr>
              <w:pStyle w:val="Table"/>
              <w:rPr>
                <w:sz w:val="20"/>
                <w:szCs w:val="24"/>
              </w:rPr>
            </w:pPr>
            <w:r w:rsidRPr="00131BF8">
              <w:rPr>
                <w:sz w:val="20"/>
                <w:szCs w:val="24"/>
              </w:rPr>
              <w:t>3700</w:t>
            </w:r>
          </w:p>
        </w:tc>
        <w:tc>
          <w:tcPr>
            <w:tcW w:w="429" w:type="pct"/>
          </w:tcPr>
          <w:p w14:paraId="5BC65FAB" w14:textId="77777777" w:rsidR="000D4DBE" w:rsidRPr="00131BF8" w:rsidRDefault="000D4DBE" w:rsidP="00987F33">
            <w:pPr>
              <w:pStyle w:val="Table"/>
              <w:rPr>
                <w:sz w:val="20"/>
                <w:szCs w:val="24"/>
              </w:rPr>
            </w:pPr>
            <w:r w:rsidRPr="00131BF8">
              <w:rPr>
                <w:sz w:val="20"/>
                <w:szCs w:val="24"/>
              </w:rPr>
              <w:t>National Institute for Health Development</w:t>
            </w:r>
          </w:p>
        </w:tc>
        <w:tc>
          <w:tcPr>
            <w:tcW w:w="552" w:type="pct"/>
          </w:tcPr>
          <w:p w14:paraId="5BC65FAC"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5FB7" w14:textId="77777777" w:rsidTr="00987F33">
        <w:trPr>
          <w:trHeight w:val="551"/>
        </w:trPr>
        <w:tc>
          <w:tcPr>
            <w:tcW w:w="218" w:type="pct"/>
          </w:tcPr>
          <w:p w14:paraId="5BC65FAE" w14:textId="77777777" w:rsidR="000D4DBE" w:rsidRPr="00131BF8" w:rsidRDefault="000D4DBE" w:rsidP="00987F33">
            <w:pPr>
              <w:pStyle w:val="Table"/>
              <w:rPr>
                <w:sz w:val="20"/>
                <w:szCs w:val="24"/>
              </w:rPr>
            </w:pPr>
          </w:p>
        </w:tc>
        <w:tc>
          <w:tcPr>
            <w:tcW w:w="850" w:type="pct"/>
          </w:tcPr>
          <w:p w14:paraId="5BC65FAF" w14:textId="4688479A" w:rsidR="000D4DBE" w:rsidRPr="00131BF8" w:rsidRDefault="001B5F7D" w:rsidP="00987F33">
            <w:pPr>
              <w:pStyle w:val="Table"/>
              <w:rPr>
                <w:szCs w:val="24"/>
              </w:rPr>
            </w:pPr>
            <w:r w:rsidRPr="00BB06D7">
              <w:rPr>
                <w:rFonts w:cstheme="minorHAnsi"/>
                <w:sz w:val="20"/>
                <w:szCs w:val="20"/>
              </w:rPr>
              <w:t>The proportion</w:t>
            </w:r>
            <w:r w:rsidR="0045027E" w:rsidRPr="00131BF8">
              <w:rPr>
                <w:sz w:val="20"/>
                <w:szCs w:val="24"/>
              </w:rPr>
              <w:t xml:space="preserve"> of general and local hospitals in which a regional hospital</w:t>
            </w:r>
            <w:r w:rsidR="0045027E">
              <w:rPr>
                <w:sz w:val="20"/>
                <w:szCs w:val="24"/>
              </w:rPr>
              <w:t>/competence centre</w:t>
            </w:r>
            <w:r w:rsidR="0045027E" w:rsidRPr="00131BF8">
              <w:rPr>
                <w:sz w:val="20"/>
                <w:szCs w:val="24"/>
              </w:rPr>
              <w:t xml:space="preserve"> has acquired participation/decision-making rights</w:t>
            </w:r>
          </w:p>
        </w:tc>
        <w:tc>
          <w:tcPr>
            <w:tcW w:w="687" w:type="pct"/>
          </w:tcPr>
          <w:p w14:paraId="5BC65FB0" w14:textId="77777777" w:rsidR="000D4DBE" w:rsidRPr="00131BF8" w:rsidRDefault="000D4DBE" w:rsidP="00987F33">
            <w:pPr>
              <w:pStyle w:val="Table"/>
              <w:rPr>
                <w:sz w:val="20"/>
                <w:szCs w:val="24"/>
              </w:rPr>
            </w:pPr>
            <w:r w:rsidRPr="00131BF8">
              <w:rPr>
                <w:sz w:val="20"/>
                <w:szCs w:val="24"/>
              </w:rPr>
              <w:t>%</w:t>
            </w:r>
          </w:p>
        </w:tc>
        <w:tc>
          <w:tcPr>
            <w:tcW w:w="692" w:type="pct"/>
          </w:tcPr>
          <w:p w14:paraId="5BC65FB1" w14:textId="77777777" w:rsidR="000D4DBE" w:rsidRPr="00131BF8" w:rsidRDefault="000D4DBE" w:rsidP="00987F33">
            <w:pPr>
              <w:pStyle w:val="Table"/>
              <w:rPr>
                <w:sz w:val="20"/>
                <w:szCs w:val="24"/>
              </w:rPr>
            </w:pPr>
            <w:r w:rsidRPr="00131BF8">
              <w:rPr>
                <w:sz w:val="20"/>
                <w:szCs w:val="24"/>
              </w:rPr>
              <w:t>Less developed</w:t>
            </w:r>
          </w:p>
        </w:tc>
        <w:tc>
          <w:tcPr>
            <w:tcW w:w="539" w:type="pct"/>
          </w:tcPr>
          <w:p w14:paraId="5BC65FB2" w14:textId="77777777" w:rsidR="000D4DBE" w:rsidRPr="00131BF8" w:rsidRDefault="000D4DBE" w:rsidP="00987F33">
            <w:pPr>
              <w:pStyle w:val="Table"/>
              <w:rPr>
                <w:sz w:val="20"/>
                <w:szCs w:val="24"/>
              </w:rPr>
            </w:pPr>
            <w:r w:rsidRPr="00131BF8">
              <w:rPr>
                <w:sz w:val="20"/>
                <w:szCs w:val="24"/>
              </w:rPr>
              <w:t>8,3</w:t>
            </w:r>
          </w:p>
        </w:tc>
        <w:tc>
          <w:tcPr>
            <w:tcW w:w="615" w:type="pct"/>
          </w:tcPr>
          <w:p w14:paraId="5BC65FB3" w14:textId="77777777" w:rsidR="000D4DBE" w:rsidRPr="00131BF8" w:rsidRDefault="000D4DBE" w:rsidP="00987F33">
            <w:pPr>
              <w:pStyle w:val="Table"/>
              <w:rPr>
                <w:sz w:val="20"/>
                <w:szCs w:val="24"/>
              </w:rPr>
            </w:pPr>
            <w:r w:rsidRPr="00131BF8">
              <w:rPr>
                <w:sz w:val="20"/>
                <w:szCs w:val="24"/>
              </w:rPr>
              <w:t>2014</w:t>
            </w:r>
          </w:p>
        </w:tc>
        <w:tc>
          <w:tcPr>
            <w:tcW w:w="417" w:type="pct"/>
          </w:tcPr>
          <w:p w14:paraId="5BC65FB4" w14:textId="77777777" w:rsidR="000D4DBE" w:rsidRPr="00131BF8" w:rsidRDefault="000D4DBE" w:rsidP="00987F33">
            <w:pPr>
              <w:pStyle w:val="Table"/>
              <w:rPr>
                <w:sz w:val="20"/>
                <w:szCs w:val="24"/>
              </w:rPr>
            </w:pPr>
            <w:r w:rsidRPr="00131BF8">
              <w:rPr>
                <w:sz w:val="20"/>
                <w:szCs w:val="24"/>
              </w:rPr>
              <w:t>80</w:t>
            </w:r>
          </w:p>
        </w:tc>
        <w:tc>
          <w:tcPr>
            <w:tcW w:w="429" w:type="pct"/>
          </w:tcPr>
          <w:p w14:paraId="5BC65FB5" w14:textId="77777777" w:rsidR="000D4DBE" w:rsidRPr="00131BF8" w:rsidRDefault="000D4DBE" w:rsidP="00987F33">
            <w:pPr>
              <w:pStyle w:val="Table"/>
              <w:rPr>
                <w:sz w:val="20"/>
                <w:szCs w:val="24"/>
              </w:rPr>
            </w:pPr>
            <w:r w:rsidRPr="00131BF8">
              <w:rPr>
                <w:sz w:val="20"/>
                <w:szCs w:val="24"/>
              </w:rPr>
              <w:t>Ministry of Social Affairs</w:t>
            </w:r>
          </w:p>
        </w:tc>
        <w:tc>
          <w:tcPr>
            <w:tcW w:w="552" w:type="pct"/>
          </w:tcPr>
          <w:p w14:paraId="5BC65FB6" w14:textId="77777777" w:rsidR="000D4DBE" w:rsidRPr="00131BF8" w:rsidRDefault="000D4DBE" w:rsidP="00987F33">
            <w:pPr>
              <w:pStyle w:val="Table"/>
              <w:rPr>
                <w:sz w:val="20"/>
                <w:szCs w:val="24"/>
              </w:rPr>
            </w:pPr>
            <w:r w:rsidRPr="00131BF8">
              <w:rPr>
                <w:sz w:val="20"/>
                <w:szCs w:val="24"/>
              </w:rPr>
              <w:t>Once a year</w:t>
            </w:r>
          </w:p>
        </w:tc>
      </w:tr>
      <w:tr w:rsidR="00FB6E52" w:rsidRPr="00131BF8" w14:paraId="2B5DE539" w14:textId="77777777" w:rsidTr="00987F33">
        <w:trPr>
          <w:trHeight w:val="551"/>
        </w:trPr>
        <w:tc>
          <w:tcPr>
            <w:tcW w:w="218" w:type="pct"/>
          </w:tcPr>
          <w:p w14:paraId="2E770484" w14:textId="77777777" w:rsidR="00FB6E52" w:rsidRPr="00131BF8" w:rsidRDefault="00FB6E52" w:rsidP="00FB6E52">
            <w:pPr>
              <w:pStyle w:val="Table"/>
              <w:rPr>
                <w:sz w:val="20"/>
                <w:szCs w:val="24"/>
              </w:rPr>
            </w:pPr>
          </w:p>
        </w:tc>
        <w:tc>
          <w:tcPr>
            <w:tcW w:w="850" w:type="pct"/>
          </w:tcPr>
          <w:p w14:paraId="26F5114C" w14:textId="66526B42" w:rsidR="00FB6E52" w:rsidRPr="00C675B1" w:rsidRDefault="00C675B1" w:rsidP="00FB6E52">
            <w:pPr>
              <w:pStyle w:val="Table"/>
              <w:jc w:val="left"/>
              <w:rPr>
                <w:sz w:val="20"/>
                <w:szCs w:val="20"/>
              </w:rPr>
            </w:pPr>
            <w:r w:rsidRPr="00C675B1">
              <w:rPr>
                <w:rFonts w:cstheme="minorHAnsi"/>
                <w:sz w:val="20"/>
                <w:szCs w:val="20"/>
              </w:rPr>
              <w:t xml:space="preserve">The proportion of outpatient admissions in Ida-Viru Central Hospital in the total number </w:t>
            </w:r>
            <w:r w:rsidRPr="00C675B1">
              <w:rPr>
                <w:rFonts w:cstheme="minorHAnsi"/>
                <w:sz w:val="20"/>
                <w:szCs w:val="20"/>
              </w:rPr>
              <w:lastRenderedPageBreak/>
              <w:t>of outpatient admissions of county inhabitants</w:t>
            </w:r>
          </w:p>
        </w:tc>
        <w:tc>
          <w:tcPr>
            <w:tcW w:w="687" w:type="pct"/>
          </w:tcPr>
          <w:p w14:paraId="22A5662E" w14:textId="5A296D40" w:rsidR="00FB6E52" w:rsidRPr="00131BF8" w:rsidRDefault="00BF6775" w:rsidP="00FB6E52">
            <w:pPr>
              <w:pStyle w:val="Table"/>
              <w:rPr>
                <w:sz w:val="20"/>
                <w:szCs w:val="24"/>
              </w:rPr>
            </w:pPr>
            <w:r>
              <w:rPr>
                <w:sz w:val="20"/>
                <w:szCs w:val="24"/>
              </w:rPr>
              <w:lastRenderedPageBreak/>
              <w:t>%</w:t>
            </w:r>
          </w:p>
        </w:tc>
        <w:tc>
          <w:tcPr>
            <w:tcW w:w="692" w:type="pct"/>
          </w:tcPr>
          <w:p w14:paraId="3E4DB6D2" w14:textId="169E4FD6" w:rsidR="00FB6E52" w:rsidRPr="00A32517" w:rsidRDefault="00CB6362" w:rsidP="00CB6362">
            <w:pPr>
              <w:pStyle w:val="Table"/>
              <w:rPr>
                <w:sz w:val="20"/>
                <w:szCs w:val="24"/>
              </w:rPr>
            </w:pPr>
            <w:r w:rsidRPr="00A32517">
              <w:rPr>
                <w:sz w:val="20"/>
                <w:szCs w:val="20"/>
              </w:rPr>
              <w:t>Less developed</w:t>
            </w:r>
          </w:p>
        </w:tc>
        <w:tc>
          <w:tcPr>
            <w:tcW w:w="539" w:type="pct"/>
          </w:tcPr>
          <w:p w14:paraId="466B7466" w14:textId="38A8AA0C" w:rsidR="00FB6E52" w:rsidRPr="00131BF8" w:rsidRDefault="00BF6775" w:rsidP="00FB6E52">
            <w:pPr>
              <w:pStyle w:val="Table"/>
              <w:rPr>
                <w:sz w:val="20"/>
                <w:szCs w:val="24"/>
              </w:rPr>
            </w:pPr>
            <w:r>
              <w:rPr>
                <w:sz w:val="20"/>
                <w:szCs w:val="24"/>
              </w:rPr>
              <w:t>45%</w:t>
            </w:r>
          </w:p>
        </w:tc>
        <w:tc>
          <w:tcPr>
            <w:tcW w:w="615" w:type="pct"/>
          </w:tcPr>
          <w:p w14:paraId="235D4C4A" w14:textId="024B2453" w:rsidR="00FB6E52" w:rsidRPr="00131BF8" w:rsidRDefault="00BF6775" w:rsidP="00FB6E52">
            <w:pPr>
              <w:pStyle w:val="Table"/>
              <w:rPr>
                <w:sz w:val="20"/>
                <w:szCs w:val="24"/>
              </w:rPr>
            </w:pPr>
            <w:r>
              <w:rPr>
                <w:sz w:val="20"/>
                <w:szCs w:val="24"/>
              </w:rPr>
              <w:t>2017</w:t>
            </w:r>
          </w:p>
        </w:tc>
        <w:tc>
          <w:tcPr>
            <w:tcW w:w="417" w:type="pct"/>
          </w:tcPr>
          <w:p w14:paraId="4D44878D" w14:textId="6E2EBA6E" w:rsidR="00FB6E52" w:rsidRPr="00131BF8" w:rsidRDefault="006C44B9" w:rsidP="00FB6E52">
            <w:pPr>
              <w:pStyle w:val="Table"/>
              <w:rPr>
                <w:sz w:val="20"/>
                <w:szCs w:val="24"/>
              </w:rPr>
            </w:pPr>
            <w:r>
              <w:rPr>
                <w:sz w:val="20"/>
                <w:szCs w:val="24"/>
              </w:rPr>
              <w:t>48</w:t>
            </w:r>
            <w:r w:rsidR="00BF6775">
              <w:rPr>
                <w:sz w:val="20"/>
                <w:szCs w:val="24"/>
              </w:rPr>
              <w:t>%</w:t>
            </w:r>
          </w:p>
        </w:tc>
        <w:tc>
          <w:tcPr>
            <w:tcW w:w="429" w:type="pct"/>
          </w:tcPr>
          <w:p w14:paraId="59110FCD" w14:textId="7A0605DA" w:rsidR="00FB6E52" w:rsidRPr="00131BF8" w:rsidRDefault="00BF6775" w:rsidP="00FB6E52">
            <w:pPr>
              <w:pStyle w:val="Table"/>
              <w:rPr>
                <w:sz w:val="20"/>
                <w:szCs w:val="24"/>
              </w:rPr>
            </w:pPr>
            <w:r>
              <w:rPr>
                <w:sz w:val="20"/>
                <w:szCs w:val="24"/>
              </w:rPr>
              <w:t>The Estonian Health Insurance Fund</w:t>
            </w:r>
          </w:p>
        </w:tc>
        <w:tc>
          <w:tcPr>
            <w:tcW w:w="552" w:type="pct"/>
          </w:tcPr>
          <w:p w14:paraId="7E9814AB" w14:textId="1B9EE997" w:rsidR="00FB6E52" w:rsidRPr="00131BF8" w:rsidRDefault="00BF6775" w:rsidP="00FB6E52">
            <w:pPr>
              <w:pStyle w:val="Table"/>
              <w:rPr>
                <w:sz w:val="20"/>
                <w:szCs w:val="24"/>
              </w:rPr>
            </w:pPr>
            <w:r>
              <w:rPr>
                <w:sz w:val="20"/>
                <w:szCs w:val="24"/>
              </w:rPr>
              <w:t>Once a year</w:t>
            </w:r>
          </w:p>
        </w:tc>
      </w:tr>
    </w:tbl>
    <w:p w14:paraId="5BC65FB8" w14:textId="77777777" w:rsidR="000D4DBE" w:rsidRPr="00131BF8" w:rsidRDefault="000D4DBE" w:rsidP="000D4DBE">
      <w:pPr>
        <w:pStyle w:val="Caption"/>
      </w:pPr>
    </w:p>
    <w:p w14:paraId="5BC65FB9" w14:textId="77777777" w:rsidR="000D4DBE" w:rsidRPr="00131BF8" w:rsidRDefault="000D4DBE" w:rsidP="000D4DBE">
      <w:pPr>
        <w:pStyle w:val="Heading4"/>
        <w:rPr>
          <w:noProof w:val="0"/>
          <w:lang w:val="en-GB"/>
        </w:rPr>
      </w:pPr>
      <w:r w:rsidRPr="00131BF8">
        <w:rPr>
          <w:noProof w:val="0"/>
          <w:lang w:val="en-GB"/>
        </w:rPr>
        <w:t xml:space="preserve">Specific objective 5. </w:t>
      </w:r>
      <w:r w:rsidR="00AE48AA" w:rsidRPr="00D3265D">
        <w:rPr>
          <w:noProof w:val="0"/>
          <w:lang w:val="en-GB"/>
        </w:rPr>
        <w:t>Welfare services which are more integrated and of higher-quality support the community living for people with special psychiatric needs and people with disabilities have better opportunities to cope in their home environment</w:t>
      </w:r>
    </w:p>
    <w:p w14:paraId="5BC65FBA" w14:textId="77777777" w:rsidR="000D4DBE" w:rsidRPr="00131BF8" w:rsidRDefault="000D4DBE" w:rsidP="000D4DBE">
      <w:pPr>
        <w:rPr>
          <w:szCs w:val="24"/>
          <w:lang w:val="en-GB"/>
        </w:rPr>
      </w:pPr>
      <w:r w:rsidRPr="00131BF8">
        <w:rPr>
          <w:szCs w:val="24"/>
          <w:lang w:val="en-GB"/>
        </w:rPr>
        <w:t xml:space="preserve">In the provision of welfare services, the new course involves support services that are more closely linked to the local community. On 1 </w:t>
      </w:r>
      <w:r>
        <w:rPr>
          <w:szCs w:val="24"/>
          <w:lang w:val="en-GB"/>
        </w:rPr>
        <w:t>June</w:t>
      </w:r>
      <w:r w:rsidRPr="00131BF8">
        <w:rPr>
          <w:szCs w:val="24"/>
          <w:lang w:val="en-GB"/>
        </w:rPr>
        <w:t xml:space="preserve"> 201</w:t>
      </w:r>
      <w:r>
        <w:rPr>
          <w:szCs w:val="24"/>
          <w:lang w:val="en-GB"/>
        </w:rPr>
        <w:t>4</w:t>
      </w:r>
      <w:r w:rsidRPr="00131BF8">
        <w:rPr>
          <w:szCs w:val="24"/>
          <w:lang w:val="en-GB"/>
        </w:rPr>
        <w:t xml:space="preserve"> there were </w:t>
      </w:r>
      <w:r>
        <w:rPr>
          <w:szCs w:val="24"/>
          <w:lang w:val="en-GB"/>
        </w:rPr>
        <w:t>2747</w:t>
      </w:r>
      <w:r w:rsidRPr="00131BF8">
        <w:rPr>
          <w:szCs w:val="24"/>
          <w:lang w:val="en-GB"/>
        </w:rPr>
        <w:t xml:space="preserve"> people to whom round-the-clock special welfare services were provided. </w:t>
      </w:r>
      <w:r>
        <w:rPr>
          <w:szCs w:val="24"/>
          <w:lang w:val="en-GB"/>
        </w:rPr>
        <w:t>Nearly 1800</w:t>
      </w:r>
      <w:r w:rsidRPr="00131BF8">
        <w:rPr>
          <w:szCs w:val="24"/>
          <w:lang w:val="en-GB"/>
        </w:rPr>
        <w:t xml:space="preserve"> of them were living in </w:t>
      </w:r>
      <w:r>
        <w:rPr>
          <w:szCs w:val="24"/>
          <w:lang w:val="en-GB"/>
        </w:rPr>
        <w:t xml:space="preserve">buildings housing more than 30 people. These are often </w:t>
      </w:r>
      <w:r w:rsidRPr="00131BF8">
        <w:rPr>
          <w:szCs w:val="24"/>
          <w:lang w:val="en-GB"/>
        </w:rPr>
        <w:t>large</w:t>
      </w:r>
      <w:r>
        <w:rPr>
          <w:szCs w:val="24"/>
          <w:lang w:val="en-GB"/>
        </w:rPr>
        <w:t>, obsolete</w:t>
      </w:r>
      <w:r w:rsidRPr="00131BF8">
        <w:rPr>
          <w:szCs w:val="24"/>
          <w:lang w:val="en-GB"/>
        </w:rPr>
        <w:t xml:space="preserve"> Soviet-era buildings with low energy performance, located far away from regional centres, non-compliant with health protection requirements and lacking access to public services, including learning, employment, cultural and activity opportunities. Customers living in such institutions have received institutional services for decades (e.g. those with a</w:t>
      </w:r>
      <w:r>
        <w:rPr>
          <w:szCs w:val="24"/>
          <w:lang w:val="en-GB"/>
        </w:rPr>
        <w:t>n orphanage</w:t>
      </w:r>
      <w:r w:rsidRPr="00131BF8">
        <w:rPr>
          <w:szCs w:val="24"/>
          <w:lang w:val="en-GB"/>
        </w:rPr>
        <w:t xml:space="preserve"> background) and only a few of them have a home and family or an experience of living in a family-like setting. The financial situation of customers is very difficult, with state benefits or pensions predominantly being their only income. Therefore, they often lack the habit and experience of coping </w:t>
      </w:r>
      <w:r>
        <w:rPr>
          <w:szCs w:val="24"/>
          <w:lang w:val="en-GB"/>
        </w:rPr>
        <w:t>on their own</w:t>
      </w:r>
      <w:r w:rsidRPr="00131BF8">
        <w:rPr>
          <w:szCs w:val="24"/>
          <w:lang w:val="en-GB"/>
        </w:rPr>
        <w:t xml:space="preserve"> and it would be difficult to immediately integrate them into the community. As a result of investments, customers will be provided with </w:t>
      </w:r>
      <w:r w:rsidR="0031137D">
        <w:rPr>
          <w:szCs w:val="24"/>
          <w:lang w:val="en-GB"/>
        </w:rPr>
        <w:t>appropriate</w:t>
      </w:r>
      <w:r w:rsidRPr="00131BF8">
        <w:rPr>
          <w:szCs w:val="24"/>
          <w:lang w:val="en-GB"/>
        </w:rPr>
        <w:t xml:space="preserve"> services in </w:t>
      </w:r>
      <w:r>
        <w:rPr>
          <w:szCs w:val="24"/>
          <w:lang w:val="en-GB"/>
        </w:rPr>
        <w:t>smaller building</w:t>
      </w:r>
      <w:r w:rsidR="0031137D">
        <w:rPr>
          <w:szCs w:val="24"/>
          <w:lang w:val="en-GB"/>
        </w:rPr>
        <w:t>s</w:t>
      </w:r>
      <w:r>
        <w:rPr>
          <w:szCs w:val="24"/>
          <w:lang w:val="en-GB"/>
        </w:rPr>
        <w:t>, flats or other units</w:t>
      </w:r>
      <w:r w:rsidRPr="00131BF8">
        <w:rPr>
          <w:szCs w:val="24"/>
          <w:lang w:val="en-GB"/>
        </w:rPr>
        <w:t xml:space="preserve">, which will be located </w:t>
      </w:r>
      <w:r w:rsidR="0031137D">
        <w:rPr>
          <w:szCs w:val="24"/>
          <w:lang w:val="en-GB"/>
        </w:rPr>
        <w:t>within communities</w:t>
      </w:r>
      <w:r w:rsidRPr="00131BF8">
        <w:rPr>
          <w:szCs w:val="24"/>
          <w:lang w:val="en-GB"/>
        </w:rPr>
        <w:t xml:space="preserve"> and provide opportunities to engage in work and other activities and use various services. The ultimate goal is </w:t>
      </w:r>
      <w:r>
        <w:rPr>
          <w:szCs w:val="24"/>
          <w:lang w:val="en-GB"/>
        </w:rPr>
        <w:t xml:space="preserve">to achieve, by the end of the period, </w:t>
      </w:r>
      <w:r w:rsidRPr="00131BF8">
        <w:rPr>
          <w:szCs w:val="24"/>
          <w:lang w:val="en-GB"/>
        </w:rPr>
        <w:t>a situation where the share of services</w:t>
      </w:r>
      <w:r>
        <w:rPr>
          <w:szCs w:val="24"/>
          <w:lang w:val="en-GB"/>
        </w:rPr>
        <w:t xml:space="preserve"> provided in large institutions</w:t>
      </w:r>
      <w:r w:rsidRPr="00131BF8">
        <w:rPr>
          <w:szCs w:val="24"/>
          <w:lang w:val="en-GB"/>
        </w:rPr>
        <w:t xml:space="preserve"> is </w:t>
      </w:r>
      <w:r>
        <w:rPr>
          <w:szCs w:val="24"/>
          <w:lang w:val="en-GB"/>
        </w:rPr>
        <w:t xml:space="preserve">significantly </w:t>
      </w:r>
      <w:r w:rsidRPr="00131BF8">
        <w:rPr>
          <w:szCs w:val="24"/>
          <w:lang w:val="en-GB"/>
        </w:rPr>
        <w:t>reduced and people with special needs can handle everyday activities and work with the help of support services.</w:t>
      </w:r>
    </w:p>
    <w:p w14:paraId="5BC65FBB" w14:textId="77777777" w:rsidR="000D4DBE" w:rsidRPr="00131BF8" w:rsidRDefault="000D4DBE" w:rsidP="000D4DBE">
      <w:pPr>
        <w:rPr>
          <w:szCs w:val="24"/>
          <w:lang w:val="en-GB"/>
        </w:rPr>
      </w:pPr>
      <w:r w:rsidRPr="00131BF8">
        <w:rPr>
          <w:szCs w:val="24"/>
          <w:lang w:val="en-GB"/>
        </w:rPr>
        <w:t>According to a survey of disabled people and the care burden of their families (2009), around 8000 working-age disabled people, 6000 disabled people aged up to 74 and 8000 people aged 75 and over feel that their dwelling needs adaptation. In adapted dwellings the ability of disabled people to cope independently will improve and the care burden on their caregivers will decrease, which will result in better opportunities for both caregivers and disabled people to participate in the labour market. The adaptation of dwellings will also help prevent the institutionalisation of people.</w:t>
      </w:r>
    </w:p>
    <w:p w14:paraId="5BC65FBC" w14:textId="1E46164D" w:rsidR="000D4DBE" w:rsidRPr="00131BF8" w:rsidRDefault="00C537B2" w:rsidP="00C537B2">
      <w:pPr>
        <w:pStyle w:val="Caption"/>
      </w:pPr>
      <w:r>
        <w:t xml:space="preserve">Table </w:t>
      </w:r>
      <w:r>
        <w:fldChar w:fldCharType="begin"/>
      </w:r>
      <w:r>
        <w:instrText xml:space="preserve"> SEQ Table \* ARABIC </w:instrText>
      </w:r>
      <w:r>
        <w:fldChar w:fldCharType="separate"/>
      </w:r>
      <w:r w:rsidR="00FF0CC9">
        <w:rPr>
          <w:noProof/>
        </w:rPr>
        <w:t>18</w:t>
      </w:r>
      <w:r>
        <w:fldChar w:fldCharType="end"/>
      </w:r>
      <w:r w:rsidR="000D4DBE" w:rsidRPr="00131BF8">
        <w:t>. Common result indicators for which a target value has been set and programme-specific result indicators corresponding to the specific objective</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523"/>
        <w:gridCol w:w="1231"/>
        <w:gridCol w:w="1240"/>
        <w:gridCol w:w="966"/>
        <w:gridCol w:w="1102"/>
        <w:gridCol w:w="747"/>
        <w:gridCol w:w="769"/>
        <w:gridCol w:w="992"/>
      </w:tblGrid>
      <w:tr w:rsidR="000D4DBE" w:rsidRPr="00131BF8" w14:paraId="5BC65FC6" w14:textId="77777777" w:rsidTr="00987F33">
        <w:trPr>
          <w:trHeight w:val="551"/>
        </w:trPr>
        <w:tc>
          <w:tcPr>
            <w:tcW w:w="216" w:type="pct"/>
          </w:tcPr>
          <w:p w14:paraId="5BC65FBD" w14:textId="77777777" w:rsidR="000D4DBE" w:rsidRPr="00131BF8" w:rsidRDefault="000D4DBE" w:rsidP="00987F33">
            <w:pPr>
              <w:pStyle w:val="Table"/>
              <w:rPr>
                <w:b/>
                <w:sz w:val="20"/>
                <w:szCs w:val="24"/>
              </w:rPr>
            </w:pPr>
            <w:r w:rsidRPr="00131BF8">
              <w:rPr>
                <w:b/>
                <w:sz w:val="20"/>
                <w:szCs w:val="24"/>
              </w:rPr>
              <w:t>ID</w:t>
            </w:r>
          </w:p>
        </w:tc>
        <w:tc>
          <w:tcPr>
            <w:tcW w:w="850" w:type="pct"/>
          </w:tcPr>
          <w:p w14:paraId="5BC65FBE" w14:textId="77777777" w:rsidR="000D4DBE" w:rsidRPr="00131BF8" w:rsidRDefault="000D4DBE" w:rsidP="00987F33">
            <w:pPr>
              <w:pStyle w:val="Table"/>
              <w:rPr>
                <w:b/>
                <w:sz w:val="20"/>
                <w:szCs w:val="24"/>
              </w:rPr>
            </w:pPr>
            <w:r w:rsidRPr="00131BF8">
              <w:rPr>
                <w:b/>
                <w:sz w:val="20"/>
                <w:szCs w:val="24"/>
              </w:rPr>
              <w:t xml:space="preserve">Indicator </w:t>
            </w:r>
          </w:p>
        </w:tc>
        <w:tc>
          <w:tcPr>
            <w:tcW w:w="687" w:type="pct"/>
          </w:tcPr>
          <w:p w14:paraId="5BC65FBF" w14:textId="77777777" w:rsidR="000D4DBE" w:rsidRPr="00131BF8" w:rsidRDefault="000D4DBE" w:rsidP="00987F33">
            <w:pPr>
              <w:pStyle w:val="Table"/>
              <w:rPr>
                <w:b/>
                <w:sz w:val="20"/>
                <w:szCs w:val="24"/>
              </w:rPr>
            </w:pPr>
            <w:r w:rsidRPr="00131BF8">
              <w:rPr>
                <w:b/>
                <w:sz w:val="20"/>
                <w:szCs w:val="24"/>
              </w:rPr>
              <w:t>Measurement unit</w:t>
            </w:r>
          </w:p>
        </w:tc>
        <w:tc>
          <w:tcPr>
            <w:tcW w:w="692" w:type="pct"/>
          </w:tcPr>
          <w:p w14:paraId="5BC65FC0" w14:textId="77777777" w:rsidR="000D4DBE" w:rsidRPr="00131BF8" w:rsidRDefault="000D4DBE" w:rsidP="00987F33">
            <w:pPr>
              <w:pStyle w:val="Table"/>
              <w:rPr>
                <w:b/>
                <w:sz w:val="20"/>
                <w:szCs w:val="24"/>
              </w:rPr>
            </w:pPr>
            <w:r w:rsidRPr="00131BF8">
              <w:rPr>
                <w:b/>
                <w:sz w:val="20"/>
                <w:szCs w:val="24"/>
              </w:rPr>
              <w:t>Category of region</w:t>
            </w:r>
          </w:p>
        </w:tc>
        <w:tc>
          <w:tcPr>
            <w:tcW w:w="539" w:type="pct"/>
          </w:tcPr>
          <w:p w14:paraId="5BC65FC1" w14:textId="77777777" w:rsidR="000D4DBE" w:rsidRPr="00131BF8" w:rsidRDefault="000D4DBE" w:rsidP="00987F33">
            <w:pPr>
              <w:pStyle w:val="Table"/>
              <w:rPr>
                <w:b/>
                <w:sz w:val="20"/>
                <w:szCs w:val="24"/>
              </w:rPr>
            </w:pPr>
            <w:r w:rsidRPr="00131BF8">
              <w:rPr>
                <w:b/>
                <w:sz w:val="20"/>
                <w:szCs w:val="24"/>
              </w:rPr>
              <w:t xml:space="preserve">Baseline value </w:t>
            </w:r>
          </w:p>
        </w:tc>
        <w:tc>
          <w:tcPr>
            <w:tcW w:w="615" w:type="pct"/>
          </w:tcPr>
          <w:p w14:paraId="5BC65FC2" w14:textId="77777777" w:rsidR="000D4DBE" w:rsidRPr="00131BF8" w:rsidRDefault="000D4DBE" w:rsidP="00987F33">
            <w:pPr>
              <w:pStyle w:val="Table"/>
              <w:rPr>
                <w:b/>
                <w:sz w:val="20"/>
                <w:szCs w:val="24"/>
              </w:rPr>
            </w:pPr>
            <w:r w:rsidRPr="00131BF8">
              <w:rPr>
                <w:b/>
                <w:sz w:val="20"/>
                <w:szCs w:val="24"/>
              </w:rPr>
              <w:t>Baseline year</w:t>
            </w:r>
          </w:p>
        </w:tc>
        <w:tc>
          <w:tcPr>
            <w:tcW w:w="417" w:type="pct"/>
          </w:tcPr>
          <w:p w14:paraId="5BC65FC3" w14:textId="77777777" w:rsidR="000D4DBE" w:rsidRPr="00131BF8" w:rsidRDefault="000D4DBE" w:rsidP="00987F33">
            <w:pPr>
              <w:pStyle w:val="Table"/>
              <w:rPr>
                <w:b/>
                <w:sz w:val="20"/>
                <w:szCs w:val="24"/>
              </w:rPr>
            </w:pPr>
            <w:r w:rsidRPr="00131BF8">
              <w:rPr>
                <w:b/>
                <w:sz w:val="20"/>
                <w:szCs w:val="24"/>
              </w:rPr>
              <w:t>Target value (2023)</w:t>
            </w:r>
          </w:p>
        </w:tc>
        <w:tc>
          <w:tcPr>
            <w:tcW w:w="429" w:type="pct"/>
          </w:tcPr>
          <w:p w14:paraId="5BC65FC4" w14:textId="77777777" w:rsidR="000D4DBE" w:rsidRPr="00131BF8" w:rsidRDefault="000D4DBE" w:rsidP="00987F33">
            <w:pPr>
              <w:pStyle w:val="Table"/>
              <w:rPr>
                <w:b/>
                <w:sz w:val="20"/>
                <w:szCs w:val="24"/>
              </w:rPr>
            </w:pPr>
            <w:r w:rsidRPr="00131BF8">
              <w:rPr>
                <w:b/>
                <w:sz w:val="20"/>
                <w:szCs w:val="24"/>
              </w:rPr>
              <w:t>Source of data</w:t>
            </w:r>
          </w:p>
        </w:tc>
        <w:tc>
          <w:tcPr>
            <w:tcW w:w="554" w:type="pct"/>
          </w:tcPr>
          <w:p w14:paraId="5BC65FC5" w14:textId="77777777" w:rsidR="000D4DBE" w:rsidRPr="00131BF8" w:rsidRDefault="000D4DBE" w:rsidP="00987F33">
            <w:pPr>
              <w:pStyle w:val="Table"/>
              <w:rPr>
                <w:b/>
                <w:sz w:val="20"/>
                <w:szCs w:val="24"/>
              </w:rPr>
            </w:pPr>
            <w:r w:rsidRPr="00131BF8">
              <w:rPr>
                <w:b/>
                <w:sz w:val="20"/>
                <w:szCs w:val="24"/>
              </w:rPr>
              <w:t xml:space="preserve">Frequency of </w:t>
            </w:r>
            <w:r w:rsidR="00CE6E67">
              <w:rPr>
                <w:b/>
                <w:sz w:val="20"/>
                <w:szCs w:val="24"/>
              </w:rPr>
              <w:t>reporting</w:t>
            </w:r>
          </w:p>
        </w:tc>
      </w:tr>
      <w:tr w:rsidR="000D4DBE" w:rsidRPr="00D5619D" w14:paraId="5BC65FD0" w14:textId="77777777" w:rsidTr="00987F33">
        <w:trPr>
          <w:trHeight w:val="652"/>
        </w:trPr>
        <w:tc>
          <w:tcPr>
            <w:tcW w:w="216" w:type="pct"/>
          </w:tcPr>
          <w:p w14:paraId="5BC65FC7" w14:textId="77777777" w:rsidR="000D4DBE" w:rsidRPr="00D5619D" w:rsidRDefault="000D4DBE" w:rsidP="00987F33">
            <w:pPr>
              <w:pStyle w:val="Table"/>
              <w:rPr>
                <w:sz w:val="20"/>
                <w:szCs w:val="24"/>
              </w:rPr>
            </w:pPr>
          </w:p>
        </w:tc>
        <w:tc>
          <w:tcPr>
            <w:tcW w:w="850" w:type="pct"/>
          </w:tcPr>
          <w:p w14:paraId="5BC65FC8" w14:textId="77777777" w:rsidR="000D4DBE" w:rsidRPr="00D5619D" w:rsidRDefault="000D4DBE" w:rsidP="007E6FEE">
            <w:pPr>
              <w:pStyle w:val="Table"/>
              <w:jc w:val="left"/>
              <w:rPr>
                <w:sz w:val="20"/>
                <w:szCs w:val="24"/>
              </w:rPr>
            </w:pPr>
            <w:r>
              <w:rPr>
                <w:sz w:val="20"/>
                <w:szCs w:val="20"/>
              </w:rPr>
              <w:t xml:space="preserve">Ratio of  </w:t>
            </w:r>
            <w:r w:rsidR="00AE48AA">
              <w:rPr>
                <w:sz w:val="20"/>
                <w:szCs w:val="20"/>
              </w:rPr>
              <w:t xml:space="preserve">service </w:t>
            </w:r>
            <w:r>
              <w:rPr>
                <w:sz w:val="20"/>
                <w:szCs w:val="20"/>
              </w:rPr>
              <w:t xml:space="preserve">places supporting independent life </w:t>
            </w:r>
            <w:r w:rsidR="00AE48AA">
              <w:rPr>
                <w:sz w:val="20"/>
                <w:szCs w:val="20"/>
              </w:rPr>
              <w:t xml:space="preserve"> to </w:t>
            </w:r>
            <w:r>
              <w:rPr>
                <w:sz w:val="20"/>
                <w:szCs w:val="20"/>
              </w:rPr>
              <w:t>round-the</w:t>
            </w:r>
            <w:r w:rsidR="00AE48AA">
              <w:rPr>
                <w:sz w:val="20"/>
                <w:szCs w:val="20"/>
              </w:rPr>
              <w:t>-</w:t>
            </w:r>
            <w:r>
              <w:rPr>
                <w:sz w:val="20"/>
                <w:szCs w:val="20"/>
              </w:rPr>
              <w:t>clock institutional service</w:t>
            </w:r>
            <w:r w:rsidR="00AE48AA">
              <w:rPr>
                <w:sz w:val="20"/>
                <w:szCs w:val="20"/>
              </w:rPr>
              <w:t xml:space="preserve"> places</w:t>
            </w:r>
            <w:r>
              <w:rPr>
                <w:sz w:val="20"/>
                <w:szCs w:val="20"/>
              </w:rPr>
              <w:t xml:space="preserve"> in special welfare</w:t>
            </w:r>
          </w:p>
        </w:tc>
        <w:tc>
          <w:tcPr>
            <w:tcW w:w="687" w:type="pct"/>
          </w:tcPr>
          <w:p w14:paraId="5BC65FC9" w14:textId="77777777" w:rsidR="000D4DBE" w:rsidRPr="005D62F0" w:rsidRDefault="00AE48AA" w:rsidP="00987F33">
            <w:pPr>
              <w:pStyle w:val="Table"/>
              <w:rPr>
                <w:sz w:val="20"/>
                <w:szCs w:val="24"/>
              </w:rPr>
            </w:pPr>
            <w:r>
              <w:rPr>
                <w:sz w:val="20"/>
                <w:szCs w:val="24"/>
              </w:rPr>
              <w:t>-</w:t>
            </w:r>
          </w:p>
        </w:tc>
        <w:tc>
          <w:tcPr>
            <w:tcW w:w="692" w:type="pct"/>
          </w:tcPr>
          <w:p w14:paraId="5BC65FCA" w14:textId="77777777" w:rsidR="000D4DBE" w:rsidRPr="00316F0B" w:rsidRDefault="000D4DBE" w:rsidP="00987F33">
            <w:pPr>
              <w:pStyle w:val="Table"/>
              <w:rPr>
                <w:sz w:val="20"/>
                <w:szCs w:val="24"/>
              </w:rPr>
            </w:pPr>
            <w:r w:rsidRPr="00494038">
              <w:rPr>
                <w:sz w:val="20"/>
                <w:szCs w:val="24"/>
              </w:rPr>
              <w:t>Less developed</w:t>
            </w:r>
          </w:p>
        </w:tc>
        <w:tc>
          <w:tcPr>
            <w:tcW w:w="539" w:type="pct"/>
          </w:tcPr>
          <w:p w14:paraId="5BC65FCB" w14:textId="77777777" w:rsidR="000D4DBE" w:rsidRPr="00DA203F" w:rsidRDefault="000D4DBE" w:rsidP="00AE48AA">
            <w:pPr>
              <w:pStyle w:val="Table"/>
              <w:rPr>
                <w:sz w:val="20"/>
                <w:szCs w:val="24"/>
              </w:rPr>
            </w:pPr>
            <w:r w:rsidRPr="00316F0B">
              <w:rPr>
                <w:sz w:val="20"/>
                <w:szCs w:val="24"/>
              </w:rPr>
              <w:t>1</w:t>
            </w:r>
            <w:r w:rsidR="00AE48AA">
              <w:rPr>
                <w:sz w:val="20"/>
                <w:szCs w:val="24"/>
              </w:rPr>
              <w:t>,1</w:t>
            </w:r>
          </w:p>
        </w:tc>
        <w:tc>
          <w:tcPr>
            <w:tcW w:w="615" w:type="pct"/>
          </w:tcPr>
          <w:p w14:paraId="5BC65FCC" w14:textId="77777777" w:rsidR="000D4DBE" w:rsidRPr="006F6475" w:rsidRDefault="000D4DBE" w:rsidP="00987F33">
            <w:pPr>
              <w:pStyle w:val="Table"/>
              <w:rPr>
                <w:sz w:val="20"/>
                <w:szCs w:val="24"/>
              </w:rPr>
            </w:pPr>
            <w:r w:rsidRPr="006F6475">
              <w:rPr>
                <w:sz w:val="20"/>
                <w:szCs w:val="24"/>
              </w:rPr>
              <w:t>2013</w:t>
            </w:r>
          </w:p>
        </w:tc>
        <w:tc>
          <w:tcPr>
            <w:tcW w:w="417" w:type="pct"/>
          </w:tcPr>
          <w:p w14:paraId="5BC65FCD" w14:textId="77777777" w:rsidR="000D4DBE" w:rsidRPr="00C765B7" w:rsidRDefault="00AE48AA" w:rsidP="00987F33">
            <w:pPr>
              <w:pStyle w:val="Table"/>
              <w:rPr>
                <w:sz w:val="20"/>
                <w:szCs w:val="24"/>
              </w:rPr>
            </w:pPr>
            <w:r>
              <w:rPr>
                <w:sz w:val="20"/>
                <w:szCs w:val="24"/>
              </w:rPr>
              <w:t>13,6</w:t>
            </w:r>
          </w:p>
        </w:tc>
        <w:tc>
          <w:tcPr>
            <w:tcW w:w="429" w:type="pct"/>
          </w:tcPr>
          <w:p w14:paraId="5BC65FCE" w14:textId="77777777" w:rsidR="000D4DBE" w:rsidRPr="001D1C8A" w:rsidRDefault="000D4DBE" w:rsidP="00987F33">
            <w:pPr>
              <w:pStyle w:val="Table"/>
              <w:rPr>
                <w:sz w:val="20"/>
                <w:szCs w:val="24"/>
              </w:rPr>
            </w:pPr>
            <w:r w:rsidRPr="001D1C8A">
              <w:rPr>
                <w:sz w:val="20"/>
                <w:szCs w:val="24"/>
              </w:rPr>
              <w:t>Ministry of Social Affairs</w:t>
            </w:r>
          </w:p>
        </w:tc>
        <w:tc>
          <w:tcPr>
            <w:tcW w:w="554" w:type="pct"/>
          </w:tcPr>
          <w:p w14:paraId="5BC65FCF" w14:textId="77777777" w:rsidR="000D4DBE" w:rsidRPr="00AC319E" w:rsidRDefault="000D4DBE" w:rsidP="00987F33">
            <w:pPr>
              <w:pStyle w:val="Table"/>
              <w:rPr>
                <w:sz w:val="20"/>
                <w:szCs w:val="24"/>
              </w:rPr>
            </w:pPr>
            <w:r w:rsidRPr="00357D13">
              <w:rPr>
                <w:sz w:val="20"/>
                <w:szCs w:val="24"/>
              </w:rPr>
              <w:t>Once a year</w:t>
            </w:r>
          </w:p>
        </w:tc>
      </w:tr>
    </w:tbl>
    <w:p w14:paraId="5BC65FD1" w14:textId="77777777" w:rsidR="000D4DBE" w:rsidRPr="00131BF8" w:rsidRDefault="000D4DBE" w:rsidP="000D4DBE">
      <w:pPr>
        <w:pStyle w:val="Caption"/>
      </w:pPr>
    </w:p>
    <w:p w14:paraId="5BC65FD2" w14:textId="77777777" w:rsidR="000D4DBE" w:rsidRPr="00131BF8" w:rsidRDefault="000D4DBE" w:rsidP="000D4DBE">
      <w:pPr>
        <w:pStyle w:val="Heading3"/>
        <w:rPr>
          <w:lang w:val="en-GB"/>
        </w:rPr>
      </w:pPr>
      <w:r w:rsidRPr="00131BF8">
        <w:rPr>
          <w:lang w:val="en-GB"/>
        </w:rPr>
        <w:t>Actions to be supported under the investment priority</w:t>
      </w:r>
    </w:p>
    <w:p w14:paraId="5BC65FD3"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5FD4" w14:textId="77777777" w:rsidR="000D4DBE" w:rsidRPr="00131BF8" w:rsidRDefault="000D4DBE" w:rsidP="000D4DBE">
      <w:pPr>
        <w:rPr>
          <w:szCs w:val="24"/>
          <w:lang w:val="en-GB"/>
        </w:rPr>
      </w:pPr>
      <w:r w:rsidRPr="00131BF8">
        <w:rPr>
          <w:szCs w:val="24"/>
          <w:lang w:val="en-GB"/>
        </w:rPr>
        <w:t>An integrated healthcare system that functions more effectively on all levels can help achieve an improvement in health indicators and the increased activity of the population. With a view to ensuring the availability of higher-quality healthcare services to the entire population and bearing in mind demographic trends and sustainable use of resources, it is intended to concentrate high-tech specialised medical care in competence centres and increase the share of essential first-contact healthcare services that are provided close to a person’s place of residence. Investments will be made on the basis of the agreed courses of healthcare development up to 2020, to be specified in an annex to the Public Health Development Plan which addresses the principles of developing both the content of services and infrastructure.</w:t>
      </w:r>
    </w:p>
    <w:p w14:paraId="5BC65FD5" w14:textId="77777777" w:rsidR="000D4DBE" w:rsidRPr="00131BF8" w:rsidRDefault="000D4DBE" w:rsidP="000D4DBE">
      <w:pPr>
        <w:rPr>
          <w:szCs w:val="24"/>
          <w:lang w:val="en-GB"/>
        </w:rPr>
      </w:pPr>
      <w:r w:rsidRPr="00131BF8">
        <w:rPr>
          <w:szCs w:val="24"/>
          <w:lang w:val="en-GB"/>
        </w:rPr>
        <w:t>In order to ensure the availability of high-quality, sustainable and balanced healthcare services to the population of Estonia, successful investments were made during previous EU programming periods in the development of a nursing care network and in the phased establishment of central and regional hospitals. Investments have been made in 21 nursing care projects, and 980 additional beds have been created. At the level of central and regional hospitals, investments have been made in the modernisation of the North Estonia Medical Centre, the University of Tartu Hospital, Ida-Viru Central Hospital and Pärnu Hospital. The infrastructure of operating theatres and emergency medical care, intensive care, diagnostic, obstetric, radiotherapy and other departments of these hospitals have been upgraded. The investments have improved the treatment and diagnostic quality in various medical specialties, including cancer treatment, orthopaedic and other health services. The experience and results from previous programming periods (increase in day care, increase in bed occupancy, shortening of bed-day etc.) indicate that the investment being planned will produce results.</w:t>
      </w:r>
    </w:p>
    <w:p w14:paraId="5BC65FD6" w14:textId="22EC842F" w:rsidR="000D4DBE" w:rsidRPr="00131BF8" w:rsidRDefault="000D4DBE" w:rsidP="000D4DBE">
      <w:pPr>
        <w:rPr>
          <w:szCs w:val="24"/>
          <w:lang w:val="en-GB"/>
        </w:rPr>
      </w:pPr>
      <w:r w:rsidRPr="00131BF8">
        <w:rPr>
          <w:szCs w:val="24"/>
          <w:lang w:val="en-GB"/>
        </w:rPr>
        <w:t xml:space="preserve">During the budget period 2014–2020, investments will be made in the infrastructure of </w:t>
      </w:r>
      <w:r w:rsidR="00AE48AA">
        <w:rPr>
          <w:szCs w:val="24"/>
          <w:lang w:val="en-GB"/>
        </w:rPr>
        <w:t>primary</w:t>
      </w:r>
      <w:r w:rsidRPr="00131BF8">
        <w:rPr>
          <w:szCs w:val="24"/>
          <w:lang w:val="en-GB"/>
        </w:rPr>
        <w:t xml:space="preserve"> healthcare centres in ‘centres of gravity’, which will employ three or more family physicians along with supporting healthcare professionals. This will enable the operating hours of health centres to be lengthened, substitutions to be arranged more flexibly and diagnostic and treatment facilities to be more optimally used. Additional specialists on the teams of healthcare professionals (e.g. physiotherapists, midwives, mental health nurses, home nurses and social workers) will diversify the range of </w:t>
      </w:r>
      <w:r w:rsidR="00AE48AA">
        <w:rPr>
          <w:szCs w:val="24"/>
          <w:lang w:val="en-GB"/>
        </w:rPr>
        <w:t>primary</w:t>
      </w:r>
      <w:r w:rsidRPr="00131BF8">
        <w:rPr>
          <w:szCs w:val="24"/>
          <w:lang w:val="en-GB"/>
        </w:rPr>
        <w:t xml:space="preserve"> healthcare services, which will reduce the burden on specialised medical care. Investments will ensure the availability of better and more comprehensive </w:t>
      </w:r>
      <w:r w:rsidR="00AE48AA">
        <w:rPr>
          <w:szCs w:val="24"/>
          <w:lang w:val="en-GB"/>
        </w:rPr>
        <w:t>primary</w:t>
      </w:r>
      <w:r w:rsidRPr="00131BF8">
        <w:rPr>
          <w:szCs w:val="24"/>
          <w:lang w:val="en-GB"/>
        </w:rPr>
        <w:t xml:space="preserve"> healthcare services to the entire population, improve the quality of care and contribute to an increase in the efficiency of service delivery. </w:t>
      </w:r>
      <w:r w:rsidR="00AE48AA">
        <w:rPr>
          <w:szCs w:val="24"/>
          <w:lang w:val="en-GB"/>
        </w:rPr>
        <w:t>Primary</w:t>
      </w:r>
      <w:r w:rsidRPr="00131BF8">
        <w:rPr>
          <w:szCs w:val="24"/>
          <w:lang w:val="en-GB"/>
        </w:rPr>
        <w:t xml:space="preserve"> healthcare centres will be set up in ‘centres of gravity’, considering the existing infrastructure, the location of the population and the planned growth in the volume of health services, as well as trends of regional development. The extension and increase of the share of primary healthcare services is conditional on more efficient delivery of specialised medical care.</w:t>
      </w:r>
      <w:r w:rsidR="005B77C7">
        <w:rPr>
          <w:szCs w:val="24"/>
          <w:lang w:val="en-GB"/>
        </w:rPr>
        <w:t xml:space="preserve"> </w:t>
      </w:r>
      <w:r w:rsidR="005B77C7" w:rsidRPr="005B77C7">
        <w:rPr>
          <w:iCs/>
          <w:lang w:val="en-GB"/>
        </w:rPr>
        <w:t>The development of a service package aimed at strengthening the role of first contact care and the development of various management systems, which would improve the internal work processes, cooperation capacity and the provision of public services, will be supported to ensure the efficient functioning of health centres and to promote the cooperation of the specialists working there.</w:t>
      </w:r>
    </w:p>
    <w:p w14:paraId="5BC65FD7" w14:textId="6C2673CF" w:rsidR="000D4DBE" w:rsidRDefault="000D4DBE" w:rsidP="000D4DBE">
      <w:pPr>
        <w:rPr>
          <w:szCs w:val="24"/>
          <w:lang w:val="en-GB"/>
        </w:rPr>
      </w:pPr>
      <w:r w:rsidRPr="00131BF8">
        <w:rPr>
          <w:szCs w:val="24"/>
          <w:lang w:val="en-GB"/>
        </w:rPr>
        <w:lastRenderedPageBreak/>
        <w:t xml:space="preserve">Investments in regional hospitals will help strengthen competence centres within the hospital network, contribute to a more rational reorganisation of work and foster the introduction of new technology (including new IT solutions). Investments will also be made in infrastructure and technology development in departments whose workload will grow due to the increased role of competence centres in the provision of specialised medical care and consultative support (e.g. pathology, psychiatry, children’s clinic and ear clinic). The investments will support networking between competence centres, smaller hospitals </w:t>
      </w:r>
      <w:r w:rsidR="00026DA9">
        <w:rPr>
          <w:szCs w:val="24"/>
          <w:lang w:val="en-GB"/>
        </w:rPr>
        <w:t xml:space="preserve">(including county and central hospitals) </w:t>
      </w:r>
      <w:r w:rsidRPr="00131BF8">
        <w:rPr>
          <w:szCs w:val="24"/>
          <w:lang w:val="en-GB"/>
        </w:rPr>
        <w:t xml:space="preserve">and </w:t>
      </w:r>
      <w:r w:rsidR="00AE48AA">
        <w:rPr>
          <w:szCs w:val="24"/>
          <w:lang w:val="en-GB"/>
        </w:rPr>
        <w:t>primary</w:t>
      </w:r>
      <w:r w:rsidRPr="00131BF8">
        <w:rPr>
          <w:szCs w:val="24"/>
          <w:lang w:val="en-GB"/>
        </w:rPr>
        <w:t xml:space="preserve"> health </w:t>
      </w:r>
      <w:r w:rsidR="00AE48AA">
        <w:rPr>
          <w:szCs w:val="24"/>
          <w:lang w:val="en-GB"/>
        </w:rPr>
        <w:t xml:space="preserve">care </w:t>
      </w:r>
      <w:r w:rsidRPr="00131BF8">
        <w:rPr>
          <w:szCs w:val="24"/>
          <w:lang w:val="en-GB"/>
        </w:rPr>
        <w:t xml:space="preserve">centres, allowing the latter to more effectively cooperate with specialist doctors. The role of the competence centres is to provide clinical and consultative support to </w:t>
      </w:r>
      <w:r w:rsidR="00F739B1">
        <w:rPr>
          <w:szCs w:val="24"/>
          <w:lang w:val="en-GB"/>
        </w:rPr>
        <w:t xml:space="preserve">primary </w:t>
      </w:r>
      <w:r w:rsidRPr="00131BF8">
        <w:rPr>
          <w:szCs w:val="24"/>
          <w:lang w:val="en-GB"/>
        </w:rPr>
        <w:t xml:space="preserve">healthcare providers, and serve as a base for the initial and continuing training of healthcare personnel. The provision of diagnostic and consultative support to </w:t>
      </w:r>
      <w:r w:rsidR="00F739B1">
        <w:rPr>
          <w:szCs w:val="24"/>
          <w:lang w:val="en-GB"/>
        </w:rPr>
        <w:t>primary</w:t>
      </w:r>
      <w:r w:rsidRPr="00131BF8">
        <w:rPr>
          <w:szCs w:val="24"/>
          <w:lang w:val="en-GB"/>
        </w:rPr>
        <w:t xml:space="preserve"> and county health centres requires the development of capable competence centres. To this end, support will be provided for the creation of a modern base for day care, psychiatric, diagnostic and other services in regional hospitals. The construction of the infrastructure of competence centres will ensure the development and availability of all the necessary specialised medical care services, which is a prerequisite for the continued networking of regional hospitals and small hospitals and for the establishment of clear areas of responsibility. Competence centres and </w:t>
      </w:r>
      <w:r w:rsidR="00F739B1">
        <w:rPr>
          <w:szCs w:val="24"/>
          <w:lang w:val="en-GB"/>
        </w:rPr>
        <w:t>primary</w:t>
      </w:r>
      <w:r w:rsidRPr="00131BF8">
        <w:rPr>
          <w:szCs w:val="24"/>
          <w:lang w:val="en-GB"/>
        </w:rPr>
        <w:t xml:space="preserve"> healthcare centres working as a network will be better able to divide their duties.</w:t>
      </w:r>
    </w:p>
    <w:p w14:paraId="3009662B" w14:textId="537C2134" w:rsidR="006E5DE9" w:rsidRDefault="006E5DE9" w:rsidP="000D4DBE">
      <w:pPr>
        <w:rPr>
          <w:rFonts w:cstheme="minorHAnsi"/>
        </w:rPr>
      </w:pPr>
      <w:r>
        <w:rPr>
          <w:rFonts w:cstheme="minorHAnsi"/>
          <w:lang w:val="en-GB"/>
        </w:rPr>
        <w:t>Alongside competence centres and healthcare centres it is also necessary to target additional investments to risk areas. As a living environment Ida-Viru County is in a poorer position compared to other counties (for example the effect of oil shale industry on health and quality of life). As a result</w:t>
      </w:r>
      <w:r w:rsidR="00E24D8C">
        <w:rPr>
          <w:rFonts w:cstheme="minorHAnsi"/>
          <w:lang w:val="en-GB"/>
        </w:rPr>
        <w:t>,</w:t>
      </w:r>
      <w:r>
        <w:rPr>
          <w:rFonts w:cstheme="minorHAnsi"/>
          <w:lang w:val="en-GB"/>
        </w:rPr>
        <w:t xml:space="preserve"> the availability of health care services and modern working conditions are very important in the region. SA Ida-Viru Central Hospital has as a central hospital outside the county centre formed a network with the regional</w:t>
      </w:r>
      <w:r>
        <w:rPr>
          <w:rFonts w:cstheme="minorHAnsi"/>
          <w:color w:val="FF0000"/>
          <w:lang w:val="en-GB"/>
        </w:rPr>
        <w:t xml:space="preserve"> </w:t>
      </w:r>
      <w:r>
        <w:rPr>
          <w:rFonts w:cstheme="minorHAnsi"/>
          <w:lang w:val="en-GB"/>
        </w:rPr>
        <w:t>competence centre as well as on the level of cooperation agreements with the general hospital of the hospital network</w:t>
      </w:r>
      <w:r w:rsidRPr="00CC170F">
        <w:rPr>
          <w:rFonts w:cstheme="minorHAnsi"/>
          <w:lang w:val="en-GB"/>
        </w:rPr>
        <w:t xml:space="preserve"> </w:t>
      </w:r>
      <w:r>
        <w:rPr>
          <w:rFonts w:cstheme="minorHAnsi"/>
          <w:lang w:val="en-GB"/>
        </w:rPr>
        <w:t>located in the same county. The objective for the targeting of investments is to complete the modernisation of the central hospital that started in the previous EU financial period in order to ensure the provision of high-quality and easily available health care services, as a result of which diagnostics and treatment units (e.g. outpatient specialised medical care, laboratory, pathology, rehabilitation) and ward units (infectious diseases, cardiology, neurology, pulmonology and internal diseases) will be formed. In addition to networking with the regional competence centre, SA Ida-Viru Central Hospital will establish two first contact health centres that will ensure the availability of outpatient specialised medical care and will cooperate in order to coordinate treatment and use resources in a rational manner.</w:t>
      </w:r>
    </w:p>
    <w:p w14:paraId="5BC65FD8" w14:textId="7755C23C" w:rsidR="000D4DBE" w:rsidRPr="00131BF8" w:rsidRDefault="000D4DBE" w:rsidP="000D4DBE">
      <w:pPr>
        <w:rPr>
          <w:szCs w:val="24"/>
          <w:lang w:val="en-GB"/>
        </w:rPr>
      </w:pPr>
      <w:r w:rsidRPr="00131BF8">
        <w:rPr>
          <w:szCs w:val="24"/>
          <w:lang w:val="en-GB"/>
        </w:rPr>
        <w:t>The concentration of treatment in competence centres and the development of new high-level, high-quality and efficient specialised medical care services which are easier on patients will increase the role of competence centres in preserving the working ability of the population. Investments will help improve the efficiency of service delivery.</w:t>
      </w:r>
    </w:p>
    <w:p w14:paraId="5BC65FD9" w14:textId="77777777" w:rsidR="000D4DBE" w:rsidRPr="00131BF8" w:rsidRDefault="000D4DBE" w:rsidP="000D4DBE">
      <w:pPr>
        <w:rPr>
          <w:b/>
          <w:szCs w:val="24"/>
          <w:lang w:val="en-GB"/>
        </w:rPr>
      </w:pPr>
      <w:r w:rsidRPr="00131BF8">
        <w:rPr>
          <w:szCs w:val="24"/>
          <w:lang w:val="en-GB"/>
        </w:rPr>
        <w:t>Improving the availability of the necessary healthcare services will help prevent people from dropping out of employment due to health problems, accelerate reintegration into employment, help activate people and contribute to a reduction in the risk of poverty and social exclusion.</w:t>
      </w:r>
    </w:p>
    <w:p w14:paraId="5BC65FDA" w14:textId="77777777" w:rsidR="000D4DBE" w:rsidRPr="00131BF8" w:rsidRDefault="000D4DBE" w:rsidP="000D4DBE">
      <w:pPr>
        <w:rPr>
          <w:szCs w:val="24"/>
          <w:lang w:val="en-GB"/>
        </w:rPr>
      </w:pPr>
      <w:r w:rsidRPr="00131BF8">
        <w:rPr>
          <w:szCs w:val="24"/>
          <w:lang w:val="en-GB"/>
        </w:rPr>
        <w:t>Investments will be supported by actions financed from national resources which, in the context of a shrinking labour force (e.g. emigration of health professionals), will ensure the availability of doctors and other staff in the centres to be developed. The actions include:</w:t>
      </w:r>
    </w:p>
    <w:p w14:paraId="5BC65FDB" w14:textId="77777777" w:rsidR="000D4DBE" w:rsidRPr="00131BF8" w:rsidRDefault="000D4DBE" w:rsidP="000D4DBE">
      <w:pPr>
        <w:pStyle w:val="ListParagraph1"/>
        <w:numPr>
          <w:ilvl w:val="0"/>
          <w:numId w:val="40"/>
        </w:numPr>
        <w:spacing w:before="0" w:after="200"/>
        <w:rPr>
          <w:szCs w:val="24"/>
          <w:lang w:val="en-GB"/>
        </w:rPr>
      </w:pPr>
      <w:r w:rsidRPr="00131BF8">
        <w:rPr>
          <w:szCs w:val="24"/>
          <w:lang w:val="en-GB"/>
        </w:rPr>
        <w:t>increase in the volume of training, while considering the migration trends;</w:t>
      </w:r>
    </w:p>
    <w:p w14:paraId="5BC65FDC" w14:textId="77777777" w:rsidR="000D4DBE" w:rsidRPr="00131BF8" w:rsidRDefault="000D4DBE" w:rsidP="000D4DBE">
      <w:pPr>
        <w:pStyle w:val="ListParagraph1"/>
        <w:numPr>
          <w:ilvl w:val="0"/>
          <w:numId w:val="40"/>
        </w:numPr>
        <w:spacing w:before="0" w:after="200"/>
        <w:rPr>
          <w:szCs w:val="24"/>
          <w:lang w:val="en-GB"/>
        </w:rPr>
      </w:pPr>
      <w:r w:rsidRPr="00131BF8">
        <w:rPr>
          <w:szCs w:val="24"/>
          <w:lang w:val="en-GB"/>
        </w:rPr>
        <w:t>continuation of the ‘Back to healthcare’ project, through which doctors and nurses who have a relevant diploma but who are not registered will be brought back to the healthcare sector with the help of theoretical and practical training;</w:t>
      </w:r>
    </w:p>
    <w:p w14:paraId="5BC65FDD" w14:textId="77777777" w:rsidR="000D4DBE" w:rsidRPr="00131BF8" w:rsidRDefault="000D4DBE" w:rsidP="000D4DBE">
      <w:pPr>
        <w:pStyle w:val="ListParagraph1"/>
        <w:numPr>
          <w:ilvl w:val="0"/>
          <w:numId w:val="40"/>
        </w:numPr>
        <w:spacing w:before="0" w:after="200"/>
        <w:rPr>
          <w:szCs w:val="24"/>
          <w:lang w:val="en-GB"/>
        </w:rPr>
      </w:pPr>
      <w:r w:rsidRPr="00131BF8">
        <w:rPr>
          <w:szCs w:val="24"/>
          <w:lang w:val="en-GB"/>
        </w:rPr>
        <w:lastRenderedPageBreak/>
        <w:t>start-up allowance for doctors who are employed outside the major centres of Estonia;</w:t>
      </w:r>
    </w:p>
    <w:p w14:paraId="5BC65FDE" w14:textId="77777777" w:rsidR="000D4DBE" w:rsidRPr="00131BF8" w:rsidRDefault="000D4DBE" w:rsidP="000D4DBE">
      <w:pPr>
        <w:pStyle w:val="ListParagraph1"/>
        <w:numPr>
          <w:ilvl w:val="0"/>
          <w:numId w:val="40"/>
        </w:numPr>
        <w:spacing w:before="0" w:after="200"/>
        <w:rPr>
          <w:szCs w:val="24"/>
          <w:lang w:val="en-GB"/>
        </w:rPr>
      </w:pPr>
      <w:r w:rsidRPr="00131BF8">
        <w:rPr>
          <w:szCs w:val="24"/>
          <w:lang w:val="en-GB"/>
        </w:rPr>
        <w:t>state support for temporary replacement of family physicians and nurses through a relevant system, where necessary.</w:t>
      </w:r>
    </w:p>
    <w:p w14:paraId="5BC65FDF" w14:textId="77777777" w:rsidR="000D4DBE" w:rsidRPr="00131BF8" w:rsidRDefault="000D4DBE" w:rsidP="000D4DBE">
      <w:pPr>
        <w:rPr>
          <w:b/>
          <w:szCs w:val="24"/>
          <w:lang w:val="en-GB"/>
        </w:rPr>
      </w:pPr>
      <w:r w:rsidRPr="00131BF8">
        <w:rPr>
          <w:szCs w:val="24"/>
          <w:lang w:val="en-GB"/>
        </w:rPr>
        <w:t>The development of the healthcare system will also be supported by other activities carried out under the Public Health Development Plan 2009–2020, which include the development of services and improvement of quality and patient safety. In addition, smart specialisation will contribute to innovative solutions in the field of medicine under other priority axes implemented with the help of funding from the ERDF. Reducing alcohol abuse as a major cause of loss of health, and improving the working ability of people with a loss of health (measures implemented with ESF funding) will contribute to an improvement in the health indicators of the population.</w:t>
      </w:r>
    </w:p>
    <w:p w14:paraId="5BC65FE0" w14:textId="77777777" w:rsidR="000D4DBE" w:rsidRPr="00131BF8" w:rsidRDefault="000D4DBE" w:rsidP="000D4DBE">
      <w:pPr>
        <w:rPr>
          <w:szCs w:val="24"/>
          <w:lang w:val="en-GB"/>
        </w:rPr>
      </w:pPr>
      <w:r w:rsidRPr="00131BF8">
        <w:rPr>
          <w:szCs w:val="24"/>
          <w:lang w:val="en-GB"/>
        </w:rPr>
        <w:t>To reduce the burden of care and improve the ability of those being cared for to cope independently, support will be provided for the creation of high-quality service places, and the dwellings of disabled people will be adapted to their needs. Investments will provide both disabled people and their family members with better opportunities for more active participation in society and the labour market, thereby supporting their inclusion and reducing poverty.</w:t>
      </w:r>
    </w:p>
    <w:p w14:paraId="5BC65FE1" w14:textId="77777777" w:rsidR="000D4DBE" w:rsidRPr="00D5619D" w:rsidRDefault="000D4DBE" w:rsidP="000D4DBE">
      <w:pPr>
        <w:rPr>
          <w:szCs w:val="24"/>
          <w:lang w:val="en-GB"/>
        </w:rPr>
      </w:pPr>
      <w:r w:rsidRPr="00131BF8">
        <w:rPr>
          <w:szCs w:val="24"/>
          <w:lang w:val="en-GB"/>
        </w:rPr>
        <w:t xml:space="preserve">In the provision of special welfare, the new course involves support services that are more closely linked to the local community (deinstitutionalisation). It would be difficult to integrate the people who are currently living in large institutions into the community. Gradual deinstitutionalisation was set as a goal in the Reorganisation of State-Owned Special Care Institutions and Services Plan in 2006. A development plan providing for the course of development of the field of </w:t>
      </w:r>
      <w:r w:rsidR="00F739B1">
        <w:rPr>
          <w:szCs w:val="24"/>
          <w:lang w:val="en-GB"/>
        </w:rPr>
        <w:t xml:space="preserve">special </w:t>
      </w:r>
      <w:r w:rsidRPr="00131BF8">
        <w:rPr>
          <w:szCs w:val="24"/>
          <w:lang w:val="en-GB"/>
        </w:rPr>
        <w:t xml:space="preserve">welfare services for 2014–2020 is </w:t>
      </w:r>
      <w:r w:rsidR="00F739B1">
        <w:rPr>
          <w:szCs w:val="24"/>
          <w:lang w:val="en-GB"/>
        </w:rPr>
        <w:t>adopted</w:t>
      </w:r>
      <w:r w:rsidRPr="00131BF8">
        <w:rPr>
          <w:szCs w:val="24"/>
          <w:lang w:val="en-GB"/>
        </w:rPr>
        <w:t xml:space="preserve">. The development plan supports the principles of deinstitutionalisation and the principles laid down in the </w:t>
      </w:r>
      <w:r w:rsidRPr="00D5619D">
        <w:rPr>
          <w:szCs w:val="24"/>
          <w:lang w:val="en-GB"/>
        </w:rPr>
        <w:t xml:space="preserve">Convention on the Rights of Persons with Disabilities, and will help ensure better living, learning and working conditions for people. It specifies the criteria for accommodation facilities (incl. the maximum number of people living in a facility) and defines the term of ‘institution’. The </w:t>
      </w:r>
      <w:r w:rsidRPr="00E923A3">
        <w:rPr>
          <w:szCs w:val="24"/>
          <w:lang w:val="en-GB"/>
        </w:rPr>
        <w:t>proposed investments support the objectives of the development plan and follow the</w:t>
      </w:r>
      <w:r w:rsidRPr="00D5619D">
        <w:rPr>
          <w:lang w:val="en-GB"/>
        </w:rPr>
        <w:t xml:space="preserve"> Guidelines of the European Expert Group on Transfer towards community-based care</w:t>
      </w:r>
      <w:r w:rsidRPr="00D5619D">
        <w:rPr>
          <w:szCs w:val="24"/>
          <w:lang w:val="en-GB"/>
        </w:rPr>
        <w:t xml:space="preserve">. </w:t>
      </w:r>
    </w:p>
    <w:p w14:paraId="5BC65FE2" w14:textId="77777777" w:rsidR="000D4DBE" w:rsidRPr="00131BF8" w:rsidRDefault="000D4DBE" w:rsidP="000D4DBE">
      <w:pPr>
        <w:rPr>
          <w:szCs w:val="24"/>
          <w:lang w:val="en-GB"/>
        </w:rPr>
      </w:pPr>
      <w:r w:rsidRPr="00131BF8">
        <w:rPr>
          <w:szCs w:val="24"/>
          <w:lang w:val="en-GB"/>
        </w:rPr>
        <w:t xml:space="preserve">People </w:t>
      </w:r>
      <w:r>
        <w:rPr>
          <w:szCs w:val="24"/>
          <w:lang w:val="en-GB"/>
        </w:rPr>
        <w:t xml:space="preserve">with mental special needs </w:t>
      </w:r>
      <w:r w:rsidRPr="00131BF8">
        <w:rPr>
          <w:szCs w:val="24"/>
          <w:lang w:val="en-GB"/>
        </w:rPr>
        <w:t>need a private and home</w:t>
      </w:r>
      <w:r>
        <w:rPr>
          <w:szCs w:val="24"/>
          <w:lang w:val="en-GB"/>
        </w:rPr>
        <w:t xml:space="preserve">-like surrounding. </w:t>
      </w:r>
      <w:r w:rsidRPr="00131BF8">
        <w:rPr>
          <w:szCs w:val="24"/>
          <w:lang w:val="en-GB"/>
        </w:rPr>
        <w:t xml:space="preserve"> </w:t>
      </w:r>
      <w:r>
        <w:rPr>
          <w:szCs w:val="24"/>
          <w:lang w:val="en-GB"/>
        </w:rPr>
        <w:t xml:space="preserve">However, they </w:t>
      </w:r>
      <w:r w:rsidRPr="00131BF8">
        <w:rPr>
          <w:szCs w:val="24"/>
          <w:lang w:val="en-GB"/>
        </w:rPr>
        <w:t xml:space="preserve">first have to adjust to activities within and in the vicinity of their facilities, as well as to the surrounding environment, to be later able to more actively use the activity opportunities provided to them. The service places planned in accordance with the Special Welfare Development Plan </w:t>
      </w:r>
      <w:r w:rsidR="0031137D">
        <w:rPr>
          <w:szCs w:val="24"/>
          <w:lang w:val="en-GB"/>
        </w:rPr>
        <w:t>for 2014-2020</w:t>
      </w:r>
      <w:r w:rsidR="0031137D" w:rsidRPr="00131BF8">
        <w:rPr>
          <w:szCs w:val="24"/>
          <w:lang w:val="en-GB"/>
        </w:rPr>
        <w:t xml:space="preserve"> </w:t>
      </w:r>
      <w:r w:rsidRPr="00131BF8">
        <w:rPr>
          <w:szCs w:val="24"/>
          <w:lang w:val="en-GB"/>
        </w:rPr>
        <w:t xml:space="preserve">will enable people with special psychiatric needs to live in </w:t>
      </w:r>
      <w:r w:rsidR="0031137D">
        <w:rPr>
          <w:szCs w:val="24"/>
          <w:lang w:val="en-GB"/>
        </w:rPr>
        <w:t xml:space="preserve">appropriate </w:t>
      </w:r>
      <w:r w:rsidRPr="00131BF8">
        <w:rPr>
          <w:szCs w:val="24"/>
          <w:lang w:val="en-GB"/>
        </w:rPr>
        <w:t xml:space="preserve">decent living conditions and </w:t>
      </w:r>
      <w:r w:rsidR="0031137D">
        <w:rPr>
          <w:szCs w:val="24"/>
          <w:lang w:val="en-GB"/>
        </w:rPr>
        <w:t xml:space="preserve">to </w:t>
      </w:r>
      <w:r w:rsidRPr="00131BF8">
        <w:rPr>
          <w:szCs w:val="24"/>
          <w:lang w:val="en-GB"/>
        </w:rPr>
        <w:t xml:space="preserve">be more independent in deciding on matters concerning their lives. They will be able to use the </w:t>
      </w:r>
      <w:r>
        <w:rPr>
          <w:szCs w:val="24"/>
          <w:lang w:val="en-GB"/>
        </w:rPr>
        <w:t xml:space="preserve">existing </w:t>
      </w:r>
      <w:r w:rsidRPr="00131BF8">
        <w:rPr>
          <w:szCs w:val="24"/>
          <w:lang w:val="en-GB"/>
        </w:rPr>
        <w:t>activity opportunities in the community</w:t>
      </w:r>
      <w:r>
        <w:rPr>
          <w:szCs w:val="24"/>
          <w:lang w:val="en-GB"/>
        </w:rPr>
        <w:t>, or those to be created under the measure</w:t>
      </w:r>
      <w:r w:rsidRPr="00131BF8">
        <w:rPr>
          <w:szCs w:val="24"/>
          <w:lang w:val="en-GB"/>
        </w:rPr>
        <w:t xml:space="preserve"> (e.g. day care and work centres), as well as the available public and essential services (such as specialised medical care, stores and pharmacies). The new care facilities will provide living conditions that are as normal as possible, ensuring privacy, as well as more personalised attention and an individualised approach. The service places will be located </w:t>
      </w:r>
      <w:r w:rsidR="0031137D">
        <w:rPr>
          <w:szCs w:val="24"/>
          <w:lang w:val="en-GB"/>
        </w:rPr>
        <w:t>within communities</w:t>
      </w:r>
      <w:r w:rsidRPr="00131BF8">
        <w:rPr>
          <w:szCs w:val="24"/>
          <w:lang w:val="en-GB"/>
        </w:rPr>
        <w:t>, which will enable close links to be created between the activities of the people in care and the local community. An increase in activity and coping abilities will create considerably better opportunities for these people to start using community-based services and open care services.</w:t>
      </w:r>
    </w:p>
    <w:p w14:paraId="5BC65FE3" w14:textId="40838334" w:rsidR="000D4DBE" w:rsidRPr="00131BF8" w:rsidRDefault="000D4DBE" w:rsidP="000D4DBE">
      <w:pPr>
        <w:rPr>
          <w:szCs w:val="24"/>
          <w:lang w:val="en-GB"/>
        </w:rPr>
      </w:pPr>
      <w:r w:rsidRPr="00131BF8">
        <w:rPr>
          <w:szCs w:val="24"/>
          <w:lang w:val="en-GB"/>
        </w:rPr>
        <w:t xml:space="preserve">In addition to round-the-clock services, it is also </w:t>
      </w:r>
      <w:r>
        <w:rPr>
          <w:szCs w:val="24"/>
          <w:lang w:val="en-GB"/>
        </w:rPr>
        <w:t>planned</w:t>
      </w:r>
      <w:r w:rsidRPr="00131BF8">
        <w:rPr>
          <w:szCs w:val="24"/>
          <w:lang w:val="en-GB"/>
        </w:rPr>
        <w:t xml:space="preserve"> to invest in the infrastructure of community-based services (e.g</w:t>
      </w:r>
      <w:r w:rsidRPr="00E923A3">
        <w:rPr>
          <w:szCs w:val="24"/>
          <w:lang w:val="en-GB"/>
        </w:rPr>
        <w:t>. day care centres</w:t>
      </w:r>
      <w:r>
        <w:rPr>
          <w:szCs w:val="24"/>
          <w:lang w:val="en-GB"/>
        </w:rPr>
        <w:t xml:space="preserve"> / </w:t>
      </w:r>
      <w:r w:rsidRPr="00E923A3">
        <w:rPr>
          <w:szCs w:val="24"/>
          <w:lang w:val="en-GB"/>
        </w:rPr>
        <w:t>flats where the service of living in a community is provided</w:t>
      </w:r>
      <w:r w:rsidRPr="005D62F0">
        <w:rPr>
          <w:szCs w:val="24"/>
          <w:lang w:val="en-GB"/>
        </w:rPr>
        <w:t xml:space="preserve">) on a needs basis. Such places are necessary to prevent people from ending up in </w:t>
      </w:r>
      <w:r w:rsidRPr="00C675B1">
        <w:rPr>
          <w:szCs w:val="24"/>
          <w:lang w:val="en-GB"/>
        </w:rPr>
        <w:t>round-the-clock care and to support transfer towards more independent life in</w:t>
      </w:r>
      <w:r w:rsidR="00C675B1">
        <w:rPr>
          <w:szCs w:val="24"/>
          <w:lang w:val="en-GB"/>
        </w:rPr>
        <w:t xml:space="preserve"> </w:t>
      </w:r>
      <w:r w:rsidR="00F739B1" w:rsidRPr="00C675B1">
        <w:rPr>
          <w:szCs w:val="24"/>
          <w:lang w:val="en-GB"/>
        </w:rPr>
        <w:t>smaller residential units</w:t>
      </w:r>
      <w:r w:rsidRPr="0059535D">
        <w:rPr>
          <w:lang w:val="en-GB"/>
        </w:rPr>
        <w:t xml:space="preserve">. Resources are </w:t>
      </w:r>
      <w:r w:rsidRPr="00671D74">
        <w:rPr>
          <w:lang w:val="en-GB"/>
        </w:rPr>
        <w:t xml:space="preserve">also allocated under the measure </w:t>
      </w:r>
      <w:r w:rsidRPr="007F55CB">
        <w:rPr>
          <w:lang w:val="en-GB"/>
        </w:rPr>
        <w:t>to the development and provision of services that help people to live independently</w:t>
      </w:r>
      <w:r w:rsidRPr="00E4667A">
        <w:rPr>
          <w:lang w:val="en-GB"/>
        </w:rPr>
        <w:t>.</w:t>
      </w:r>
      <w:r w:rsidR="00F739B1" w:rsidRPr="00E4667A">
        <w:rPr>
          <w:lang w:val="en-GB"/>
        </w:rPr>
        <w:t xml:space="preserve"> For example, to pilot a DI team service where an </w:t>
      </w:r>
      <w:r w:rsidR="00F739B1" w:rsidRPr="00E4667A">
        <w:rPr>
          <w:lang w:val="en-GB"/>
        </w:rPr>
        <w:lastRenderedPageBreak/>
        <w:t>external expert helps a service provider to better implement the principles of DI</w:t>
      </w:r>
      <w:r w:rsidR="009F4C6B" w:rsidRPr="00E4667A">
        <w:rPr>
          <w:lang w:val="en-GB"/>
        </w:rPr>
        <w:t xml:space="preserve"> (incl</w:t>
      </w:r>
      <w:r w:rsidR="00C675B1">
        <w:rPr>
          <w:lang w:val="en-GB"/>
        </w:rPr>
        <w:t>.</w:t>
      </w:r>
      <w:r w:rsidR="009F4C6B" w:rsidRPr="00E4667A">
        <w:rPr>
          <w:lang w:val="en-GB"/>
        </w:rPr>
        <w:t xml:space="preserve"> needs assessment of services)</w:t>
      </w:r>
      <w:r w:rsidR="00F739B1" w:rsidRPr="00E4667A">
        <w:rPr>
          <w:lang w:val="en-GB"/>
        </w:rPr>
        <w:t>; to pilot an extended everyday living support service, which would be intended for persons moving from institutional to community-based services or for persons at risk of a need for placement in institutional care. ople moving their institution or the potential path of service.</w:t>
      </w:r>
    </w:p>
    <w:p w14:paraId="5BC65FE4" w14:textId="77777777" w:rsidR="000D4DBE" w:rsidRPr="00131BF8" w:rsidRDefault="000D4DBE" w:rsidP="000D4DBE">
      <w:pPr>
        <w:rPr>
          <w:szCs w:val="24"/>
          <w:lang w:val="en-GB"/>
        </w:rPr>
      </w:pPr>
      <w:r w:rsidRPr="00131BF8">
        <w:rPr>
          <w:szCs w:val="24"/>
          <w:lang w:val="en-GB"/>
        </w:rPr>
        <w:t xml:space="preserve">The course of development described above was launched with the help of ERDF funding for 2007–2013. Institutions </w:t>
      </w:r>
      <w:r>
        <w:rPr>
          <w:szCs w:val="24"/>
          <w:lang w:val="en-GB"/>
        </w:rPr>
        <w:t xml:space="preserve">located </w:t>
      </w:r>
      <w:r w:rsidRPr="00131BF8">
        <w:rPr>
          <w:szCs w:val="24"/>
          <w:lang w:val="en-GB"/>
        </w:rPr>
        <w:t>in four old manor houses</w:t>
      </w:r>
      <w:r>
        <w:rPr>
          <w:szCs w:val="24"/>
          <w:lang w:val="en-GB"/>
        </w:rPr>
        <w:t xml:space="preserve"> were closed and reorganised</w:t>
      </w:r>
      <w:r w:rsidRPr="00131BF8">
        <w:rPr>
          <w:szCs w:val="24"/>
          <w:lang w:val="en-GB"/>
        </w:rPr>
        <w:t>; the use of two manor houses was discontinued as the buildings were unsuitable for the provision of round-the-clock care.</w:t>
      </w:r>
      <w:r w:rsidRPr="00131BF8">
        <w:rPr>
          <w:b/>
          <w:szCs w:val="24"/>
          <w:lang w:val="en-GB"/>
        </w:rPr>
        <w:t xml:space="preserve"> </w:t>
      </w:r>
      <w:r w:rsidRPr="00131BF8">
        <w:rPr>
          <w:szCs w:val="24"/>
          <w:lang w:val="en-GB"/>
        </w:rPr>
        <w:t>550 high-quality service places were created in family houses. Th</w:t>
      </w:r>
      <w:r w:rsidR="009F4C6B">
        <w:rPr>
          <w:szCs w:val="24"/>
          <w:lang w:val="en-GB"/>
        </w:rPr>
        <w:t>ose</w:t>
      </w:r>
      <w:r w:rsidRPr="00131BF8">
        <w:rPr>
          <w:szCs w:val="24"/>
          <w:lang w:val="en-GB"/>
        </w:rPr>
        <w:t xml:space="preserve"> </w:t>
      </w:r>
      <w:r w:rsidR="009F4C6B">
        <w:rPr>
          <w:szCs w:val="24"/>
          <w:lang w:val="en-GB"/>
        </w:rPr>
        <w:t>built</w:t>
      </w:r>
      <w:r w:rsidRPr="00131BF8">
        <w:rPr>
          <w:szCs w:val="24"/>
          <w:lang w:val="en-GB"/>
        </w:rPr>
        <w:t xml:space="preserve"> facilities are located in the immediate vicinity of settlements in Tapa, Karula, Sinimäe, Viljandi, Kehra, Türi, Tõrva, Vändra, Vääna-Viti, Uuemõisa and Kodijärve.</w:t>
      </w:r>
      <w:r w:rsidRPr="00131BF8">
        <w:rPr>
          <w:b/>
          <w:szCs w:val="24"/>
          <w:lang w:val="en-GB"/>
        </w:rPr>
        <w:t xml:space="preserve"> </w:t>
      </w:r>
      <w:r w:rsidRPr="00131BF8">
        <w:rPr>
          <w:szCs w:val="24"/>
          <w:lang w:val="en-GB"/>
        </w:rPr>
        <w:t>The activities there have begun well, and the family house services are closely linked to the local community.</w:t>
      </w:r>
    </w:p>
    <w:p w14:paraId="5BC65FE5" w14:textId="77777777" w:rsidR="000D4DBE" w:rsidRPr="00E923A3" w:rsidRDefault="000D4DBE" w:rsidP="000D4DBE">
      <w:pPr>
        <w:rPr>
          <w:szCs w:val="24"/>
          <w:lang w:val="en-GB"/>
        </w:rPr>
      </w:pPr>
      <w:r w:rsidRPr="00131BF8">
        <w:rPr>
          <w:szCs w:val="24"/>
          <w:lang w:val="en-GB"/>
        </w:rPr>
        <w:t xml:space="preserve">With the support of the investments to be made in the new period, </w:t>
      </w:r>
      <w:r>
        <w:rPr>
          <w:szCs w:val="24"/>
          <w:lang w:val="en-GB"/>
        </w:rPr>
        <w:t xml:space="preserve">the provision of round-the-clock services is stopped in </w:t>
      </w:r>
      <w:r w:rsidRPr="00131BF8">
        <w:rPr>
          <w:szCs w:val="24"/>
          <w:lang w:val="en-GB"/>
        </w:rPr>
        <w:t xml:space="preserve">several </w:t>
      </w:r>
      <w:r>
        <w:rPr>
          <w:szCs w:val="24"/>
          <w:lang w:val="en-GB"/>
        </w:rPr>
        <w:t xml:space="preserve">large and obsolete institutions (e.g. Võisiku and Erastvere care homes). </w:t>
      </w:r>
      <w:r w:rsidRPr="00131BF8">
        <w:rPr>
          <w:szCs w:val="24"/>
          <w:lang w:val="en-GB"/>
        </w:rPr>
        <w:t xml:space="preserve">1400 high-quality service places will be created </w:t>
      </w:r>
      <w:r w:rsidR="009F4C6B">
        <w:rPr>
          <w:szCs w:val="24"/>
          <w:lang w:val="en-GB"/>
        </w:rPr>
        <w:t>within</w:t>
      </w:r>
      <w:r w:rsidR="009F4C6B" w:rsidRPr="00131BF8">
        <w:rPr>
          <w:szCs w:val="24"/>
          <w:lang w:val="en-GB"/>
        </w:rPr>
        <w:t xml:space="preserve"> </w:t>
      </w:r>
      <w:r w:rsidRPr="00131BF8">
        <w:rPr>
          <w:szCs w:val="24"/>
          <w:lang w:val="en-GB"/>
        </w:rPr>
        <w:t xml:space="preserve">communities in </w:t>
      </w:r>
      <w:r w:rsidRPr="00E923A3">
        <w:rPr>
          <w:szCs w:val="24"/>
          <w:lang w:val="en-GB"/>
        </w:rPr>
        <w:t>accordance with the objectives of the Special Welfare Development Plan</w:t>
      </w:r>
      <w:r w:rsidR="00F739B1">
        <w:rPr>
          <w:szCs w:val="24"/>
          <w:lang w:val="en-GB"/>
        </w:rPr>
        <w:t xml:space="preserve"> for 2014-2020</w:t>
      </w:r>
      <w:r w:rsidRPr="00E923A3">
        <w:rPr>
          <w:szCs w:val="24"/>
          <w:lang w:val="en-GB"/>
        </w:rPr>
        <w:t xml:space="preserve">. </w:t>
      </w:r>
      <w:r w:rsidR="009F4C6B">
        <w:rPr>
          <w:szCs w:val="24"/>
          <w:lang w:val="en-GB"/>
        </w:rPr>
        <w:t xml:space="preserve">To </w:t>
      </w:r>
      <w:r w:rsidR="009F4C6B">
        <w:rPr>
          <w:lang w:val="en-GB"/>
        </w:rPr>
        <w:t>find the appropriate services for people with special psychiatrical needs, investments will be preceded by needs assessment</w:t>
      </w:r>
      <w:r w:rsidR="009F4C6B" w:rsidRPr="006E382B">
        <w:rPr>
          <w:lang w:val="en-US"/>
        </w:rPr>
        <w:t>.</w:t>
      </w:r>
      <w:r w:rsidR="009F4C6B">
        <w:rPr>
          <w:lang w:val="en-US"/>
        </w:rPr>
        <w:t xml:space="preserve"> </w:t>
      </w:r>
      <w:r>
        <w:rPr>
          <w:szCs w:val="24"/>
          <w:lang w:val="en-GB"/>
        </w:rPr>
        <w:t>Also, the infrastructure necessary for the provision of those round-the-clock services which cannot be removed for safety reasons or because of the concentration of competence will be updated and reorganised</w:t>
      </w:r>
      <w:r w:rsidRPr="00E923A3">
        <w:rPr>
          <w:lang w:val="en-GB"/>
        </w:rPr>
        <w:t>.</w:t>
      </w:r>
    </w:p>
    <w:p w14:paraId="5BC65FE6" w14:textId="77777777" w:rsidR="000D4DBE" w:rsidRPr="00131BF8" w:rsidRDefault="00F739B1" w:rsidP="000D4DBE">
      <w:pPr>
        <w:rPr>
          <w:szCs w:val="24"/>
          <w:lang w:val="en-GB"/>
        </w:rPr>
      </w:pPr>
      <w:r w:rsidRPr="00E4305A">
        <w:rPr>
          <w:szCs w:val="24"/>
          <w:lang w:val="en-GB"/>
        </w:rPr>
        <w:t>Additionally, through the investments into the adaptation of dwellings 2000 people with disabilities will be provided with home which meet their individual needs.</w:t>
      </w:r>
      <w:r>
        <w:rPr>
          <w:szCs w:val="24"/>
          <w:lang w:val="en-GB"/>
        </w:rPr>
        <w:t xml:space="preserve"> </w:t>
      </w:r>
      <w:r w:rsidR="000D4DBE" w:rsidRPr="00131BF8">
        <w:rPr>
          <w:szCs w:val="24"/>
          <w:lang w:val="en-GB"/>
        </w:rPr>
        <w:t>This will enable the disabled people to cope independently and thus help provide both disabled people and their family members with better opportunities for more active participation in society and the labour market, reducing the high number of caregivers for family members in Estonia and supporting an increase in employment.</w:t>
      </w:r>
    </w:p>
    <w:p w14:paraId="5BC65FE7" w14:textId="77777777" w:rsidR="000D4DBE" w:rsidRPr="00131BF8" w:rsidRDefault="000D4DBE" w:rsidP="000D4DBE">
      <w:pPr>
        <w:rPr>
          <w:szCs w:val="24"/>
          <w:lang w:val="en-GB"/>
        </w:rPr>
      </w:pPr>
      <w:r w:rsidRPr="00131BF8">
        <w:rPr>
          <w:szCs w:val="24"/>
          <w:lang w:val="en-GB"/>
        </w:rPr>
        <w:t xml:space="preserve">The development of welfare infrastructure and the adaptation of dwellings are related to </w:t>
      </w:r>
      <w:r>
        <w:rPr>
          <w:szCs w:val="24"/>
          <w:lang w:val="en-GB"/>
        </w:rPr>
        <w:t>other</w:t>
      </w:r>
      <w:r w:rsidRPr="00131BF8">
        <w:rPr>
          <w:szCs w:val="24"/>
          <w:lang w:val="en-GB"/>
        </w:rPr>
        <w:t xml:space="preserve"> activities of the </w:t>
      </w:r>
      <w:r>
        <w:rPr>
          <w:szCs w:val="24"/>
          <w:lang w:val="en-GB"/>
        </w:rPr>
        <w:t xml:space="preserve">same </w:t>
      </w:r>
      <w:r w:rsidRPr="00131BF8">
        <w:rPr>
          <w:szCs w:val="24"/>
          <w:lang w:val="en-GB"/>
        </w:rPr>
        <w:t>priority axis</w:t>
      </w:r>
      <w:r w:rsidR="00F739B1">
        <w:rPr>
          <w:szCs w:val="24"/>
          <w:lang w:val="en-GB"/>
        </w:rPr>
        <w:t xml:space="preserve"> under special objective 2 “</w:t>
      </w:r>
      <w:r w:rsidR="00F739B1" w:rsidRPr="00131BF8">
        <w:rPr>
          <w:lang w:val="en-GB"/>
        </w:rPr>
        <w:t xml:space="preserve">Increased employment of people with special needs, care burden or coping difficulties who have received </w:t>
      </w:r>
      <w:r w:rsidR="00F739B1">
        <w:rPr>
          <w:lang w:val="en-GB"/>
        </w:rPr>
        <w:t>welfare</w:t>
      </w:r>
      <w:r w:rsidR="00F739B1" w:rsidRPr="00131BF8">
        <w:rPr>
          <w:lang w:val="en-GB"/>
        </w:rPr>
        <w:t xml:space="preserve"> services</w:t>
      </w:r>
      <w:r w:rsidR="00F739B1">
        <w:rPr>
          <w:lang w:val="en-GB"/>
        </w:rPr>
        <w:t>” supported from ESF</w:t>
      </w:r>
      <w:r w:rsidR="00F739B1" w:rsidRPr="00131BF8">
        <w:rPr>
          <w:szCs w:val="24"/>
          <w:lang w:val="en-GB"/>
        </w:rPr>
        <w:t>.</w:t>
      </w:r>
      <w:r w:rsidRPr="00131BF8">
        <w:rPr>
          <w:szCs w:val="24"/>
          <w:lang w:val="en-GB"/>
        </w:rPr>
        <w:t>. To improve the quality of services, social personnel will be trained and service providers will be assisted in introducing a quality management system. The services to be provided (i.e. social transportation, day care, personal assistant, support person and home care) and the reorganisation of the care of relatives will help implement the general principle for providing deinstitutionalised care, because if there is insufficient support for people in their home setting, the next step can be institutionalisation. The abovementioned services will support people who will later be able to transfer from institutional care to services that require less support, as they will be provided with assistance in the form of services offered by local authorities. The development of substitute care will indirectly contribute to the objective of reducing the proportion of special welfare customers receiving round-the-clock services. Early intervention will contribute to reducing helplessness and ensure that people can learn, at an earlier stage of life, the skills that are necessary for coping independently. The combined effect of these actions will enable people to be more active in society.</w:t>
      </w:r>
    </w:p>
    <w:p w14:paraId="5BC65FE8"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5FE9" w14:textId="77777777" w:rsidR="000D4DBE" w:rsidRPr="00131BF8" w:rsidRDefault="000D4DBE" w:rsidP="000D4DBE">
      <w:pPr>
        <w:autoSpaceDE w:val="0"/>
        <w:autoSpaceDN w:val="0"/>
        <w:adjustRightInd w:val="0"/>
        <w:spacing w:after="0"/>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5FEA"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5FEB" w14:textId="77777777" w:rsidR="000D4DBE" w:rsidRPr="00131BF8" w:rsidRDefault="000D4DBE" w:rsidP="000D4DBE">
      <w:pPr>
        <w:autoSpaceDE w:val="0"/>
        <w:autoSpaceDN w:val="0"/>
        <w:adjustRightInd w:val="0"/>
        <w:spacing w:after="0"/>
        <w:rPr>
          <w:szCs w:val="24"/>
          <w:lang w:val="en-GB"/>
        </w:rPr>
      </w:pPr>
      <w:r w:rsidRPr="00131BF8">
        <w:rPr>
          <w:szCs w:val="24"/>
          <w:lang w:val="en-GB"/>
        </w:rPr>
        <w:lastRenderedPageBreak/>
        <w:t>Preference will be given to projects that contribute to the objectives of the 'Estonia 2020' National Reform Programme in the field of labour supply, and pursue in the best possible way the government’s policy priority of increasing healthy life years by improving health-related behaviour, continuing to work towards reducing accidents and developing healthcare infrastructure. The projects that promote cooperation in the provision of welfare and healthcare services will be preferred.</w:t>
      </w:r>
    </w:p>
    <w:p w14:paraId="5BC65FEC" w14:textId="77777777" w:rsidR="000D4DBE" w:rsidRPr="005D62F0" w:rsidRDefault="000D4DBE" w:rsidP="000D4DBE">
      <w:pPr>
        <w:rPr>
          <w:szCs w:val="24"/>
          <w:lang w:val="en-GB"/>
        </w:rPr>
      </w:pPr>
      <w:r w:rsidRPr="00131BF8">
        <w:rPr>
          <w:szCs w:val="24"/>
          <w:lang w:val="en-GB"/>
        </w:rPr>
        <w:t xml:space="preserve">The healthcare infrastructure investments to be supported should contribute to achieving the objectives of the Public Health Development Plan 2020 and be based on a complete vision of the rearrangement of the hospital network (to be developed as an annex to the Public Health Development Plan). The vision will include criteria for the choice of investment targets in </w:t>
      </w:r>
      <w:r w:rsidR="00F739B1">
        <w:rPr>
          <w:szCs w:val="24"/>
          <w:lang w:val="en-GB"/>
        </w:rPr>
        <w:t xml:space="preserve">primary </w:t>
      </w:r>
      <w:r w:rsidRPr="00131BF8">
        <w:rPr>
          <w:szCs w:val="24"/>
          <w:lang w:val="en-GB"/>
        </w:rPr>
        <w:t>healthcare centres and spatial distribution of functions within the network</w:t>
      </w:r>
      <w:r w:rsidR="00130004">
        <w:rPr>
          <w:szCs w:val="24"/>
          <w:lang w:val="en-GB"/>
        </w:rPr>
        <w:t xml:space="preserve"> (service areas)</w:t>
      </w:r>
      <w:r w:rsidRPr="00131BF8">
        <w:rPr>
          <w:szCs w:val="24"/>
          <w:lang w:val="en-GB"/>
        </w:rPr>
        <w:t xml:space="preserve">, with the aim of improving the quality and accessibility of </w:t>
      </w:r>
      <w:r w:rsidR="00F739B1">
        <w:rPr>
          <w:szCs w:val="24"/>
          <w:lang w:val="en-GB"/>
        </w:rPr>
        <w:t>primary</w:t>
      </w:r>
      <w:r w:rsidRPr="00131BF8">
        <w:rPr>
          <w:szCs w:val="24"/>
          <w:lang w:val="en-GB"/>
        </w:rPr>
        <w:t xml:space="preserve"> healthcare services.</w:t>
      </w:r>
      <w:r w:rsidR="00130004">
        <w:rPr>
          <w:szCs w:val="24"/>
          <w:lang w:val="en-GB"/>
        </w:rPr>
        <w:t xml:space="preserve"> For implementation of country-specific recommendation nr 5, the cooperation models and ways of achieving financial sustainability will be described.</w:t>
      </w:r>
      <w:r w:rsidR="00130004" w:rsidRPr="00131BF8" w:rsidDel="00BA19C2">
        <w:rPr>
          <w:szCs w:val="24"/>
          <w:lang w:val="en-GB"/>
        </w:rPr>
        <w:t xml:space="preserve"> </w:t>
      </w:r>
      <w:r w:rsidRPr="00131BF8">
        <w:rPr>
          <w:szCs w:val="24"/>
          <w:lang w:val="en-GB"/>
        </w:rPr>
        <w:t xml:space="preserve"> As regards investments in the development of competence centres, preference will be given to projects that support networking and close cooperation between first care healthcare centres and </w:t>
      </w:r>
      <w:r w:rsidRPr="00E923A3">
        <w:rPr>
          <w:szCs w:val="24"/>
          <w:lang w:val="en-GB"/>
        </w:rPr>
        <w:t xml:space="preserve">competence centres. </w:t>
      </w:r>
    </w:p>
    <w:p w14:paraId="5BC65FED" w14:textId="77777777" w:rsidR="000D4DBE" w:rsidRPr="00E923A3" w:rsidRDefault="000D4DBE" w:rsidP="000D4DBE">
      <w:pPr>
        <w:rPr>
          <w:szCs w:val="24"/>
          <w:lang w:val="en-GB"/>
        </w:rPr>
      </w:pPr>
      <w:r>
        <w:rPr>
          <w:lang w:val="en-GB"/>
        </w:rPr>
        <w:t>Welfare investments are chosen on the basis of the comprehensive vision for the development of the area</w:t>
      </w:r>
      <w:r w:rsidRPr="00E923A3">
        <w:rPr>
          <w:lang w:val="en-GB"/>
        </w:rPr>
        <w:t xml:space="preserve">. </w:t>
      </w:r>
      <w:r w:rsidR="00F739B1">
        <w:rPr>
          <w:lang w:val="en-GB"/>
        </w:rPr>
        <w:t xml:space="preserve">Location </w:t>
      </w:r>
      <w:r w:rsidR="009F4C6B">
        <w:rPr>
          <w:lang w:val="en-GB"/>
        </w:rPr>
        <w:t>within communities</w:t>
      </w:r>
      <w:r>
        <w:rPr>
          <w:lang w:val="en-GB"/>
        </w:rPr>
        <w:t xml:space="preserve"> and the existence of public and community services </w:t>
      </w:r>
      <w:r w:rsidR="009F4C6B">
        <w:rPr>
          <w:lang w:val="en-GB"/>
        </w:rPr>
        <w:t xml:space="preserve">linked to that </w:t>
      </w:r>
      <w:r>
        <w:rPr>
          <w:lang w:val="en-GB"/>
        </w:rPr>
        <w:t>continue to be important</w:t>
      </w:r>
      <w:r w:rsidR="009F4C6B">
        <w:rPr>
          <w:lang w:val="en-GB"/>
        </w:rPr>
        <w:t xml:space="preserve"> criteria</w:t>
      </w:r>
      <w:r>
        <w:rPr>
          <w:lang w:val="en-GB"/>
        </w:rPr>
        <w:t xml:space="preserve"> and so will be the condition of and the need to modernise or reorganise the existing infrastructure</w:t>
      </w:r>
      <w:r w:rsidRPr="00E923A3">
        <w:rPr>
          <w:lang w:val="en-GB"/>
        </w:rPr>
        <w:t>.</w:t>
      </w:r>
    </w:p>
    <w:p w14:paraId="5BC65FEE" w14:textId="3A739065" w:rsidR="000D4DBE" w:rsidRPr="00131BF8" w:rsidRDefault="000D4DBE" w:rsidP="000D4DBE">
      <w:pPr>
        <w:rPr>
          <w:szCs w:val="24"/>
          <w:lang w:val="en-GB"/>
        </w:rPr>
      </w:pPr>
      <w:r w:rsidRPr="00131BF8">
        <w:rPr>
          <w:szCs w:val="24"/>
          <w:lang w:val="en-GB"/>
        </w:rPr>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CE5B10">
        <w:rPr>
          <w:szCs w:val="24"/>
          <w:lang w:val="en-GB"/>
        </w:rPr>
        <w:t>Ministry of Finance</w:t>
      </w:r>
      <w:r w:rsidRPr="00131BF8">
        <w:rPr>
          <w:szCs w:val="24"/>
          <w:lang w:val="en-GB"/>
        </w:rPr>
        <w:t>.</w:t>
      </w:r>
    </w:p>
    <w:p w14:paraId="5BC65FEF"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5FF0" w14:textId="77777777" w:rsidR="000D4DBE" w:rsidRPr="00131BF8" w:rsidRDefault="000D4DBE" w:rsidP="000D4DBE">
      <w:pPr>
        <w:rPr>
          <w:szCs w:val="24"/>
          <w:lang w:val="en-GB"/>
        </w:rPr>
      </w:pPr>
      <w:r w:rsidRPr="00131BF8">
        <w:rPr>
          <w:szCs w:val="24"/>
          <w:lang w:val="en-GB"/>
        </w:rPr>
        <w:t>The use of a financial instrument will be considered during the period.</w:t>
      </w:r>
    </w:p>
    <w:p w14:paraId="5BC65FF1" w14:textId="77777777" w:rsidR="000D4DBE" w:rsidRPr="00131BF8" w:rsidRDefault="000D4DBE" w:rsidP="000D4DBE">
      <w:pPr>
        <w:pStyle w:val="Heading4"/>
        <w:rPr>
          <w:noProof w:val="0"/>
          <w:lang w:val="en-GB"/>
        </w:rPr>
      </w:pPr>
      <w:r w:rsidRPr="00131BF8">
        <w:rPr>
          <w:noProof w:val="0"/>
          <w:lang w:val="en-GB"/>
        </w:rPr>
        <w:t>Planned use of major projects</w:t>
      </w:r>
    </w:p>
    <w:p w14:paraId="5BC65FF3" w14:textId="64C73617" w:rsidR="000D4DBE" w:rsidRPr="00CD71AB" w:rsidRDefault="00CD71AB" w:rsidP="000D4DBE">
      <w:pPr>
        <w:spacing w:before="0" w:after="0"/>
        <w:jc w:val="left"/>
        <w:rPr>
          <w:szCs w:val="24"/>
          <w:lang w:val="en-GB"/>
        </w:rPr>
      </w:pPr>
      <w:r w:rsidRPr="00CD71AB">
        <w:rPr>
          <w:szCs w:val="24"/>
          <w:lang w:val="en-GB"/>
        </w:rPr>
        <w:t>Not applicable.</w:t>
      </w:r>
    </w:p>
    <w:p w14:paraId="5BC65FF4"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5FF5" w14:textId="7273AB10" w:rsidR="000D4DBE" w:rsidRPr="00131BF8" w:rsidRDefault="000D23D6" w:rsidP="000D23D6">
      <w:pPr>
        <w:pStyle w:val="Caption"/>
      </w:pPr>
      <w:r>
        <w:t xml:space="preserve">Table </w:t>
      </w:r>
      <w:r>
        <w:fldChar w:fldCharType="begin"/>
      </w:r>
      <w:r>
        <w:instrText xml:space="preserve"> SEQ Table \* ARABIC </w:instrText>
      </w:r>
      <w:r>
        <w:fldChar w:fldCharType="separate"/>
      </w:r>
      <w:r w:rsidR="00FF0CC9">
        <w:rPr>
          <w:noProof/>
        </w:rPr>
        <w:t>19</w:t>
      </w:r>
      <w:r>
        <w:fldChar w:fldCharType="end"/>
      </w:r>
      <w:r w:rsidR="000D4DBE" w:rsidRPr="00131BF8">
        <w:t xml:space="preserve">. Common and programme-specific output indicators </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
        <w:gridCol w:w="2225"/>
        <w:gridCol w:w="1086"/>
        <w:gridCol w:w="850"/>
        <w:gridCol w:w="1227"/>
        <w:gridCol w:w="299"/>
        <w:gridCol w:w="284"/>
        <w:gridCol w:w="567"/>
        <w:gridCol w:w="1651"/>
        <w:gridCol w:w="785"/>
      </w:tblGrid>
      <w:tr w:rsidR="000D4DBE" w:rsidRPr="00131BF8" w14:paraId="5BC65FFE" w14:textId="77777777" w:rsidTr="00E91508">
        <w:trPr>
          <w:trHeight w:val="473"/>
          <w:jc w:val="center"/>
        </w:trPr>
        <w:tc>
          <w:tcPr>
            <w:tcW w:w="173" w:type="pct"/>
            <w:vMerge w:val="restart"/>
          </w:tcPr>
          <w:p w14:paraId="5BC65FF6" w14:textId="77777777" w:rsidR="000D4DBE" w:rsidRPr="00131BF8" w:rsidRDefault="000D4DBE" w:rsidP="00987F33">
            <w:pPr>
              <w:pStyle w:val="Table"/>
              <w:rPr>
                <w:b/>
                <w:sz w:val="20"/>
                <w:szCs w:val="24"/>
              </w:rPr>
            </w:pPr>
            <w:r w:rsidRPr="00131BF8">
              <w:rPr>
                <w:b/>
                <w:sz w:val="20"/>
                <w:szCs w:val="24"/>
              </w:rPr>
              <w:t>ID</w:t>
            </w:r>
          </w:p>
        </w:tc>
        <w:tc>
          <w:tcPr>
            <w:tcW w:w="1197" w:type="pct"/>
            <w:vMerge w:val="restart"/>
          </w:tcPr>
          <w:p w14:paraId="5BC65FF7" w14:textId="77777777" w:rsidR="000D4DBE" w:rsidRPr="00131BF8" w:rsidRDefault="000D4DBE" w:rsidP="00987F33">
            <w:pPr>
              <w:pStyle w:val="Table"/>
              <w:rPr>
                <w:b/>
                <w:sz w:val="20"/>
                <w:szCs w:val="24"/>
              </w:rPr>
            </w:pPr>
            <w:r w:rsidRPr="00131BF8">
              <w:rPr>
                <w:b/>
                <w:sz w:val="20"/>
                <w:szCs w:val="24"/>
              </w:rPr>
              <w:t xml:space="preserve">Indicator </w:t>
            </w:r>
          </w:p>
        </w:tc>
        <w:tc>
          <w:tcPr>
            <w:tcW w:w="584" w:type="pct"/>
            <w:vMerge w:val="restart"/>
          </w:tcPr>
          <w:p w14:paraId="5BC65FF8" w14:textId="77777777" w:rsidR="000D4DBE" w:rsidRPr="00131BF8" w:rsidRDefault="000D4DBE" w:rsidP="00987F33">
            <w:pPr>
              <w:pStyle w:val="Table"/>
              <w:rPr>
                <w:b/>
                <w:sz w:val="20"/>
                <w:szCs w:val="24"/>
              </w:rPr>
            </w:pPr>
            <w:r w:rsidRPr="00131BF8">
              <w:rPr>
                <w:b/>
                <w:sz w:val="20"/>
                <w:szCs w:val="24"/>
              </w:rPr>
              <w:t>Measurement unit</w:t>
            </w:r>
          </w:p>
        </w:tc>
        <w:tc>
          <w:tcPr>
            <w:tcW w:w="457" w:type="pct"/>
            <w:vMerge w:val="restart"/>
          </w:tcPr>
          <w:p w14:paraId="5BC65FF9" w14:textId="77777777" w:rsidR="000D4DBE" w:rsidRPr="00131BF8" w:rsidRDefault="000D4DBE" w:rsidP="00987F33">
            <w:pPr>
              <w:pStyle w:val="Table"/>
              <w:rPr>
                <w:b/>
                <w:sz w:val="20"/>
                <w:szCs w:val="24"/>
              </w:rPr>
            </w:pPr>
            <w:r w:rsidRPr="00131BF8">
              <w:rPr>
                <w:b/>
                <w:sz w:val="20"/>
                <w:szCs w:val="24"/>
              </w:rPr>
              <w:t xml:space="preserve">Fund </w:t>
            </w:r>
          </w:p>
        </w:tc>
        <w:tc>
          <w:tcPr>
            <w:tcW w:w="660" w:type="pct"/>
            <w:vMerge w:val="restart"/>
          </w:tcPr>
          <w:p w14:paraId="5BC65FFA" w14:textId="77777777" w:rsidR="000D4DBE" w:rsidRPr="00131BF8" w:rsidRDefault="000D4DBE" w:rsidP="00987F33">
            <w:pPr>
              <w:pStyle w:val="Table"/>
              <w:rPr>
                <w:b/>
                <w:sz w:val="20"/>
                <w:szCs w:val="24"/>
              </w:rPr>
            </w:pPr>
            <w:r w:rsidRPr="00131BF8">
              <w:rPr>
                <w:b/>
                <w:sz w:val="20"/>
                <w:szCs w:val="24"/>
              </w:rPr>
              <w:t>Category of region</w:t>
            </w:r>
          </w:p>
        </w:tc>
        <w:tc>
          <w:tcPr>
            <w:tcW w:w="619" w:type="pct"/>
            <w:gridSpan w:val="3"/>
          </w:tcPr>
          <w:p w14:paraId="5BC65FFB" w14:textId="77777777" w:rsidR="000D4DBE" w:rsidRPr="00131BF8" w:rsidRDefault="000D4DBE" w:rsidP="00987F33">
            <w:pPr>
              <w:pStyle w:val="Table"/>
              <w:rPr>
                <w:b/>
                <w:sz w:val="20"/>
                <w:szCs w:val="24"/>
              </w:rPr>
            </w:pPr>
            <w:r w:rsidRPr="00131BF8">
              <w:rPr>
                <w:b/>
                <w:sz w:val="20"/>
                <w:szCs w:val="24"/>
              </w:rPr>
              <w:t>Target value (2023)</w:t>
            </w:r>
          </w:p>
        </w:tc>
        <w:tc>
          <w:tcPr>
            <w:tcW w:w="888" w:type="pct"/>
            <w:vMerge w:val="restart"/>
          </w:tcPr>
          <w:p w14:paraId="5BC65FFC" w14:textId="77777777" w:rsidR="000D4DBE" w:rsidRPr="00131BF8" w:rsidRDefault="000D4DBE" w:rsidP="00987F33">
            <w:pPr>
              <w:pStyle w:val="Table"/>
              <w:rPr>
                <w:b/>
                <w:sz w:val="20"/>
                <w:szCs w:val="24"/>
              </w:rPr>
            </w:pPr>
            <w:r w:rsidRPr="00131BF8">
              <w:rPr>
                <w:b/>
                <w:sz w:val="20"/>
                <w:szCs w:val="24"/>
              </w:rPr>
              <w:t>Source of data</w:t>
            </w:r>
          </w:p>
        </w:tc>
        <w:tc>
          <w:tcPr>
            <w:tcW w:w="422" w:type="pct"/>
            <w:vMerge w:val="restart"/>
          </w:tcPr>
          <w:p w14:paraId="5BC65FFD"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6009" w14:textId="77777777" w:rsidTr="00E91508">
        <w:trPr>
          <w:trHeight w:val="472"/>
          <w:jc w:val="center"/>
        </w:trPr>
        <w:tc>
          <w:tcPr>
            <w:tcW w:w="173" w:type="pct"/>
            <w:vMerge/>
          </w:tcPr>
          <w:p w14:paraId="5BC65FFF" w14:textId="77777777" w:rsidR="000D4DBE" w:rsidRPr="00131BF8" w:rsidRDefault="000D4DBE" w:rsidP="00987F33">
            <w:pPr>
              <w:pStyle w:val="Table"/>
              <w:rPr>
                <w:sz w:val="20"/>
                <w:szCs w:val="24"/>
              </w:rPr>
            </w:pPr>
          </w:p>
        </w:tc>
        <w:tc>
          <w:tcPr>
            <w:tcW w:w="1197" w:type="pct"/>
            <w:vMerge/>
          </w:tcPr>
          <w:p w14:paraId="5BC66000" w14:textId="77777777" w:rsidR="000D4DBE" w:rsidRPr="00131BF8" w:rsidRDefault="000D4DBE" w:rsidP="00987F33">
            <w:pPr>
              <w:pStyle w:val="Table"/>
              <w:rPr>
                <w:sz w:val="20"/>
                <w:szCs w:val="24"/>
              </w:rPr>
            </w:pPr>
          </w:p>
        </w:tc>
        <w:tc>
          <w:tcPr>
            <w:tcW w:w="584" w:type="pct"/>
            <w:vMerge/>
          </w:tcPr>
          <w:p w14:paraId="5BC66001" w14:textId="77777777" w:rsidR="000D4DBE" w:rsidRPr="00131BF8" w:rsidRDefault="000D4DBE" w:rsidP="00987F33">
            <w:pPr>
              <w:pStyle w:val="Table"/>
              <w:rPr>
                <w:sz w:val="20"/>
                <w:szCs w:val="24"/>
              </w:rPr>
            </w:pPr>
          </w:p>
        </w:tc>
        <w:tc>
          <w:tcPr>
            <w:tcW w:w="457" w:type="pct"/>
            <w:vMerge/>
          </w:tcPr>
          <w:p w14:paraId="5BC66002" w14:textId="77777777" w:rsidR="000D4DBE" w:rsidRPr="00131BF8" w:rsidRDefault="000D4DBE" w:rsidP="00987F33">
            <w:pPr>
              <w:pStyle w:val="Table"/>
              <w:rPr>
                <w:sz w:val="20"/>
                <w:szCs w:val="24"/>
              </w:rPr>
            </w:pPr>
          </w:p>
        </w:tc>
        <w:tc>
          <w:tcPr>
            <w:tcW w:w="660" w:type="pct"/>
            <w:vMerge/>
          </w:tcPr>
          <w:p w14:paraId="5BC66003" w14:textId="77777777" w:rsidR="000D4DBE" w:rsidRPr="00131BF8" w:rsidRDefault="000D4DBE" w:rsidP="00987F33">
            <w:pPr>
              <w:pStyle w:val="Table"/>
              <w:rPr>
                <w:sz w:val="20"/>
                <w:szCs w:val="24"/>
              </w:rPr>
            </w:pPr>
          </w:p>
        </w:tc>
        <w:tc>
          <w:tcPr>
            <w:tcW w:w="161" w:type="pct"/>
          </w:tcPr>
          <w:p w14:paraId="5BC66004" w14:textId="77777777" w:rsidR="000D4DBE" w:rsidRPr="00131BF8" w:rsidRDefault="000D4DBE" w:rsidP="00987F33">
            <w:pPr>
              <w:pStyle w:val="Table"/>
              <w:rPr>
                <w:sz w:val="20"/>
                <w:szCs w:val="24"/>
              </w:rPr>
            </w:pPr>
            <w:r w:rsidRPr="00131BF8">
              <w:rPr>
                <w:sz w:val="20"/>
                <w:szCs w:val="24"/>
              </w:rPr>
              <w:t>M</w:t>
            </w:r>
          </w:p>
        </w:tc>
        <w:tc>
          <w:tcPr>
            <w:tcW w:w="153" w:type="pct"/>
          </w:tcPr>
          <w:p w14:paraId="5BC66005" w14:textId="77777777" w:rsidR="000D4DBE" w:rsidRPr="00131BF8" w:rsidRDefault="000D4DBE" w:rsidP="00987F33">
            <w:pPr>
              <w:pStyle w:val="Table"/>
              <w:rPr>
                <w:sz w:val="20"/>
                <w:szCs w:val="24"/>
              </w:rPr>
            </w:pPr>
            <w:r w:rsidRPr="00131BF8">
              <w:rPr>
                <w:sz w:val="20"/>
                <w:szCs w:val="24"/>
              </w:rPr>
              <w:t>W</w:t>
            </w:r>
          </w:p>
        </w:tc>
        <w:tc>
          <w:tcPr>
            <w:tcW w:w="305" w:type="pct"/>
          </w:tcPr>
          <w:p w14:paraId="5BC66006" w14:textId="77777777" w:rsidR="000D4DBE" w:rsidRPr="00131BF8" w:rsidRDefault="000D4DBE" w:rsidP="00987F33">
            <w:pPr>
              <w:pStyle w:val="Table"/>
              <w:rPr>
                <w:sz w:val="20"/>
                <w:szCs w:val="24"/>
              </w:rPr>
            </w:pPr>
            <w:r w:rsidRPr="00131BF8">
              <w:rPr>
                <w:sz w:val="20"/>
                <w:szCs w:val="24"/>
              </w:rPr>
              <w:t>T</w:t>
            </w:r>
          </w:p>
        </w:tc>
        <w:tc>
          <w:tcPr>
            <w:tcW w:w="888" w:type="pct"/>
            <w:vMerge/>
          </w:tcPr>
          <w:p w14:paraId="5BC66007" w14:textId="77777777" w:rsidR="000D4DBE" w:rsidRPr="00131BF8" w:rsidRDefault="000D4DBE" w:rsidP="00987F33">
            <w:pPr>
              <w:pStyle w:val="Table"/>
              <w:rPr>
                <w:sz w:val="20"/>
                <w:szCs w:val="24"/>
              </w:rPr>
            </w:pPr>
          </w:p>
        </w:tc>
        <w:tc>
          <w:tcPr>
            <w:tcW w:w="422" w:type="pct"/>
            <w:vMerge/>
          </w:tcPr>
          <w:p w14:paraId="5BC66008" w14:textId="77777777" w:rsidR="000D4DBE" w:rsidRPr="00131BF8" w:rsidRDefault="000D4DBE" w:rsidP="00987F33">
            <w:pPr>
              <w:pStyle w:val="Table"/>
              <w:rPr>
                <w:sz w:val="20"/>
                <w:szCs w:val="24"/>
              </w:rPr>
            </w:pPr>
          </w:p>
        </w:tc>
      </w:tr>
      <w:tr w:rsidR="000D4DBE" w:rsidRPr="00131BF8" w14:paraId="5BC66014" w14:textId="77777777" w:rsidTr="00E91508">
        <w:trPr>
          <w:trHeight w:val="472"/>
          <w:jc w:val="center"/>
        </w:trPr>
        <w:tc>
          <w:tcPr>
            <w:tcW w:w="173" w:type="pct"/>
          </w:tcPr>
          <w:p w14:paraId="5BC6600A" w14:textId="77777777" w:rsidR="000D4DBE" w:rsidRPr="00131BF8" w:rsidRDefault="000D4DBE" w:rsidP="00987F33">
            <w:pPr>
              <w:pStyle w:val="Table"/>
              <w:rPr>
                <w:sz w:val="20"/>
                <w:szCs w:val="24"/>
              </w:rPr>
            </w:pPr>
          </w:p>
        </w:tc>
        <w:tc>
          <w:tcPr>
            <w:tcW w:w="1197" w:type="pct"/>
          </w:tcPr>
          <w:p w14:paraId="5BC6600B" w14:textId="77777777" w:rsidR="000D4DBE" w:rsidRPr="00131BF8" w:rsidRDefault="000D4DBE" w:rsidP="00987F33">
            <w:pPr>
              <w:pStyle w:val="Table"/>
              <w:rPr>
                <w:szCs w:val="24"/>
              </w:rPr>
            </w:pPr>
            <w:r w:rsidRPr="00131BF8">
              <w:rPr>
                <w:sz w:val="20"/>
                <w:szCs w:val="24"/>
              </w:rPr>
              <w:t>Number of modernised treatment facilities in regional hospitals functioning as competence centres</w:t>
            </w:r>
          </w:p>
        </w:tc>
        <w:tc>
          <w:tcPr>
            <w:tcW w:w="584" w:type="pct"/>
          </w:tcPr>
          <w:p w14:paraId="5BC6600C" w14:textId="77777777" w:rsidR="000D4DBE" w:rsidRPr="00131BF8" w:rsidRDefault="000D4DBE" w:rsidP="00987F33">
            <w:pPr>
              <w:pStyle w:val="Table"/>
              <w:rPr>
                <w:szCs w:val="24"/>
              </w:rPr>
            </w:pPr>
            <w:r w:rsidRPr="00131BF8">
              <w:rPr>
                <w:sz w:val="20"/>
                <w:szCs w:val="24"/>
              </w:rPr>
              <w:t>Treatment facility</w:t>
            </w:r>
          </w:p>
        </w:tc>
        <w:tc>
          <w:tcPr>
            <w:tcW w:w="457" w:type="pct"/>
          </w:tcPr>
          <w:p w14:paraId="5BC6600D" w14:textId="77777777" w:rsidR="000D4DBE" w:rsidRPr="00131BF8" w:rsidRDefault="000D4DBE" w:rsidP="00987F33">
            <w:pPr>
              <w:pStyle w:val="Table"/>
              <w:rPr>
                <w:szCs w:val="24"/>
              </w:rPr>
            </w:pPr>
            <w:r w:rsidRPr="00131BF8">
              <w:rPr>
                <w:sz w:val="20"/>
                <w:szCs w:val="24"/>
              </w:rPr>
              <w:t>ERDF</w:t>
            </w:r>
          </w:p>
        </w:tc>
        <w:tc>
          <w:tcPr>
            <w:tcW w:w="660" w:type="pct"/>
          </w:tcPr>
          <w:p w14:paraId="5BC6600E" w14:textId="77777777" w:rsidR="000D4DBE" w:rsidRPr="00131BF8" w:rsidRDefault="000D4DBE" w:rsidP="00987F33">
            <w:pPr>
              <w:pStyle w:val="Table"/>
              <w:rPr>
                <w:sz w:val="20"/>
                <w:szCs w:val="24"/>
              </w:rPr>
            </w:pPr>
            <w:r w:rsidRPr="00131BF8">
              <w:rPr>
                <w:sz w:val="20"/>
                <w:szCs w:val="24"/>
              </w:rPr>
              <w:t>Less developed</w:t>
            </w:r>
          </w:p>
        </w:tc>
        <w:tc>
          <w:tcPr>
            <w:tcW w:w="161" w:type="pct"/>
          </w:tcPr>
          <w:p w14:paraId="5BC6600F" w14:textId="77777777" w:rsidR="000D4DBE" w:rsidRPr="00131BF8" w:rsidRDefault="000D4DBE" w:rsidP="00987F33">
            <w:pPr>
              <w:pStyle w:val="Table"/>
              <w:rPr>
                <w:sz w:val="20"/>
                <w:szCs w:val="24"/>
              </w:rPr>
            </w:pPr>
            <w:r w:rsidRPr="00131BF8">
              <w:rPr>
                <w:sz w:val="20"/>
                <w:szCs w:val="24"/>
              </w:rPr>
              <w:t>-</w:t>
            </w:r>
          </w:p>
        </w:tc>
        <w:tc>
          <w:tcPr>
            <w:tcW w:w="153" w:type="pct"/>
          </w:tcPr>
          <w:p w14:paraId="5BC66010" w14:textId="77777777" w:rsidR="000D4DBE" w:rsidRPr="00131BF8" w:rsidRDefault="000D4DBE" w:rsidP="00987F33">
            <w:pPr>
              <w:pStyle w:val="Table"/>
              <w:rPr>
                <w:sz w:val="20"/>
                <w:szCs w:val="24"/>
              </w:rPr>
            </w:pPr>
            <w:r w:rsidRPr="00131BF8">
              <w:rPr>
                <w:sz w:val="20"/>
                <w:szCs w:val="24"/>
              </w:rPr>
              <w:t>-</w:t>
            </w:r>
          </w:p>
        </w:tc>
        <w:tc>
          <w:tcPr>
            <w:tcW w:w="305" w:type="pct"/>
          </w:tcPr>
          <w:p w14:paraId="5BC66011" w14:textId="77777777" w:rsidR="000D4DBE" w:rsidRPr="00131BF8" w:rsidRDefault="000D4DBE" w:rsidP="00987F33">
            <w:pPr>
              <w:pStyle w:val="Table"/>
              <w:rPr>
                <w:sz w:val="20"/>
                <w:szCs w:val="24"/>
              </w:rPr>
            </w:pPr>
            <w:r w:rsidRPr="00131BF8">
              <w:rPr>
                <w:sz w:val="20"/>
                <w:szCs w:val="24"/>
              </w:rPr>
              <w:t>12</w:t>
            </w:r>
          </w:p>
        </w:tc>
        <w:tc>
          <w:tcPr>
            <w:tcW w:w="888" w:type="pct"/>
          </w:tcPr>
          <w:p w14:paraId="5BC66012" w14:textId="77777777" w:rsidR="000D4DBE" w:rsidRPr="00131BF8" w:rsidRDefault="000D4DBE" w:rsidP="00987F33">
            <w:pPr>
              <w:pStyle w:val="Table"/>
              <w:rPr>
                <w:sz w:val="20"/>
                <w:szCs w:val="24"/>
              </w:rPr>
            </w:pPr>
            <w:r w:rsidRPr="00131BF8">
              <w:rPr>
                <w:sz w:val="20"/>
                <w:szCs w:val="24"/>
              </w:rPr>
              <w:t>Implementing body</w:t>
            </w:r>
          </w:p>
        </w:tc>
        <w:tc>
          <w:tcPr>
            <w:tcW w:w="422" w:type="pct"/>
          </w:tcPr>
          <w:p w14:paraId="5BC66013"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601F" w14:textId="77777777" w:rsidTr="00E91508">
        <w:trPr>
          <w:trHeight w:val="472"/>
          <w:jc w:val="center"/>
        </w:trPr>
        <w:tc>
          <w:tcPr>
            <w:tcW w:w="173" w:type="pct"/>
          </w:tcPr>
          <w:p w14:paraId="5BC66015" w14:textId="77777777" w:rsidR="000D4DBE" w:rsidRPr="00131BF8" w:rsidRDefault="000D4DBE" w:rsidP="00987F33">
            <w:pPr>
              <w:pStyle w:val="Table"/>
              <w:rPr>
                <w:sz w:val="20"/>
                <w:szCs w:val="24"/>
              </w:rPr>
            </w:pPr>
          </w:p>
        </w:tc>
        <w:tc>
          <w:tcPr>
            <w:tcW w:w="1197" w:type="pct"/>
          </w:tcPr>
          <w:p w14:paraId="5BC66016" w14:textId="77777777" w:rsidR="000D4DBE" w:rsidRPr="00131BF8" w:rsidRDefault="000D4DBE" w:rsidP="00F739B1">
            <w:pPr>
              <w:pStyle w:val="Table"/>
              <w:rPr>
                <w:szCs w:val="24"/>
              </w:rPr>
            </w:pPr>
            <w:r w:rsidRPr="00131BF8">
              <w:rPr>
                <w:sz w:val="20"/>
                <w:szCs w:val="24"/>
              </w:rPr>
              <w:t xml:space="preserve">Number of modernised </w:t>
            </w:r>
            <w:r w:rsidR="00F739B1">
              <w:rPr>
                <w:sz w:val="20"/>
                <w:szCs w:val="24"/>
              </w:rPr>
              <w:t>primary</w:t>
            </w:r>
            <w:r w:rsidRPr="00131BF8">
              <w:rPr>
                <w:sz w:val="20"/>
                <w:szCs w:val="24"/>
              </w:rPr>
              <w:t xml:space="preserve"> health</w:t>
            </w:r>
            <w:r w:rsidR="0045027E">
              <w:rPr>
                <w:sz w:val="20"/>
                <w:szCs w:val="24"/>
              </w:rPr>
              <w:t xml:space="preserve"> care</w:t>
            </w:r>
            <w:r w:rsidRPr="00131BF8">
              <w:rPr>
                <w:sz w:val="20"/>
                <w:szCs w:val="24"/>
              </w:rPr>
              <w:t xml:space="preserve"> centres</w:t>
            </w:r>
          </w:p>
        </w:tc>
        <w:tc>
          <w:tcPr>
            <w:tcW w:w="584" w:type="pct"/>
          </w:tcPr>
          <w:p w14:paraId="5BC66017" w14:textId="104D3C2F" w:rsidR="000D4DBE" w:rsidRPr="00131BF8" w:rsidRDefault="00DE3D98" w:rsidP="00987F33">
            <w:pPr>
              <w:pStyle w:val="Table"/>
              <w:rPr>
                <w:szCs w:val="24"/>
              </w:rPr>
            </w:pPr>
            <w:r>
              <w:rPr>
                <w:sz w:val="20"/>
                <w:szCs w:val="24"/>
              </w:rPr>
              <w:t>Primary h</w:t>
            </w:r>
            <w:r w:rsidR="000D4DBE" w:rsidRPr="00131BF8">
              <w:rPr>
                <w:sz w:val="20"/>
                <w:szCs w:val="24"/>
              </w:rPr>
              <w:t xml:space="preserve">ealth </w:t>
            </w:r>
            <w:r>
              <w:rPr>
                <w:sz w:val="20"/>
                <w:szCs w:val="24"/>
              </w:rPr>
              <w:t xml:space="preserve">care </w:t>
            </w:r>
            <w:r w:rsidR="000D4DBE" w:rsidRPr="00131BF8">
              <w:rPr>
                <w:sz w:val="20"/>
                <w:szCs w:val="24"/>
              </w:rPr>
              <w:t>centre</w:t>
            </w:r>
          </w:p>
        </w:tc>
        <w:tc>
          <w:tcPr>
            <w:tcW w:w="457" w:type="pct"/>
          </w:tcPr>
          <w:p w14:paraId="5BC66018" w14:textId="77777777" w:rsidR="000D4DBE" w:rsidRPr="00131BF8" w:rsidRDefault="000D4DBE" w:rsidP="00987F33">
            <w:pPr>
              <w:pStyle w:val="Table"/>
              <w:rPr>
                <w:sz w:val="20"/>
                <w:szCs w:val="24"/>
              </w:rPr>
            </w:pPr>
            <w:r w:rsidRPr="00131BF8">
              <w:rPr>
                <w:sz w:val="20"/>
                <w:szCs w:val="24"/>
              </w:rPr>
              <w:t>ERDF</w:t>
            </w:r>
          </w:p>
        </w:tc>
        <w:tc>
          <w:tcPr>
            <w:tcW w:w="660" w:type="pct"/>
          </w:tcPr>
          <w:p w14:paraId="5BC66019" w14:textId="77777777" w:rsidR="000D4DBE" w:rsidRPr="00131BF8" w:rsidRDefault="000D4DBE" w:rsidP="00987F33">
            <w:pPr>
              <w:pStyle w:val="Table"/>
              <w:rPr>
                <w:sz w:val="20"/>
                <w:szCs w:val="24"/>
              </w:rPr>
            </w:pPr>
            <w:r w:rsidRPr="00131BF8">
              <w:rPr>
                <w:sz w:val="20"/>
                <w:szCs w:val="24"/>
              </w:rPr>
              <w:t>Less developed</w:t>
            </w:r>
          </w:p>
        </w:tc>
        <w:tc>
          <w:tcPr>
            <w:tcW w:w="161" w:type="pct"/>
          </w:tcPr>
          <w:p w14:paraId="5BC6601A" w14:textId="77777777" w:rsidR="000D4DBE" w:rsidRPr="00131BF8" w:rsidRDefault="000D4DBE" w:rsidP="00987F33">
            <w:pPr>
              <w:pStyle w:val="Table"/>
              <w:rPr>
                <w:sz w:val="20"/>
                <w:szCs w:val="24"/>
              </w:rPr>
            </w:pPr>
            <w:r w:rsidRPr="00131BF8">
              <w:rPr>
                <w:sz w:val="20"/>
                <w:szCs w:val="24"/>
              </w:rPr>
              <w:t>-</w:t>
            </w:r>
          </w:p>
        </w:tc>
        <w:tc>
          <w:tcPr>
            <w:tcW w:w="153" w:type="pct"/>
          </w:tcPr>
          <w:p w14:paraId="5BC6601B" w14:textId="77777777" w:rsidR="000D4DBE" w:rsidRPr="00131BF8" w:rsidRDefault="000D4DBE" w:rsidP="00987F33">
            <w:pPr>
              <w:pStyle w:val="Table"/>
              <w:rPr>
                <w:sz w:val="20"/>
                <w:szCs w:val="24"/>
              </w:rPr>
            </w:pPr>
            <w:r w:rsidRPr="00131BF8">
              <w:rPr>
                <w:sz w:val="20"/>
                <w:szCs w:val="24"/>
              </w:rPr>
              <w:t>-</w:t>
            </w:r>
          </w:p>
        </w:tc>
        <w:tc>
          <w:tcPr>
            <w:tcW w:w="305" w:type="pct"/>
          </w:tcPr>
          <w:p w14:paraId="5BC6601C" w14:textId="7E775392" w:rsidR="000D4DBE" w:rsidRPr="00131BF8" w:rsidRDefault="00902817" w:rsidP="00987F33">
            <w:pPr>
              <w:pStyle w:val="Table"/>
              <w:rPr>
                <w:sz w:val="20"/>
                <w:szCs w:val="24"/>
              </w:rPr>
            </w:pPr>
            <w:r>
              <w:rPr>
                <w:sz w:val="20"/>
                <w:szCs w:val="24"/>
              </w:rPr>
              <w:t>50</w:t>
            </w:r>
          </w:p>
        </w:tc>
        <w:tc>
          <w:tcPr>
            <w:tcW w:w="888" w:type="pct"/>
          </w:tcPr>
          <w:p w14:paraId="5BC6601D" w14:textId="77777777" w:rsidR="000D4DBE" w:rsidRPr="00131BF8" w:rsidRDefault="000D4DBE" w:rsidP="00987F33">
            <w:pPr>
              <w:pStyle w:val="Table"/>
              <w:rPr>
                <w:sz w:val="20"/>
                <w:szCs w:val="24"/>
              </w:rPr>
            </w:pPr>
            <w:r w:rsidRPr="00131BF8">
              <w:rPr>
                <w:sz w:val="20"/>
                <w:szCs w:val="24"/>
              </w:rPr>
              <w:t>Implementing body</w:t>
            </w:r>
          </w:p>
        </w:tc>
        <w:tc>
          <w:tcPr>
            <w:tcW w:w="422" w:type="pct"/>
          </w:tcPr>
          <w:p w14:paraId="5BC6601E" w14:textId="77777777" w:rsidR="000D4DBE" w:rsidRPr="00131BF8" w:rsidRDefault="000D4DBE" w:rsidP="00987F33">
            <w:pPr>
              <w:pStyle w:val="Table"/>
              <w:rPr>
                <w:sz w:val="20"/>
                <w:szCs w:val="24"/>
              </w:rPr>
            </w:pPr>
            <w:r w:rsidRPr="00131BF8">
              <w:rPr>
                <w:sz w:val="20"/>
                <w:szCs w:val="24"/>
              </w:rPr>
              <w:t>Once a year</w:t>
            </w:r>
          </w:p>
        </w:tc>
      </w:tr>
      <w:tr w:rsidR="00877DDF" w:rsidRPr="00131BF8" w14:paraId="5BC6602A" w14:textId="77777777" w:rsidTr="00E91508">
        <w:trPr>
          <w:trHeight w:val="472"/>
          <w:jc w:val="center"/>
        </w:trPr>
        <w:tc>
          <w:tcPr>
            <w:tcW w:w="173" w:type="pct"/>
          </w:tcPr>
          <w:p w14:paraId="5BC66020" w14:textId="77777777" w:rsidR="00877DDF" w:rsidRPr="00131BF8" w:rsidRDefault="00877DDF" w:rsidP="00987F33">
            <w:pPr>
              <w:pStyle w:val="Table"/>
              <w:rPr>
                <w:sz w:val="20"/>
                <w:szCs w:val="24"/>
              </w:rPr>
            </w:pPr>
          </w:p>
        </w:tc>
        <w:tc>
          <w:tcPr>
            <w:tcW w:w="1197" w:type="pct"/>
          </w:tcPr>
          <w:p w14:paraId="5BC66021" w14:textId="77777777" w:rsidR="00877DDF" w:rsidRPr="00131BF8" w:rsidRDefault="00BE262E" w:rsidP="00BE262E">
            <w:pPr>
              <w:pStyle w:val="Table"/>
              <w:rPr>
                <w:sz w:val="20"/>
                <w:szCs w:val="24"/>
              </w:rPr>
            </w:pPr>
            <w:r>
              <w:rPr>
                <w:sz w:val="20"/>
                <w:szCs w:val="24"/>
              </w:rPr>
              <w:t>P</w:t>
            </w:r>
            <w:r w:rsidR="00877DDF">
              <w:rPr>
                <w:sz w:val="20"/>
                <w:szCs w:val="24"/>
              </w:rPr>
              <w:t>opulation covered by improved health services</w:t>
            </w:r>
          </w:p>
        </w:tc>
        <w:tc>
          <w:tcPr>
            <w:tcW w:w="584" w:type="pct"/>
          </w:tcPr>
          <w:p w14:paraId="5BC66022" w14:textId="77777777" w:rsidR="00877DDF" w:rsidRPr="00131BF8" w:rsidRDefault="00877DDF" w:rsidP="00987F33">
            <w:pPr>
              <w:pStyle w:val="Table"/>
              <w:rPr>
                <w:sz w:val="20"/>
                <w:szCs w:val="24"/>
              </w:rPr>
            </w:pPr>
            <w:r>
              <w:rPr>
                <w:sz w:val="20"/>
                <w:szCs w:val="24"/>
              </w:rPr>
              <w:t>%</w:t>
            </w:r>
          </w:p>
        </w:tc>
        <w:tc>
          <w:tcPr>
            <w:tcW w:w="457" w:type="pct"/>
          </w:tcPr>
          <w:p w14:paraId="5BC66023" w14:textId="77777777" w:rsidR="00877DDF" w:rsidRPr="00131BF8" w:rsidRDefault="00877DDF" w:rsidP="00987F33">
            <w:pPr>
              <w:pStyle w:val="Table"/>
              <w:rPr>
                <w:sz w:val="20"/>
                <w:szCs w:val="24"/>
              </w:rPr>
            </w:pPr>
            <w:r>
              <w:rPr>
                <w:sz w:val="20"/>
                <w:szCs w:val="24"/>
              </w:rPr>
              <w:t>ERDF</w:t>
            </w:r>
          </w:p>
        </w:tc>
        <w:tc>
          <w:tcPr>
            <w:tcW w:w="660" w:type="pct"/>
          </w:tcPr>
          <w:p w14:paraId="5BC66024" w14:textId="77777777" w:rsidR="00877DDF" w:rsidRPr="00131BF8" w:rsidRDefault="00877DDF" w:rsidP="00987F33">
            <w:pPr>
              <w:pStyle w:val="Table"/>
              <w:rPr>
                <w:sz w:val="20"/>
                <w:szCs w:val="24"/>
              </w:rPr>
            </w:pPr>
            <w:r>
              <w:rPr>
                <w:sz w:val="20"/>
                <w:szCs w:val="24"/>
              </w:rPr>
              <w:t>Less developed</w:t>
            </w:r>
          </w:p>
        </w:tc>
        <w:tc>
          <w:tcPr>
            <w:tcW w:w="161" w:type="pct"/>
          </w:tcPr>
          <w:p w14:paraId="5BC66025" w14:textId="77777777" w:rsidR="00877DDF" w:rsidRPr="00131BF8" w:rsidRDefault="00877DDF" w:rsidP="00987F33">
            <w:pPr>
              <w:pStyle w:val="Table"/>
              <w:rPr>
                <w:sz w:val="20"/>
                <w:szCs w:val="24"/>
              </w:rPr>
            </w:pPr>
            <w:r>
              <w:rPr>
                <w:sz w:val="20"/>
                <w:szCs w:val="24"/>
              </w:rPr>
              <w:t>-</w:t>
            </w:r>
          </w:p>
        </w:tc>
        <w:tc>
          <w:tcPr>
            <w:tcW w:w="153" w:type="pct"/>
          </w:tcPr>
          <w:p w14:paraId="5BC66026" w14:textId="77777777" w:rsidR="00877DDF" w:rsidRPr="00131BF8" w:rsidRDefault="00877DDF" w:rsidP="00987F33">
            <w:pPr>
              <w:pStyle w:val="Table"/>
              <w:rPr>
                <w:sz w:val="20"/>
                <w:szCs w:val="24"/>
              </w:rPr>
            </w:pPr>
            <w:r>
              <w:rPr>
                <w:sz w:val="20"/>
                <w:szCs w:val="24"/>
              </w:rPr>
              <w:t>-</w:t>
            </w:r>
          </w:p>
        </w:tc>
        <w:tc>
          <w:tcPr>
            <w:tcW w:w="305" w:type="pct"/>
          </w:tcPr>
          <w:p w14:paraId="5BC66027" w14:textId="77777777" w:rsidR="00877DDF" w:rsidRPr="00131BF8" w:rsidRDefault="00877DDF" w:rsidP="00987F33">
            <w:pPr>
              <w:pStyle w:val="Table"/>
              <w:rPr>
                <w:sz w:val="20"/>
                <w:szCs w:val="24"/>
              </w:rPr>
            </w:pPr>
            <w:r>
              <w:rPr>
                <w:sz w:val="20"/>
                <w:szCs w:val="24"/>
              </w:rPr>
              <w:t>100</w:t>
            </w:r>
          </w:p>
        </w:tc>
        <w:tc>
          <w:tcPr>
            <w:tcW w:w="888" w:type="pct"/>
          </w:tcPr>
          <w:p w14:paraId="5BC66028" w14:textId="77777777" w:rsidR="00877DDF" w:rsidRPr="00131BF8" w:rsidRDefault="00877DDF" w:rsidP="00987F33">
            <w:pPr>
              <w:pStyle w:val="Table"/>
              <w:rPr>
                <w:sz w:val="20"/>
                <w:szCs w:val="24"/>
              </w:rPr>
            </w:pPr>
            <w:r>
              <w:rPr>
                <w:sz w:val="20"/>
                <w:szCs w:val="24"/>
              </w:rPr>
              <w:t>Ministry of Social Affairs</w:t>
            </w:r>
          </w:p>
        </w:tc>
        <w:tc>
          <w:tcPr>
            <w:tcW w:w="422" w:type="pct"/>
          </w:tcPr>
          <w:p w14:paraId="5BC66029" w14:textId="77777777" w:rsidR="00877DDF" w:rsidRPr="00131BF8" w:rsidRDefault="00877DDF" w:rsidP="00987F33">
            <w:pPr>
              <w:pStyle w:val="Table"/>
              <w:rPr>
                <w:sz w:val="20"/>
                <w:szCs w:val="24"/>
              </w:rPr>
            </w:pPr>
            <w:r>
              <w:rPr>
                <w:sz w:val="20"/>
                <w:szCs w:val="24"/>
              </w:rPr>
              <w:t>Once a year</w:t>
            </w:r>
          </w:p>
        </w:tc>
      </w:tr>
      <w:tr w:rsidR="000D4DBE" w:rsidRPr="00131BF8" w14:paraId="5BC66035" w14:textId="77777777" w:rsidTr="00E91508">
        <w:trPr>
          <w:trHeight w:val="472"/>
          <w:jc w:val="center"/>
        </w:trPr>
        <w:tc>
          <w:tcPr>
            <w:tcW w:w="173" w:type="pct"/>
          </w:tcPr>
          <w:p w14:paraId="5BC6602B" w14:textId="77777777" w:rsidR="000D4DBE" w:rsidRPr="00131BF8" w:rsidRDefault="000D4DBE" w:rsidP="00987F33">
            <w:pPr>
              <w:pStyle w:val="Table"/>
              <w:rPr>
                <w:sz w:val="20"/>
                <w:szCs w:val="24"/>
              </w:rPr>
            </w:pPr>
          </w:p>
        </w:tc>
        <w:tc>
          <w:tcPr>
            <w:tcW w:w="1197" w:type="pct"/>
          </w:tcPr>
          <w:p w14:paraId="5BC6602C" w14:textId="77777777" w:rsidR="000D4DBE" w:rsidRPr="00131BF8" w:rsidRDefault="000D4DBE" w:rsidP="00987F33">
            <w:pPr>
              <w:pStyle w:val="Table"/>
              <w:rPr>
                <w:szCs w:val="24"/>
              </w:rPr>
            </w:pPr>
            <w:r w:rsidRPr="00131BF8">
              <w:rPr>
                <w:sz w:val="20"/>
                <w:szCs w:val="24"/>
              </w:rPr>
              <w:t>Number of high-quality service places created</w:t>
            </w:r>
          </w:p>
        </w:tc>
        <w:tc>
          <w:tcPr>
            <w:tcW w:w="584" w:type="pct"/>
          </w:tcPr>
          <w:p w14:paraId="5BC6602D" w14:textId="77777777" w:rsidR="000D4DBE" w:rsidRPr="00131BF8" w:rsidRDefault="000D4DBE" w:rsidP="00987F33">
            <w:pPr>
              <w:pStyle w:val="Table"/>
              <w:rPr>
                <w:szCs w:val="24"/>
              </w:rPr>
            </w:pPr>
            <w:r w:rsidRPr="00131BF8">
              <w:rPr>
                <w:sz w:val="20"/>
                <w:szCs w:val="24"/>
              </w:rPr>
              <w:t>Service place</w:t>
            </w:r>
          </w:p>
        </w:tc>
        <w:tc>
          <w:tcPr>
            <w:tcW w:w="457" w:type="pct"/>
          </w:tcPr>
          <w:p w14:paraId="5BC6602E" w14:textId="77777777" w:rsidR="000D4DBE" w:rsidRPr="00131BF8" w:rsidRDefault="000D4DBE" w:rsidP="00987F33">
            <w:pPr>
              <w:pStyle w:val="Table"/>
              <w:rPr>
                <w:sz w:val="20"/>
                <w:szCs w:val="24"/>
              </w:rPr>
            </w:pPr>
            <w:r w:rsidRPr="00131BF8">
              <w:rPr>
                <w:sz w:val="20"/>
                <w:szCs w:val="24"/>
              </w:rPr>
              <w:t>ERDF</w:t>
            </w:r>
          </w:p>
        </w:tc>
        <w:tc>
          <w:tcPr>
            <w:tcW w:w="660" w:type="pct"/>
          </w:tcPr>
          <w:p w14:paraId="5BC6602F" w14:textId="77777777" w:rsidR="000D4DBE" w:rsidRPr="00131BF8" w:rsidRDefault="000D4DBE" w:rsidP="00987F33">
            <w:pPr>
              <w:pStyle w:val="Table"/>
              <w:rPr>
                <w:sz w:val="20"/>
                <w:szCs w:val="24"/>
              </w:rPr>
            </w:pPr>
            <w:r w:rsidRPr="00131BF8">
              <w:rPr>
                <w:sz w:val="20"/>
                <w:szCs w:val="24"/>
              </w:rPr>
              <w:t>Less developed</w:t>
            </w:r>
          </w:p>
        </w:tc>
        <w:tc>
          <w:tcPr>
            <w:tcW w:w="161" w:type="pct"/>
          </w:tcPr>
          <w:p w14:paraId="5BC66030" w14:textId="77777777" w:rsidR="000D4DBE" w:rsidRPr="00131BF8" w:rsidRDefault="000D4DBE" w:rsidP="00987F33">
            <w:pPr>
              <w:pStyle w:val="Table"/>
              <w:rPr>
                <w:sz w:val="20"/>
                <w:szCs w:val="24"/>
              </w:rPr>
            </w:pPr>
            <w:r w:rsidRPr="00131BF8">
              <w:rPr>
                <w:sz w:val="20"/>
                <w:szCs w:val="24"/>
              </w:rPr>
              <w:t>-</w:t>
            </w:r>
          </w:p>
        </w:tc>
        <w:tc>
          <w:tcPr>
            <w:tcW w:w="153" w:type="pct"/>
          </w:tcPr>
          <w:p w14:paraId="5BC66031" w14:textId="77777777" w:rsidR="000D4DBE" w:rsidRPr="00131BF8" w:rsidRDefault="000D4DBE" w:rsidP="00987F33">
            <w:pPr>
              <w:pStyle w:val="Table"/>
              <w:rPr>
                <w:sz w:val="20"/>
                <w:szCs w:val="24"/>
              </w:rPr>
            </w:pPr>
            <w:r w:rsidRPr="00131BF8">
              <w:rPr>
                <w:sz w:val="20"/>
                <w:szCs w:val="24"/>
              </w:rPr>
              <w:t>-</w:t>
            </w:r>
          </w:p>
        </w:tc>
        <w:tc>
          <w:tcPr>
            <w:tcW w:w="305" w:type="pct"/>
          </w:tcPr>
          <w:p w14:paraId="5BC66032" w14:textId="42CE02EC" w:rsidR="000D4DBE" w:rsidRPr="00131BF8" w:rsidRDefault="00902817" w:rsidP="00987F33">
            <w:pPr>
              <w:pStyle w:val="Table"/>
              <w:rPr>
                <w:sz w:val="20"/>
                <w:szCs w:val="24"/>
              </w:rPr>
            </w:pPr>
            <w:r w:rsidRPr="00131BF8">
              <w:rPr>
                <w:sz w:val="20"/>
                <w:szCs w:val="24"/>
              </w:rPr>
              <w:t>1</w:t>
            </w:r>
            <w:r>
              <w:rPr>
                <w:sz w:val="20"/>
                <w:szCs w:val="24"/>
              </w:rPr>
              <w:t>7</w:t>
            </w:r>
            <w:r w:rsidRPr="00131BF8">
              <w:rPr>
                <w:sz w:val="20"/>
                <w:szCs w:val="24"/>
              </w:rPr>
              <w:t>00</w:t>
            </w:r>
          </w:p>
        </w:tc>
        <w:tc>
          <w:tcPr>
            <w:tcW w:w="888" w:type="pct"/>
          </w:tcPr>
          <w:p w14:paraId="5BC66033" w14:textId="77777777" w:rsidR="000D4DBE" w:rsidRPr="00131BF8" w:rsidRDefault="000D4DBE" w:rsidP="00987F33">
            <w:pPr>
              <w:pStyle w:val="Table"/>
              <w:rPr>
                <w:sz w:val="20"/>
                <w:szCs w:val="24"/>
              </w:rPr>
            </w:pPr>
            <w:r w:rsidRPr="00131BF8">
              <w:rPr>
                <w:sz w:val="20"/>
                <w:szCs w:val="24"/>
              </w:rPr>
              <w:t>Implementing body</w:t>
            </w:r>
          </w:p>
        </w:tc>
        <w:tc>
          <w:tcPr>
            <w:tcW w:w="422" w:type="pct"/>
          </w:tcPr>
          <w:p w14:paraId="5BC66034"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6040" w14:textId="77777777" w:rsidTr="00E91508">
        <w:trPr>
          <w:trHeight w:val="472"/>
          <w:jc w:val="center"/>
        </w:trPr>
        <w:tc>
          <w:tcPr>
            <w:tcW w:w="173" w:type="pct"/>
          </w:tcPr>
          <w:p w14:paraId="5BC66036" w14:textId="77777777" w:rsidR="000D4DBE" w:rsidRPr="00131BF8" w:rsidRDefault="000D4DBE" w:rsidP="00987F33">
            <w:pPr>
              <w:pStyle w:val="Table"/>
              <w:rPr>
                <w:sz w:val="20"/>
                <w:szCs w:val="24"/>
              </w:rPr>
            </w:pPr>
          </w:p>
        </w:tc>
        <w:tc>
          <w:tcPr>
            <w:tcW w:w="1197" w:type="pct"/>
          </w:tcPr>
          <w:p w14:paraId="5BC66037" w14:textId="77777777" w:rsidR="000D4DBE" w:rsidRPr="00131BF8" w:rsidRDefault="000D4DBE" w:rsidP="00987F33">
            <w:pPr>
              <w:pStyle w:val="Table"/>
              <w:rPr>
                <w:szCs w:val="24"/>
              </w:rPr>
            </w:pPr>
            <w:r w:rsidRPr="00131BF8">
              <w:rPr>
                <w:sz w:val="20"/>
                <w:szCs w:val="24"/>
              </w:rPr>
              <w:t>Number of disabled people provided with suitable housing</w:t>
            </w:r>
          </w:p>
        </w:tc>
        <w:tc>
          <w:tcPr>
            <w:tcW w:w="584" w:type="pct"/>
          </w:tcPr>
          <w:p w14:paraId="5BC66038" w14:textId="77777777" w:rsidR="000D4DBE" w:rsidRPr="00131BF8" w:rsidRDefault="000D4DBE" w:rsidP="00987F33">
            <w:pPr>
              <w:pStyle w:val="Table"/>
              <w:rPr>
                <w:sz w:val="20"/>
                <w:szCs w:val="24"/>
              </w:rPr>
            </w:pPr>
            <w:r w:rsidRPr="00131BF8">
              <w:rPr>
                <w:sz w:val="20"/>
                <w:szCs w:val="24"/>
              </w:rPr>
              <w:t>Person</w:t>
            </w:r>
          </w:p>
        </w:tc>
        <w:tc>
          <w:tcPr>
            <w:tcW w:w="457" w:type="pct"/>
          </w:tcPr>
          <w:p w14:paraId="5BC66039" w14:textId="77777777" w:rsidR="000D4DBE" w:rsidRPr="00131BF8" w:rsidRDefault="000D4DBE" w:rsidP="00987F33">
            <w:pPr>
              <w:pStyle w:val="Table"/>
              <w:rPr>
                <w:sz w:val="20"/>
                <w:szCs w:val="24"/>
              </w:rPr>
            </w:pPr>
            <w:r w:rsidRPr="00131BF8">
              <w:rPr>
                <w:sz w:val="20"/>
                <w:szCs w:val="24"/>
              </w:rPr>
              <w:t>ERDF</w:t>
            </w:r>
          </w:p>
        </w:tc>
        <w:tc>
          <w:tcPr>
            <w:tcW w:w="660" w:type="pct"/>
          </w:tcPr>
          <w:p w14:paraId="5BC6603A" w14:textId="77777777" w:rsidR="000D4DBE" w:rsidRPr="00131BF8" w:rsidRDefault="000D4DBE" w:rsidP="00987F33">
            <w:pPr>
              <w:pStyle w:val="Table"/>
              <w:rPr>
                <w:sz w:val="20"/>
                <w:szCs w:val="24"/>
              </w:rPr>
            </w:pPr>
            <w:r w:rsidRPr="00131BF8">
              <w:rPr>
                <w:sz w:val="20"/>
                <w:szCs w:val="24"/>
              </w:rPr>
              <w:t>Less developed</w:t>
            </w:r>
          </w:p>
        </w:tc>
        <w:tc>
          <w:tcPr>
            <w:tcW w:w="161" w:type="pct"/>
          </w:tcPr>
          <w:p w14:paraId="5BC6603B" w14:textId="77777777" w:rsidR="000D4DBE" w:rsidRPr="00131BF8" w:rsidRDefault="000D4DBE" w:rsidP="00987F33">
            <w:pPr>
              <w:pStyle w:val="Table"/>
              <w:rPr>
                <w:sz w:val="20"/>
                <w:szCs w:val="24"/>
              </w:rPr>
            </w:pPr>
            <w:r w:rsidRPr="00131BF8">
              <w:rPr>
                <w:sz w:val="20"/>
                <w:szCs w:val="24"/>
              </w:rPr>
              <w:t>-</w:t>
            </w:r>
          </w:p>
        </w:tc>
        <w:tc>
          <w:tcPr>
            <w:tcW w:w="153" w:type="pct"/>
          </w:tcPr>
          <w:p w14:paraId="5BC6603C" w14:textId="77777777" w:rsidR="000D4DBE" w:rsidRPr="00131BF8" w:rsidRDefault="000D4DBE" w:rsidP="00987F33">
            <w:pPr>
              <w:pStyle w:val="Table"/>
              <w:rPr>
                <w:sz w:val="20"/>
                <w:szCs w:val="24"/>
              </w:rPr>
            </w:pPr>
            <w:r w:rsidRPr="00131BF8">
              <w:rPr>
                <w:sz w:val="20"/>
                <w:szCs w:val="24"/>
              </w:rPr>
              <w:t>-</w:t>
            </w:r>
          </w:p>
        </w:tc>
        <w:tc>
          <w:tcPr>
            <w:tcW w:w="305" w:type="pct"/>
          </w:tcPr>
          <w:p w14:paraId="5BC6603D" w14:textId="77777777" w:rsidR="000D4DBE" w:rsidRPr="00131BF8" w:rsidRDefault="000D4DBE" w:rsidP="00987F33">
            <w:pPr>
              <w:pStyle w:val="Table"/>
              <w:rPr>
                <w:sz w:val="20"/>
                <w:szCs w:val="24"/>
              </w:rPr>
            </w:pPr>
            <w:r w:rsidRPr="00131BF8">
              <w:rPr>
                <w:sz w:val="20"/>
                <w:szCs w:val="24"/>
              </w:rPr>
              <w:t>2000</w:t>
            </w:r>
          </w:p>
        </w:tc>
        <w:tc>
          <w:tcPr>
            <w:tcW w:w="888" w:type="pct"/>
          </w:tcPr>
          <w:p w14:paraId="5BC6603E" w14:textId="77777777" w:rsidR="000D4DBE" w:rsidRPr="00131BF8" w:rsidRDefault="000D4DBE" w:rsidP="00987F33">
            <w:pPr>
              <w:pStyle w:val="Table"/>
              <w:rPr>
                <w:sz w:val="20"/>
                <w:szCs w:val="24"/>
              </w:rPr>
            </w:pPr>
            <w:r w:rsidRPr="00131BF8">
              <w:rPr>
                <w:sz w:val="20"/>
                <w:szCs w:val="24"/>
              </w:rPr>
              <w:t>Implementing body</w:t>
            </w:r>
          </w:p>
        </w:tc>
        <w:tc>
          <w:tcPr>
            <w:tcW w:w="422" w:type="pct"/>
          </w:tcPr>
          <w:p w14:paraId="5BC6603F" w14:textId="77777777" w:rsidR="000D4DBE" w:rsidRPr="00131BF8" w:rsidRDefault="000D4DBE" w:rsidP="00987F33">
            <w:pPr>
              <w:pStyle w:val="Table"/>
              <w:rPr>
                <w:sz w:val="20"/>
                <w:szCs w:val="24"/>
              </w:rPr>
            </w:pPr>
            <w:r w:rsidRPr="00131BF8">
              <w:rPr>
                <w:sz w:val="20"/>
                <w:szCs w:val="24"/>
              </w:rPr>
              <w:t>Once a year</w:t>
            </w:r>
          </w:p>
        </w:tc>
      </w:tr>
      <w:tr w:rsidR="00A264AF" w:rsidRPr="00131BF8" w14:paraId="10DE1BFA" w14:textId="77777777" w:rsidTr="00E91508">
        <w:trPr>
          <w:trHeight w:val="472"/>
          <w:jc w:val="center"/>
        </w:trPr>
        <w:tc>
          <w:tcPr>
            <w:tcW w:w="173" w:type="pct"/>
          </w:tcPr>
          <w:p w14:paraId="5304D081" w14:textId="77777777" w:rsidR="00A264AF" w:rsidRPr="00131BF8" w:rsidRDefault="00A264AF" w:rsidP="00987F33">
            <w:pPr>
              <w:pStyle w:val="Table"/>
              <w:rPr>
                <w:sz w:val="20"/>
                <w:szCs w:val="24"/>
              </w:rPr>
            </w:pPr>
          </w:p>
        </w:tc>
        <w:tc>
          <w:tcPr>
            <w:tcW w:w="1197" w:type="pct"/>
          </w:tcPr>
          <w:p w14:paraId="7ABFC31F" w14:textId="58C09C3F" w:rsidR="00A264AF" w:rsidRPr="0064495E" w:rsidRDefault="00A264AF" w:rsidP="00987F33">
            <w:pPr>
              <w:pStyle w:val="Table"/>
              <w:rPr>
                <w:sz w:val="20"/>
                <w:szCs w:val="20"/>
              </w:rPr>
            </w:pPr>
            <w:r w:rsidRPr="00F538D1">
              <w:rPr>
                <w:sz w:val="20"/>
              </w:rPr>
              <w:t>Number of modernised general hospitals networked with first contact health care</w:t>
            </w:r>
          </w:p>
        </w:tc>
        <w:tc>
          <w:tcPr>
            <w:tcW w:w="584" w:type="pct"/>
          </w:tcPr>
          <w:p w14:paraId="29AD696F" w14:textId="66F85363" w:rsidR="00A264AF" w:rsidRPr="0065085E" w:rsidRDefault="0036093C" w:rsidP="00987F33">
            <w:pPr>
              <w:pStyle w:val="Table"/>
              <w:rPr>
                <w:sz w:val="20"/>
                <w:szCs w:val="20"/>
              </w:rPr>
            </w:pPr>
            <w:r w:rsidRPr="0065085E">
              <w:rPr>
                <w:sz w:val="20"/>
                <w:szCs w:val="20"/>
              </w:rPr>
              <w:t>General hospital</w:t>
            </w:r>
          </w:p>
        </w:tc>
        <w:tc>
          <w:tcPr>
            <w:tcW w:w="457" w:type="pct"/>
          </w:tcPr>
          <w:p w14:paraId="7CB293D3" w14:textId="0EE268C0" w:rsidR="00A264AF" w:rsidRPr="0065085E" w:rsidRDefault="009375CB" w:rsidP="00987F33">
            <w:pPr>
              <w:pStyle w:val="Table"/>
              <w:rPr>
                <w:sz w:val="20"/>
                <w:szCs w:val="20"/>
              </w:rPr>
            </w:pPr>
            <w:r w:rsidRPr="0065085E">
              <w:rPr>
                <w:sz w:val="20"/>
                <w:szCs w:val="20"/>
              </w:rPr>
              <w:t>ERDF</w:t>
            </w:r>
          </w:p>
        </w:tc>
        <w:tc>
          <w:tcPr>
            <w:tcW w:w="660" w:type="pct"/>
          </w:tcPr>
          <w:p w14:paraId="69DDF0F3" w14:textId="6F2F8E71" w:rsidR="00A264AF" w:rsidRPr="0065085E" w:rsidRDefault="009375CB" w:rsidP="00987F33">
            <w:pPr>
              <w:pStyle w:val="Table"/>
              <w:rPr>
                <w:sz w:val="20"/>
                <w:szCs w:val="20"/>
              </w:rPr>
            </w:pPr>
            <w:r w:rsidRPr="0065085E">
              <w:rPr>
                <w:sz w:val="20"/>
                <w:szCs w:val="20"/>
              </w:rPr>
              <w:t>Less developed</w:t>
            </w:r>
          </w:p>
        </w:tc>
        <w:tc>
          <w:tcPr>
            <w:tcW w:w="161" w:type="pct"/>
          </w:tcPr>
          <w:p w14:paraId="02717851" w14:textId="0E786869" w:rsidR="00A264AF" w:rsidRPr="0065085E" w:rsidRDefault="009375CB" w:rsidP="00987F33">
            <w:pPr>
              <w:pStyle w:val="Table"/>
              <w:rPr>
                <w:sz w:val="20"/>
                <w:szCs w:val="20"/>
              </w:rPr>
            </w:pPr>
            <w:r w:rsidRPr="0065085E">
              <w:rPr>
                <w:sz w:val="20"/>
                <w:szCs w:val="20"/>
              </w:rPr>
              <w:t>-</w:t>
            </w:r>
          </w:p>
        </w:tc>
        <w:tc>
          <w:tcPr>
            <w:tcW w:w="153" w:type="pct"/>
          </w:tcPr>
          <w:p w14:paraId="56216D54" w14:textId="3C4A323A" w:rsidR="00A264AF" w:rsidRPr="0065085E" w:rsidRDefault="009375CB" w:rsidP="00987F33">
            <w:pPr>
              <w:pStyle w:val="Table"/>
              <w:rPr>
                <w:sz w:val="20"/>
                <w:szCs w:val="20"/>
              </w:rPr>
            </w:pPr>
            <w:r w:rsidRPr="0065085E">
              <w:rPr>
                <w:sz w:val="20"/>
                <w:szCs w:val="20"/>
              </w:rPr>
              <w:t>-</w:t>
            </w:r>
          </w:p>
        </w:tc>
        <w:tc>
          <w:tcPr>
            <w:tcW w:w="305" w:type="pct"/>
          </w:tcPr>
          <w:p w14:paraId="5B6C084F" w14:textId="0575A9C0" w:rsidR="00A264AF" w:rsidRPr="0065085E" w:rsidRDefault="009375CB" w:rsidP="00987F33">
            <w:pPr>
              <w:pStyle w:val="Table"/>
              <w:rPr>
                <w:sz w:val="20"/>
                <w:szCs w:val="20"/>
              </w:rPr>
            </w:pPr>
            <w:r w:rsidRPr="0065085E">
              <w:rPr>
                <w:sz w:val="20"/>
                <w:szCs w:val="20"/>
              </w:rPr>
              <w:t>1</w:t>
            </w:r>
          </w:p>
        </w:tc>
        <w:tc>
          <w:tcPr>
            <w:tcW w:w="888" w:type="pct"/>
          </w:tcPr>
          <w:p w14:paraId="5A87928B" w14:textId="03701DF1" w:rsidR="00A264AF" w:rsidRPr="0065085E" w:rsidRDefault="009375CB" w:rsidP="00987F33">
            <w:pPr>
              <w:pStyle w:val="Table"/>
              <w:rPr>
                <w:sz w:val="20"/>
                <w:szCs w:val="20"/>
              </w:rPr>
            </w:pPr>
            <w:r w:rsidRPr="0065085E">
              <w:rPr>
                <w:sz w:val="20"/>
                <w:szCs w:val="20"/>
              </w:rPr>
              <w:t>Implementing body</w:t>
            </w:r>
          </w:p>
        </w:tc>
        <w:tc>
          <w:tcPr>
            <w:tcW w:w="422" w:type="pct"/>
          </w:tcPr>
          <w:p w14:paraId="1E0DC227" w14:textId="09EBCCFA" w:rsidR="00A264AF" w:rsidRPr="0065085E" w:rsidRDefault="009375CB" w:rsidP="00987F33">
            <w:pPr>
              <w:pStyle w:val="Table"/>
              <w:rPr>
                <w:sz w:val="20"/>
                <w:szCs w:val="20"/>
              </w:rPr>
            </w:pPr>
            <w:r w:rsidRPr="0065085E">
              <w:rPr>
                <w:sz w:val="20"/>
                <w:szCs w:val="20"/>
              </w:rPr>
              <w:t>Once a year</w:t>
            </w:r>
          </w:p>
        </w:tc>
      </w:tr>
      <w:tr w:rsidR="00AD1D43" w:rsidRPr="00131BF8" w14:paraId="44A318E6" w14:textId="77777777" w:rsidTr="00E91508">
        <w:trPr>
          <w:trHeight w:val="472"/>
          <w:jc w:val="center"/>
        </w:trPr>
        <w:tc>
          <w:tcPr>
            <w:tcW w:w="173" w:type="pct"/>
          </w:tcPr>
          <w:p w14:paraId="11FC29E3" w14:textId="77777777" w:rsidR="00AD1D43" w:rsidRPr="00131BF8" w:rsidRDefault="00AD1D43" w:rsidP="00AD1D43">
            <w:pPr>
              <w:pStyle w:val="Table"/>
              <w:rPr>
                <w:sz w:val="20"/>
                <w:szCs w:val="24"/>
              </w:rPr>
            </w:pPr>
          </w:p>
        </w:tc>
        <w:tc>
          <w:tcPr>
            <w:tcW w:w="1197" w:type="pct"/>
          </w:tcPr>
          <w:p w14:paraId="11DFA722" w14:textId="230EEB3F" w:rsidR="00AD1D43" w:rsidRPr="0064495E" w:rsidRDefault="006667D2" w:rsidP="00AD1D43">
            <w:pPr>
              <w:pStyle w:val="Table"/>
              <w:rPr>
                <w:sz w:val="20"/>
                <w:szCs w:val="20"/>
              </w:rPr>
            </w:pPr>
            <w:r w:rsidRPr="0064495E">
              <w:rPr>
                <w:sz w:val="20"/>
                <w:szCs w:val="20"/>
              </w:rPr>
              <w:t>Number of modernised treatment units of the central hospital networked with the competence centre</w:t>
            </w:r>
          </w:p>
        </w:tc>
        <w:tc>
          <w:tcPr>
            <w:tcW w:w="584" w:type="pct"/>
          </w:tcPr>
          <w:p w14:paraId="4C1B89A2" w14:textId="3B9436C4" w:rsidR="00AD1D43" w:rsidRPr="0064495E" w:rsidRDefault="006667D2" w:rsidP="00AD1D43">
            <w:pPr>
              <w:pStyle w:val="Table"/>
              <w:rPr>
                <w:sz w:val="20"/>
                <w:szCs w:val="20"/>
              </w:rPr>
            </w:pPr>
            <w:r w:rsidRPr="0064495E">
              <w:rPr>
                <w:sz w:val="20"/>
                <w:szCs w:val="20"/>
              </w:rPr>
              <w:t>Treatment unit</w:t>
            </w:r>
          </w:p>
        </w:tc>
        <w:tc>
          <w:tcPr>
            <w:tcW w:w="457" w:type="pct"/>
          </w:tcPr>
          <w:p w14:paraId="577BF43A" w14:textId="4CFB5BB4" w:rsidR="00AD1D43" w:rsidRPr="0064495E" w:rsidRDefault="006667D2" w:rsidP="00AD1D43">
            <w:pPr>
              <w:pStyle w:val="Table"/>
              <w:rPr>
                <w:sz w:val="20"/>
                <w:szCs w:val="20"/>
              </w:rPr>
            </w:pPr>
            <w:r w:rsidRPr="0064495E">
              <w:rPr>
                <w:sz w:val="20"/>
                <w:szCs w:val="20"/>
              </w:rPr>
              <w:t>ERDF</w:t>
            </w:r>
          </w:p>
        </w:tc>
        <w:tc>
          <w:tcPr>
            <w:tcW w:w="660" w:type="pct"/>
          </w:tcPr>
          <w:p w14:paraId="49552FE2" w14:textId="0434919D" w:rsidR="00AD1D43" w:rsidRPr="0064495E" w:rsidRDefault="006667D2" w:rsidP="00AD1D43">
            <w:pPr>
              <w:pStyle w:val="Table"/>
              <w:rPr>
                <w:sz w:val="20"/>
                <w:szCs w:val="20"/>
              </w:rPr>
            </w:pPr>
            <w:r w:rsidRPr="0064495E">
              <w:rPr>
                <w:sz w:val="20"/>
                <w:szCs w:val="20"/>
              </w:rPr>
              <w:t>Less developed</w:t>
            </w:r>
          </w:p>
        </w:tc>
        <w:tc>
          <w:tcPr>
            <w:tcW w:w="161" w:type="pct"/>
          </w:tcPr>
          <w:p w14:paraId="641AD0A2" w14:textId="1E281129" w:rsidR="00AD1D43" w:rsidRPr="0064495E" w:rsidRDefault="00AD1D43" w:rsidP="00AD1D43">
            <w:pPr>
              <w:pStyle w:val="Table"/>
              <w:rPr>
                <w:sz w:val="20"/>
                <w:szCs w:val="20"/>
              </w:rPr>
            </w:pPr>
            <w:r w:rsidRPr="0064495E">
              <w:rPr>
                <w:sz w:val="20"/>
                <w:szCs w:val="20"/>
                <w:lang w:val="et-EE"/>
              </w:rPr>
              <w:t>-</w:t>
            </w:r>
          </w:p>
        </w:tc>
        <w:tc>
          <w:tcPr>
            <w:tcW w:w="153" w:type="pct"/>
          </w:tcPr>
          <w:p w14:paraId="73C2C764" w14:textId="02271B41" w:rsidR="00AD1D43" w:rsidRPr="0065085E" w:rsidRDefault="00AD1D43" w:rsidP="00AD1D43">
            <w:pPr>
              <w:pStyle w:val="Table"/>
              <w:rPr>
                <w:sz w:val="20"/>
                <w:szCs w:val="20"/>
              </w:rPr>
            </w:pPr>
            <w:r w:rsidRPr="0065085E">
              <w:rPr>
                <w:sz w:val="20"/>
                <w:szCs w:val="20"/>
                <w:lang w:val="et-EE"/>
              </w:rPr>
              <w:t>-</w:t>
            </w:r>
          </w:p>
        </w:tc>
        <w:tc>
          <w:tcPr>
            <w:tcW w:w="305" w:type="pct"/>
          </w:tcPr>
          <w:p w14:paraId="126840CA" w14:textId="4169C3DD" w:rsidR="00AD1D43" w:rsidRPr="0065085E" w:rsidRDefault="006667D2" w:rsidP="00AD1D43">
            <w:pPr>
              <w:pStyle w:val="Table"/>
              <w:rPr>
                <w:sz w:val="20"/>
                <w:szCs w:val="20"/>
              </w:rPr>
            </w:pPr>
            <w:r w:rsidRPr="0065085E">
              <w:rPr>
                <w:sz w:val="20"/>
                <w:szCs w:val="20"/>
                <w:lang w:val="et-EE"/>
              </w:rPr>
              <w:t>11</w:t>
            </w:r>
          </w:p>
        </w:tc>
        <w:tc>
          <w:tcPr>
            <w:tcW w:w="888" w:type="pct"/>
          </w:tcPr>
          <w:p w14:paraId="448A49CB" w14:textId="511EC98B" w:rsidR="00AD1D43" w:rsidRPr="0065085E" w:rsidRDefault="006667D2" w:rsidP="00AD1D43">
            <w:pPr>
              <w:pStyle w:val="Table"/>
              <w:rPr>
                <w:sz w:val="20"/>
                <w:szCs w:val="20"/>
              </w:rPr>
            </w:pPr>
            <w:r w:rsidRPr="0065085E">
              <w:rPr>
                <w:sz w:val="20"/>
                <w:szCs w:val="20"/>
              </w:rPr>
              <w:t>Implementing body</w:t>
            </w:r>
          </w:p>
        </w:tc>
        <w:tc>
          <w:tcPr>
            <w:tcW w:w="422" w:type="pct"/>
          </w:tcPr>
          <w:p w14:paraId="083DC45F" w14:textId="5DC970F4" w:rsidR="00AD1D43" w:rsidRPr="0065085E" w:rsidRDefault="006667D2" w:rsidP="00AD1D43">
            <w:pPr>
              <w:pStyle w:val="Table"/>
              <w:rPr>
                <w:sz w:val="20"/>
                <w:szCs w:val="20"/>
              </w:rPr>
            </w:pPr>
            <w:r w:rsidRPr="0065085E">
              <w:rPr>
                <w:sz w:val="20"/>
                <w:szCs w:val="20"/>
              </w:rPr>
              <w:t>Once a year</w:t>
            </w:r>
          </w:p>
        </w:tc>
      </w:tr>
    </w:tbl>
    <w:p w14:paraId="5BC66041" w14:textId="77777777" w:rsidR="000D4DBE" w:rsidRPr="00131BF8" w:rsidRDefault="000D4DBE" w:rsidP="000D4DBE">
      <w:pPr>
        <w:pStyle w:val="Table"/>
        <w:spacing w:line="360" w:lineRule="auto"/>
        <w:rPr>
          <w:szCs w:val="24"/>
        </w:rPr>
      </w:pPr>
    </w:p>
    <w:p w14:paraId="5BC66042" w14:textId="77777777" w:rsidR="000D4DBE" w:rsidRPr="00131BF8" w:rsidRDefault="000D4DBE" w:rsidP="000D4DBE">
      <w:pPr>
        <w:spacing w:before="0" w:after="0"/>
        <w:jc w:val="left"/>
        <w:rPr>
          <w:szCs w:val="24"/>
          <w:lang w:val="en-GB"/>
        </w:rPr>
      </w:pPr>
    </w:p>
    <w:p w14:paraId="5BC66043" w14:textId="77777777" w:rsidR="000D4DBE" w:rsidRPr="00131BF8" w:rsidRDefault="000D4DBE" w:rsidP="000D4DBE">
      <w:pPr>
        <w:pStyle w:val="Table"/>
        <w:pBdr>
          <w:top w:val="single" w:sz="4" w:space="1" w:color="auto"/>
          <w:left w:val="single" w:sz="4" w:space="4" w:color="auto"/>
          <w:bottom w:val="single" w:sz="4" w:space="1" w:color="auto"/>
          <w:right w:val="single" w:sz="4" w:space="4" w:color="auto"/>
        </w:pBdr>
        <w:rPr>
          <w:szCs w:val="24"/>
        </w:rPr>
      </w:pPr>
      <w:r w:rsidRPr="00131BF8">
        <w:rPr>
          <w:b/>
          <w:szCs w:val="24"/>
        </w:rPr>
        <w:t xml:space="preserve">Investment priority 3 of the priority axis: </w:t>
      </w:r>
      <w:r w:rsidRPr="00131BF8">
        <w:rPr>
          <w:szCs w:val="24"/>
        </w:rPr>
        <w:t>Active inclusion, including with a view to promoting equal opportunities and active participation, and improving employability</w:t>
      </w:r>
    </w:p>
    <w:p w14:paraId="5BC66044"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045" w14:textId="77777777" w:rsidR="000D4DBE" w:rsidRPr="00131BF8" w:rsidRDefault="000D4DBE" w:rsidP="000D4DBE">
      <w:pPr>
        <w:pStyle w:val="Heading4"/>
        <w:rPr>
          <w:noProof w:val="0"/>
          <w:lang w:val="en-GB"/>
        </w:rPr>
      </w:pPr>
      <w:r w:rsidRPr="00131BF8">
        <w:rPr>
          <w:noProof w:val="0"/>
          <w:lang w:val="en-GB"/>
        </w:rPr>
        <w:t>Specific objective 6. Improved competitiveness for participation in Estonian society, incl. labour market, lifelong learning and civil society, among people who have received adaptation and integration services</w:t>
      </w:r>
    </w:p>
    <w:p w14:paraId="5BC66046" w14:textId="77777777" w:rsidR="000D4DBE" w:rsidRPr="00131BF8" w:rsidRDefault="000D4DBE" w:rsidP="000D4DBE">
      <w:pPr>
        <w:rPr>
          <w:szCs w:val="24"/>
          <w:lang w:val="en-GB"/>
        </w:rPr>
      </w:pPr>
      <w:r w:rsidRPr="00131BF8">
        <w:rPr>
          <w:szCs w:val="24"/>
          <w:lang w:val="en-GB"/>
        </w:rPr>
        <w:t>According to the forecast of the Ministry of Economic Affairs and Communications, in the period from 2011–2019 Estonia will need a total of 27,400 working specialists or an average of 3400 specialists per year. Finding these specialists on the Estonian labour market is becoming increasingly difficult due to the ageing of the population, the low birth rate and emigration processes. The data of Statistics Estonia indicate, however, that the unemployment rate and the share of long-term unemployed is about 1.5–2 times higher among permanent residents of foreign origin than among representatives of the native population. Around 32% of permanent residents of foreign origin (128,960 people) consider themselves to be integrated into society. The majority (69%) of poorly integrated permanent residents are of working age and use Russian for communication.</w:t>
      </w:r>
    </w:p>
    <w:p w14:paraId="5BC66047" w14:textId="77777777" w:rsidR="000D4DBE" w:rsidRPr="00131BF8" w:rsidRDefault="000D4DBE" w:rsidP="000D4DBE">
      <w:pPr>
        <w:rPr>
          <w:szCs w:val="24"/>
          <w:lang w:val="en-GB"/>
        </w:rPr>
      </w:pPr>
      <w:r w:rsidRPr="00131BF8">
        <w:rPr>
          <w:szCs w:val="24"/>
          <w:lang w:val="en-GB"/>
        </w:rPr>
        <w:t>As regards new immigrants, an important factor in their future participation in society is initial adaptation after immigration. The lack of information, contacts, knowledge and services, and the weakness of societal attitudes fostering adaptation have been mentioned among the factors that hinder adaptation. The biggest obstacles preventing the integration of poorly integrated permanent residents include poor language skills, societal attitudes that do not support integration, limited social contacts, a lack of awareness of different services and the poor flexibility of the services.</w:t>
      </w:r>
    </w:p>
    <w:p w14:paraId="5BC66048" w14:textId="77777777" w:rsidR="000D4DBE" w:rsidRPr="00131BF8" w:rsidRDefault="000D4DBE" w:rsidP="000D4DBE">
      <w:pPr>
        <w:rPr>
          <w:szCs w:val="24"/>
          <w:lang w:val="en-GB"/>
        </w:rPr>
      </w:pPr>
      <w:r w:rsidRPr="00131BF8">
        <w:rPr>
          <w:szCs w:val="24"/>
          <w:lang w:val="en-GB"/>
        </w:rPr>
        <w:t xml:space="preserve">As a result of interventions, the </w:t>
      </w:r>
      <w:r w:rsidRPr="00131BF8">
        <w:rPr>
          <w:color w:val="000000"/>
          <w:lang w:val="en-GB"/>
        </w:rPr>
        <w:t xml:space="preserve">newly arrived immigrants </w:t>
      </w:r>
      <w:r w:rsidRPr="00131BF8">
        <w:rPr>
          <w:szCs w:val="24"/>
          <w:lang w:val="en-GB"/>
        </w:rPr>
        <w:t xml:space="preserve">to whom services have been provided will have the practical knowledge and contacts needed to cope in society, incl. information on the services offered. Poorly integrated permanent residents will acquire better knowledge so that they can be active in society, incl. language, civic and cultural competences, as well as information that allows them to be more active on the labour market. Organisations dealing with new immigrants and poorly integrated permanent residents will be empowered to be able to support </w:t>
      </w:r>
      <w:r w:rsidRPr="00131BF8">
        <w:rPr>
          <w:szCs w:val="24"/>
          <w:lang w:val="en-GB"/>
        </w:rPr>
        <w:lastRenderedPageBreak/>
        <w:t>adaptation and integration and offer services and information in an effective manner; if necessary, new services will be developed.</w:t>
      </w:r>
    </w:p>
    <w:p w14:paraId="5BC66049" w14:textId="1E2D23D1"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20</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729"/>
        <w:gridCol w:w="652"/>
        <w:gridCol w:w="652"/>
        <w:gridCol w:w="652"/>
        <w:gridCol w:w="781"/>
        <w:gridCol w:w="872"/>
        <w:gridCol w:w="692"/>
        <w:gridCol w:w="391"/>
        <w:gridCol w:w="391"/>
        <w:gridCol w:w="549"/>
        <w:gridCol w:w="603"/>
        <w:gridCol w:w="765"/>
      </w:tblGrid>
      <w:tr w:rsidR="00987F33" w:rsidRPr="00E31AC1" w14:paraId="5BC66055" w14:textId="77777777" w:rsidTr="004D2B74">
        <w:trPr>
          <w:trHeight w:val="443"/>
        </w:trPr>
        <w:tc>
          <w:tcPr>
            <w:tcW w:w="182" w:type="pct"/>
            <w:vMerge w:val="restart"/>
            <w:shd w:val="clear" w:color="auto" w:fill="FFFFFF"/>
          </w:tcPr>
          <w:p w14:paraId="5BC6604A" w14:textId="77777777" w:rsidR="000D4DBE" w:rsidRPr="00E31AC1" w:rsidRDefault="000D4DBE" w:rsidP="00987F33">
            <w:pPr>
              <w:pStyle w:val="Table"/>
              <w:rPr>
                <w:b/>
                <w:sz w:val="20"/>
                <w:szCs w:val="24"/>
              </w:rPr>
            </w:pPr>
            <w:r w:rsidRPr="00E31AC1">
              <w:rPr>
                <w:b/>
                <w:sz w:val="20"/>
                <w:szCs w:val="24"/>
              </w:rPr>
              <w:t>ID</w:t>
            </w:r>
          </w:p>
        </w:tc>
        <w:tc>
          <w:tcPr>
            <w:tcW w:w="954" w:type="pct"/>
            <w:vMerge w:val="restart"/>
            <w:shd w:val="clear" w:color="auto" w:fill="FFFFFF"/>
          </w:tcPr>
          <w:p w14:paraId="5BC6604B" w14:textId="77777777" w:rsidR="000D4DBE" w:rsidRPr="00E31AC1" w:rsidRDefault="000D4DBE" w:rsidP="00987F33">
            <w:pPr>
              <w:pStyle w:val="Table"/>
              <w:rPr>
                <w:b/>
                <w:sz w:val="20"/>
                <w:szCs w:val="24"/>
              </w:rPr>
            </w:pPr>
            <w:r w:rsidRPr="00E31AC1">
              <w:rPr>
                <w:b/>
                <w:sz w:val="20"/>
                <w:szCs w:val="24"/>
              </w:rPr>
              <w:t xml:space="preserve">Indicator </w:t>
            </w:r>
          </w:p>
        </w:tc>
        <w:tc>
          <w:tcPr>
            <w:tcW w:w="360" w:type="pct"/>
            <w:vMerge w:val="restart"/>
            <w:shd w:val="clear" w:color="auto" w:fill="FFFFFF"/>
          </w:tcPr>
          <w:p w14:paraId="5BC6604C" w14:textId="77777777" w:rsidR="000D4DBE" w:rsidRPr="00E31AC1" w:rsidRDefault="000D4DBE" w:rsidP="00987F33">
            <w:pPr>
              <w:pStyle w:val="Table"/>
              <w:rPr>
                <w:b/>
                <w:sz w:val="20"/>
                <w:szCs w:val="24"/>
              </w:rPr>
            </w:pPr>
            <w:r w:rsidRPr="00E31AC1">
              <w:rPr>
                <w:b/>
                <w:sz w:val="20"/>
                <w:szCs w:val="24"/>
              </w:rPr>
              <w:t xml:space="preserve">Category of region </w:t>
            </w:r>
          </w:p>
        </w:tc>
        <w:tc>
          <w:tcPr>
            <w:tcW w:w="360" w:type="pct"/>
            <w:vMerge w:val="restart"/>
            <w:shd w:val="clear" w:color="auto" w:fill="FFFFFF"/>
          </w:tcPr>
          <w:p w14:paraId="5BC6604D" w14:textId="77777777" w:rsidR="000D4DBE" w:rsidRPr="00E31AC1" w:rsidRDefault="000D4DBE" w:rsidP="00987F33">
            <w:pPr>
              <w:pStyle w:val="Table"/>
              <w:rPr>
                <w:b/>
                <w:sz w:val="20"/>
                <w:szCs w:val="24"/>
              </w:rPr>
            </w:pPr>
            <w:r w:rsidRPr="00E31AC1">
              <w:rPr>
                <w:b/>
                <w:sz w:val="20"/>
                <w:szCs w:val="24"/>
              </w:rPr>
              <w:t>Measurement unit for indicator</w:t>
            </w:r>
          </w:p>
        </w:tc>
        <w:tc>
          <w:tcPr>
            <w:tcW w:w="360" w:type="pct"/>
            <w:vMerge w:val="restart"/>
            <w:shd w:val="clear" w:color="auto" w:fill="FFFFFF"/>
          </w:tcPr>
          <w:p w14:paraId="5BC6604E" w14:textId="77777777" w:rsidR="000D4DBE" w:rsidRPr="00E31AC1" w:rsidRDefault="000D4DBE" w:rsidP="00987F33">
            <w:pPr>
              <w:pStyle w:val="Table"/>
              <w:rPr>
                <w:b/>
                <w:sz w:val="20"/>
                <w:szCs w:val="24"/>
              </w:rPr>
            </w:pPr>
            <w:r w:rsidRPr="00E31AC1">
              <w:rPr>
                <w:b/>
                <w:sz w:val="20"/>
                <w:szCs w:val="24"/>
              </w:rPr>
              <w:t>Common output indicator used as basis</w:t>
            </w:r>
          </w:p>
        </w:tc>
        <w:tc>
          <w:tcPr>
            <w:tcW w:w="431" w:type="pct"/>
            <w:vMerge w:val="restart"/>
            <w:shd w:val="clear" w:color="auto" w:fill="FFFFFF"/>
          </w:tcPr>
          <w:p w14:paraId="5BC6604F" w14:textId="77777777" w:rsidR="000D4DBE" w:rsidRPr="00E31AC1" w:rsidRDefault="000D4DBE" w:rsidP="00987F33">
            <w:pPr>
              <w:pStyle w:val="Table"/>
              <w:rPr>
                <w:b/>
                <w:sz w:val="20"/>
                <w:szCs w:val="24"/>
              </w:rPr>
            </w:pPr>
            <w:r w:rsidRPr="00E31AC1">
              <w:rPr>
                <w:b/>
                <w:sz w:val="20"/>
                <w:szCs w:val="24"/>
              </w:rPr>
              <w:t>Baseline value</w:t>
            </w:r>
          </w:p>
        </w:tc>
        <w:tc>
          <w:tcPr>
            <w:tcW w:w="481" w:type="pct"/>
            <w:vMerge w:val="restart"/>
            <w:shd w:val="clear" w:color="auto" w:fill="FFFFFF"/>
          </w:tcPr>
          <w:p w14:paraId="5BC66050" w14:textId="77777777" w:rsidR="000D4DBE" w:rsidRPr="00E31AC1" w:rsidRDefault="000D4DBE" w:rsidP="00987F33">
            <w:pPr>
              <w:pStyle w:val="Table"/>
              <w:rPr>
                <w:b/>
                <w:sz w:val="20"/>
                <w:szCs w:val="24"/>
              </w:rPr>
            </w:pPr>
            <w:r w:rsidRPr="00E31AC1">
              <w:rPr>
                <w:b/>
                <w:sz w:val="20"/>
                <w:szCs w:val="24"/>
              </w:rPr>
              <w:t>Measurement unit for baseline and target</w:t>
            </w:r>
          </w:p>
        </w:tc>
        <w:tc>
          <w:tcPr>
            <w:tcW w:w="382" w:type="pct"/>
            <w:vMerge w:val="restart"/>
            <w:shd w:val="clear" w:color="auto" w:fill="FFFFFF"/>
          </w:tcPr>
          <w:p w14:paraId="5BC66051" w14:textId="77777777" w:rsidR="000D4DBE" w:rsidRPr="00E31AC1" w:rsidRDefault="000D4DBE" w:rsidP="00987F33">
            <w:pPr>
              <w:pStyle w:val="Table"/>
              <w:rPr>
                <w:b/>
                <w:sz w:val="20"/>
                <w:szCs w:val="24"/>
              </w:rPr>
            </w:pPr>
            <w:r w:rsidRPr="00E31AC1">
              <w:rPr>
                <w:b/>
                <w:sz w:val="20"/>
                <w:szCs w:val="24"/>
              </w:rPr>
              <w:t>Baseline year</w:t>
            </w:r>
          </w:p>
        </w:tc>
        <w:tc>
          <w:tcPr>
            <w:tcW w:w="735" w:type="pct"/>
            <w:gridSpan w:val="3"/>
            <w:shd w:val="clear" w:color="auto" w:fill="FFFFFF"/>
          </w:tcPr>
          <w:p w14:paraId="5BC66052" w14:textId="77777777" w:rsidR="000D4DBE" w:rsidRPr="00E31AC1" w:rsidRDefault="000D4DBE" w:rsidP="00987F33">
            <w:pPr>
              <w:pStyle w:val="Table"/>
              <w:rPr>
                <w:b/>
                <w:sz w:val="20"/>
                <w:szCs w:val="24"/>
              </w:rPr>
            </w:pPr>
            <w:r w:rsidRPr="00E31AC1">
              <w:rPr>
                <w:b/>
                <w:sz w:val="20"/>
                <w:szCs w:val="24"/>
              </w:rPr>
              <w:t>Target value (2023)</w:t>
            </w:r>
          </w:p>
        </w:tc>
        <w:tc>
          <w:tcPr>
            <w:tcW w:w="333" w:type="pct"/>
            <w:vMerge w:val="restart"/>
            <w:shd w:val="clear" w:color="auto" w:fill="FFFFFF"/>
          </w:tcPr>
          <w:p w14:paraId="5BC66053" w14:textId="77777777" w:rsidR="000D4DBE" w:rsidRPr="00E31AC1" w:rsidRDefault="000D4DBE" w:rsidP="00987F33">
            <w:pPr>
              <w:pStyle w:val="Table"/>
              <w:rPr>
                <w:b/>
                <w:sz w:val="20"/>
                <w:szCs w:val="24"/>
              </w:rPr>
            </w:pPr>
            <w:r w:rsidRPr="00E31AC1">
              <w:rPr>
                <w:b/>
                <w:sz w:val="20"/>
                <w:szCs w:val="24"/>
              </w:rPr>
              <w:t>Source of data</w:t>
            </w:r>
          </w:p>
        </w:tc>
        <w:tc>
          <w:tcPr>
            <w:tcW w:w="424" w:type="pct"/>
            <w:vMerge w:val="restart"/>
            <w:shd w:val="clear" w:color="auto" w:fill="FFFFFF"/>
          </w:tcPr>
          <w:p w14:paraId="5BC66054" w14:textId="77777777" w:rsidR="000D4DBE" w:rsidRPr="00E31AC1" w:rsidRDefault="000D4DBE" w:rsidP="00987F33">
            <w:pPr>
              <w:pStyle w:val="Table"/>
              <w:rPr>
                <w:b/>
                <w:sz w:val="20"/>
                <w:szCs w:val="24"/>
              </w:rPr>
            </w:pPr>
            <w:r w:rsidRPr="00E31AC1">
              <w:rPr>
                <w:b/>
                <w:sz w:val="20"/>
                <w:szCs w:val="24"/>
              </w:rPr>
              <w:t>Frequency of reporting</w:t>
            </w:r>
          </w:p>
        </w:tc>
      </w:tr>
      <w:tr w:rsidR="00987F33" w:rsidRPr="00E31AC1" w14:paraId="5BC66063" w14:textId="77777777" w:rsidTr="004D2B74">
        <w:trPr>
          <w:trHeight w:val="442"/>
        </w:trPr>
        <w:tc>
          <w:tcPr>
            <w:tcW w:w="182" w:type="pct"/>
            <w:vMerge/>
            <w:shd w:val="clear" w:color="auto" w:fill="DBE5F1"/>
            <w:vAlign w:val="center"/>
          </w:tcPr>
          <w:p w14:paraId="5BC66056" w14:textId="77777777" w:rsidR="000D4DBE" w:rsidRPr="00E31AC1" w:rsidRDefault="000D4DBE" w:rsidP="00987F33">
            <w:pPr>
              <w:pStyle w:val="Table"/>
              <w:rPr>
                <w:sz w:val="20"/>
                <w:szCs w:val="24"/>
              </w:rPr>
            </w:pPr>
          </w:p>
        </w:tc>
        <w:tc>
          <w:tcPr>
            <w:tcW w:w="954" w:type="pct"/>
            <w:vMerge/>
            <w:shd w:val="clear" w:color="auto" w:fill="DBE5F1"/>
            <w:vAlign w:val="center"/>
          </w:tcPr>
          <w:p w14:paraId="5BC66057" w14:textId="77777777" w:rsidR="000D4DBE" w:rsidRPr="00E31AC1" w:rsidRDefault="000D4DBE" w:rsidP="00987F33">
            <w:pPr>
              <w:pStyle w:val="Table"/>
              <w:rPr>
                <w:sz w:val="20"/>
                <w:szCs w:val="24"/>
              </w:rPr>
            </w:pPr>
          </w:p>
        </w:tc>
        <w:tc>
          <w:tcPr>
            <w:tcW w:w="360" w:type="pct"/>
            <w:vMerge/>
            <w:shd w:val="clear" w:color="auto" w:fill="DBE5F1"/>
            <w:vAlign w:val="center"/>
          </w:tcPr>
          <w:p w14:paraId="5BC66058" w14:textId="77777777" w:rsidR="000D4DBE" w:rsidRPr="00E31AC1" w:rsidRDefault="000D4DBE" w:rsidP="00987F33">
            <w:pPr>
              <w:pStyle w:val="Table"/>
              <w:rPr>
                <w:sz w:val="20"/>
                <w:szCs w:val="24"/>
              </w:rPr>
            </w:pPr>
          </w:p>
        </w:tc>
        <w:tc>
          <w:tcPr>
            <w:tcW w:w="360" w:type="pct"/>
            <w:vMerge/>
            <w:shd w:val="clear" w:color="auto" w:fill="DBE5F1"/>
            <w:vAlign w:val="center"/>
          </w:tcPr>
          <w:p w14:paraId="5BC66059" w14:textId="77777777" w:rsidR="000D4DBE" w:rsidRPr="00E31AC1" w:rsidRDefault="000D4DBE" w:rsidP="00987F33">
            <w:pPr>
              <w:pStyle w:val="Table"/>
              <w:rPr>
                <w:sz w:val="20"/>
                <w:szCs w:val="24"/>
              </w:rPr>
            </w:pPr>
          </w:p>
        </w:tc>
        <w:tc>
          <w:tcPr>
            <w:tcW w:w="360" w:type="pct"/>
            <w:vMerge/>
            <w:shd w:val="clear" w:color="auto" w:fill="DBE5F1"/>
            <w:vAlign w:val="center"/>
          </w:tcPr>
          <w:p w14:paraId="5BC6605A" w14:textId="77777777" w:rsidR="000D4DBE" w:rsidRPr="00E31AC1" w:rsidRDefault="000D4DBE" w:rsidP="00987F33">
            <w:pPr>
              <w:pStyle w:val="Table"/>
              <w:rPr>
                <w:sz w:val="20"/>
                <w:szCs w:val="24"/>
              </w:rPr>
            </w:pPr>
          </w:p>
        </w:tc>
        <w:tc>
          <w:tcPr>
            <w:tcW w:w="431" w:type="pct"/>
            <w:vMerge/>
            <w:shd w:val="clear" w:color="auto" w:fill="DBE5F1"/>
            <w:vAlign w:val="center"/>
          </w:tcPr>
          <w:p w14:paraId="5BC6605B" w14:textId="77777777" w:rsidR="000D4DBE" w:rsidRPr="00E31AC1" w:rsidRDefault="000D4DBE" w:rsidP="00987F33">
            <w:pPr>
              <w:pStyle w:val="Table"/>
              <w:rPr>
                <w:sz w:val="20"/>
                <w:szCs w:val="24"/>
              </w:rPr>
            </w:pPr>
          </w:p>
        </w:tc>
        <w:tc>
          <w:tcPr>
            <w:tcW w:w="481" w:type="pct"/>
            <w:vMerge/>
            <w:shd w:val="clear" w:color="auto" w:fill="DBE5F1"/>
            <w:vAlign w:val="center"/>
          </w:tcPr>
          <w:p w14:paraId="5BC6605C" w14:textId="77777777" w:rsidR="000D4DBE" w:rsidRPr="00E31AC1" w:rsidRDefault="000D4DBE" w:rsidP="00987F33">
            <w:pPr>
              <w:pStyle w:val="Table"/>
              <w:rPr>
                <w:sz w:val="20"/>
                <w:szCs w:val="24"/>
              </w:rPr>
            </w:pPr>
          </w:p>
        </w:tc>
        <w:tc>
          <w:tcPr>
            <w:tcW w:w="382" w:type="pct"/>
            <w:vMerge/>
            <w:shd w:val="clear" w:color="auto" w:fill="DBE5F1"/>
            <w:vAlign w:val="center"/>
          </w:tcPr>
          <w:p w14:paraId="5BC6605D" w14:textId="77777777" w:rsidR="000D4DBE" w:rsidRPr="00E31AC1" w:rsidRDefault="000D4DBE" w:rsidP="00987F33">
            <w:pPr>
              <w:pStyle w:val="Table"/>
              <w:rPr>
                <w:sz w:val="20"/>
                <w:szCs w:val="24"/>
              </w:rPr>
            </w:pPr>
          </w:p>
        </w:tc>
        <w:tc>
          <w:tcPr>
            <w:tcW w:w="216" w:type="pct"/>
            <w:shd w:val="clear" w:color="auto" w:fill="FFFFFF"/>
            <w:vAlign w:val="center"/>
          </w:tcPr>
          <w:p w14:paraId="5BC6605E" w14:textId="77777777" w:rsidR="000D4DBE" w:rsidRPr="00E31AC1" w:rsidRDefault="000D4DBE" w:rsidP="00987F33">
            <w:pPr>
              <w:pStyle w:val="Table"/>
              <w:rPr>
                <w:sz w:val="20"/>
                <w:szCs w:val="24"/>
              </w:rPr>
            </w:pPr>
            <w:r w:rsidRPr="00E31AC1">
              <w:rPr>
                <w:sz w:val="20"/>
                <w:szCs w:val="24"/>
              </w:rPr>
              <w:t>M</w:t>
            </w:r>
          </w:p>
        </w:tc>
        <w:tc>
          <w:tcPr>
            <w:tcW w:w="216" w:type="pct"/>
            <w:shd w:val="clear" w:color="auto" w:fill="FFFFFF"/>
            <w:vAlign w:val="center"/>
          </w:tcPr>
          <w:p w14:paraId="5BC6605F" w14:textId="77777777" w:rsidR="000D4DBE" w:rsidRPr="00E31AC1" w:rsidRDefault="000D4DBE" w:rsidP="00987F33">
            <w:pPr>
              <w:pStyle w:val="Table"/>
              <w:rPr>
                <w:sz w:val="20"/>
                <w:szCs w:val="24"/>
              </w:rPr>
            </w:pPr>
            <w:r w:rsidRPr="00E31AC1">
              <w:rPr>
                <w:sz w:val="20"/>
                <w:szCs w:val="24"/>
              </w:rPr>
              <w:t>W</w:t>
            </w:r>
          </w:p>
        </w:tc>
        <w:tc>
          <w:tcPr>
            <w:tcW w:w="303" w:type="pct"/>
            <w:shd w:val="clear" w:color="auto" w:fill="FFFFFF"/>
            <w:vAlign w:val="center"/>
          </w:tcPr>
          <w:p w14:paraId="5BC66060" w14:textId="77777777" w:rsidR="000D4DBE" w:rsidRPr="00E31AC1" w:rsidRDefault="000D4DBE" w:rsidP="00987F33">
            <w:pPr>
              <w:pStyle w:val="Table"/>
              <w:rPr>
                <w:sz w:val="20"/>
                <w:szCs w:val="24"/>
              </w:rPr>
            </w:pPr>
            <w:r w:rsidRPr="00E31AC1">
              <w:rPr>
                <w:sz w:val="20"/>
                <w:szCs w:val="24"/>
              </w:rPr>
              <w:t>T</w:t>
            </w:r>
          </w:p>
        </w:tc>
        <w:tc>
          <w:tcPr>
            <w:tcW w:w="333" w:type="pct"/>
            <w:vMerge/>
            <w:shd w:val="clear" w:color="auto" w:fill="DBE5F1"/>
            <w:vAlign w:val="center"/>
          </w:tcPr>
          <w:p w14:paraId="5BC66061" w14:textId="77777777" w:rsidR="000D4DBE" w:rsidRPr="00E31AC1" w:rsidRDefault="000D4DBE" w:rsidP="00987F33">
            <w:pPr>
              <w:pStyle w:val="Table"/>
              <w:rPr>
                <w:sz w:val="20"/>
                <w:szCs w:val="24"/>
              </w:rPr>
            </w:pPr>
          </w:p>
        </w:tc>
        <w:tc>
          <w:tcPr>
            <w:tcW w:w="424" w:type="pct"/>
            <w:vMerge/>
            <w:shd w:val="clear" w:color="auto" w:fill="DBE5F1"/>
            <w:vAlign w:val="center"/>
          </w:tcPr>
          <w:p w14:paraId="5BC66062" w14:textId="77777777" w:rsidR="000D4DBE" w:rsidRPr="00E31AC1" w:rsidRDefault="000D4DBE" w:rsidP="00987F33">
            <w:pPr>
              <w:pStyle w:val="Table"/>
              <w:rPr>
                <w:sz w:val="20"/>
                <w:szCs w:val="24"/>
              </w:rPr>
            </w:pPr>
          </w:p>
        </w:tc>
      </w:tr>
      <w:tr w:rsidR="000D4DBE" w:rsidRPr="00E31AC1" w14:paraId="5BC66076" w14:textId="77777777" w:rsidTr="004D2B74">
        <w:trPr>
          <w:trHeight w:val="665"/>
        </w:trPr>
        <w:tc>
          <w:tcPr>
            <w:tcW w:w="182" w:type="pct"/>
            <w:vAlign w:val="center"/>
          </w:tcPr>
          <w:p w14:paraId="5BC66064" w14:textId="77777777" w:rsidR="000D4DBE" w:rsidRPr="00E31AC1" w:rsidRDefault="000D4DBE" w:rsidP="00987F33">
            <w:pPr>
              <w:pStyle w:val="Table"/>
              <w:rPr>
                <w:sz w:val="20"/>
                <w:szCs w:val="24"/>
              </w:rPr>
            </w:pPr>
          </w:p>
        </w:tc>
        <w:tc>
          <w:tcPr>
            <w:tcW w:w="954" w:type="pct"/>
          </w:tcPr>
          <w:p w14:paraId="5BC66065" w14:textId="77777777" w:rsidR="000D4DBE" w:rsidRPr="00E31AC1" w:rsidRDefault="00194EF9" w:rsidP="004512E6">
            <w:pPr>
              <w:spacing w:before="0" w:after="0"/>
              <w:jc w:val="left"/>
              <w:rPr>
                <w:color w:val="000000"/>
                <w:sz w:val="20"/>
                <w:szCs w:val="24"/>
                <w:lang w:val="en-GB"/>
              </w:rPr>
            </w:pPr>
            <w:r w:rsidRPr="00E31AC1">
              <w:rPr>
                <w:sz w:val="20"/>
                <w:szCs w:val="24"/>
                <w:lang w:val="en-GB"/>
              </w:rPr>
              <w:t xml:space="preserve">Number </w:t>
            </w:r>
            <w:r w:rsidR="00130004" w:rsidRPr="00E31AC1">
              <w:rPr>
                <w:sz w:val="20"/>
                <w:szCs w:val="24"/>
                <w:lang w:val="en-GB"/>
              </w:rPr>
              <w:t>of</w:t>
            </w:r>
            <w:r w:rsidR="0020716E" w:rsidRPr="00E31AC1">
              <w:rPr>
                <w:sz w:val="20"/>
                <w:szCs w:val="24"/>
                <w:lang w:val="en-GB"/>
              </w:rPr>
              <w:t xml:space="preserve"> </w:t>
            </w:r>
            <w:r w:rsidR="00D0033C" w:rsidRPr="00E31AC1">
              <w:rPr>
                <w:sz w:val="20"/>
                <w:szCs w:val="24"/>
                <w:lang w:val="en-GB"/>
              </w:rPr>
              <w:t xml:space="preserve">persons </w:t>
            </w:r>
            <w:r w:rsidR="00130004" w:rsidRPr="00E31AC1">
              <w:rPr>
                <w:sz w:val="20"/>
                <w:szCs w:val="24"/>
                <w:lang w:val="en-GB"/>
              </w:rPr>
              <w:t>co</w:t>
            </w:r>
            <w:r w:rsidR="00D0033C" w:rsidRPr="00E31AC1">
              <w:rPr>
                <w:sz w:val="20"/>
                <w:szCs w:val="24"/>
                <w:lang w:val="en-GB"/>
              </w:rPr>
              <w:t>m</w:t>
            </w:r>
            <w:r w:rsidR="00130004" w:rsidRPr="00E31AC1">
              <w:rPr>
                <w:sz w:val="20"/>
                <w:szCs w:val="24"/>
                <w:lang w:val="en-GB"/>
              </w:rPr>
              <w:t>pleting the adaptation and integration programme</w:t>
            </w:r>
            <w:r w:rsidRPr="00E31AC1">
              <w:rPr>
                <w:sz w:val="20"/>
                <w:szCs w:val="24"/>
                <w:lang w:val="en-GB"/>
              </w:rPr>
              <w:t>, whose</w:t>
            </w:r>
            <w:r w:rsidR="00130004" w:rsidRPr="00E31AC1">
              <w:rPr>
                <w:sz w:val="20"/>
                <w:szCs w:val="24"/>
                <w:lang w:val="en-GB"/>
              </w:rPr>
              <w:t xml:space="preserve"> Estonian language skills, practical information and knowledge about the state, society and culture of Estonia</w:t>
            </w:r>
            <w:r w:rsidRPr="00E31AC1">
              <w:rPr>
                <w:sz w:val="20"/>
                <w:szCs w:val="24"/>
                <w:lang w:val="en-GB"/>
              </w:rPr>
              <w:t xml:space="preserve"> have improved</w:t>
            </w:r>
            <w:r w:rsidR="00130004" w:rsidRPr="00E31AC1" w:rsidDel="00130004">
              <w:rPr>
                <w:sz w:val="20"/>
                <w:szCs w:val="24"/>
                <w:lang w:val="en-GB"/>
              </w:rPr>
              <w:t xml:space="preserve"> </w:t>
            </w:r>
          </w:p>
        </w:tc>
        <w:tc>
          <w:tcPr>
            <w:tcW w:w="360" w:type="pct"/>
          </w:tcPr>
          <w:p w14:paraId="5BC66066" w14:textId="77777777" w:rsidR="00130004" w:rsidRPr="00E31AC1" w:rsidRDefault="000D4DBE" w:rsidP="00987F33">
            <w:pPr>
              <w:pStyle w:val="Table"/>
              <w:rPr>
                <w:szCs w:val="24"/>
              </w:rPr>
            </w:pPr>
            <w:r w:rsidRPr="00E31AC1">
              <w:rPr>
                <w:sz w:val="20"/>
                <w:szCs w:val="24"/>
              </w:rPr>
              <w:t>Less developed</w:t>
            </w:r>
          </w:p>
          <w:p w14:paraId="5BC66067" w14:textId="77777777" w:rsidR="00130004" w:rsidRPr="00E31AC1" w:rsidRDefault="00130004" w:rsidP="00130004">
            <w:pPr>
              <w:rPr>
                <w:lang w:val="en-GB"/>
              </w:rPr>
            </w:pPr>
          </w:p>
          <w:p w14:paraId="5BC66068" w14:textId="77777777" w:rsidR="00130004" w:rsidRPr="00E31AC1" w:rsidRDefault="00130004" w:rsidP="00130004">
            <w:pPr>
              <w:rPr>
                <w:lang w:val="en-GB"/>
              </w:rPr>
            </w:pPr>
          </w:p>
          <w:p w14:paraId="5BC66069" w14:textId="77777777" w:rsidR="00130004" w:rsidRPr="00E31AC1" w:rsidRDefault="00130004" w:rsidP="00130004">
            <w:pPr>
              <w:rPr>
                <w:lang w:val="en-GB"/>
              </w:rPr>
            </w:pPr>
          </w:p>
          <w:p w14:paraId="5BC6606A" w14:textId="77777777" w:rsidR="000D4DBE" w:rsidRPr="00E31AC1" w:rsidRDefault="000D4DBE" w:rsidP="00130004">
            <w:pPr>
              <w:rPr>
                <w:lang w:val="en-GB"/>
              </w:rPr>
            </w:pPr>
          </w:p>
        </w:tc>
        <w:tc>
          <w:tcPr>
            <w:tcW w:w="360" w:type="pct"/>
          </w:tcPr>
          <w:p w14:paraId="5BC6606B" w14:textId="77777777" w:rsidR="000D4DBE" w:rsidRPr="00E31AC1" w:rsidRDefault="000D4DBE" w:rsidP="00987F33">
            <w:pPr>
              <w:pStyle w:val="Table"/>
              <w:rPr>
                <w:szCs w:val="24"/>
              </w:rPr>
            </w:pPr>
            <w:r w:rsidRPr="00E31AC1">
              <w:rPr>
                <w:sz w:val="20"/>
                <w:szCs w:val="24"/>
              </w:rPr>
              <w:t>Person completing programme</w:t>
            </w:r>
          </w:p>
        </w:tc>
        <w:tc>
          <w:tcPr>
            <w:tcW w:w="360" w:type="pct"/>
          </w:tcPr>
          <w:p w14:paraId="5BC6606C" w14:textId="77777777" w:rsidR="000D4DBE" w:rsidRPr="00E31AC1" w:rsidRDefault="000D4DBE" w:rsidP="00987F33">
            <w:pPr>
              <w:pStyle w:val="Table"/>
              <w:rPr>
                <w:sz w:val="20"/>
                <w:szCs w:val="24"/>
              </w:rPr>
            </w:pPr>
            <w:r w:rsidRPr="00E31AC1">
              <w:rPr>
                <w:sz w:val="20"/>
                <w:szCs w:val="24"/>
              </w:rPr>
              <w:t>Not applicable</w:t>
            </w:r>
          </w:p>
        </w:tc>
        <w:tc>
          <w:tcPr>
            <w:tcW w:w="431" w:type="pct"/>
          </w:tcPr>
          <w:p w14:paraId="5BC6606D" w14:textId="77777777" w:rsidR="000D4DBE" w:rsidRPr="00E31AC1" w:rsidRDefault="00B71F2F" w:rsidP="00987F33">
            <w:pPr>
              <w:pStyle w:val="Table"/>
              <w:rPr>
                <w:sz w:val="20"/>
                <w:szCs w:val="24"/>
              </w:rPr>
            </w:pPr>
            <w:r>
              <w:rPr>
                <w:sz w:val="20"/>
                <w:szCs w:val="24"/>
              </w:rPr>
              <w:t>6172</w:t>
            </w:r>
          </w:p>
        </w:tc>
        <w:tc>
          <w:tcPr>
            <w:tcW w:w="481" w:type="pct"/>
          </w:tcPr>
          <w:p w14:paraId="5BC6606E" w14:textId="77777777" w:rsidR="000D4DBE" w:rsidRPr="00E31AC1" w:rsidRDefault="00B71F2F" w:rsidP="00987F33">
            <w:pPr>
              <w:pStyle w:val="Table"/>
              <w:rPr>
                <w:sz w:val="20"/>
                <w:szCs w:val="24"/>
              </w:rPr>
            </w:pPr>
            <w:r>
              <w:rPr>
                <w:sz w:val="20"/>
                <w:szCs w:val="24"/>
              </w:rPr>
              <w:t>No</w:t>
            </w:r>
          </w:p>
        </w:tc>
        <w:tc>
          <w:tcPr>
            <w:tcW w:w="382" w:type="pct"/>
          </w:tcPr>
          <w:p w14:paraId="5BC6606F" w14:textId="77777777" w:rsidR="000D4DBE" w:rsidRPr="00E31AC1" w:rsidRDefault="00B71F2F" w:rsidP="00987F33">
            <w:pPr>
              <w:pStyle w:val="Table"/>
              <w:rPr>
                <w:sz w:val="20"/>
                <w:szCs w:val="24"/>
              </w:rPr>
            </w:pPr>
            <w:r>
              <w:rPr>
                <w:sz w:val="20"/>
                <w:szCs w:val="24"/>
              </w:rPr>
              <w:t>2013</w:t>
            </w:r>
          </w:p>
        </w:tc>
        <w:tc>
          <w:tcPr>
            <w:tcW w:w="216" w:type="pct"/>
          </w:tcPr>
          <w:p w14:paraId="5BC66070" w14:textId="77777777" w:rsidR="000D4DBE" w:rsidRPr="00E31AC1" w:rsidRDefault="000D4DBE" w:rsidP="00987F33">
            <w:pPr>
              <w:pStyle w:val="Table"/>
              <w:rPr>
                <w:sz w:val="20"/>
                <w:szCs w:val="24"/>
              </w:rPr>
            </w:pPr>
            <w:r w:rsidRPr="00E31AC1">
              <w:rPr>
                <w:sz w:val="20"/>
                <w:szCs w:val="24"/>
              </w:rPr>
              <w:t>-</w:t>
            </w:r>
          </w:p>
        </w:tc>
        <w:tc>
          <w:tcPr>
            <w:tcW w:w="216" w:type="pct"/>
          </w:tcPr>
          <w:p w14:paraId="5BC66071" w14:textId="77777777" w:rsidR="000D4DBE" w:rsidRPr="00E31AC1" w:rsidRDefault="000D4DBE" w:rsidP="00987F33">
            <w:pPr>
              <w:pStyle w:val="Table"/>
              <w:rPr>
                <w:sz w:val="20"/>
                <w:szCs w:val="24"/>
              </w:rPr>
            </w:pPr>
            <w:r w:rsidRPr="00E31AC1">
              <w:rPr>
                <w:sz w:val="20"/>
                <w:szCs w:val="24"/>
              </w:rPr>
              <w:t>-</w:t>
            </w:r>
          </w:p>
        </w:tc>
        <w:tc>
          <w:tcPr>
            <w:tcW w:w="303" w:type="pct"/>
          </w:tcPr>
          <w:p w14:paraId="5BC66072" w14:textId="77777777" w:rsidR="000D4DBE" w:rsidRPr="00E31AC1" w:rsidRDefault="00B71F2F" w:rsidP="00987F33">
            <w:pPr>
              <w:pStyle w:val="Table"/>
              <w:rPr>
                <w:sz w:val="20"/>
                <w:szCs w:val="24"/>
              </w:rPr>
            </w:pPr>
            <w:r>
              <w:rPr>
                <w:sz w:val="20"/>
                <w:szCs w:val="24"/>
              </w:rPr>
              <w:t>12840</w:t>
            </w:r>
          </w:p>
        </w:tc>
        <w:tc>
          <w:tcPr>
            <w:tcW w:w="333" w:type="pct"/>
          </w:tcPr>
          <w:p w14:paraId="5BC66073" w14:textId="77777777" w:rsidR="000D4DBE" w:rsidRPr="00E31AC1" w:rsidRDefault="000D4DBE" w:rsidP="00987F33">
            <w:pPr>
              <w:pStyle w:val="Table"/>
              <w:rPr>
                <w:sz w:val="20"/>
                <w:szCs w:val="24"/>
              </w:rPr>
            </w:pPr>
            <w:r w:rsidRPr="00E31AC1">
              <w:rPr>
                <w:sz w:val="20"/>
                <w:szCs w:val="24"/>
              </w:rPr>
              <w:t>Monitoring</w:t>
            </w:r>
          </w:p>
          <w:p w14:paraId="5BC66074" w14:textId="77777777" w:rsidR="000D4DBE" w:rsidRPr="00E31AC1" w:rsidRDefault="000D4DBE" w:rsidP="00987F33">
            <w:pPr>
              <w:pStyle w:val="Table"/>
              <w:rPr>
                <w:sz w:val="20"/>
                <w:szCs w:val="24"/>
              </w:rPr>
            </w:pPr>
          </w:p>
        </w:tc>
        <w:tc>
          <w:tcPr>
            <w:tcW w:w="424" w:type="pct"/>
          </w:tcPr>
          <w:p w14:paraId="5BC66075" w14:textId="77777777" w:rsidR="000D4DBE" w:rsidRPr="00E31AC1" w:rsidRDefault="000D4DBE" w:rsidP="00987F33">
            <w:pPr>
              <w:pStyle w:val="Table"/>
              <w:rPr>
                <w:sz w:val="20"/>
                <w:szCs w:val="24"/>
              </w:rPr>
            </w:pPr>
            <w:r w:rsidRPr="00E31AC1">
              <w:rPr>
                <w:sz w:val="20"/>
                <w:szCs w:val="24"/>
              </w:rPr>
              <w:t>Once a year</w:t>
            </w:r>
          </w:p>
        </w:tc>
      </w:tr>
    </w:tbl>
    <w:p w14:paraId="5BC66077" w14:textId="77777777" w:rsidR="000D4DBE" w:rsidRPr="00131BF8" w:rsidRDefault="000D4DBE" w:rsidP="000D4DBE">
      <w:pPr>
        <w:rPr>
          <w:szCs w:val="24"/>
          <w:lang w:val="en-GB"/>
        </w:rPr>
      </w:pPr>
    </w:p>
    <w:p w14:paraId="5BC66078" w14:textId="77777777" w:rsidR="000D4DBE" w:rsidRPr="00131BF8" w:rsidRDefault="000D4DBE" w:rsidP="000D4DBE">
      <w:pPr>
        <w:pStyle w:val="Heading4"/>
        <w:rPr>
          <w:noProof w:val="0"/>
          <w:lang w:val="en-GB"/>
        </w:rPr>
      </w:pPr>
      <w:r w:rsidRPr="00131BF8">
        <w:rPr>
          <w:noProof w:val="0"/>
          <w:lang w:val="en-GB"/>
        </w:rPr>
        <w:t>Specific objective 7. Inclusion and improvement of the employability of young people, incl. those at risk of exclusion</w:t>
      </w:r>
    </w:p>
    <w:p w14:paraId="5BC66079" w14:textId="77777777" w:rsidR="000D4DBE" w:rsidRPr="00131BF8" w:rsidRDefault="000D4DBE" w:rsidP="000D4DBE">
      <w:pPr>
        <w:rPr>
          <w:szCs w:val="24"/>
          <w:lang w:val="en-GB"/>
        </w:rPr>
      </w:pPr>
      <w:r w:rsidRPr="00131BF8">
        <w:rPr>
          <w:szCs w:val="24"/>
          <w:lang w:val="en-GB"/>
        </w:rPr>
        <w:t>The share of NEETs in the 15–29 age group was 15.3% in 2012. 42% of young men and 25% of young women are unemployed for longer than a year. 25% of young men and 42% of young women lack work experience. Burden of care is the reason for inactivity for 9.9% of young women. The number of young people who have a low level of education and who have discontinued their studies remains high. 13.4% of young men and 7.5% of young women with lower secondary education or less were not in education or training in 2012. Young people who have neither work experience nor a qualification are more vulnerable when entering the labour market and may remain inactive for many years.</w:t>
      </w:r>
    </w:p>
    <w:p w14:paraId="5BC6607A" w14:textId="77777777" w:rsidR="000D4DBE" w:rsidRPr="00131BF8" w:rsidRDefault="000D4DBE" w:rsidP="000D4DBE">
      <w:pPr>
        <w:rPr>
          <w:szCs w:val="24"/>
          <w:lang w:val="en-GB"/>
        </w:rPr>
      </w:pPr>
      <w:r w:rsidRPr="00131BF8">
        <w:rPr>
          <w:szCs w:val="24"/>
          <w:lang w:val="en-GB"/>
        </w:rPr>
        <w:t>In 2011, one in six children lived in relative poverty and one in eleven children lived in absolute poverty or experienced deep material deprivation in Estonia.</w:t>
      </w:r>
      <w:r w:rsidRPr="00131BF8">
        <w:rPr>
          <w:rStyle w:val="FootnoteReference"/>
          <w:szCs w:val="24"/>
          <w:lang w:val="en-GB"/>
        </w:rPr>
        <w:footnoteReference w:id="55"/>
      </w:r>
      <w:r w:rsidRPr="00131BF8">
        <w:rPr>
          <w:szCs w:val="24"/>
          <w:lang w:val="en-GB"/>
        </w:rPr>
        <w:t xml:space="preserve"> Although the situation has improved, economic status and social exclusion have a negative effect on children’s and young people’s development opportunities (incl. health). Limited or absent social awareness, activity </w:t>
      </w:r>
      <w:r w:rsidRPr="00131BF8">
        <w:rPr>
          <w:szCs w:val="24"/>
          <w:lang w:val="en-GB"/>
        </w:rPr>
        <w:lastRenderedPageBreak/>
        <w:t>and peers in the region, and limited development opportunities increase the risk of exclusion, which can be manifested in risk behaviour and low competitiveness.</w:t>
      </w:r>
    </w:p>
    <w:p w14:paraId="5BC6607B" w14:textId="77777777" w:rsidR="000D4DBE" w:rsidRPr="00131BF8" w:rsidRDefault="000D4DBE" w:rsidP="000D4DBE">
      <w:pPr>
        <w:rPr>
          <w:szCs w:val="24"/>
          <w:lang w:val="en-GB"/>
        </w:rPr>
      </w:pPr>
      <w:r w:rsidRPr="00131BF8">
        <w:rPr>
          <w:szCs w:val="24"/>
          <w:lang w:val="en-GB"/>
        </w:rPr>
        <w:t>The impact of poverty and other inequalities can be reduced and the risk of exclusion can be prevented with the help of youth work. Reaching the relevant risk and target groups through consistent youth work and early detection of problems will directly affect young people’s attitudes and behaviour, improve their social skills and reduce the likelihood of misbehaviour and victimisation.</w:t>
      </w:r>
    </w:p>
    <w:p w14:paraId="5BC6607C" w14:textId="77777777" w:rsidR="000D4DBE" w:rsidRPr="00131BF8" w:rsidRDefault="000D4DBE" w:rsidP="000D4DBE">
      <w:pPr>
        <w:rPr>
          <w:szCs w:val="24"/>
          <w:lang w:val="en-GB"/>
        </w:rPr>
      </w:pPr>
      <w:r w:rsidRPr="00131BF8">
        <w:rPr>
          <w:szCs w:val="24"/>
          <w:lang w:val="en-GB"/>
        </w:rPr>
        <w:t>These issues often concern youth and families with multiple problems who need comprehensive help. However, the contacts of different authorities with, and the services offered to, such people are not being coordinated. Cooperation and data and information exchange between authorities are needed for a better understanding of the problems of young people and to ensure a systemic approach to interventions.</w:t>
      </w:r>
    </w:p>
    <w:p w14:paraId="5BC6607D" w14:textId="77777777" w:rsidR="000D4DBE" w:rsidRPr="00131BF8" w:rsidRDefault="000D4DBE" w:rsidP="00A9758A">
      <w:pPr>
        <w:pStyle w:val="PK4"/>
        <w:tabs>
          <w:tab w:val="clear" w:pos="1492"/>
        </w:tabs>
        <w:spacing w:before="120" w:after="240" w:line="240" w:lineRule="auto"/>
        <w:ind w:left="0" w:firstLine="0"/>
        <w:jc w:val="both"/>
        <w:rPr>
          <w:rFonts w:cs="Times New Roman"/>
          <w:b/>
          <w:bCs w:val="0"/>
          <w:i w:val="0"/>
          <w:iCs w:val="0"/>
          <w:szCs w:val="24"/>
          <w:lang w:val="en-GB"/>
        </w:rPr>
      </w:pPr>
      <w:r w:rsidRPr="00131BF8">
        <w:rPr>
          <w:rFonts w:cs="Times New Roman"/>
          <w:bCs w:val="0"/>
          <w:i w:val="0"/>
          <w:iCs w:val="0"/>
          <w:szCs w:val="24"/>
          <w:lang w:val="en-GB"/>
        </w:rPr>
        <w:t>As a result of interventions, young people will acquire the knowledge and skills necessary for employment through non-formal education and information activities.</w:t>
      </w:r>
      <w:r w:rsidRPr="00131BF8">
        <w:rPr>
          <w:rFonts w:cs="Times New Roman"/>
          <w:b/>
          <w:bCs w:val="0"/>
          <w:i w:val="0"/>
          <w:iCs w:val="0"/>
          <w:szCs w:val="24"/>
          <w:lang w:val="en-GB"/>
        </w:rPr>
        <w:t xml:space="preserve"> </w:t>
      </w:r>
      <w:r w:rsidRPr="00131BF8">
        <w:rPr>
          <w:rFonts w:cs="Times New Roman"/>
          <w:bCs w:val="0"/>
          <w:i w:val="0"/>
          <w:iCs w:val="0"/>
          <w:szCs w:val="24"/>
          <w:lang w:val="en-GB"/>
        </w:rPr>
        <w:t>The social inclusion of young people at risk of exclusion will increase and NEETs will be reintegrated in education or enter the labour market.</w:t>
      </w:r>
    </w:p>
    <w:p w14:paraId="5BC6607E" w14:textId="12F53C39"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21</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1384"/>
        <w:gridCol w:w="690"/>
        <w:gridCol w:w="870"/>
        <w:gridCol w:w="850"/>
        <w:gridCol w:w="598"/>
        <w:gridCol w:w="821"/>
        <w:gridCol w:w="745"/>
        <w:gridCol w:w="288"/>
        <w:gridCol w:w="275"/>
        <w:gridCol w:w="696"/>
        <w:gridCol w:w="815"/>
        <w:gridCol w:w="716"/>
      </w:tblGrid>
      <w:tr w:rsidR="00987F33" w:rsidRPr="00E31AC1" w14:paraId="5BC6608A" w14:textId="77777777" w:rsidTr="00226720">
        <w:trPr>
          <w:trHeight w:val="443"/>
        </w:trPr>
        <w:tc>
          <w:tcPr>
            <w:tcW w:w="172" w:type="pct"/>
            <w:vMerge w:val="restart"/>
            <w:shd w:val="clear" w:color="auto" w:fill="FFFFFF"/>
          </w:tcPr>
          <w:p w14:paraId="5BC6607F" w14:textId="77777777" w:rsidR="000D4DBE" w:rsidRPr="00E31AC1" w:rsidRDefault="000D4DBE" w:rsidP="00987F33">
            <w:pPr>
              <w:pStyle w:val="Table"/>
              <w:rPr>
                <w:b/>
                <w:sz w:val="20"/>
                <w:szCs w:val="20"/>
              </w:rPr>
            </w:pPr>
            <w:r w:rsidRPr="00E31AC1">
              <w:rPr>
                <w:b/>
                <w:sz w:val="20"/>
                <w:szCs w:val="20"/>
              </w:rPr>
              <w:t>ID</w:t>
            </w:r>
          </w:p>
        </w:tc>
        <w:tc>
          <w:tcPr>
            <w:tcW w:w="764" w:type="pct"/>
            <w:vMerge w:val="restart"/>
            <w:shd w:val="clear" w:color="auto" w:fill="FFFFFF"/>
          </w:tcPr>
          <w:p w14:paraId="5BC66080" w14:textId="77777777" w:rsidR="000D4DBE" w:rsidRPr="00E31AC1" w:rsidRDefault="000D4DBE" w:rsidP="00987F33">
            <w:pPr>
              <w:pStyle w:val="Table"/>
              <w:rPr>
                <w:b/>
                <w:sz w:val="20"/>
                <w:szCs w:val="20"/>
              </w:rPr>
            </w:pPr>
            <w:r w:rsidRPr="00E31AC1">
              <w:rPr>
                <w:b/>
                <w:sz w:val="20"/>
                <w:szCs w:val="20"/>
              </w:rPr>
              <w:t xml:space="preserve">Indicator </w:t>
            </w:r>
          </w:p>
        </w:tc>
        <w:tc>
          <w:tcPr>
            <w:tcW w:w="381" w:type="pct"/>
            <w:vMerge w:val="restart"/>
            <w:shd w:val="clear" w:color="auto" w:fill="FFFFFF"/>
          </w:tcPr>
          <w:p w14:paraId="5BC66081" w14:textId="77777777" w:rsidR="000D4DBE" w:rsidRPr="00E31AC1" w:rsidRDefault="000D4DBE" w:rsidP="00987F33">
            <w:pPr>
              <w:pStyle w:val="Table"/>
              <w:rPr>
                <w:b/>
                <w:sz w:val="20"/>
                <w:szCs w:val="20"/>
              </w:rPr>
            </w:pPr>
            <w:r w:rsidRPr="00E31AC1">
              <w:rPr>
                <w:b/>
                <w:sz w:val="20"/>
                <w:szCs w:val="20"/>
              </w:rPr>
              <w:t xml:space="preserve">Category of region </w:t>
            </w:r>
          </w:p>
        </w:tc>
        <w:tc>
          <w:tcPr>
            <w:tcW w:w="480" w:type="pct"/>
            <w:vMerge w:val="restart"/>
            <w:shd w:val="clear" w:color="auto" w:fill="FFFFFF"/>
          </w:tcPr>
          <w:p w14:paraId="5BC66082" w14:textId="77777777" w:rsidR="000D4DBE" w:rsidRPr="00E31AC1" w:rsidRDefault="000D4DBE" w:rsidP="00987F33">
            <w:pPr>
              <w:pStyle w:val="Table"/>
              <w:rPr>
                <w:b/>
                <w:sz w:val="20"/>
                <w:szCs w:val="20"/>
              </w:rPr>
            </w:pPr>
            <w:r w:rsidRPr="00E31AC1">
              <w:rPr>
                <w:b/>
                <w:sz w:val="20"/>
                <w:szCs w:val="20"/>
              </w:rPr>
              <w:t>Measurement unit for indicator</w:t>
            </w:r>
          </w:p>
        </w:tc>
        <w:tc>
          <w:tcPr>
            <w:tcW w:w="469" w:type="pct"/>
            <w:vMerge w:val="restart"/>
            <w:shd w:val="clear" w:color="auto" w:fill="FFFFFF"/>
          </w:tcPr>
          <w:p w14:paraId="5BC66083" w14:textId="77777777" w:rsidR="000D4DBE" w:rsidRPr="00E31AC1" w:rsidRDefault="000D4DBE" w:rsidP="00987F33">
            <w:pPr>
              <w:pStyle w:val="Table"/>
              <w:rPr>
                <w:b/>
                <w:sz w:val="20"/>
                <w:szCs w:val="20"/>
              </w:rPr>
            </w:pPr>
            <w:r w:rsidRPr="00E31AC1">
              <w:rPr>
                <w:b/>
                <w:sz w:val="20"/>
                <w:szCs w:val="20"/>
              </w:rPr>
              <w:t>Common output indicator used as basis</w:t>
            </w:r>
          </w:p>
        </w:tc>
        <w:tc>
          <w:tcPr>
            <w:tcW w:w="330" w:type="pct"/>
            <w:vMerge w:val="restart"/>
            <w:shd w:val="clear" w:color="auto" w:fill="FFFFFF"/>
          </w:tcPr>
          <w:p w14:paraId="5BC66084" w14:textId="77777777" w:rsidR="000D4DBE" w:rsidRPr="00E31AC1" w:rsidRDefault="000D4DBE" w:rsidP="00987F33">
            <w:pPr>
              <w:pStyle w:val="Table"/>
              <w:rPr>
                <w:b/>
                <w:sz w:val="20"/>
                <w:szCs w:val="20"/>
              </w:rPr>
            </w:pPr>
            <w:r w:rsidRPr="00E31AC1">
              <w:rPr>
                <w:b/>
                <w:sz w:val="20"/>
                <w:szCs w:val="20"/>
              </w:rPr>
              <w:t>Baseline value</w:t>
            </w:r>
          </w:p>
        </w:tc>
        <w:tc>
          <w:tcPr>
            <w:tcW w:w="453" w:type="pct"/>
            <w:vMerge w:val="restart"/>
            <w:shd w:val="clear" w:color="auto" w:fill="FFFFFF"/>
          </w:tcPr>
          <w:p w14:paraId="5BC66085" w14:textId="77777777" w:rsidR="000D4DBE" w:rsidRPr="00E31AC1" w:rsidRDefault="000D4DBE" w:rsidP="00987F33">
            <w:pPr>
              <w:pStyle w:val="Table"/>
              <w:rPr>
                <w:b/>
                <w:sz w:val="20"/>
                <w:szCs w:val="20"/>
              </w:rPr>
            </w:pPr>
            <w:r w:rsidRPr="00E31AC1">
              <w:rPr>
                <w:b/>
                <w:sz w:val="20"/>
                <w:szCs w:val="20"/>
              </w:rPr>
              <w:t>Measurement unit for baseline and target</w:t>
            </w:r>
          </w:p>
        </w:tc>
        <w:tc>
          <w:tcPr>
            <w:tcW w:w="411" w:type="pct"/>
            <w:vMerge w:val="restart"/>
            <w:shd w:val="clear" w:color="auto" w:fill="FFFFFF"/>
          </w:tcPr>
          <w:p w14:paraId="5BC66086" w14:textId="77777777" w:rsidR="000D4DBE" w:rsidRPr="00E31AC1" w:rsidRDefault="000D4DBE" w:rsidP="00987F33">
            <w:pPr>
              <w:pStyle w:val="Table"/>
              <w:rPr>
                <w:b/>
                <w:sz w:val="20"/>
                <w:szCs w:val="20"/>
              </w:rPr>
            </w:pPr>
            <w:r w:rsidRPr="00E31AC1">
              <w:rPr>
                <w:b/>
                <w:sz w:val="20"/>
                <w:szCs w:val="20"/>
              </w:rPr>
              <w:t>Baseline year</w:t>
            </w:r>
          </w:p>
        </w:tc>
        <w:tc>
          <w:tcPr>
            <w:tcW w:w="695" w:type="pct"/>
            <w:gridSpan w:val="3"/>
            <w:shd w:val="clear" w:color="auto" w:fill="FFFFFF"/>
          </w:tcPr>
          <w:p w14:paraId="5BC66087" w14:textId="77777777" w:rsidR="000D4DBE" w:rsidRPr="00E31AC1" w:rsidRDefault="000D4DBE" w:rsidP="00987F33">
            <w:pPr>
              <w:pStyle w:val="Table"/>
              <w:rPr>
                <w:b/>
                <w:sz w:val="20"/>
                <w:szCs w:val="20"/>
              </w:rPr>
            </w:pPr>
            <w:r w:rsidRPr="00E31AC1">
              <w:rPr>
                <w:b/>
                <w:sz w:val="20"/>
                <w:szCs w:val="20"/>
              </w:rPr>
              <w:t>Target value (2023)</w:t>
            </w:r>
          </w:p>
        </w:tc>
        <w:tc>
          <w:tcPr>
            <w:tcW w:w="450" w:type="pct"/>
            <w:vMerge w:val="restart"/>
            <w:shd w:val="clear" w:color="auto" w:fill="FFFFFF"/>
          </w:tcPr>
          <w:p w14:paraId="5BC66088" w14:textId="77777777" w:rsidR="000D4DBE" w:rsidRPr="00E31AC1" w:rsidRDefault="000D4DBE" w:rsidP="00987F33">
            <w:pPr>
              <w:pStyle w:val="Table"/>
              <w:rPr>
                <w:b/>
                <w:sz w:val="20"/>
                <w:szCs w:val="20"/>
              </w:rPr>
            </w:pPr>
            <w:r w:rsidRPr="00E31AC1">
              <w:rPr>
                <w:b/>
                <w:sz w:val="20"/>
                <w:szCs w:val="20"/>
              </w:rPr>
              <w:t>Source of data</w:t>
            </w:r>
          </w:p>
        </w:tc>
        <w:tc>
          <w:tcPr>
            <w:tcW w:w="395" w:type="pct"/>
            <w:vMerge w:val="restart"/>
            <w:shd w:val="clear" w:color="auto" w:fill="FFFFFF"/>
          </w:tcPr>
          <w:p w14:paraId="5BC66089" w14:textId="77777777" w:rsidR="000D4DBE" w:rsidRPr="00E31AC1" w:rsidRDefault="000D4DBE" w:rsidP="00987F33">
            <w:pPr>
              <w:pStyle w:val="Table"/>
              <w:rPr>
                <w:b/>
                <w:sz w:val="20"/>
                <w:szCs w:val="20"/>
              </w:rPr>
            </w:pPr>
            <w:r w:rsidRPr="00E31AC1">
              <w:rPr>
                <w:b/>
                <w:sz w:val="20"/>
                <w:szCs w:val="20"/>
              </w:rPr>
              <w:t>Frequency of reporting</w:t>
            </w:r>
          </w:p>
        </w:tc>
      </w:tr>
      <w:tr w:rsidR="00987F33" w:rsidRPr="00E31AC1" w14:paraId="5BC66098" w14:textId="77777777" w:rsidTr="00226720">
        <w:trPr>
          <w:trHeight w:val="442"/>
        </w:trPr>
        <w:tc>
          <w:tcPr>
            <w:tcW w:w="172" w:type="pct"/>
            <w:vMerge/>
            <w:shd w:val="clear" w:color="auto" w:fill="DBE5F1"/>
          </w:tcPr>
          <w:p w14:paraId="5BC6608B" w14:textId="77777777" w:rsidR="000D4DBE" w:rsidRPr="00E31AC1" w:rsidRDefault="000D4DBE" w:rsidP="00987F33">
            <w:pPr>
              <w:pStyle w:val="Table"/>
              <w:rPr>
                <w:sz w:val="20"/>
                <w:szCs w:val="20"/>
              </w:rPr>
            </w:pPr>
          </w:p>
        </w:tc>
        <w:tc>
          <w:tcPr>
            <w:tcW w:w="764" w:type="pct"/>
            <w:vMerge/>
            <w:shd w:val="clear" w:color="auto" w:fill="DBE5F1"/>
          </w:tcPr>
          <w:p w14:paraId="5BC6608C" w14:textId="77777777" w:rsidR="000D4DBE" w:rsidRPr="00E31AC1" w:rsidRDefault="000D4DBE" w:rsidP="00987F33">
            <w:pPr>
              <w:pStyle w:val="Table"/>
              <w:rPr>
                <w:sz w:val="20"/>
                <w:szCs w:val="20"/>
              </w:rPr>
            </w:pPr>
          </w:p>
        </w:tc>
        <w:tc>
          <w:tcPr>
            <w:tcW w:w="381" w:type="pct"/>
            <w:vMerge/>
            <w:shd w:val="clear" w:color="auto" w:fill="DBE5F1"/>
          </w:tcPr>
          <w:p w14:paraId="5BC6608D" w14:textId="77777777" w:rsidR="000D4DBE" w:rsidRPr="00E31AC1" w:rsidRDefault="000D4DBE" w:rsidP="00987F33">
            <w:pPr>
              <w:pStyle w:val="Table"/>
              <w:rPr>
                <w:sz w:val="20"/>
                <w:szCs w:val="20"/>
              </w:rPr>
            </w:pPr>
          </w:p>
        </w:tc>
        <w:tc>
          <w:tcPr>
            <w:tcW w:w="480" w:type="pct"/>
            <w:vMerge/>
            <w:shd w:val="clear" w:color="auto" w:fill="DBE5F1"/>
          </w:tcPr>
          <w:p w14:paraId="5BC6608E" w14:textId="77777777" w:rsidR="000D4DBE" w:rsidRPr="00E31AC1" w:rsidRDefault="000D4DBE" w:rsidP="00987F33">
            <w:pPr>
              <w:pStyle w:val="Table"/>
              <w:rPr>
                <w:sz w:val="20"/>
                <w:szCs w:val="20"/>
              </w:rPr>
            </w:pPr>
          </w:p>
        </w:tc>
        <w:tc>
          <w:tcPr>
            <w:tcW w:w="469" w:type="pct"/>
            <w:vMerge/>
            <w:shd w:val="clear" w:color="auto" w:fill="DBE5F1"/>
          </w:tcPr>
          <w:p w14:paraId="5BC6608F" w14:textId="77777777" w:rsidR="000D4DBE" w:rsidRPr="00E31AC1" w:rsidRDefault="000D4DBE" w:rsidP="00987F33">
            <w:pPr>
              <w:pStyle w:val="Table"/>
              <w:rPr>
                <w:sz w:val="20"/>
                <w:szCs w:val="20"/>
              </w:rPr>
            </w:pPr>
          </w:p>
        </w:tc>
        <w:tc>
          <w:tcPr>
            <w:tcW w:w="330" w:type="pct"/>
            <w:vMerge/>
            <w:shd w:val="clear" w:color="auto" w:fill="DBE5F1"/>
          </w:tcPr>
          <w:p w14:paraId="5BC66090" w14:textId="77777777" w:rsidR="000D4DBE" w:rsidRPr="00E31AC1" w:rsidRDefault="000D4DBE" w:rsidP="00987F33">
            <w:pPr>
              <w:pStyle w:val="Table"/>
              <w:rPr>
                <w:sz w:val="20"/>
                <w:szCs w:val="20"/>
              </w:rPr>
            </w:pPr>
          </w:p>
        </w:tc>
        <w:tc>
          <w:tcPr>
            <w:tcW w:w="453" w:type="pct"/>
            <w:vMerge/>
            <w:shd w:val="clear" w:color="auto" w:fill="DBE5F1"/>
          </w:tcPr>
          <w:p w14:paraId="5BC66091" w14:textId="77777777" w:rsidR="000D4DBE" w:rsidRPr="00E31AC1" w:rsidRDefault="000D4DBE" w:rsidP="00987F33">
            <w:pPr>
              <w:pStyle w:val="Table"/>
              <w:rPr>
                <w:sz w:val="20"/>
                <w:szCs w:val="20"/>
              </w:rPr>
            </w:pPr>
          </w:p>
        </w:tc>
        <w:tc>
          <w:tcPr>
            <w:tcW w:w="411" w:type="pct"/>
            <w:vMerge/>
            <w:shd w:val="clear" w:color="auto" w:fill="DBE5F1"/>
          </w:tcPr>
          <w:p w14:paraId="5BC66092" w14:textId="77777777" w:rsidR="000D4DBE" w:rsidRPr="00E31AC1" w:rsidRDefault="000D4DBE" w:rsidP="00987F33">
            <w:pPr>
              <w:pStyle w:val="Table"/>
              <w:rPr>
                <w:sz w:val="20"/>
                <w:szCs w:val="20"/>
              </w:rPr>
            </w:pPr>
          </w:p>
        </w:tc>
        <w:tc>
          <w:tcPr>
            <w:tcW w:w="159" w:type="pct"/>
            <w:shd w:val="clear" w:color="auto" w:fill="FFFFFF"/>
          </w:tcPr>
          <w:p w14:paraId="5BC66093" w14:textId="77777777" w:rsidR="000D4DBE" w:rsidRPr="00E31AC1" w:rsidRDefault="000D4DBE" w:rsidP="00987F33">
            <w:pPr>
              <w:pStyle w:val="Table"/>
              <w:rPr>
                <w:sz w:val="20"/>
                <w:szCs w:val="20"/>
              </w:rPr>
            </w:pPr>
            <w:r w:rsidRPr="00E31AC1">
              <w:rPr>
                <w:sz w:val="20"/>
                <w:szCs w:val="20"/>
              </w:rPr>
              <w:t>M</w:t>
            </w:r>
          </w:p>
        </w:tc>
        <w:tc>
          <w:tcPr>
            <w:tcW w:w="152" w:type="pct"/>
            <w:shd w:val="clear" w:color="auto" w:fill="FFFFFF"/>
          </w:tcPr>
          <w:p w14:paraId="5BC66094" w14:textId="77777777" w:rsidR="000D4DBE" w:rsidRPr="00E31AC1" w:rsidRDefault="000D4DBE" w:rsidP="00987F33">
            <w:pPr>
              <w:pStyle w:val="Table"/>
              <w:rPr>
                <w:sz w:val="20"/>
                <w:szCs w:val="20"/>
              </w:rPr>
            </w:pPr>
            <w:r w:rsidRPr="00E31AC1">
              <w:rPr>
                <w:sz w:val="20"/>
                <w:szCs w:val="20"/>
              </w:rPr>
              <w:t>W</w:t>
            </w:r>
          </w:p>
        </w:tc>
        <w:tc>
          <w:tcPr>
            <w:tcW w:w="384" w:type="pct"/>
            <w:shd w:val="clear" w:color="auto" w:fill="FFFFFF"/>
          </w:tcPr>
          <w:p w14:paraId="5BC66095" w14:textId="77777777" w:rsidR="000D4DBE" w:rsidRPr="00E31AC1" w:rsidRDefault="000D4DBE" w:rsidP="00987F33">
            <w:pPr>
              <w:pStyle w:val="Table"/>
              <w:rPr>
                <w:sz w:val="20"/>
                <w:szCs w:val="20"/>
              </w:rPr>
            </w:pPr>
            <w:r w:rsidRPr="00E31AC1">
              <w:rPr>
                <w:sz w:val="20"/>
                <w:szCs w:val="20"/>
              </w:rPr>
              <w:t>T</w:t>
            </w:r>
          </w:p>
        </w:tc>
        <w:tc>
          <w:tcPr>
            <w:tcW w:w="450" w:type="pct"/>
            <w:vMerge/>
            <w:shd w:val="clear" w:color="auto" w:fill="DBE5F1"/>
          </w:tcPr>
          <w:p w14:paraId="5BC66096" w14:textId="77777777" w:rsidR="000D4DBE" w:rsidRPr="00E31AC1" w:rsidRDefault="000D4DBE" w:rsidP="00987F33">
            <w:pPr>
              <w:pStyle w:val="Table"/>
              <w:rPr>
                <w:sz w:val="20"/>
                <w:szCs w:val="20"/>
              </w:rPr>
            </w:pPr>
          </w:p>
        </w:tc>
        <w:tc>
          <w:tcPr>
            <w:tcW w:w="395" w:type="pct"/>
            <w:vMerge/>
            <w:shd w:val="clear" w:color="auto" w:fill="DBE5F1"/>
          </w:tcPr>
          <w:p w14:paraId="5BC66097" w14:textId="77777777" w:rsidR="000D4DBE" w:rsidRPr="00E31AC1" w:rsidRDefault="000D4DBE" w:rsidP="00987F33">
            <w:pPr>
              <w:pStyle w:val="Table"/>
              <w:rPr>
                <w:sz w:val="20"/>
                <w:szCs w:val="20"/>
              </w:rPr>
            </w:pPr>
          </w:p>
        </w:tc>
      </w:tr>
      <w:tr w:rsidR="000D4DBE" w:rsidRPr="00E31AC1" w14:paraId="5BC660A6" w14:textId="77777777" w:rsidTr="00226720">
        <w:trPr>
          <w:trHeight w:val="1314"/>
        </w:trPr>
        <w:tc>
          <w:tcPr>
            <w:tcW w:w="172" w:type="pct"/>
          </w:tcPr>
          <w:p w14:paraId="5BC66099" w14:textId="77777777" w:rsidR="000D4DBE" w:rsidRPr="00E31AC1" w:rsidRDefault="000D4DBE" w:rsidP="00987F33">
            <w:pPr>
              <w:pStyle w:val="Table"/>
              <w:rPr>
                <w:sz w:val="20"/>
                <w:szCs w:val="20"/>
              </w:rPr>
            </w:pPr>
          </w:p>
        </w:tc>
        <w:tc>
          <w:tcPr>
            <w:tcW w:w="764" w:type="pct"/>
          </w:tcPr>
          <w:p w14:paraId="5BC6609A" w14:textId="670128FA" w:rsidR="000D4DBE" w:rsidRPr="00E31AC1" w:rsidRDefault="00A56754" w:rsidP="00B36206">
            <w:pPr>
              <w:pStyle w:val="Table"/>
              <w:rPr>
                <w:sz w:val="20"/>
                <w:szCs w:val="20"/>
              </w:rPr>
            </w:pPr>
            <w:r w:rsidRPr="00341CB5">
              <w:rPr>
                <w:sz w:val="20"/>
                <w:szCs w:val="20"/>
              </w:rPr>
              <w:t xml:space="preserve">Proportion of those </w:t>
            </w:r>
            <w:r>
              <w:rPr>
                <w:sz w:val="20"/>
                <w:szCs w:val="20"/>
              </w:rPr>
              <w:t xml:space="preserve">young </w:t>
            </w:r>
            <w:r w:rsidRPr="00341CB5">
              <w:rPr>
                <w:sz w:val="20"/>
                <w:szCs w:val="20"/>
              </w:rPr>
              <w:t>participants benefitting from the measure who have completed the planned activities for the target group</w:t>
            </w:r>
          </w:p>
        </w:tc>
        <w:tc>
          <w:tcPr>
            <w:tcW w:w="381" w:type="pct"/>
          </w:tcPr>
          <w:p w14:paraId="5BC6609B" w14:textId="77777777" w:rsidR="000D4DBE" w:rsidRPr="00E31AC1" w:rsidRDefault="000D4DBE" w:rsidP="00987F33">
            <w:pPr>
              <w:pStyle w:val="Table"/>
              <w:rPr>
                <w:sz w:val="20"/>
                <w:szCs w:val="20"/>
              </w:rPr>
            </w:pPr>
            <w:r w:rsidRPr="00E31AC1">
              <w:rPr>
                <w:sz w:val="20"/>
                <w:szCs w:val="20"/>
              </w:rPr>
              <w:t>Less developed</w:t>
            </w:r>
          </w:p>
        </w:tc>
        <w:tc>
          <w:tcPr>
            <w:tcW w:w="480" w:type="pct"/>
          </w:tcPr>
          <w:p w14:paraId="5BC6609C" w14:textId="77777777" w:rsidR="000D4DBE" w:rsidRPr="00E31AC1" w:rsidRDefault="000D4DBE" w:rsidP="00987F33">
            <w:pPr>
              <w:pStyle w:val="Table"/>
              <w:rPr>
                <w:sz w:val="20"/>
                <w:szCs w:val="20"/>
              </w:rPr>
            </w:pPr>
            <w:r w:rsidRPr="00E31AC1">
              <w:rPr>
                <w:sz w:val="20"/>
                <w:szCs w:val="20"/>
              </w:rPr>
              <w:t>Participant</w:t>
            </w:r>
          </w:p>
        </w:tc>
        <w:tc>
          <w:tcPr>
            <w:tcW w:w="469" w:type="pct"/>
          </w:tcPr>
          <w:p w14:paraId="5BC6609D" w14:textId="77777777" w:rsidR="000D4DBE" w:rsidRPr="00E31AC1" w:rsidRDefault="000D4DBE" w:rsidP="00987F33">
            <w:pPr>
              <w:pStyle w:val="Table"/>
              <w:rPr>
                <w:sz w:val="20"/>
                <w:szCs w:val="20"/>
              </w:rPr>
            </w:pPr>
            <w:r w:rsidRPr="00E31AC1">
              <w:rPr>
                <w:sz w:val="20"/>
                <w:szCs w:val="20"/>
              </w:rPr>
              <w:t>Not applicable</w:t>
            </w:r>
          </w:p>
        </w:tc>
        <w:tc>
          <w:tcPr>
            <w:tcW w:w="330" w:type="pct"/>
          </w:tcPr>
          <w:p w14:paraId="5BC6609E" w14:textId="12F5ECB6" w:rsidR="000D4DBE" w:rsidRPr="00E31AC1" w:rsidRDefault="00B36206" w:rsidP="00987F33">
            <w:pPr>
              <w:pStyle w:val="Table"/>
              <w:rPr>
                <w:sz w:val="20"/>
                <w:szCs w:val="20"/>
              </w:rPr>
            </w:pPr>
            <w:r>
              <w:rPr>
                <w:sz w:val="20"/>
                <w:szCs w:val="20"/>
              </w:rPr>
              <w:t>86</w:t>
            </w:r>
          </w:p>
        </w:tc>
        <w:tc>
          <w:tcPr>
            <w:tcW w:w="453" w:type="pct"/>
          </w:tcPr>
          <w:p w14:paraId="5BC6609F" w14:textId="77777777" w:rsidR="000D4DBE" w:rsidRPr="00E31AC1" w:rsidRDefault="000D4DBE" w:rsidP="00987F33">
            <w:pPr>
              <w:pStyle w:val="Table"/>
              <w:rPr>
                <w:sz w:val="20"/>
                <w:szCs w:val="20"/>
              </w:rPr>
            </w:pPr>
            <w:r w:rsidRPr="00E31AC1">
              <w:rPr>
                <w:sz w:val="20"/>
                <w:szCs w:val="20"/>
              </w:rPr>
              <w:t>%</w:t>
            </w:r>
          </w:p>
        </w:tc>
        <w:tc>
          <w:tcPr>
            <w:tcW w:w="411" w:type="pct"/>
          </w:tcPr>
          <w:p w14:paraId="5BC660A0" w14:textId="65D0D537" w:rsidR="000D4DBE" w:rsidRPr="00E31AC1" w:rsidRDefault="005E05B5" w:rsidP="00987F33">
            <w:pPr>
              <w:pStyle w:val="Table"/>
              <w:rPr>
                <w:sz w:val="20"/>
                <w:szCs w:val="20"/>
              </w:rPr>
            </w:pPr>
            <w:r>
              <w:rPr>
                <w:sz w:val="20"/>
                <w:szCs w:val="20"/>
              </w:rPr>
              <w:t>2013</w:t>
            </w:r>
          </w:p>
        </w:tc>
        <w:tc>
          <w:tcPr>
            <w:tcW w:w="159" w:type="pct"/>
          </w:tcPr>
          <w:p w14:paraId="5BC660A1" w14:textId="77777777" w:rsidR="000D4DBE" w:rsidRPr="00E31AC1" w:rsidRDefault="000D4DBE" w:rsidP="00987F33">
            <w:pPr>
              <w:pStyle w:val="Table"/>
              <w:rPr>
                <w:sz w:val="20"/>
                <w:szCs w:val="20"/>
              </w:rPr>
            </w:pPr>
            <w:r w:rsidRPr="00E31AC1">
              <w:rPr>
                <w:sz w:val="20"/>
                <w:szCs w:val="20"/>
              </w:rPr>
              <w:t>-</w:t>
            </w:r>
          </w:p>
        </w:tc>
        <w:tc>
          <w:tcPr>
            <w:tcW w:w="152" w:type="pct"/>
          </w:tcPr>
          <w:p w14:paraId="5BC660A2" w14:textId="77777777" w:rsidR="000D4DBE" w:rsidRPr="00E31AC1" w:rsidRDefault="000D4DBE" w:rsidP="00987F33">
            <w:pPr>
              <w:pStyle w:val="Table"/>
              <w:rPr>
                <w:sz w:val="20"/>
                <w:szCs w:val="20"/>
              </w:rPr>
            </w:pPr>
            <w:r w:rsidRPr="00E31AC1">
              <w:rPr>
                <w:sz w:val="20"/>
                <w:szCs w:val="20"/>
              </w:rPr>
              <w:t>-</w:t>
            </w:r>
          </w:p>
        </w:tc>
        <w:tc>
          <w:tcPr>
            <w:tcW w:w="384" w:type="pct"/>
          </w:tcPr>
          <w:p w14:paraId="5BC660A3" w14:textId="6E9D6844" w:rsidR="000D4DBE" w:rsidRPr="00E31AC1" w:rsidRDefault="00B36206" w:rsidP="00987F33">
            <w:pPr>
              <w:pStyle w:val="Table"/>
              <w:rPr>
                <w:sz w:val="20"/>
                <w:szCs w:val="20"/>
              </w:rPr>
            </w:pPr>
            <w:r>
              <w:rPr>
                <w:sz w:val="20"/>
                <w:szCs w:val="20"/>
              </w:rPr>
              <w:t>89</w:t>
            </w:r>
          </w:p>
        </w:tc>
        <w:tc>
          <w:tcPr>
            <w:tcW w:w="450" w:type="pct"/>
          </w:tcPr>
          <w:p w14:paraId="5BC660A4" w14:textId="77777777" w:rsidR="000D4DBE" w:rsidRPr="00E31AC1" w:rsidRDefault="000D4DBE" w:rsidP="00987F33">
            <w:pPr>
              <w:pStyle w:val="Table"/>
              <w:rPr>
                <w:sz w:val="20"/>
                <w:szCs w:val="20"/>
              </w:rPr>
            </w:pPr>
            <w:r w:rsidRPr="00E31AC1">
              <w:rPr>
                <w:sz w:val="20"/>
                <w:szCs w:val="20"/>
              </w:rPr>
              <w:t>Monitoring</w:t>
            </w:r>
          </w:p>
        </w:tc>
        <w:tc>
          <w:tcPr>
            <w:tcW w:w="395" w:type="pct"/>
          </w:tcPr>
          <w:p w14:paraId="5BC660A5" w14:textId="77777777" w:rsidR="000D4DBE" w:rsidRPr="00E31AC1" w:rsidRDefault="000D4DBE" w:rsidP="00987F33">
            <w:pPr>
              <w:pStyle w:val="Table"/>
              <w:rPr>
                <w:sz w:val="20"/>
                <w:szCs w:val="20"/>
              </w:rPr>
            </w:pPr>
            <w:r w:rsidRPr="00E31AC1">
              <w:rPr>
                <w:sz w:val="20"/>
                <w:szCs w:val="20"/>
              </w:rPr>
              <w:t>Once a year</w:t>
            </w:r>
          </w:p>
        </w:tc>
      </w:tr>
      <w:tr w:rsidR="000D4DBE" w:rsidRPr="00E31AC1" w14:paraId="5BC660B4" w14:textId="77777777" w:rsidTr="00226720">
        <w:trPr>
          <w:trHeight w:val="665"/>
        </w:trPr>
        <w:tc>
          <w:tcPr>
            <w:tcW w:w="172" w:type="pct"/>
          </w:tcPr>
          <w:p w14:paraId="5BC660A7" w14:textId="77777777" w:rsidR="000D4DBE" w:rsidRPr="00E31AC1" w:rsidRDefault="000D4DBE" w:rsidP="00987F33">
            <w:pPr>
              <w:pStyle w:val="Table"/>
              <w:rPr>
                <w:sz w:val="20"/>
                <w:szCs w:val="20"/>
              </w:rPr>
            </w:pPr>
          </w:p>
        </w:tc>
        <w:tc>
          <w:tcPr>
            <w:tcW w:w="764" w:type="pct"/>
          </w:tcPr>
          <w:p w14:paraId="5BC660A8" w14:textId="262414F2" w:rsidR="000D4DBE" w:rsidRPr="00E31AC1" w:rsidRDefault="000D4DBE" w:rsidP="00B36206">
            <w:pPr>
              <w:pStyle w:val="Table"/>
              <w:rPr>
                <w:sz w:val="20"/>
                <w:szCs w:val="20"/>
              </w:rPr>
            </w:pPr>
            <w:r w:rsidRPr="00E31AC1">
              <w:rPr>
                <w:sz w:val="20"/>
                <w:szCs w:val="20"/>
              </w:rPr>
              <w:t>Proportion of NEETs (aged 15–26) participating in support measures who are no longer classified as NEET 6 months after the measures</w:t>
            </w:r>
          </w:p>
        </w:tc>
        <w:tc>
          <w:tcPr>
            <w:tcW w:w="381" w:type="pct"/>
          </w:tcPr>
          <w:p w14:paraId="5BC660A9" w14:textId="77777777" w:rsidR="000D4DBE" w:rsidRPr="00E31AC1" w:rsidRDefault="000D4DBE" w:rsidP="00987F33">
            <w:pPr>
              <w:pStyle w:val="Table"/>
              <w:rPr>
                <w:sz w:val="20"/>
                <w:szCs w:val="20"/>
              </w:rPr>
            </w:pPr>
            <w:r w:rsidRPr="00E31AC1">
              <w:rPr>
                <w:sz w:val="20"/>
                <w:szCs w:val="20"/>
              </w:rPr>
              <w:t>Less developed</w:t>
            </w:r>
          </w:p>
        </w:tc>
        <w:tc>
          <w:tcPr>
            <w:tcW w:w="480" w:type="pct"/>
          </w:tcPr>
          <w:p w14:paraId="5BC660AA" w14:textId="77777777" w:rsidR="000D4DBE" w:rsidRPr="00E31AC1" w:rsidRDefault="000D4DBE" w:rsidP="00987F33">
            <w:pPr>
              <w:pStyle w:val="Table"/>
              <w:rPr>
                <w:sz w:val="20"/>
                <w:szCs w:val="20"/>
              </w:rPr>
            </w:pPr>
            <w:r w:rsidRPr="00E31AC1">
              <w:rPr>
                <w:sz w:val="20"/>
                <w:szCs w:val="20"/>
              </w:rPr>
              <w:t>Participant</w:t>
            </w:r>
          </w:p>
        </w:tc>
        <w:tc>
          <w:tcPr>
            <w:tcW w:w="469" w:type="pct"/>
          </w:tcPr>
          <w:p w14:paraId="5BC660AB" w14:textId="77777777" w:rsidR="000D4DBE" w:rsidRPr="00E31AC1" w:rsidRDefault="000D4DBE" w:rsidP="00987F33">
            <w:pPr>
              <w:pStyle w:val="Table"/>
              <w:rPr>
                <w:sz w:val="20"/>
                <w:szCs w:val="20"/>
              </w:rPr>
            </w:pPr>
            <w:r w:rsidRPr="00E31AC1">
              <w:rPr>
                <w:sz w:val="20"/>
                <w:szCs w:val="20"/>
              </w:rPr>
              <w:t>Not applicable</w:t>
            </w:r>
          </w:p>
        </w:tc>
        <w:tc>
          <w:tcPr>
            <w:tcW w:w="330" w:type="pct"/>
          </w:tcPr>
          <w:p w14:paraId="5BC660AC" w14:textId="27575077" w:rsidR="000D4DBE" w:rsidRPr="00E31AC1" w:rsidRDefault="00B36206" w:rsidP="00987F33">
            <w:pPr>
              <w:pStyle w:val="Table"/>
              <w:rPr>
                <w:sz w:val="20"/>
                <w:szCs w:val="20"/>
              </w:rPr>
            </w:pPr>
            <w:r>
              <w:rPr>
                <w:sz w:val="20"/>
                <w:szCs w:val="20"/>
              </w:rPr>
              <w:t>36</w:t>
            </w:r>
          </w:p>
        </w:tc>
        <w:tc>
          <w:tcPr>
            <w:tcW w:w="453" w:type="pct"/>
          </w:tcPr>
          <w:p w14:paraId="5BC660AD" w14:textId="77777777" w:rsidR="000D4DBE" w:rsidRPr="00E31AC1" w:rsidRDefault="000D4DBE" w:rsidP="00987F33">
            <w:pPr>
              <w:pStyle w:val="Table"/>
              <w:rPr>
                <w:sz w:val="20"/>
                <w:szCs w:val="20"/>
              </w:rPr>
            </w:pPr>
            <w:r w:rsidRPr="00E31AC1">
              <w:rPr>
                <w:sz w:val="20"/>
                <w:szCs w:val="20"/>
              </w:rPr>
              <w:t>%</w:t>
            </w:r>
          </w:p>
        </w:tc>
        <w:tc>
          <w:tcPr>
            <w:tcW w:w="411" w:type="pct"/>
          </w:tcPr>
          <w:p w14:paraId="5BC660AE" w14:textId="20F5AE3C" w:rsidR="000D4DBE" w:rsidRPr="00E31AC1" w:rsidRDefault="005E05B5" w:rsidP="00987F33">
            <w:pPr>
              <w:pStyle w:val="Table"/>
              <w:rPr>
                <w:sz w:val="20"/>
                <w:szCs w:val="20"/>
              </w:rPr>
            </w:pPr>
            <w:r>
              <w:rPr>
                <w:sz w:val="20"/>
                <w:szCs w:val="20"/>
              </w:rPr>
              <w:t>2013</w:t>
            </w:r>
          </w:p>
        </w:tc>
        <w:tc>
          <w:tcPr>
            <w:tcW w:w="159" w:type="pct"/>
          </w:tcPr>
          <w:p w14:paraId="5BC660AF" w14:textId="77777777" w:rsidR="000D4DBE" w:rsidRPr="00E31AC1" w:rsidRDefault="000D4DBE" w:rsidP="00987F33">
            <w:pPr>
              <w:pStyle w:val="Table"/>
              <w:rPr>
                <w:sz w:val="20"/>
                <w:szCs w:val="20"/>
              </w:rPr>
            </w:pPr>
            <w:r w:rsidRPr="00E31AC1">
              <w:rPr>
                <w:sz w:val="20"/>
                <w:szCs w:val="20"/>
              </w:rPr>
              <w:t>-</w:t>
            </w:r>
          </w:p>
        </w:tc>
        <w:tc>
          <w:tcPr>
            <w:tcW w:w="152" w:type="pct"/>
          </w:tcPr>
          <w:p w14:paraId="5BC660B0" w14:textId="77777777" w:rsidR="000D4DBE" w:rsidRPr="00E31AC1" w:rsidRDefault="000D4DBE" w:rsidP="00987F33">
            <w:pPr>
              <w:pStyle w:val="Table"/>
              <w:rPr>
                <w:sz w:val="20"/>
                <w:szCs w:val="20"/>
              </w:rPr>
            </w:pPr>
            <w:r w:rsidRPr="00E31AC1">
              <w:rPr>
                <w:sz w:val="20"/>
                <w:szCs w:val="20"/>
              </w:rPr>
              <w:t>-</w:t>
            </w:r>
          </w:p>
        </w:tc>
        <w:tc>
          <w:tcPr>
            <w:tcW w:w="384" w:type="pct"/>
          </w:tcPr>
          <w:p w14:paraId="5BC660B1" w14:textId="6B8FCB73" w:rsidR="000D4DBE" w:rsidRPr="00E31AC1" w:rsidRDefault="00B36206" w:rsidP="00987F33">
            <w:pPr>
              <w:pStyle w:val="Table"/>
              <w:rPr>
                <w:sz w:val="20"/>
                <w:szCs w:val="20"/>
              </w:rPr>
            </w:pPr>
            <w:r>
              <w:rPr>
                <w:sz w:val="20"/>
                <w:szCs w:val="20"/>
              </w:rPr>
              <w:t>50</w:t>
            </w:r>
          </w:p>
        </w:tc>
        <w:tc>
          <w:tcPr>
            <w:tcW w:w="450" w:type="pct"/>
          </w:tcPr>
          <w:p w14:paraId="5BC660B2" w14:textId="77777777" w:rsidR="000D4DBE" w:rsidRPr="00E31AC1" w:rsidRDefault="000D4DBE" w:rsidP="00987F33">
            <w:pPr>
              <w:pStyle w:val="Table"/>
              <w:rPr>
                <w:sz w:val="20"/>
                <w:szCs w:val="20"/>
              </w:rPr>
            </w:pPr>
            <w:r w:rsidRPr="00E31AC1">
              <w:rPr>
                <w:sz w:val="20"/>
                <w:szCs w:val="20"/>
              </w:rPr>
              <w:t>Monitoring</w:t>
            </w:r>
          </w:p>
        </w:tc>
        <w:tc>
          <w:tcPr>
            <w:tcW w:w="395" w:type="pct"/>
          </w:tcPr>
          <w:p w14:paraId="5BC660B3" w14:textId="77777777" w:rsidR="000D4DBE" w:rsidRPr="00E31AC1" w:rsidRDefault="000D4DBE" w:rsidP="00987F33">
            <w:pPr>
              <w:pStyle w:val="Table"/>
              <w:rPr>
                <w:sz w:val="20"/>
                <w:szCs w:val="20"/>
              </w:rPr>
            </w:pPr>
            <w:r w:rsidRPr="00E31AC1">
              <w:rPr>
                <w:sz w:val="20"/>
                <w:szCs w:val="20"/>
              </w:rPr>
              <w:t>Once a year</w:t>
            </w:r>
          </w:p>
        </w:tc>
      </w:tr>
    </w:tbl>
    <w:p w14:paraId="5BC660B5" w14:textId="77777777" w:rsidR="000D4DBE" w:rsidRPr="00131BF8" w:rsidRDefault="000D4DBE" w:rsidP="00170BF8">
      <w:pPr>
        <w:pStyle w:val="Heading3"/>
        <w:rPr>
          <w:lang w:val="en-GB"/>
        </w:rPr>
      </w:pPr>
      <w:r w:rsidRPr="00131BF8">
        <w:rPr>
          <w:lang w:val="en-GB"/>
        </w:rPr>
        <w:lastRenderedPageBreak/>
        <w:t>Actions to be supported under the investment priority</w:t>
      </w:r>
    </w:p>
    <w:p w14:paraId="5BC660B6"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0B7" w14:textId="77777777" w:rsidR="000D4DBE" w:rsidRPr="00131BF8" w:rsidRDefault="000D4DBE" w:rsidP="000D4DBE">
      <w:pPr>
        <w:rPr>
          <w:szCs w:val="24"/>
          <w:u w:val="single"/>
          <w:lang w:val="en-GB"/>
        </w:rPr>
      </w:pPr>
      <w:r w:rsidRPr="00131BF8">
        <w:rPr>
          <w:szCs w:val="24"/>
          <w:lang w:val="en-GB"/>
        </w:rPr>
        <w:t>To set up a system supporting the adaptation of</w:t>
      </w:r>
      <w:r w:rsidRPr="00131BF8">
        <w:rPr>
          <w:color w:val="000000"/>
          <w:lang w:val="en-GB"/>
        </w:rPr>
        <w:t xml:space="preserve"> newly arrived immigrants</w:t>
      </w:r>
      <w:r w:rsidRPr="00131BF8">
        <w:rPr>
          <w:szCs w:val="24"/>
          <w:lang w:val="en-GB"/>
        </w:rPr>
        <w:t xml:space="preserve"> and increase their satisfaction with support services fostering adaptation, information facilitating adaptation will be made available to new immigrants, adaptation and language training will be offered, groups (networks) involved with the target group will be empowered and the creation of various cooperation platforms will be supported.</w:t>
      </w:r>
    </w:p>
    <w:p w14:paraId="5BC660B8" w14:textId="77777777" w:rsidR="000D4DBE" w:rsidRPr="00131BF8" w:rsidRDefault="000D4DBE" w:rsidP="000D4DBE">
      <w:pPr>
        <w:rPr>
          <w:szCs w:val="24"/>
          <w:lang w:val="en-GB"/>
        </w:rPr>
      </w:pPr>
      <w:r w:rsidRPr="00131BF8">
        <w:rPr>
          <w:szCs w:val="24"/>
          <w:lang w:val="en-GB"/>
        </w:rPr>
        <w:t xml:space="preserve">The provision of information will help empower </w:t>
      </w:r>
      <w:r w:rsidRPr="00131BF8">
        <w:rPr>
          <w:color w:val="000000"/>
          <w:lang w:val="en-GB"/>
        </w:rPr>
        <w:t xml:space="preserve">newly arrived immigrants </w:t>
      </w:r>
      <w:r w:rsidRPr="00131BF8">
        <w:rPr>
          <w:szCs w:val="24"/>
          <w:lang w:val="en-GB"/>
        </w:rPr>
        <w:t>and poorly integrated permanent residents (the target group) for participation in society, giving them access to practical information (incl. before entering the country in the case of new immigrants, which will enable them to adapt more quickly to everyday life in Estonia). The provision of labour market information will also help the target group to more easily find a suitable job and be better informed about what is happening on the labour market, which will increase chances of achieving employment.</w:t>
      </w:r>
    </w:p>
    <w:p w14:paraId="5BC660B9" w14:textId="2B9FC54A" w:rsidR="000D4DBE" w:rsidRPr="00131BF8" w:rsidRDefault="000D4DBE" w:rsidP="000D4DBE">
      <w:pPr>
        <w:rPr>
          <w:color w:val="000000"/>
          <w:szCs w:val="24"/>
          <w:lang w:val="en-GB"/>
        </w:rPr>
      </w:pPr>
      <w:r w:rsidRPr="00131BF8">
        <w:rPr>
          <w:szCs w:val="24"/>
          <w:lang w:val="en-GB"/>
        </w:rPr>
        <w:t>The lack of language skills is a major obstacle to the target group’s adaptation and integration. The adaptation programme (for new immigrants) and the integration programme will include language studies.</w:t>
      </w:r>
      <w:r w:rsidRPr="00131BF8">
        <w:rPr>
          <w:color w:val="000000"/>
          <w:szCs w:val="24"/>
          <w:lang w:val="en-GB"/>
        </w:rPr>
        <w:t xml:space="preserve"> </w:t>
      </w:r>
      <w:r w:rsidRPr="00131BF8">
        <w:rPr>
          <w:szCs w:val="24"/>
          <w:lang w:val="en-GB"/>
        </w:rPr>
        <w:t>Language proficiency will also be improved through activities involving non-formal training.</w:t>
      </w:r>
      <w:r w:rsidRPr="00131BF8">
        <w:rPr>
          <w:color w:val="000000"/>
          <w:szCs w:val="24"/>
          <w:lang w:val="en-GB"/>
        </w:rPr>
        <w:t xml:space="preserve"> </w:t>
      </w:r>
      <w:r w:rsidRPr="00131BF8">
        <w:rPr>
          <w:szCs w:val="24"/>
          <w:lang w:val="en-GB"/>
        </w:rPr>
        <w:t xml:space="preserve">The provision of language learning opportunities will help both </w:t>
      </w:r>
      <w:r w:rsidRPr="00131BF8">
        <w:rPr>
          <w:color w:val="000000"/>
          <w:lang w:val="en-GB"/>
        </w:rPr>
        <w:t xml:space="preserve">newly arrived immigrants </w:t>
      </w:r>
      <w:r w:rsidRPr="00131BF8">
        <w:rPr>
          <w:szCs w:val="24"/>
          <w:lang w:val="en-GB"/>
        </w:rPr>
        <w:t>and poorly integrated permanent residents to better cope with everyday life, and will place them in a better position for entry or participation in the labour market.</w:t>
      </w:r>
      <w:r w:rsidRPr="00131BF8">
        <w:rPr>
          <w:color w:val="000000"/>
          <w:szCs w:val="24"/>
          <w:lang w:val="en-GB"/>
        </w:rPr>
        <w:t xml:space="preserve"> </w:t>
      </w:r>
      <w:r w:rsidRPr="00131BF8">
        <w:rPr>
          <w:szCs w:val="24"/>
          <w:lang w:val="en-GB"/>
        </w:rPr>
        <w:t>The proposed activities will include both formal education and language immersion-type activities.</w:t>
      </w:r>
    </w:p>
    <w:p w14:paraId="5BC660BA" w14:textId="77777777" w:rsidR="000D4DBE" w:rsidRPr="00131BF8" w:rsidRDefault="000D4DBE" w:rsidP="000D4DBE">
      <w:pPr>
        <w:rPr>
          <w:szCs w:val="24"/>
          <w:lang w:val="en-GB"/>
        </w:rPr>
      </w:pPr>
      <w:r w:rsidRPr="00131BF8">
        <w:rPr>
          <w:color w:val="000000"/>
          <w:lang w:val="en-GB"/>
        </w:rPr>
        <w:t xml:space="preserve">Newly arrived immigrants </w:t>
      </w:r>
      <w:r w:rsidRPr="00131BF8">
        <w:rPr>
          <w:szCs w:val="24"/>
          <w:lang w:val="en-GB"/>
        </w:rPr>
        <w:t>will be offered adaptation training.</w:t>
      </w:r>
      <w:r w:rsidRPr="00131BF8">
        <w:rPr>
          <w:color w:val="000000"/>
          <w:szCs w:val="24"/>
          <w:lang w:val="en-GB"/>
        </w:rPr>
        <w:t xml:space="preserve"> The purpose of the training is to provide </w:t>
      </w:r>
      <w:r w:rsidRPr="00131BF8">
        <w:rPr>
          <w:color w:val="000000"/>
          <w:lang w:val="en-GB"/>
        </w:rPr>
        <w:t xml:space="preserve">newly arrived immigrants </w:t>
      </w:r>
      <w:r w:rsidRPr="00131BF8">
        <w:rPr>
          <w:color w:val="000000"/>
          <w:szCs w:val="24"/>
          <w:lang w:val="en-GB"/>
        </w:rPr>
        <w:t>with essential knowledge about the country and the competence necessary to be able to handle practical matters of everyday life in Estonia.</w:t>
      </w:r>
      <w:r w:rsidRPr="00131BF8">
        <w:rPr>
          <w:szCs w:val="24"/>
          <w:lang w:val="en-GB"/>
        </w:rPr>
        <w:t xml:space="preserve"> To implement the adaptation programme, baseline surveys will be carried out, and the adaptation training courses to be conducted under the programme, including the essential language studies, as well as instructional and informational materials, knowledge tests etc. will be developed. The adaption training is primarily designed to provide </w:t>
      </w:r>
      <w:r w:rsidRPr="00131BF8">
        <w:rPr>
          <w:color w:val="000000"/>
          <w:lang w:val="en-GB"/>
        </w:rPr>
        <w:t xml:space="preserve">newly arrived immigrants </w:t>
      </w:r>
      <w:r w:rsidRPr="00131BF8">
        <w:rPr>
          <w:szCs w:val="24"/>
          <w:lang w:val="en-GB"/>
        </w:rPr>
        <w:t>who have arrived in Estonia for the first time or are about to migrate to Estonia with information that supports the adaptation process.</w:t>
      </w:r>
    </w:p>
    <w:p w14:paraId="5BC660BB" w14:textId="77777777" w:rsidR="000D4DBE" w:rsidRPr="00131BF8" w:rsidRDefault="000D4DBE" w:rsidP="000D4DBE">
      <w:pPr>
        <w:rPr>
          <w:szCs w:val="24"/>
          <w:lang w:val="en-GB"/>
        </w:rPr>
      </w:pPr>
      <w:r w:rsidRPr="00131BF8">
        <w:rPr>
          <w:szCs w:val="24"/>
          <w:lang w:val="en-GB"/>
        </w:rPr>
        <w:t xml:space="preserve">Integration training will be offered to poorly integrated permanent residents to facilitate their integration. To conduct the integration training, baseline surveys will be carried out, courses and instructional materials will be devised, and the conducting of training courses flexibly, based on the needs of the target group, will be ensured. In the course of the integration programme, the linguistic competence, social skills and practical contacts of </w:t>
      </w:r>
      <w:r w:rsidRPr="00131BF8">
        <w:rPr>
          <w:color w:val="000000"/>
          <w:lang w:val="en-GB"/>
        </w:rPr>
        <w:t xml:space="preserve">newly arrived immigrants </w:t>
      </w:r>
      <w:r w:rsidRPr="00131BF8">
        <w:rPr>
          <w:szCs w:val="24"/>
          <w:lang w:val="en-GB"/>
        </w:rPr>
        <w:t>and poorly integrated permanent residents will be increased, the knowledge necessary to obtain citizenship and the cultural and social competences necessary to play an active part in society will be developed. The integration programme will indirectly contribute to the achievement of the objectives of the measure also through the strengthening of a common communication field, which includes values shared by all groups in society and aimed at a positive reciprocal dialogue, thereby increasing the openness of society, ensuring access to the labour market and advancing there.</w:t>
      </w:r>
    </w:p>
    <w:p w14:paraId="5BC660BC" w14:textId="77777777" w:rsidR="000D4DBE" w:rsidRPr="00131BF8" w:rsidRDefault="000D4DBE" w:rsidP="000D4DBE">
      <w:pPr>
        <w:rPr>
          <w:szCs w:val="24"/>
          <w:lang w:val="en-GB"/>
        </w:rPr>
      </w:pPr>
      <w:r w:rsidRPr="00131BF8">
        <w:rPr>
          <w:szCs w:val="24"/>
          <w:lang w:val="en-GB"/>
        </w:rPr>
        <w:lastRenderedPageBreak/>
        <w:t>In order to launch a support system for integration and adaptation and facilitate the creation of support networks, baseline surveys will be commissioned; the stakeholders, services in need of development and capacity of existing service providers will be mapped; and support will be provided for the development of specific services based on the needs of new immigrants. The development and creation of the support structures and services for the integration and adaptation programmes will enhance the capacity of the state, local authorities and non-profit and private sector organisations to offer or intermediate services and information necessary for the target groups of the measures, while strengthening cooperation between the public, third and private sectors and higher education and research institutions that deal with new immigrants. Increasing the capacity of service providers will ensure the availability and quality of the (support) services offered. To ensure more equal labour market mobility opportunities for people from different cultures, attention will be paid to the shaping of attitudes. With a view to increasing cohesion and tolerance in society in general, support will be provided for media and information activities among new immigrants, poorly integrated permanent residents and the main population, as well as for activities that aim to improve cooperation between people and organisations, including public, private and third sector organisations. The publicity and collaborative activities will support the education of values in the formal education system by engendering equal treatment, European democratic values ​​and a common national identity.</w:t>
      </w:r>
    </w:p>
    <w:p w14:paraId="5BC660BD" w14:textId="77777777" w:rsidR="000D4DBE" w:rsidRPr="00131BF8" w:rsidRDefault="000D4DBE" w:rsidP="000D4DBE">
      <w:pPr>
        <w:rPr>
          <w:szCs w:val="24"/>
          <w:lang w:val="en-GB"/>
        </w:rPr>
      </w:pPr>
      <w:r w:rsidRPr="00131BF8">
        <w:rPr>
          <w:szCs w:val="24"/>
          <w:lang w:val="en-GB"/>
        </w:rPr>
        <w:t xml:space="preserve">Activities targeting poorly integrated permanent residents will help them become more active and start benefitting from active labour market measures, lifelong learning or other support services. The activities are therefore an important prerequisite for the target group starting to use the labour market services provided under </w:t>
      </w:r>
      <w:r>
        <w:rPr>
          <w:szCs w:val="24"/>
          <w:lang w:val="en-GB"/>
        </w:rPr>
        <w:t>Thematic Obj</w:t>
      </w:r>
      <w:r w:rsidRPr="00131BF8">
        <w:rPr>
          <w:szCs w:val="24"/>
          <w:lang w:val="en-GB"/>
        </w:rPr>
        <w:t xml:space="preserve">ective No. 8 and nationally funded by the Unemployment Insurance Fund, and participating in continuing education offered under </w:t>
      </w:r>
      <w:r>
        <w:rPr>
          <w:szCs w:val="24"/>
          <w:lang w:val="en-GB"/>
        </w:rPr>
        <w:t>Thematic Obj</w:t>
      </w:r>
      <w:r w:rsidRPr="00131BF8">
        <w:rPr>
          <w:szCs w:val="24"/>
          <w:lang w:val="en-GB"/>
        </w:rPr>
        <w:t xml:space="preserve">ective No. 10. The adaptation of </w:t>
      </w:r>
      <w:r w:rsidRPr="00131BF8">
        <w:rPr>
          <w:color w:val="000000"/>
          <w:lang w:val="en-GB"/>
        </w:rPr>
        <w:t xml:space="preserve">newly arrived immigrants </w:t>
      </w:r>
      <w:r w:rsidRPr="00131BF8">
        <w:rPr>
          <w:szCs w:val="24"/>
          <w:lang w:val="en-GB"/>
        </w:rPr>
        <w:t xml:space="preserve">to society is one of the preconditions for increasing the supply of skilled labour, and thereby supports the specific objectives of using EU funds under </w:t>
      </w:r>
      <w:r>
        <w:rPr>
          <w:szCs w:val="24"/>
          <w:lang w:val="en-GB"/>
        </w:rPr>
        <w:t>Thematic Obj</w:t>
      </w:r>
      <w:r w:rsidRPr="00131BF8">
        <w:rPr>
          <w:szCs w:val="24"/>
          <w:lang w:val="en-GB"/>
        </w:rPr>
        <w:t>ectives No. 1 and 3.</w:t>
      </w:r>
    </w:p>
    <w:p w14:paraId="5BC660BE" w14:textId="77777777" w:rsidR="000D4DBE" w:rsidRPr="00131BF8" w:rsidRDefault="000D4DBE" w:rsidP="000D4DBE">
      <w:pPr>
        <w:rPr>
          <w:szCs w:val="24"/>
          <w:lang w:val="en-GB"/>
        </w:rPr>
      </w:pPr>
      <w:r w:rsidRPr="00131BF8">
        <w:rPr>
          <w:szCs w:val="24"/>
          <w:lang w:val="en-GB"/>
        </w:rPr>
        <w:t>Activities will be developed and implemented in conjunction with those of the Asylum, Migration and Integration Fund to avoid any overlapping activities and achieve better consistency in the implementation of activities.</w:t>
      </w:r>
    </w:p>
    <w:p w14:paraId="5BC660BF" w14:textId="77777777" w:rsidR="000D4DBE" w:rsidRPr="00131BF8" w:rsidRDefault="000D4DBE" w:rsidP="000D4DBE">
      <w:pPr>
        <w:rPr>
          <w:szCs w:val="24"/>
          <w:lang w:val="en-GB"/>
        </w:rPr>
      </w:pPr>
      <w:r w:rsidRPr="00131BF8">
        <w:rPr>
          <w:szCs w:val="24"/>
          <w:lang w:val="en-GB"/>
        </w:rPr>
        <w:t>To improve the employability of young people and increase their inclusion, it is intended to carry out activities that prevent exclusion among young people aged 7–26 years, as well as reactive activities targeting the young people who are already having difficulties.</w:t>
      </w:r>
    </w:p>
    <w:p w14:paraId="5BC660C0" w14:textId="77777777" w:rsidR="000D4DBE" w:rsidRPr="00131BF8" w:rsidRDefault="000D4DBE" w:rsidP="000D4DBE">
      <w:pPr>
        <w:rPr>
          <w:szCs w:val="24"/>
          <w:lang w:val="en-GB"/>
        </w:rPr>
      </w:pPr>
      <w:r w:rsidRPr="00131BF8">
        <w:rPr>
          <w:szCs w:val="24"/>
          <w:lang w:val="en-GB"/>
        </w:rPr>
        <w:t>By way of preventive activities, youth work and other services provided through networking will be used to increase the contact of youth in studies with the world of work. Young people will be given opportunities to acquire, in a non-formal environment, the skills that are necessary for achieving employment, and to obtain a work experience and more knowledge for smooth transition to the labour market. Target group-based projects introducing the world of work will be launched, incl. projects involving information about working life, the acquisition through non-formal learning of social competences required for working, support for the creation of work clubs etc. With a view to coaching young people for working life, supervised volunteering opportunities will be introduced in youth work establishments and associations. Support will also be provided for cooperation with employers to ensure that the skills and experience of young people are better taken into account. Mobile consulting will be offered, as well. Young people’s entrepreneurial spirit will be enhanced by supporting the sense of initiative of young people (especially those who are less active) through various innovative solutions.</w:t>
      </w:r>
    </w:p>
    <w:p w14:paraId="5BC660C1" w14:textId="77777777" w:rsidR="000D4DBE" w:rsidRPr="00131BF8" w:rsidRDefault="000D4DBE" w:rsidP="000D4DBE">
      <w:pPr>
        <w:rPr>
          <w:szCs w:val="24"/>
          <w:lang w:val="en-GB"/>
        </w:rPr>
      </w:pPr>
      <w:r w:rsidRPr="00131BF8">
        <w:rPr>
          <w:szCs w:val="24"/>
          <w:lang w:val="en-GB"/>
        </w:rPr>
        <w:t>To reduce the impact of unequal conditions on young people’s development opportunities and prevent the risk of youth exclusion, youth work services will be made available to young people at risk of poverty and exclusion, and support will be provided for their participation in evidence-</w:t>
      </w:r>
      <w:r w:rsidRPr="00131BF8">
        <w:rPr>
          <w:szCs w:val="24"/>
          <w:lang w:val="en-GB"/>
        </w:rPr>
        <w:lastRenderedPageBreak/>
        <w:t>based programmes that help them acquire the knowledge and skills needed for life and personal development.</w:t>
      </w:r>
    </w:p>
    <w:p w14:paraId="5BC660C2" w14:textId="77777777" w:rsidR="000D4DBE" w:rsidRPr="00131BF8" w:rsidRDefault="000D4DBE" w:rsidP="000D4DBE">
      <w:pPr>
        <w:rPr>
          <w:szCs w:val="24"/>
          <w:lang w:val="en-GB"/>
        </w:rPr>
      </w:pPr>
      <w:r w:rsidRPr="00131BF8">
        <w:rPr>
          <w:szCs w:val="24"/>
          <w:lang w:val="en-GB"/>
        </w:rPr>
        <w:t>Support measures for reintegration of NEETs in education and/or their successful entry to the labour market will be launched. The measures will focus on finding and motivating NEETs and young people at risk of exclusion through outreach youth work and other interventions of local networks so as to encourage such young people to acquire knowledge and skills or enter the labour market.</w:t>
      </w:r>
    </w:p>
    <w:p w14:paraId="5BC660C3" w14:textId="77777777" w:rsidR="000D4DBE" w:rsidRPr="00131BF8" w:rsidRDefault="000D4DBE" w:rsidP="000D4DBE">
      <w:pPr>
        <w:rPr>
          <w:szCs w:val="24"/>
          <w:lang w:val="en-GB"/>
        </w:rPr>
      </w:pPr>
      <w:r w:rsidRPr="00131BF8">
        <w:rPr>
          <w:szCs w:val="24"/>
          <w:lang w:val="en-GB"/>
        </w:rPr>
        <w:t>Youth workers will contact NEETs, encourage them to participate, inform NEETs about their opportunities, map the obstacles to participation in employment or education, support them in the elimination of those obstacles, and recommend the necessary services. Individualised programmes will be offered to the young people who are in the most complicated situation. With a view to designing services that are based on the needs of NEETs, support will be provided for consistent evaluation of methodologies and monitoring of the situation of young people.</w:t>
      </w:r>
    </w:p>
    <w:p w14:paraId="61673FF6" w14:textId="77777777" w:rsidR="00425EF2" w:rsidRPr="00425EF2" w:rsidRDefault="00425EF2" w:rsidP="000D4DBE">
      <w:pPr>
        <w:rPr>
          <w:lang w:val="en-GB"/>
        </w:rPr>
      </w:pPr>
      <w:r w:rsidRPr="00425EF2">
        <w:rPr>
          <w:lang w:val="en-GB"/>
        </w:rPr>
        <w:t>In order to prevent risk behaviour by young people and provide systematic interventions, it is intended to test and adapt prevention programmes and to identify and resolve, through networking, the problems of the target group, including minors and families, and to promote healthy lifestyles and a secure living environment at the local level via the implementation of networking principles.</w:t>
      </w:r>
    </w:p>
    <w:p w14:paraId="5BC660C5" w14:textId="510D9915" w:rsidR="000D4DBE" w:rsidRPr="00131BF8" w:rsidRDefault="000D4DBE" w:rsidP="000D4DBE">
      <w:pPr>
        <w:rPr>
          <w:b/>
          <w:szCs w:val="24"/>
          <w:lang w:val="en-GB"/>
        </w:rPr>
      </w:pPr>
      <w:r w:rsidRPr="00131BF8">
        <w:rPr>
          <w:szCs w:val="24"/>
          <w:lang w:val="en-GB"/>
        </w:rPr>
        <w:t>To support the activities described above, the competence of youth workers, youth leaders and hobby school workers for working with young people will be improved (methodology-based training courses).</w:t>
      </w:r>
    </w:p>
    <w:p w14:paraId="5BC660C6" w14:textId="77777777" w:rsidR="000D4DBE" w:rsidRPr="00131BF8" w:rsidRDefault="000D4DBE" w:rsidP="000D4DBE">
      <w:pPr>
        <w:rPr>
          <w:szCs w:val="24"/>
          <w:lang w:val="en-GB"/>
        </w:rPr>
      </w:pPr>
      <w:r w:rsidRPr="00131BF8">
        <w:rPr>
          <w:szCs w:val="24"/>
          <w:lang w:val="en-GB"/>
        </w:rPr>
        <w:t>The interventions have been designed taking into account the combined effect of the activities to be carried out in the spheres of education, youth and employment. For the purpose of inclusion of young people and improving their employability, two of the three measures being planned in Estonia with a view to implementing the EU Youth Guarantee will be taken under this priority axis. The third Youth Guarantee measure, ‘My first job’, will be implemented under the third priority axis along with other new labour market measures targeted at risk groups. In addition, the state will ensure the provision of all of the current youth work services and labour market services to young people. It is also important to ensure the combined effect of the interventions with the provision of career services and with the activities that aim to match training with the needs of the labour market to be implemented under the first priority axis.</w:t>
      </w:r>
    </w:p>
    <w:p w14:paraId="5BC660C7" w14:textId="77777777" w:rsidR="00170BF8" w:rsidRPr="00170BF8" w:rsidRDefault="000D4DBE" w:rsidP="00170BF8">
      <w:pPr>
        <w:pStyle w:val="Heading4"/>
        <w:rPr>
          <w:noProof w:val="0"/>
          <w:lang w:val="en-GB"/>
        </w:rPr>
      </w:pPr>
      <w:r w:rsidRPr="00131BF8">
        <w:rPr>
          <w:noProof w:val="0"/>
          <w:lang w:val="en-GB"/>
        </w:rPr>
        <w:t>Guiding principles for the selection of operations</w:t>
      </w:r>
    </w:p>
    <w:p w14:paraId="5BC660C8" w14:textId="77777777" w:rsidR="000D4DBE" w:rsidRPr="00131BF8" w:rsidRDefault="000D4DBE" w:rsidP="000D4DBE">
      <w:pPr>
        <w:autoSpaceDE w:val="0"/>
        <w:autoSpaceDN w:val="0"/>
        <w:adjustRightInd w:val="0"/>
        <w:spacing w:after="0"/>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0C9"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60CA" w14:textId="77777777" w:rsidR="000D4DBE" w:rsidRPr="00131BF8" w:rsidRDefault="000D4DBE" w:rsidP="000D4DBE">
      <w:pPr>
        <w:rPr>
          <w:szCs w:val="24"/>
          <w:lang w:val="en-GB"/>
        </w:rPr>
      </w:pPr>
      <w:r w:rsidRPr="00131BF8">
        <w:rPr>
          <w:szCs w:val="24"/>
          <w:lang w:val="en-GB"/>
        </w:rPr>
        <w:t>Preference will be given to projects that contribute to the objectives of the 'Estonia 2020' National Reform Programme in the field of labour supply, and pursue in the best possible way the government’s policy priorities of increasing the impact and sustainability of financing of the active labour market policy; and bringing labour qualifications into conformity with the needs of the contemporary labour market (incl. by making better use of the opportunities of EU internal market and other policies) and increasing the share of people with professional education at the vocational and higher educational levels.</w:t>
      </w:r>
    </w:p>
    <w:p w14:paraId="5BC660CB" w14:textId="77777777" w:rsidR="000D4DBE" w:rsidRPr="00131BF8" w:rsidRDefault="000D4DBE" w:rsidP="000D4DBE">
      <w:pPr>
        <w:autoSpaceDE w:val="0"/>
        <w:autoSpaceDN w:val="0"/>
        <w:adjustRightInd w:val="0"/>
        <w:spacing w:after="0"/>
        <w:rPr>
          <w:szCs w:val="24"/>
          <w:lang w:val="en-GB"/>
        </w:rPr>
      </w:pPr>
      <w:r w:rsidRPr="00131BF8">
        <w:rPr>
          <w:szCs w:val="24"/>
          <w:lang w:val="en-GB"/>
        </w:rPr>
        <w:t>The projects that promote cooperation in the provision of services will be preferred.</w:t>
      </w:r>
    </w:p>
    <w:p w14:paraId="5BC660CC" w14:textId="7452ED60" w:rsidR="000D4DBE" w:rsidRDefault="000D4DBE" w:rsidP="000D4DBE">
      <w:pPr>
        <w:autoSpaceDE w:val="0"/>
        <w:autoSpaceDN w:val="0"/>
        <w:adjustRightInd w:val="0"/>
        <w:spacing w:after="0"/>
        <w:rPr>
          <w:szCs w:val="24"/>
          <w:lang w:val="en-GB"/>
        </w:rPr>
      </w:pPr>
      <w:r w:rsidRPr="00131BF8">
        <w:rPr>
          <w:szCs w:val="24"/>
          <w:lang w:val="en-GB"/>
        </w:rPr>
        <w:lastRenderedPageBreak/>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CE5B10">
        <w:rPr>
          <w:szCs w:val="24"/>
          <w:lang w:val="en-GB"/>
        </w:rPr>
        <w:t>Ministry of Finance</w:t>
      </w:r>
      <w:r w:rsidRPr="00131BF8">
        <w:rPr>
          <w:szCs w:val="24"/>
          <w:lang w:val="en-GB"/>
        </w:rPr>
        <w:t>.</w:t>
      </w:r>
    </w:p>
    <w:p w14:paraId="5BC660CD" w14:textId="77777777" w:rsidR="00D628BB" w:rsidRPr="00131BF8" w:rsidRDefault="00D628BB" w:rsidP="000D4DBE">
      <w:pPr>
        <w:autoSpaceDE w:val="0"/>
        <w:autoSpaceDN w:val="0"/>
        <w:adjustRightInd w:val="0"/>
        <w:spacing w:after="0"/>
        <w:rPr>
          <w:szCs w:val="24"/>
          <w:lang w:val="en-GB"/>
        </w:rPr>
      </w:pPr>
      <w:r>
        <w:rPr>
          <w:szCs w:val="24"/>
          <w:lang w:val="en-GB"/>
        </w:rPr>
        <w:t>For implementation of country-specific recommendation nr 5, before the support is provided to youthwork services, the minimum criteria of quality, optimal service area or the criteria for identification of service area, the cooperation models and ways of achieving financial sustainability have to be described.</w:t>
      </w:r>
    </w:p>
    <w:p w14:paraId="5BC660CE"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60CF" w14:textId="77777777" w:rsidR="000D4DBE" w:rsidRDefault="000D4DBE" w:rsidP="000D4DBE">
      <w:pPr>
        <w:rPr>
          <w:szCs w:val="24"/>
          <w:lang w:val="en-GB"/>
        </w:rPr>
      </w:pPr>
      <w:r w:rsidRPr="00131BF8">
        <w:rPr>
          <w:szCs w:val="24"/>
          <w:lang w:val="en-GB"/>
        </w:rPr>
        <w:t>None</w:t>
      </w:r>
    </w:p>
    <w:p w14:paraId="5BC660D0" w14:textId="77777777" w:rsidR="000D4DBE" w:rsidRPr="00131BF8" w:rsidRDefault="000D4DBE" w:rsidP="000D4DBE">
      <w:pPr>
        <w:pStyle w:val="Heading4"/>
        <w:rPr>
          <w:noProof w:val="0"/>
          <w:lang w:val="en-GB"/>
        </w:rPr>
      </w:pPr>
      <w:r w:rsidRPr="00131BF8">
        <w:rPr>
          <w:noProof w:val="0"/>
          <w:lang w:val="en-GB"/>
        </w:rPr>
        <w:t>Planned use of major projects</w:t>
      </w:r>
    </w:p>
    <w:p w14:paraId="5BC660D1" w14:textId="77777777" w:rsidR="000D4DBE" w:rsidRPr="00131BF8" w:rsidRDefault="000D4DBE" w:rsidP="000D4DBE">
      <w:pPr>
        <w:rPr>
          <w:szCs w:val="24"/>
          <w:lang w:val="en-GB"/>
        </w:rPr>
      </w:pPr>
      <w:r w:rsidRPr="00131BF8">
        <w:rPr>
          <w:szCs w:val="24"/>
          <w:lang w:val="en-GB"/>
        </w:rPr>
        <w:t>None</w:t>
      </w:r>
    </w:p>
    <w:p w14:paraId="5BC660D2"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0D3" w14:textId="7F76D463"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22</w:t>
      </w:r>
      <w:r w:rsidR="0098158D">
        <w:fldChar w:fldCharType="end"/>
      </w:r>
      <w:r w:rsidR="000D4DBE" w:rsidRPr="00131BF8">
        <w:t xml:space="preserve">. Common and programme-specific output indicators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0D4DBE" w:rsidRPr="0009155B" w14:paraId="5BC660DC" w14:textId="77777777" w:rsidTr="00987F33">
        <w:trPr>
          <w:trHeight w:val="473"/>
          <w:jc w:val="center"/>
        </w:trPr>
        <w:tc>
          <w:tcPr>
            <w:tcW w:w="201" w:type="pct"/>
            <w:vMerge w:val="restart"/>
          </w:tcPr>
          <w:p w14:paraId="5BC660D4"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ID</w:t>
            </w:r>
          </w:p>
        </w:tc>
        <w:tc>
          <w:tcPr>
            <w:tcW w:w="851" w:type="pct"/>
            <w:vMerge w:val="restart"/>
          </w:tcPr>
          <w:p w14:paraId="5BC660D5"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Indicator </w:t>
            </w:r>
          </w:p>
        </w:tc>
        <w:tc>
          <w:tcPr>
            <w:tcW w:w="662" w:type="pct"/>
            <w:vMerge w:val="restart"/>
          </w:tcPr>
          <w:p w14:paraId="5BC660D6"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Measurement unit</w:t>
            </w:r>
          </w:p>
        </w:tc>
        <w:tc>
          <w:tcPr>
            <w:tcW w:w="405" w:type="pct"/>
            <w:vMerge w:val="restart"/>
          </w:tcPr>
          <w:p w14:paraId="5BC660D7"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Fund </w:t>
            </w:r>
          </w:p>
        </w:tc>
        <w:tc>
          <w:tcPr>
            <w:tcW w:w="792" w:type="pct"/>
            <w:vMerge w:val="restart"/>
          </w:tcPr>
          <w:p w14:paraId="5BC660D8"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Category of region</w:t>
            </w:r>
          </w:p>
        </w:tc>
        <w:tc>
          <w:tcPr>
            <w:tcW w:w="883" w:type="pct"/>
            <w:gridSpan w:val="3"/>
          </w:tcPr>
          <w:p w14:paraId="5BC660D9"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Target value (2023)</w:t>
            </w:r>
          </w:p>
        </w:tc>
        <w:tc>
          <w:tcPr>
            <w:tcW w:w="659" w:type="pct"/>
            <w:vMerge w:val="restart"/>
          </w:tcPr>
          <w:p w14:paraId="5BC660DA"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Source of data</w:t>
            </w:r>
          </w:p>
        </w:tc>
        <w:tc>
          <w:tcPr>
            <w:tcW w:w="547" w:type="pct"/>
            <w:vMerge w:val="restart"/>
          </w:tcPr>
          <w:p w14:paraId="5BC660DB"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Frequency of reporting</w:t>
            </w:r>
          </w:p>
        </w:tc>
      </w:tr>
      <w:tr w:rsidR="000D4DBE" w:rsidRPr="0009155B" w14:paraId="5BC660E7" w14:textId="77777777" w:rsidTr="00987F33">
        <w:trPr>
          <w:trHeight w:val="472"/>
          <w:jc w:val="center"/>
        </w:trPr>
        <w:tc>
          <w:tcPr>
            <w:tcW w:w="201" w:type="pct"/>
            <w:vMerge/>
          </w:tcPr>
          <w:p w14:paraId="5BC660DD" w14:textId="77777777" w:rsidR="000D4DBE" w:rsidRPr="0009155B" w:rsidRDefault="000D4DBE" w:rsidP="00397129">
            <w:pPr>
              <w:pStyle w:val="Table"/>
              <w:rPr>
                <w:rFonts w:asciiTheme="majorHAnsi" w:hAnsiTheme="majorHAnsi"/>
                <w:sz w:val="20"/>
                <w:szCs w:val="20"/>
              </w:rPr>
            </w:pPr>
          </w:p>
        </w:tc>
        <w:tc>
          <w:tcPr>
            <w:tcW w:w="851" w:type="pct"/>
            <w:vMerge/>
          </w:tcPr>
          <w:p w14:paraId="5BC660DE" w14:textId="77777777" w:rsidR="000D4DBE" w:rsidRPr="0009155B" w:rsidRDefault="000D4DBE" w:rsidP="00397129">
            <w:pPr>
              <w:pStyle w:val="Table"/>
              <w:rPr>
                <w:rFonts w:asciiTheme="majorHAnsi" w:hAnsiTheme="majorHAnsi"/>
                <w:sz w:val="20"/>
                <w:szCs w:val="20"/>
              </w:rPr>
            </w:pPr>
          </w:p>
        </w:tc>
        <w:tc>
          <w:tcPr>
            <w:tcW w:w="662" w:type="pct"/>
            <w:vMerge/>
          </w:tcPr>
          <w:p w14:paraId="5BC660DF" w14:textId="77777777" w:rsidR="000D4DBE" w:rsidRPr="0009155B" w:rsidRDefault="000D4DBE" w:rsidP="00397129">
            <w:pPr>
              <w:pStyle w:val="Table"/>
              <w:rPr>
                <w:rFonts w:asciiTheme="majorHAnsi" w:hAnsiTheme="majorHAnsi"/>
                <w:sz w:val="20"/>
                <w:szCs w:val="20"/>
              </w:rPr>
            </w:pPr>
          </w:p>
        </w:tc>
        <w:tc>
          <w:tcPr>
            <w:tcW w:w="405" w:type="pct"/>
            <w:vMerge/>
          </w:tcPr>
          <w:p w14:paraId="5BC660E0" w14:textId="77777777" w:rsidR="000D4DBE" w:rsidRPr="0009155B" w:rsidRDefault="000D4DBE" w:rsidP="00397129">
            <w:pPr>
              <w:pStyle w:val="Table"/>
              <w:rPr>
                <w:rFonts w:asciiTheme="majorHAnsi" w:hAnsiTheme="majorHAnsi"/>
                <w:sz w:val="20"/>
                <w:szCs w:val="20"/>
              </w:rPr>
            </w:pPr>
          </w:p>
        </w:tc>
        <w:tc>
          <w:tcPr>
            <w:tcW w:w="792" w:type="pct"/>
            <w:vMerge/>
          </w:tcPr>
          <w:p w14:paraId="5BC660E1" w14:textId="77777777" w:rsidR="000D4DBE" w:rsidRPr="0009155B" w:rsidRDefault="000D4DBE" w:rsidP="00397129">
            <w:pPr>
              <w:pStyle w:val="Table"/>
              <w:rPr>
                <w:rFonts w:asciiTheme="majorHAnsi" w:hAnsiTheme="majorHAnsi"/>
                <w:sz w:val="20"/>
                <w:szCs w:val="20"/>
              </w:rPr>
            </w:pPr>
          </w:p>
        </w:tc>
        <w:tc>
          <w:tcPr>
            <w:tcW w:w="183" w:type="pct"/>
          </w:tcPr>
          <w:p w14:paraId="5BC660E2"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M</w:t>
            </w:r>
          </w:p>
        </w:tc>
        <w:tc>
          <w:tcPr>
            <w:tcW w:w="171" w:type="pct"/>
          </w:tcPr>
          <w:p w14:paraId="5BC660E3"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w:t>
            </w:r>
          </w:p>
        </w:tc>
        <w:tc>
          <w:tcPr>
            <w:tcW w:w="529" w:type="pct"/>
          </w:tcPr>
          <w:p w14:paraId="5BC660E4"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T</w:t>
            </w:r>
          </w:p>
        </w:tc>
        <w:tc>
          <w:tcPr>
            <w:tcW w:w="659" w:type="pct"/>
            <w:vMerge/>
          </w:tcPr>
          <w:p w14:paraId="5BC660E5" w14:textId="77777777" w:rsidR="000D4DBE" w:rsidRPr="0009155B" w:rsidRDefault="000D4DBE" w:rsidP="00397129">
            <w:pPr>
              <w:pStyle w:val="Table"/>
              <w:rPr>
                <w:rFonts w:asciiTheme="majorHAnsi" w:hAnsiTheme="majorHAnsi"/>
                <w:sz w:val="20"/>
                <w:szCs w:val="20"/>
              </w:rPr>
            </w:pPr>
          </w:p>
        </w:tc>
        <w:tc>
          <w:tcPr>
            <w:tcW w:w="547" w:type="pct"/>
            <w:vMerge/>
          </w:tcPr>
          <w:p w14:paraId="5BC660E6" w14:textId="77777777" w:rsidR="000D4DBE" w:rsidRPr="0009155B" w:rsidRDefault="000D4DBE" w:rsidP="00397129">
            <w:pPr>
              <w:pStyle w:val="Table"/>
              <w:rPr>
                <w:rFonts w:asciiTheme="majorHAnsi" w:hAnsiTheme="majorHAnsi"/>
                <w:sz w:val="20"/>
                <w:szCs w:val="20"/>
              </w:rPr>
            </w:pPr>
          </w:p>
        </w:tc>
      </w:tr>
      <w:tr w:rsidR="000D4DBE" w:rsidRPr="0009155B" w14:paraId="5BC660F2" w14:textId="77777777" w:rsidTr="00987F33">
        <w:trPr>
          <w:trHeight w:val="472"/>
          <w:jc w:val="center"/>
        </w:trPr>
        <w:tc>
          <w:tcPr>
            <w:tcW w:w="201" w:type="pct"/>
          </w:tcPr>
          <w:p w14:paraId="5BC660E8" w14:textId="77777777" w:rsidR="000D4DBE" w:rsidRPr="0009155B" w:rsidRDefault="000D4DBE" w:rsidP="00397129">
            <w:pPr>
              <w:pStyle w:val="Table"/>
              <w:rPr>
                <w:rFonts w:asciiTheme="majorHAnsi" w:hAnsiTheme="majorHAnsi"/>
                <w:sz w:val="20"/>
                <w:szCs w:val="20"/>
              </w:rPr>
            </w:pPr>
          </w:p>
        </w:tc>
        <w:tc>
          <w:tcPr>
            <w:tcW w:w="851" w:type="pct"/>
          </w:tcPr>
          <w:p w14:paraId="5BC660E9"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Number of people </w:t>
            </w:r>
            <w:r w:rsidR="00194EF9" w:rsidRPr="0009155B">
              <w:rPr>
                <w:rFonts w:asciiTheme="majorHAnsi" w:hAnsiTheme="majorHAnsi"/>
                <w:sz w:val="20"/>
                <w:szCs w:val="20"/>
              </w:rPr>
              <w:t xml:space="preserve">participating in </w:t>
            </w:r>
            <w:r w:rsidRPr="0009155B">
              <w:rPr>
                <w:rFonts w:asciiTheme="majorHAnsi" w:hAnsiTheme="majorHAnsi"/>
                <w:sz w:val="20"/>
                <w:szCs w:val="20"/>
              </w:rPr>
              <w:t xml:space="preserve">integration and adaptation training </w:t>
            </w:r>
          </w:p>
        </w:tc>
        <w:tc>
          <w:tcPr>
            <w:tcW w:w="662" w:type="pct"/>
          </w:tcPr>
          <w:p w14:paraId="5BC660EA"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0EB"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0EC"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0ED"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0EE"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0EF" w14:textId="39D4E4F4"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18</w:t>
            </w:r>
            <w:r w:rsidR="003F4253">
              <w:rPr>
                <w:rFonts w:asciiTheme="majorHAnsi" w:hAnsiTheme="majorHAnsi"/>
                <w:sz w:val="20"/>
                <w:szCs w:val="20"/>
              </w:rPr>
              <w:t xml:space="preserve"> </w:t>
            </w:r>
            <w:r w:rsidRPr="0009155B">
              <w:rPr>
                <w:rFonts w:asciiTheme="majorHAnsi" w:hAnsiTheme="majorHAnsi"/>
                <w:sz w:val="20"/>
                <w:szCs w:val="20"/>
              </w:rPr>
              <w:t>343</w:t>
            </w:r>
          </w:p>
        </w:tc>
        <w:tc>
          <w:tcPr>
            <w:tcW w:w="659" w:type="pct"/>
          </w:tcPr>
          <w:p w14:paraId="5BC660F0"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0F1"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0D4DBE" w:rsidRPr="0009155B" w14:paraId="5BC660FD" w14:textId="77777777" w:rsidTr="00987F33">
        <w:trPr>
          <w:trHeight w:val="472"/>
          <w:jc w:val="center"/>
        </w:trPr>
        <w:tc>
          <w:tcPr>
            <w:tcW w:w="201" w:type="pct"/>
          </w:tcPr>
          <w:p w14:paraId="5BC660F3" w14:textId="77777777" w:rsidR="000D4DBE" w:rsidRPr="0009155B" w:rsidRDefault="000D4DBE" w:rsidP="00397129">
            <w:pPr>
              <w:pStyle w:val="Table"/>
              <w:rPr>
                <w:rFonts w:asciiTheme="majorHAnsi" w:hAnsiTheme="majorHAnsi"/>
                <w:sz w:val="20"/>
                <w:szCs w:val="20"/>
              </w:rPr>
            </w:pPr>
          </w:p>
        </w:tc>
        <w:tc>
          <w:tcPr>
            <w:tcW w:w="851" w:type="pct"/>
          </w:tcPr>
          <w:p w14:paraId="5BC660F4" w14:textId="5975D60B" w:rsidR="000D4DBE" w:rsidRPr="00874499" w:rsidRDefault="00425EF2" w:rsidP="00397129">
            <w:pPr>
              <w:pStyle w:val="Table"/>
              <w:rPr>
                <w:rFonts w:asciiTheme="majorHAnsi" w:hAnsiTheme="majorHAnsi"/>
                <w:sz w:val="20"/>
                <w:szCs w:val="20"/>
              </w:rPr>
            </w:pPr>
            <w:r w:rsidRPr="008875A1">
              <w:rPr>
                <w:sz w:val="20"/>
              </w:rPr>
              <w:t>Number of services developed to support the adaptation of new immigrants</w:t>
            </w:r>
          </w:p>
        </w:tc>
        <w:tc>
          <w:tcPr>
            <w:tcW w:w="662" w:type="pct"/>
          </w:tcPr>
          <w:p w14:paraId="5BC660F5"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Service developed</w:t>
            </w:r>
          </w:p>
        </w:tc>
        <w:tc>
          <w:tcPr>
            <w:tcW w:w="405" w:type="pct"/>
          </w:tcPr>
          <w:p w14:paraId="5BC660F6"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0F7"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0F8" w14:textId="77777777" w:rsidR="000D4DBE" w:rsidRPr="0009155B" w:rsidRDefault="000D4DBE" w:rsidP="00397129">
            <w:pPr>
              <w:pStyle w:val="Table"/>
              <w:rPr>
                <w:rFonts w:asciiTheme="majorHAnsi" w:hAnsiTheme="majorHAnsi"/>
                <w:sz w:val="20"/>
                <w:szCs w:val="20"/>
              </w:rPr>
            </w:pPr>
          </w:p>
        </w:tc>
        <w:tc>
          <w:tcPr>
            <w:tcW w:w="171" w:type="pct"/>
          </w:tcPr>
          <w:p w14:paraId="5BC660F9" w14:textId="77777777" w:rsidR="000D4DBE" w:rsidRPr="0009155B" w:rsidRDefault="000D4DBE" w:rsidP="00397129">
            <w:pPr>
              <w:pStyle w:val="Table"/>
              <w:rPr>
                <w:rFonts w:asciiTheme="majorHAnsi" w:hAnsiTheme="majorHAnsi"/>
                <w:sz w:val="20"/>
                <w:szCs w:val="20"/>
              </w:rPr>
            </w:pPr>
          </w:p>
        </w:tc>
        <w:tc>
          <w:tcPr>
            <w:tcW w:w="529" w:type="pct"/>
          </w:tcPr>
          <w:p w14:paraId="5BC660FA" w14:textId="4BF29784" w:rsidR="000D4DBE" w:rsidRPr="0009155B" w:rsidRDefault="00425EF2" w:rsidP="00397129">
            <w:pPr>
              <w:pStyle w:val="Table"/>
              <w:rPr>
                <w:rFonts w:asciiTheme="majorHAnsi" w:hAnsiTheme="majorHAnsi"/>
                <w:sz w:val="20"/>
                <w:szCs w:val="20"/>
              </w:rPr>
            </w:pPr>
            <w:r>
              <w:rPr>
                <w:rFonts w:asciiTheme="majorHAnsi" w:hAnsiTheme="majorHAnsi"/>
                <w:sz w:val="20"/>
                <w:szCs w:val="20"/>
              </w:rPr>
              <w:t>25</w:t>
            </w:r>
            <w:r w:rsidR="0030348E">
              <w:rPr>
                <w:rStyle w:val="FootnoteReference"/>
                <w:rFonts w:asciiTheme="majorHAnsi" w:hAnsiTheme="majorHAnsi"/>
                <w:sz w:val="20"/>
                <w:szCs w:val="20"/>
              </w:rPr>
              <w:footnoteReference w:id="56"/>
            </w:r>
          </w:p>
        </w:tc>
        <w:tc>
          <w:tcPr>
            <w:tcW w:w="659" w:type="pct"/>
          </w:tcPr>
          <w:p w14:paraId="5BC660FB"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0FC"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0D4DBE" w:rsidRPr="0009155B" w14:paraId="5BC66108" w14:textId="77777777" w:rsidTr="00987F33">
        <w:trPr>
          <w:trHeight w:val="472"/>
          <w:jc w:val="center"/>
        </w:trPr>
        <w:tc>
          <w:tcPr>
            <w:tcW w:w="201" w:type="pct"/>
          </w:tcPr>
          <w:p w14:paraId="5BC660FE" w14:textId="77777777" w:rsidR="000D4DBE" w:rsidRPr="0009155B" w:rsidRDefault="000D4DBE" w:rsidP="00397129">
            <w:pPr>
              <w:pStyle w:val="Table"/>
              <w:rPr>
                <w:rFonts w:asciiTheme="majorHAnsi" w:hAnsiTheme="majorHAnsi"/>
                <w:sz w:val="20"/>
                <w:szCs w:val="20"/>
              </w:rPr>
            </w:pPr>
          </w:p>
        </w:tc>
        <w:tc>
          <w:tcPr>
            <w:tcW w:w="851" w:type="pct"/>
          </w:tcPr>
          <w:p w14:paraId="5BC660FF"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Number of people using the support system</w:t>
            </w:r>
          </w:p>
        </w:tc>
        <w:tc>
          <w:tcPr>
            <w:tcW w:w="662" w:type="pct"/>
          </w:tcPr>
          <w:p w14:paraId="5BC66100"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101"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02"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103"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04"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05" w14:textId="4455C713"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10</w:t>
            </w:r>
            <w:r w:rsidR="003F4253">
              <w:rPr>
                <w:rFonts w:asciiTheme="majorHAnsi" w:hAnsiTheme="majorHAnsi"/>
                <w:sz w:val="20"/>
                <w:szCs w:val="20"/>
              </w:rPr>
              <w:t xml:space="preserve"> </w:t>
            </w:r>
            <w:r w:rsidRPr="0009155B">
              <w:rPr>
                <w:rFonts w:asciiTheme="majorHAnsi" w:hAnsiTheme="majorHAnsi"/>
                <w:sz w:val="20"/>
                <w:szCs w:val="20"/>
              </w:rPr>
              <w:t>500</w:t>
            </w:r>
          </w:p>
        </w:tc>
        <w:tc>
          <w:tcPr>
            <w:tcW w:w="659" w:type="pct"/>
          </w:tcPr>
          <w:p w14:paraId="5BC66106"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07"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0D4DBE" w:rsidRPr="0009155B" w14:paraId="5BC66113" w14:textId="77777777" w:rsidTr="00987F33">
        <w:trPr>
          <w:trHeight w:val="472"/>
          <w:jc w:val="center"/>
        </w:trPr>
        <w:tc>
          <w:tcPr>
            <w:tcW w:w="201" w:type="pct"/>
          </w:tcPr>
          <w:p w14:paraId="5BC66109" w14:textId="77777777" w:rsidR="000D4DBE" w:rsidRPr="0009155B" w:rsidRDefault="000D4DBE" w:rsidP="00397129">
            <w:pPr>
              <w:pStyle w:val="Table"/>
              <w:rPr>
                <w:rFonts w:asciiTheme="majorHAnsi" w:hAnsiTheme="majorHAnsi"/>
                <w:sz w:val="20"/>
                <w:szCs w:val="20"/>
              </w:rPr>
            </w:pPr>
          </w:p>
        </w:tc>
        <w:tc>
          <w:tcPr>
            <w:tcW w:w="851" w:type="pct"/>
          </w:tcPr>
          <w:p w14:paraId="5BC6610A"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Number of </w:t>
            </w:r>
            <w:r w:rsidR="00194EF9" w:rsidRPr="0009155B">
              <w:rPr>
                <w:rFonts w:asciiTheme="majorHAnsi" w:hAnsiTheme="majorHAnsi"/>
                <w:sz w:val="20"/>
                <w:szCs w:val="20"/>
              </w:rPr>
              <w:t>participants</w:t>
            </w:r>
            <w:r w:rsidRPr="0009155B">
              <w:rPr>
                <w:rFonts w:asciiTheme="majorHAnsi" w:hAnsiTheme="majorHAnsi"/>
                <w:sz w:val="20"/>
                <w:szCs w:val="20"/>
              </w:rPr>
              <w:t xml:space="preserve"> by cooperation and communication activities</w:t>
            </w:r>
          </w:p>
        </w:tc>
        <w:tc>
          <w:tcPr>
            <w:tcW w:w="662" w:type="pct"/>
          </w:tcPr>
          <w:p w14:paraId="5BC6610B"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10C"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0D"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10E"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0F"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10" w14:textId="19DB1434"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155</w:t>
            </w:r>
            <w:r w:rsidR="003F4253">
              <w:rPr>
                <w:rFonts w:asciiTheme="majorHAnsi" w:hAnsiTheme="majorHAnsi"/>
                <w:sz w:val="20"/>
                <w:szCs w:val="20"/>
              </w:rPr>
              <w:t xml:space="preserve"> </w:t>
            </w:r>
            <w:r w:rsidRPr="0009155B">
              <w:rPr>
                <w:rFonts w:asciiTheme="majorHAnsi" w:hAnsiTheme="majorHAnsi"/>
                <w:sz w:val="20"/>
                <w:szCs w:val="20"/>
              </w:rPr>
              <w:t>000</w:t>
            </w:r>
          </w:p>
        </w:tc>
        <w:tc>
          <w:tcPr>
            <w:tcW w:w="659" w:type="pct"/>
          </w:tcPr>
          <w:p w14:paraId="5BC66111"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12"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0D4DBE" w:rsidRPr="0009155B" w14:paraId="5BC6611E" w14:textId="77777777" w:rsidTr="00987F33">
        <w:trPr>
          <w:trHeight w:val="472"/>
          <w:jc w:val="center"/>
        </w:trPr>
        <w:tc>
          <w:tcPr>
            <w:tcW w:w="201" w:type="pct"/>
          </w:tcPr>
          <w:p w14:paraId="5BC66114" w14:textId="77777777" w:rsidR="000D4DBE" w:rsidRPr="0009155B" w:rsidRDefault="000D4DBE" w:rsidP="00397129">
            <w:pPr>
              <w:pStyle w:val="Table"/>
              <w:rPr>
                <w:rFonts w:asciiTheme="majorHAnsi" w:hAnsiTheme="majorHAnsi"/>
                <w:sz w:val="20"/>
                <w:szCs w:val="20"/>
              </w:rPr>
            </w:pPr>
          </w:p>
        </w:tc>
        <w:tc>
          <w:tcPr>
            <w:tcW w:w="851" w:type="pct"/>
          </w:tcPr>
          <w:p w14:paraId="5BC66115"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Total number or participants </w:t>
            </w:r>
            <w:r w:rsidRPr="0009155B">
              <w:rPr>
                <w:rFonts w:asciiTheme="majorHAnsi" w:hAnsiTheme="majorHAnsi"/>
                <w:sz w:val="20"/>
                <w:szCs w:val="20"/>
              </w:rPr>
              <w:lastRenderedPageBreak/>
              <w:t>in youth work services</w:t>
            </w:r>
          </w:p>
        </w:tc>
        <w:tc>
          <w:tcPr>
            <w:tcW w:w="662" w:type="pct"/>
          </w:tcPr>
          <w:p w14:paraId="5BC66116"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lastRenderedPageBreak/>
              <w:t>Person</w:t>
            </w:r>
          </w:p>
        </w:tc>
        <w:tc>
          <w:tcPr>
            <w:tcW w:w="405" w:type="pct"/>
          </w:tcPr>
          <w:p w14:paraId="5BC66117"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18"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119"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1A"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1B" w14:textId="6CA6FF3F"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199 000</w:t>
            </w:r>
          </w:p>
        </w:tc>
        <w:tc>
          <w:tcPr>
            <w:tcW w:w="659" w:type="pct"/>
          </w:tcPr>
          <w:p w14:paraId="5BC6611C"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1D"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0D4DBE" w:rsidRPr="0009155B" w14:paraId="5BC66129" w14:textId="77777777" w:rsidTr="00987F33">
        <w:trPr>
          <w:trHeight w:val="472"/>
          <w:jc w:val="center"/>
        </w:trPr>
        <w:tc>
          <w:tcPr>
            <w:tcW w:w="201" w:type="pct"/>
          </w:tcPr>
          <w:p w14:paraId="5BC6611F" w14:textId="77777777" w:rsidR="000D4DBE" w:rsidRPr="0009155B" w:rsidRDefault="000D4DBE" w:rsidP="00397129">
            <w:pPr>
              <w:pStyle w:val="Table"/>
              <w:rPr>
                <w:rFonts w:asciiTheme="majorHAnsi" w:hAnsiTheme="majorHAnsi"/>
                <w:sz w:val="20"/>
                <w:szCs w:val="20"/>
              </w:rPr>
            </w:pPr>
          </w:p>
        </w:tc>
        <w:tc>
          <w:tcPr>
            <w:tcW w:w="851" w:type="pct"/>
          </w:tcPr>
          <w:p w14:paraId="5BC66120"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Number of NEETs (aged 15–26) who have received services</w:t>
            </w:r>
          </w:p>
        </w:tc>
        <w:tc>
          <w:tcPr>
            <w:tcW w:w="662" w:type="pct"/>
          </w:tcPr>
          <w:p w14:paraId="5BC66121"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122"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23"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124"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25"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26"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 xml:space="preserve">15 </w:t>
            </w:r>
            <w:r w:rsidR="002A7182" w:rsidRPr="0009155B">
              <w:rPr>
                <w:rFonts w:asciiTheme="majorHAnsi" w:hAnsiTheme="majorHAnsi"/>
                <w:sz w:val="20"/>
                <w:szCs w:val="20"/>
              </w:rPr>
              <w:t>000</w:t>
            </w:r>
          </w:p>
        </w:tc>
        <w:tc>
          <w:tcPr>
            <w:tcW w:w="659" w:type="pct"/>
          </w:tcPr>
          <w:p w14:paraId="5BC66127"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28" w14:textId="77777777" w:rsidR="000D4DBE" w:rsidRPr="0009155B" w:rsidRDefault="000D4DBE" w:rsidP="00397129">
            <w:pPr>
              <w:pStyle w:val="Table"/>
              <w:rPr>
                <w:rFonts w:asciiTheme="majorHAnsi" w:hAnsiTheme="majorHAnsi"/>
                <w:sz w:val="20"/>
                <w:szCs w:val="20"/>
              </w:rPr>
            </w:pPr>
            <w:r w:rsidRPr="0009155B">
              <w:rPr>
                <w:rFonts w:asciiTheme="majorHAnsi" w:hAnsiTheme="majorHAnsi"/>
                <w:sz w:val="20"/>
                <w:szCs w:val="20"/>
              </w:rPr>
              <w:t>Once a year</w:t>
            </w:r>
          </w:p>
        </w:tc>
      </w:tr>
      <w:tr w:rsidR="002A7182" w:rsidRPr="0009155B" w14:paraId="5BC66134" w14:textId="77777777" w:rsidTr="00987F33">
        <w:trPr>
          <w:trHeight w:val="472"/>
          <w:jc w:val="center"/>
        </w:trPr>
        <w:tc>
          <w:tcPr>
            <w:tcW w:w="201" w:type="pct"/>
          </w:tcPr>
          <w:p w14:paraId="5BC6612A" w14:textId="77777777" w:rsidR="002A7182" w:rsidRPr="0009155B" w:rsidRDefault="002A7182" w:rsidP="00397129">
            <w:pPr>
              <w:pStyle w:val="Table"/>
              <w:rPr>
                <w:rFonts w:asciiTheme="majorHAnsi" w:hAnsiTheme="majorHAnsi"/>
                <w:sz w:val="20"/>
                <w:szCs w:val="20"/>
              </w:rPr>
            </w:pPr>
          </w:p>
        </w:tc>
        <w:tc>
          <w:tcPr>
            <w:tcW w:w="851" w:type="pct"/>
          </w:tcPr>
          <w:p w14:paraId="5BC6612B" w14:textId="77777777" w:rsidR="002A7182" w:rsidRPr="0009155B" w:rsidRDefault="00680414" w:rsidP="00397129">
            <w:pPr>
              <w:pStyle w:val="Table"/>
              <w:rPr>
                <w:rFonts w:asciiTheme="majorHAnsi" w:hAnsiTheme="majorHAnsi"/>
                <w:sz w:val="20"/>
                <w:szCs w:val="20"/>
              </w:rPr>
            </w:pPr>
            <w:r w:rsidRPr="0009155B">
              <w:rPr>
                <w:rFonts w:asciiTheme="majorHAnsi" w:hAnsiTheme="majorHAnsi"/>
                <w:sz w:val="20"/>
                <w:szCs w:val="20"/>
              </w:rPr>
              <w:t xml:space="preserve">Number of young </w:t>
            </w:r>
            <w:r w:rsidR="0045027E" w:rsidRPr="0009155B">
              <w:rPr>
                <w:rFonts w:asciiTheme="majorHAnsi" w:hAnsiTheme="majorHAnsi"/>
                <w:sz w:val="20"/>
                <w:szCs w:val="20"/>
              </w:rPr>
              <w:t>people</w:t>
            </w:r>
            <w:r w:rsidRPr="0009155B">
              <w:rPr>
                <w:rFonts w:asciiTheme="majorHAnsi" w:hAnsiTheme="majorHAnsi"/>
                <w:sz w:val="20"/>
                <w:szCs w:val="20"/>
              </w:rPr>
              <w:t xml:space="preserve"> at risk who have received services</w:t>
            </w:r>
            <w:r w:rsidR="00397129" w:rsidRPr="0009155B">
              <w:rPr>
                <w:rFonts w:asciiTheme="majorHAnsi" w:hAnsiTheme="majorHAnsi"/>
                <w:sz w:val="20"/>
                <w:szCs w:val="20"/>
              </w:rPr>
              <w:t xml:space="preserve"> </w:t>
            </w:r>
          </w:p>
        </w:tc>
        <w:tc>
          <w:tcPr>
            <w:tcW w:w="662" w:type="pct"/>
          </w:tcPr>
          <w:p w14:paraId="5BC6612C"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12D"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2E"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Less developed</w:t>
            </w:r>
            <w:r w:rsidR="00397129" w:rsidRPr="0009155B">
              <w:rPr>
                <w:rFonts w:asciiTheme="majorHAnsi" w:hAnsiTheme="majorHAnsi"/>
                <w:sz w:val="20"/>
                <w:szCs w:val="20"/>
              </w:rPr>
              <w:t xml:space="preserve"> </w:t>
            </w:r>
          </w:p>
        </w:tc>
        <w:tc>
          <w:tcPr>
            <w:tcW w:w="183" w:type="pct"/>
          </w:tcPr>
          <w:p w14:paraId="5BC6612F"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30"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31"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360</w:t>
            </w:r>
          </w:p>
        </w:tc>
        <w:tc>
          <w:tcPr>
            <w:tcW w:w="659" w:type="pct"/>
          </w:tcPr>
          <w:p w14:paraId="5BC66132"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33" w14:textId="77777777" w:rsidR="002A7182" w:rsidRPr="0009155B" w:rsidRDefault="00387D0E" w:rsidP="00397129">
            <w:pPr>
              <w:pStyle w:val="Table"/>
              <w:rPr>
                <w:rFonts w:asciiTheme="majorHAnsi" w:hAnsiTheme="majorHAnsi"/>
                <w:sz w:val="20"/>
                <w:szCs w:val="20"/>
              </w:rPr>
            </w:pPr>
            <w:r w:rsidRPr="0009155B">
              <w:rPr>
                <w:rFonts w:asciiTheme="majorHAnsi" w:hAnsiTheme="majorHAnsi"/>
                <w:sz w:val="20"/>
                <w:szCs w:val="20"/>
              </w:rPr>
              <w:t>Once a year</w:t>
            </w:r>
          </w:p>
        </w:tc>
      </w:tr>
      <w:tr w:rsidR="002A7182" w:rsidRPr="0009155B" w14:paraId="5BC6613F" w14:textId="77777777" w:rsidTr="00987F33">
        <w:trPr>
          <w:trHeight w:val="472"/>
          <w:jc w:val="center"/>
        </w:trPr>
        <w:tc>
          <w:tcPr>
            <w:tcW w:w="201" w:type="pct"/>
          </w:tcPr>
          <w:p w14:paraId="5BC66135" w14:textId="77777777" w:rsidR="002A7182" w:rsidRPr="0009155B" w:rsidRDefault="002A7182" w:rsidP="00397129">
            <w:pPr>
              <w:pStyle w:val="Table"/>
              <w:rPr>
                <w:rFonts w:asciiTheme="majorHAnsi" w:hAnsiTheme="majorHAnsi"/>
                <w:sz w:val="20"/>
                <w:szCs w:val="20"/>
              </w:rPr>
            </w:pPr>
          </w:p>
        </w:tc>
        <w:tc>
          <w:tcPr>
            <w:tcW w:w="851" w:type="pct"/>
          </w:tcPr>
          <w:p w14:paraId="5BC66136" w14:textId="5D04551F" w:rsidR="002A7182" w:rsidRPr="0009155B" w:rsidRDefault="00425EF2" w:rsidP="00397129">
            <w:pPr>
              <w:pStyle w:val="Table"/>
              <w:rPr>
                <w:rFonts w:asciiTheme="majorHAnsi" w:hAnsiTheme="majorHAnsi"/>
                <w:sz w:val="20"/>
                <w:szCs w:val="20"/>
              </w:rPr>
            </w:pPr>
            <w:r w:rsidRPr="006C579B">
              <w:rPr>
                <w:bCs/>
              </w:rPr>
              <w:t>Number of people benefiting from prevention services</w:t>
            </w:r>
          </w:p>
        </w:tc>
        <w:tc>
          <w:tcPr>
            <w:tcW w:w="662" w:type="pct"/>
          </w:tcPr>
          <w:p w14:paraId="5BC66137"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Person</w:t>
            </w:r>
          </w:p>
        </w:tc>
        <w:tc>
          <w:tcPr>
            <w:tcW w:w="405" w:type="pct"/>
          </w:tcPr>
          <w:p w14:paraId="5BC66138"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ESF</w:t>
            </w:r>
          </w:p>
        </w:tc>
        <w:tc>
          <w:tcPr>
            <w:tcW w:w="792" w:type="pct"/>
          </w:tcPr>
          <w:p w14:paraId="5BC66139"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Less developed</w:t>
            </w:r>
          </w:p>
        </w:tc>
        <w:tc>
          <w:tcPr>
            <w:tcW w:w="183" w:type="pct"/>
          </w:tcPr>
          <w:p w14:paraId="5BC6613A"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w:t>
            </w:r>
          </w:p>
        </w:tc>
        <w:tc>
          <w:tcPr>
            <w:tcW w:w="171" w:type="pct"/>
          </w:tcPr>
          <w:p w14:paraId="5BC6613B"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w:t>
            </w:r>
          </w:p>
        </w:tc>
        <w:tc>
          <w:tcPr>
            <w:tcW w:w="529" w:type="pct"/>
          </w:tcPr>
          <w:p w14:paraId="5BC6613C" w14:textId="4C257801" w:rsidR="002A7182" w:rsidRPr="0009155B" w:rsidRDefault="00425EF2" w:rsidP="005725B5">
            <w:pPr>
              <w:pStyle w:val="Table"/>
              <w:rPr>
                <w:rFonts w:asciiTheme="majorHAnsi" w:hAnsiTheme="majorHAnsi"/>
                <w:sz w:val="20"/>
                <w:szCs w:val="20"/>
              </w:rPr>
            </w:pPr>
            <w:r>
              <w:rPr>
                <w:rFonts w:asciiTheme="majorHAnsi" w:hAnsiTheme="majorHAnsi"/>
                <w:sz w:val="20"/>
                <w:szCs w:val="20"/>
              </w:rPr>
              <w:t>4</w:t>
            </w:r>
            <w:r w:rsidR="003F4253">
              <w:rPr>
                <w:rFonts w:asciiTheme="majorHAnsi" w:hAnsiTheme="majorHAnsi"/>
                <w:sz w:val="20"/>
                <w:szCs w:val="20"/>
              </w:rPr>
              <w:t xml:space="preserve"> </w:t>
            </w:r>
            <w:r>
              <w:rPr>
                <w:rFonts w:asciiTheme="majorHAnsi" w:hAnsiTheme="majorHAnsi"/>
                <w:sz w:val="20"/>
                <w:szCs w:val="20"/>
              </w:rPr>
              <w:t>300</w:t>
            </w:r>
          </w:p>
        </w:tc>
        <w:tc>
          <w:tcPr>
            <w:tcW w:w="659" w:type="pct"/>
          </w:tcPr>
          <w:p w14:paraId="5BC6613D"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Implementing body</w:t>
            </w:r>
          </w:p>
        </w:tc>
        <w:tc>
          <w:tcPr>
            <w:tcW w:w="547" w:type="pct"/>
          </w:tcPr>
          <w:p w14:paraId="5BC6613E" w14:textId="77777777" w:rsidR="002A7182" w:rsidRPr="0009155B" w:rsidRDefault="002A7182" w:rsidP="00397129">
            <w:pPr>
              <w:pStyle w:val="Table"/>
              <w:rPr>
                <w:rFonts w:asciiTheme="majorHAnsi" w:hAnsiTheme="majorHAnsi"/>
                <w:sz w:val="20"/>
                <w:szCs w:val="20"/>
              </w:rPr>
            </w:pPr>
            <w:r w:rsidRPr="0009155B">
              <w:rPr>
                <w:rFonts w:asciiTheme="majorHAnsi" w:hAnsiTheme="majorHAnsi"/>
                <w:sz w:val="20"/>
                <w:szCs w:val="20"/>
              </w:rPr>
              <w:t>Once a year</w:t>
            </w:r>
          </w:p>
        </w:tc>
      </w:tr>
    </w:tbl>
    <w:p w14:paraId="5BC66140" w14:textId="77777777" w:rsidR="000D4DBE" w:rsidRPr="00131BF8" w:rsidRDefault="000D4DBE" w:rsidP="00170BF8">
      <w:pPr>
        <w:pStyle w:val="Heading3"/>
        <w:rPr>
          <w:lang w:val="en-GB"/>
        </w:rPr>
      </w:pPr>
      <w:r w:rsidRPr="00131BF8">
        <w:rPr>
          <w:lang w:val="en-GB"/>
        </w:rPr>
        <w:t xml:space="preserve">Social innovation, transnational cooperation and contribution to </w:t>
      </w:r>
      <w:r>
        <w:rPr>
          <w:lang w:val="en-GB"/>
        </w:rPr>
        <w:t>Thematic Obj</w:t>
      </w:r>
      <w:r w:rsidRPr="00131BF8">
        <w:rPr>
          <w:lang w:val="en-GB"/>
        </w:rPr>
        <w:t>ectives 1–7</w:t>
      </w:r>
    </w:p>
    <w:p w14:paraId="5BC66141" w14:textId="77777777" w:rsidR="000D4DBE" w:rsidRPr="00131BF8" w:rsidRDefault="000D4DBE" w:rsidP="000D4DBE">
      <w:pPr>
        <w:rPr>
          <w:szCs w:val="24"/>
          <w:lang w:val="en-GB"/>
        </w:rPr>
      </w:pPr>
      <w:r w:rsidRPr="00131BF8">
        <w:rPr>
          <w:szCs w:val="24"/>
          <w:lang w:val="en-GB"/>
        </w:rPr>
        <w:t xml:space="preserve">No direct intervention to promote social innovation is envisaged under the priority axis. However, applications can be submitted for social enterprises and joint projects that contribute to social innovation. Support will be provided for cooperation between local authorities and between partners (e.g. third sector, social enterprises and employment services) and local authorities which is aimed at improving the availability and quality of social services. The action and operations to be carried out under the priority axis are targeted primarily at the development of services that increase the opportunities of currently inactive people to enter the labour market, thereby contributing to the employment and growth objectives of the EU. The actions of the axis have a stronger relationship with </w:t>
      </w:r>
      <w:r>
        <w:rPr>
          <w:szCs w:val="24"/>
          <w:lang w:val="en-GB"/>
        </w:rPr>
        <w:t>Thematic Obj</w:t>
      </w:r>
      <w:r w:rsidRPr="00131BF8">
        <w:rPr>
          <w:szCs w:val="24"/>
          <w:lang w:val="en-GB"/>
        </w:rPr>
        <w:t>ectives No. 1–3 of the EU.</w:t>
      </w:r>
    </w:p>
    <w:p w14:paraId="5BC66142" w14:textId="77777777" w:rsidR="000D4DBE" w:rsidRPr="00131BF8" w:rsidRDefault="000D4DBE" w:rsidP="000D4DBE">
      <w:pPr>
        <w:rPr>
          <w:szCs w:val="24"/>
          <w:lang w:val="en-GB"/>
        </w:rPr>
      </w:pPr>
      <w:r w:rsidRPr="00131BF8">
        <w:rPr>
          <w:szCs w:val="24"/>
          <w:lang w:val="en-GB"/>
        </w:rPr>
        <w:t xml:space="preserve">Integrated and more accessible welfare and childcare services will significantly improve the integration of caregivers on the labour market. Also, the services to be piloted under the priority axis and targeted at the risk groups of the labour market (such as people with multiple problems, people </w:t>
      </w:r>
      <w:r>
        <w:rPr>
          <w:szCs w:val="24"/>
          <w:lang w:val="en-GB"/>
        </w:rPr>
        <w:t xml:space="preserve">to be </w:t>
      </w:r>
      <w:r w:rsidRPr="00131BF8">
        <w:rPr>
          <w:szCs w:val="24"/>
          <w:lang w:val="en-GB"/>
        </w:rPr>
        <w:t xml:space="preserve">released from prison and alcohol abusers) will enhance employability. Enhancement of employability and inclusion of people in the labour market will reduce the impact associated with the realisation of demographic trends – the decline and ageing of the working-age population – and contribute to </w:t>
      </w:r>
      <w:r>
        <w:rPr>
          <w:szCs w:val="24"/>
          <w:lang w:val="en-GB"/>
        </w:rPr>
        <w:t>Thematic Obj</w:t>
      </w:r>
      <w:r w:rsidRPr="00131BF8">
        <w:rPr>
          <w:szCs w:val="24"/>
          <w:lang w:val="en-GB"/>
        </w:rPr>
        <w:t>ective No. 3 by supplying the necessary workforce, in particular to small and medium-sized enterprises, which in 2011 represented 99.7% of all enterprises in Estonia (people employed in this sector accounting for 77.6% of total employment)</w:t>
      </w:r>
      <w:r w:rsidRPr="00131BF8">
        <w:rPr>
          <w:rStyle w:val="FootnoteReference"/>
          <w:szCs w:val="24"/>
          <w:lang w:val="en-GB"/>
        </w:rPr>
        <w:footnoteReference w:id="57"/>
      </w:r>
      <w:r w:rsidRPr="00131BF8">
        <w:rPr>
          <w:szCs w:val="24"/>
          <w:lang w:val="en-GB"/>
        </w:rPr>
        <w:t>.</w:t>
      </w:r>
    </w:p>
    <w:p w14:paraId="5BC66143" w14:textId="77777777" w:rsidR="000D4DBE" w:rsidRPr="00131BF8" w:rsidRDefault="000D4DBE" w:rsidP="000D4DBE">
      <w:pPr>
        <w:rPr>
          <w:szCs w:val="24"/>
          <w:lang w:val="en-GB"/>
        </w:rPr>
      </w:pPr>
      <w:r w:rsidRPr="00131BF8">
        <w:rPr>
          <w:szCs w:val="24"/>
          <w:lang w:val="en-GB"/>
        </w:rPr>
        <w:t xml:space="preserve">The low competitiveness of enterprises in Estonia is often explained by the shortage of skilled employees, notably the lack of highly qualified engineers and proficient managers. In order to improve the international competitiveness of enterprises, attract foreign direct investments with better export potential and higher value-added and increase and improve the quality of private investment in RD&amp;I, </w:t>
      </w:r>
      <w:r>
        <w:rPr>
          <w:szCs w:val="24"/>
          <w:lang w:val="en-GB"/>
        </w:rPr>
        <w:t>Thematic Obj</w:t>
      </w:r>
      <w:r w:rsidRPr="00131BF8">
        <w:rPr>
          <w:szCs w:val="24"/>
          <w:lang w:val="en-GB"/>
        </w:rPr>
        <w:t xml:space="preserve">ectives No. 1 and No. 3 will be pursued by promoting the immigration of skilled labour and implementing adaptation programmes for new immigrants and their family members, thus supporting the free movement of labour and better utilisation of people’s skills in Member States of the European Union and European Economic Area. This will </w:t>
      </w:r>
      <w:r w:rsidRPr="00131BF8">
        <w:rPr>
          <w:szCs w:val="24"/>
          <w:lang w:val="en-GB"/>
        </w:rPr>
        <w:lastRenderedPageBreak/>
        <w:t xml:space="preserve">contribute to achieving results under </w:t>
      </w:r>
      <w:r>
        <w:rPr>
          <w:szCs w:val="24"/>
          <w:lang w:val="en-GB"/>
        </w:rPr>
        <w:t>Thematic Obj</w:t>
      </w:r>
      <w:r w:rsidRPr="00131BF8">
        <w:rPr>
          <w:szCs w:val="24"/>
          <w:lang w:val="en-GB"/>
        </w:rPr>
        <w:t>ectives No. 1 and No. 3 in terms of increasing the competitiveness of Estonian enterprises.</w:t>
      </w:r>
    </w:p>
    <w:p w14:paraId="5BC66144" w14:textId="77777777" w:rsidR="000D4DBE" w:rsidRPr="00131BF8" w:rsidRDefault="000D4DBE" w:rsidP="000D4DBE">
      <w:pPr>
        <w:rPr>
          <w:szCs w:val="24"/>
          <w:lang w:val="en-GB"/>
        </w:rPr>
      </w:pPr>
      <w:r w:rsidRPr="00131BF8">
        <w:rPr>
          <w:szCs w:val="24"/>
          <w:lang w:val="en-GB"/>
        </w:rPr>
        <w:t>No activities to support international cooperation are being specifically planned under this priority axis, but opportunities for such cooperation will be considered in the further development of activities. International experience will also be taken into account when developing services.</w:t>
      </w:r>
    </w:p>
    <w:p w14:paraId="3D4C026C" w14:textId="227EA430" w:rsidR="00DC0EDA" w:rsidRPr="00131BF8" w:rsidRDefault="000D4DBE" w:rsidP="000D4DBE">
      <w:pPr>
        <w:rPr>
          <w:szCs w:val="24"/>
          <w:lang w:val="en-GB"/>
        </w:rPr>
      </w:pPr>
      <w:r w:rsidRPr="00131BF8">
        <w:rPr>
          <w:szCs w:val="24"/>
          <w:lang w:val="en-GB"/>
        </w:rPr>
        <w:t xml:space="preserve">An important role in all of the activities and services to be delivered and developed under the priority axis will be played by the implementation of ICT and the facilitation of public access through the use of modern technology. To improve the availability of services, information portals will be developed and ICT solutions will be used to activate people with special needs and improve their ability to cope independently, which creates a link with </w:t>
      </w:r>
      <w:r>
        <w:rPr>
          <w:szCs w:val="24"/>
          <w:lang w:val="en-GB"/>
        </w:rPr>
        <w:t>Thematic Obj</w:t>
      </w:r>
      <w:r w:rsidRPr="00131BF8">
        <w:rPr>
          <w:szCs w:val="24"/>
          <w:lang w:val="en-GB"/>
        </w:rPr>
        <w:t xml:space="preserve">ective No. 2 and contributes to the complementarity of the objectives. Links with </w:t>
      </w:r>
      <w:r>
        <w:rPr>
          <w:szCs w:val="24"/>
          <w:lang w:val="en-GB"/>
        </w:rPr>
        <w:t>Thematic Obj</w:t>
      </w:r>
      <w:r w:rsidRPr="00131BF8">
        <w:rPr>
          <w:szCs w:val="24"/>
          <w:lang w:val="en-GB"/>
        </w:rPr>
        <w:t>ectives No. 4-7 are more indirect, and action to be carried out under the priority axis cannot be directly associated with them.</w:t>
      </w:r>
    </w:p>
    <w:p w14:paraId="5BC66146" w14:textId="77777777" w:rsidR="000D4DBE" w:rsidRDefault="000D4DBE" w:rsidP="000D4DBE">
      <w:pPr>
        <w:pStyle w:val="Heading3"/>
        <w:rPr>
          <w:lang w:val="en-GB"/>
        </w:rPr>
      </w:pPr>
      <w:r w:rsidRPr="00131BF8">
        <w:rPr>
          <w:lang w:val="en-GB"/>
        </w:rPr>
        <w:t>Performance framework</w:t>
      </w:r>
    </w:p>
    <w:p w14:paraId="5BC66147" w14:textId="6C752CF9" w:rsidR="000D4DBE" w:rsidRPr="00131BF8" w:rsidRDefault="00737809" w:rsidP="00120945">
      <w:pPr>
        <w:pStyle w:val="Caption"/>
      </w:pPr>
      <w:r>
        <w:t xml:space="preserve">Table </w:t>
      </w:r>
      <w:r>
        <w:fldChar w:fldCharType="begin"/>
      </w:r>
      <w:r>
        <w:instrText xml:space="preserve"> SEQ Table \* ARABIC </w:instrText>
      </w:r>
      <w:r>
        <w:fldChar w:fldCharType="separate"/>
      </w:r>
      <w:r w:rsidR="00FF0CC9">
        <w:rPr>
          <w:noProof/>
        </w:rPr>
        <w:t>23</w:t>
      </w:r>
      <w:r>
        <w:fldChar w:fldCharType="end"/>
      </w:r>
      <w:r w:rsidRPr="00131BF8">
        <w:t>.</w:t>
      </w:r>
      <w:r w:rsidRPr="00737809">
        <w:t xml:space="preserve"> Performance</w:t>
      </w:r>
      <w:r w:rsidR="004134F3">
        <w:t xml:space="preserve"> framework of the priority axis</w:t>
      </w:r>
      <w:r w:rsidR="000D4DBE" w:rsidRPr="00131BF8">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1158"/>
        <w:gridCol w:w="581"/>
        <w:gridCol w:w="972"/>
        <w:gridCol w:w="758"/>
        <w:gridCol w:w="368"/>
        <w:gridCol w:w="376"/>
        <w:gridCol w:w="625"/>
        <w:gridCol w:w="850"/>
        <w:gridCol w:w="1134"/>
      </w:tblGrid>
      <w:tr w:rsidR="000D4DBE" w:rsidRPr="00131BF8" w14:paraId="5BC66153" w14:textId="77777777" w:rsidTr="00737809">
        <w:trPr>
          <w:trHeight w:val="987"/>
        </w:trPr>
        <w:tc>
          <w:tcPr>
            <w:tcW w:w="1363" w:type="dxa"/>
            <w:vMerge w:val="restart"/>
          </w:tcPr>
          <w:p w14:paraId="5BC66148" w14:textId="77777777" w:rsidR="000D4DBE" w:rsidRPr="00737809" w:rsidRDefault="000D4DBE" w:rsidP="00987F33">
            <w:pPr>
              <w:pStyle w:val="Table"/>
              <w:rPr>
                <w:b/>
                <w:sz w:val="20"/>
              </w:rPr>
            </w:pPr>
            <w:r w:rsidRPr="00737809">
              <w:rPr>
                <w:b/>
                <w:sz w:val="20"/>
              </w:rPr>
              <w:t>Indicator type</w:t>
            </w:r>
          </w:p>
          <w:p w14:paraId="5BC66149" w14:textId="77777777" w:rsidR="000D4DBE" w:rsidRPr="00737809" w:rsidRDefault="000D4DBE" w:rsidP="00987F33">
            <w:pPr>
              <w:pStyle w:val="Table"/>
              <w:rPr>
                <w:b/>
                <w:sz w:val="20"/>
              </w:rPr>
            </w:pPr>
          </w:p>
        </w:tc>
        <w:tc>
          <w:tcPr>
            <w:tcW w:w="394" w:type="dxa"/>
            <w:vMerge w:val="restart"/>
          </w:tcPr>
          <w:p w14:paraId="5BC6614A" w14:textId="77777777" w:rsidR="000D4DBE" w:rsidRPr="00737809" w:rsidRDefault="000D4DBE" w:rsidP="00987F33">
            <w:pPr>
              <w:pStyle w:val="Table"/>
              <w:rPr>
                <w:b/>
                <w:sz w:val="20"/>
              </w:rPr>
            </w:pPr>
            <w:r w:rsidRPr="00737809">
              <w:rPr>
                <w:b/>
                <w:sz w:val="20"/>
              </w:rPr>
              <w:t>ID</w:t>
            </w:r>
          </w:p>
        </w:tc>
        <w:tc>
          <w:tcPr>
            <w:tcW w:w="1310" w:type="dxa"/>
            <w:vMerge w:val="restart"/>
          </w:tcPr>
          <w:p w14:paraId="5BC6614B" w14:textId="77777777" w:rsidR="000D4DBE" w:rsidRPr="00737809" w:rsidRDefault="000D4DBE" w:rsidP="00987F33">
            <w:pPr>
              <w:pStyle w:val="Table"/>
              <w:rPr>
                <w:b/>
                <w:sz w:val="20"/>
              </w:rPr>
            </w:pPr>
            <w:r w:rsidRPr="00737809">
              <w:rPr>
                <w:b/>
                <w:sz w:val="20"/>
              </w:rPr>
              <w:t xml:space="preserve">Indicator or implementation step </w:t>
            </w:r>
          </w:p>
        </w:tc>
        <w:tc>
          <w:tcPr>
            <w:tcW w:w="1158" w:type="dxa"/>
            <w:vMerge w:val="restart"/>
          </w:tcPr>
          <w:p w14:paraId="5BC6614C" w14:textId="77777777" w:rsidR="000D4DBE" w:rsidRPr="00737809" w:rsidRDefault="000D4DBE" w:rsidP="00987F33">
            <w:pPr>
              <w:pStyle w:val="Table"/>
              <w:rPr>
                <w:b/>
                <w:sz w:val="20"/>
              </w:rPr>
            </w:pPr>
            <w:r w:rsidRPr="00737809">
              <w:rPr>
                <w:b/>
                <w:sz w:val="20"/>
              </w:rPr>
              <w:t xml:space="preserve">Measurement unit, where appropriate </w:t>
            </w:r>
          </w:p>
        </w:tc>
        <w:tc>
          <w:tcPr>
            <w:tcW w:w="581" w:type="dxa"/>
            <w:vMerge w:val="restart"/>
          </w:tcPr>
          <w:p w14:paraId="5BC6614D" w14:textId="77777777" w:rsidR="000D4DBE" w:rsidRPr="00737809" w:rsidRDefault="000D4DBE" w:rsidP="00987F33">
            <w:pPr>
              <w:pStyle w:val="Table"/>
              <w:rPr>
                <w:b/>
                <w:sz w:val="20"/>
              </w:rPr>
            </w:pPr>
            <w:r w:rsidRPr="00737809">
              <w:rPr>
                <w:b/>
                <w:sz w:val="20"/>
              </w:rPr>
              <w:t>Fund</w:t>
            </w:r>
          </w:p>
        </w:tc>
        <w:tc>
          <w:tcPr>
            <w:tcW w:w="972" w:type="dxa"/>
            <w:vMerge w:val="restart"/>
          </w:tcPr>
          <w:p w14:paraId="5BC6614E" w14:textId="77777777" w:rsidR="000D4DBE" w:rsidRPr="00737809" w:rsidRDefault="000D4DBE" w:rsidP="00987F33">
            <w:pPr>
              <w:pStyle w:val="Table"/>
              <w:rPr>
                <w:b/>
                <w:sz w:val="20"/>
              </w:rPr>
            </w:pPr>
            <w:r w:rsidRPr="00737809">
              <w:rPr>
                <w:b/>
                <w:sz w:val="20"/>
              </w:rPr>
              <w:t>Category of region</w:t>
            </w:r>
          </w:p>
        </w:tc>
        <w:tc>
          <w:tcPr>
            <w:tcW w:w="758" w:type="dxa"/>
            <w:vMerge w:val="restart"/>
          </w:tcPr>
          <w:p w14:paraId="5BC6614F" w14:textId="77777777" w:rsidR="000D4DBE" w:rsidRPr="00737809" w:rsidRDefault="000D4DBE" w:rsidP="00987F33">
            <w:pPr>
              <w:pStyle w:val="Table"/>
              <w:rPr>
                <w:b/>
                <w:sz w:val="20"/>
              </w:rPr>
            </w:pPr>
            <w:r w:rsidRPr="00737809">
              <w:rPr>
                <w:b/>
                <w:sz w:val="20"/>
              </w:rPr>
              <w:t>Milestone for 2018</w:t>
            </w:r>
          </w:p>
        </w:tc>
        <w:tc>
          <w:tcPr>
            <w:tcW w:w="1369" w:type="dxa"/>
            <w:gridSpan w:val="3"/>
          </w:tcPr>
          <w:p w14:paraId="5BC66150" w14:textId="77777777" w:rsidR="000D4DBE" w:rsidRPr="00737809" w:rsidRDefault="000D4DBE" w:rsidP="00987F33">
            <w:pPr>
              <w:pStyle w:val="Table"/>
              <w:rPr>
                <w:b/>
                <w:sz w:val="20"/>
              </w:rPr>
            </w:pPr>
            <w:r w:rsidRPr="00737809">
              <w:rPr>
                <w:b/>
                <w:sz w:val="20"/>
              </w:rPr>
              <w:t>Final target (2023)</w:t>
            </w:r>
          </w:p>
        </w:tc>
        <w:tc>
          <w:tcPr>
            <w:tcW w:w="850" w:type="dxa"/>
            <w:vMerge w:val="restart"/>
          </w:tcPr>
          <w:p w14:paraId="5BC66151" w14:textId="77777777" w:rsidR="000D4DBE" w:rsidRPr="00737809" w:rsidRDefault="000D4DBE" w:rsidP="00987F33">
            <w:pPr>
              <w:pStyle w:val="Table"/>
              <w:rPr>
                <w:b/>
                <w:sz w:val="20"/>
              </w:rPr>
            </w:pPr>
            <w:r w:rsidRPr="00737809">
              <w:rPr>
                <w:b/>
                <w:sz w:val="20"/>
              </w:rPr>
              <w:t>Source of data</w:t>
            </w:r>
          </w:p>
        </w:tc>
        <w:tc>
          <w:tcPr>
            <w:tcW w:w="1134" w:type="dxa"/>
            <w:vMerge w:val="restart"/>
          </w:tcPr>
          <w:p w14:paraId="5BC66152" w14:textId="77777777" w:rsidR="000D4DBE" w:rsidRPr="00737809" w:rsidRDefault="000D4DBE" w:rsidP="00987F33">
            <w:pPr>
              <w:pStyle w:val="Table"/>
              <w:rPr>
                <w:b/>
                <w:sz w:val="20"/>
              </w:rPr>
            </w:pPr>
            <w:r w:rsidRPr="00737809">
              <w:rPr>
                <w:b/>
                <w:sz w:val="20"/>
              </w:rPr>
              <w:t>Explanation of the relevance of the indicator, where appropriate</w:t>
            </w:r>
          </w:p>
        </w:tc>
      </w:tr>
      <w:tr w:rsidR="000D4DBE" w:rsidRPr="00131BF8" w14:paraId="5BC66160" w14:textId="77777777" w:rsidTr="00737809">
        <w:trPr>
          <w:trHeight w:val="750"/>
        </w:trPr>
        <w:tc>
          <w:tcPr>
            <w:tcW w:w="1363" w:type="dxa"/>
            <w:vMerge/>
          </w:tcPr>
          <w:p w14:paraId="5BC66154" w14:textId="77777777" w:rsidR="000D4DBE" w:rsidRPr="004503EC" w:rsidRDefault="000D4DBE" w:rsidP="00987F33">
            <w:pPr>
              <w:pStyle w:val="Table"/>
              <w:rPr>
                <w:sz w:val="20"/>
              </w:rPr>
            </w:pPr>
          </w:p>
        </w:tc>
        <w:tc>
          <w:tcPr>
            <w:tcW w:w="394" w:type="dxa"/>
            <w:vMerge/>
          </w:tcPr>
          <w:p w14:paraId="5BC66155" w14:textId="77777777" w:rsidR="000D4DBE" w:rsidRPr="004503EC" w:rsidRDefault="000D4DBE" w:rsidP="00987F33">
            <w:pPr>
              <w:pStyle w:val="Table"/>
              <w:rPr>
                <w:sz w:val="20"/>
              </w:rPr>
            </w:pPr>
          </w:p>
        </w:tc>
        <w:tc>
          <w:tcPr>
            <w:tcW w:w="1310" w:type="dxa"/>
            <w:vMerge/>
          </w:tcPr>
          <w:p w14:paraId="5BC66156" w14:textId="77777777" w:rsidR="000D4DBE" w:rsidRPr="004503EC" w:rsidRDefault="000D4DBE" w:rsidP="00987F33">
            <w:pPr>
              <w:pStyle w:val="Table"/>
              <w:rPr>
                <w:sz w:val="20"/>
              </w:rPr>
            </w:pPr>
          </w:p>
        </w:tc>
        <w:tc>
          <w:tcPr>
            <w:tcW w:w="1158" w:type="dxa"/>
            <w:vMerge/>
          </w:tcPr>
          <w:p w14:paraId="5BC66157" w14:textId="77777777" w:rsidR="000D4DBE" w:rsidRPr="004503EC" w:rsidRDefault="000D4DBE" w:rsidP="00987F33">
            <w:pPr>
              <w:pStyle w:val="Table"/>
              <w:rPr>
                <w:sz w:val="20"/>
              </w:rPr>
            </w:pPr>
          </w:p>
        </w:tc>
        <w:tc>
          <w:tcPr>
            <w:tcW w:w="581" w:type="dxa"/>
            <w:vMerge/>
          </w:tcPr>
          <w:p w14:paraId="5BC66158" w14:textId="77777777" w:rsidR="000D4DBE" w:rsidRPr="004503EC" w:rsidRDefault="000D4DBE" w:rsidP="00987F33">
            <w:pPr>
              <w:pStyle w:val="Table"/>
              <w:rPr>
                <w:sz w:val="20"/>
              </w:rPr>
            </w:pPr>
          </w:p>
        </w:tc>
        <w:tc>
          <w:tcPr>
            <w:tcW w:w="972" w:type="dxa"/>
            <w:vMerge/>
          </w:tcPr>
          <w:p w14:paraId="5BC66159" w14:textId="77777777" w:rsidR="000D4DBE" w:rsidRPr="004503EC" w:rsidRDefault="000D4DBE" w:rsidP="00987F33">
            <w:pPr>
              <w:pStyle w:val="Table"/>
              <w:rPr>
                <w:sz w:val="20"/>
              </w:rPr>
            </w:pPr>
          </w:p>
        </w:tc>
        <w:tc>
          <w:tcPr>
            <w:tcW w:w="758" w:type="dxa"/>
            <w:vMerge/>
          </w:tcPr>
          <w:p w14:paraId="5BC6615A" w14:textId="77777777" w:rsidR="000D4DBE" w:rsidRPr="004503EC" w:rsidRDefault="000D4DBE" w:rsidP="00987F33">
            <w:pPr>
              <w:pStyle w:val="Table"/>
              <w:rPr>
                <w:sz w:val="20"/>
              </w:rPr>
            </w:pPr>
          </w:p>
        </w:tc>
        <w:tc>
          <w:tcPr>
            <w:tcW w:w="368" w:type="dxa"/>
          </w:tcPr>
          <w:p w14:paraId="5BC6615B" w14:textId="77777777" w:rsidR="000D4DBE" w:rsidRPr="004503EC" w:rsidRDefault="000D4DBE" w:rsidP="00987F33">
            <w:pPr>
              <w:pStyle w:val="Table"/>
              <w:rPr>
                <w:sz w:val="20"/>
              </w:rPr>
            </w:pPr>
            <w:r w:rsidRPr="004503EC">
              <w:rPr>
                <w:sz w:val="20"/>
              </w:rPr>
              <w:t>M</w:t>
            </w:r>
          </w:p>
        </w:tc>
        <w:tc>
          <w:tcPr>
            <w:tcW w:w="376" w:type="dxa"/>
          </w:tcPr>
          <w:p w14:paraId="5BC6615C" w14:textId="77777777" w:rsidR="000D4DBE" w:rsidRPr="004503EC" w:rsidRDefault="000D4DBE" w:rsidP="00987F33">
            <w:pPr>
              <w:pStyle w:val="Table"/>
              <w:rPr>
                <w:sz w:val="20"/>
              </w:rPr>
            </w:pPr>
            <w:r w:rsidRPr="004503EC">
              <w:rPr>
                <w:sz w:val="20"/>
              </w:rPr>
              <w:t>W</w:t>
            </w:r>
          </w:p>
        </w:tc>
        <w:tc>
          <w:tcPr>
            <w:tcW w:w="625" w:type="dxa"/>
          </w:tcPr>
          <w:p w14:paraId="5BC6615D" w14:textId="77777777" w:rsidR="000D4DBE" w:rsidRPr="004503EC" w:rsidRDefault="000D4DBE" w:rsidP="00987F33">
            <w:pPr>
              <w:pStyle w:val="Table"/>
              <w:rPr>
                <w:sz w:val="20"/>
              </w:rPr>
            </w:pPr>
            <w:r w:rsidRPr="004503EC">
              <w:rPr>
                <w:sz w:val="20"/>
              </w:rPr>
              <w:t>T</w:t>
            </w:r>
          </w:p>
        </w:tc>
        <w:tc>
          <w:tcPr>
            <w:tcW w:w="850" w:type="dxa"/>
            <w:vMerge/>
          </w:tcPr>
          <w:p w14:paraId="5BC6615E" w14:textId="77777777" w:rsidR="000D4DBE" w:rsidRPr="004503EC" w:rsidRDefault="000D4DBE" w:rsidP="00987F33">
            <w:pPr>
              <w:pStyle w:val="Table"/>
              <w:rPr>
                <w:sz w:val="20"/>
              </w:rPr>
            </w:pPr>
          </w:p>
        </w:tc>
        <w:tc>
          <w:tcPr>
            <w:tcW w:w="1134" w:type="dxa"/>
            <w:vMerge/>
          </w:tcPr>
          <w:p w14:paraId="5BC6615F" w14:textId="77777777" w:rsidR="000D4DBE" w:rsidRPr="004503EC" w:rsidRDefault="000D4DBE" w:rsidP="00987F33">
            <w:pPr>
              <w:pStyle w:val="Table"/>
              <w:rPr>
                <w:sz w:val="20"/>
              </w:rPr>
            </w:pPr>
          </w:p>
        </w:tc>
      </w:tr>
      <w:tr w:rsidR="00430AC6" w:rsidRPr="00131BF8" w14:paraId="5BC6616D" w14:textId="77777777" w:rsidTr="00BA36AF">
        <w:tc>
          <w:tcPr>
            <w:tcW w:w="1363" w:type="dxa"/>
          </w:tcPr>
          <w:p w14:paraId="5BC66161" w14:textId="77777777" w:rsidR="00430AC6" w:rsidRPr="00131BF8" w:rsidRDefault="00430AC6" w:rsidP="00987F33">
            <w:pPr>
              <w:pStyle w:val="Table"/>
              <w:jc w:val="left"/>
              <w:rPr>
                <w:sz w:val="20"/>
                <w:szCs w:val="24"/>
              </w:rPr>
            </w:pPr>
            <w:r w:rsidRPr="00131BF8">
              <w:rPr>
                <w:sz w:val="20"/>
                <w:szCs w:val="24"/>
              </w:rPr>
              <w:t>Financial indicator</w:t>
            </w:r>
          </w:p>
        </w:tc>
        <w:tc>
          <w:tcPr>
            <w:tcW w:w="394" w:type="dxa"/>
          </w:tcPr>
          <w:p w14:paraId="5BC66162" w14:textId="77777777" w:rsidR="00430AC6" w:rsidRPr="00131BF8" w:rsidRDefault="00430AC6" w:rsidP="00987F33">
            <w:pPr>
              <w:pStyle w:val="Table"/>
              <w:jc w:val="left"/>
              <w:rPr>
                <w:sz w:val="20"/>
                <w:szCs w:val="24"/>
              </w:rPr>
            </w:pPr>
          </w:p>
        </w:tc>
        <w:tc>
          <w:tcPr>
            <w:tcW w:w="1310" w:type="dxa"/>
          </w:tcPr>
          <w:p w14:paraId="5BC66163" w14:textId="77777777" w:rsidR="00430AC6" w:rsidRPr="00131BF8" w:rsidRDefault="00430AC6" w:rsidP="00987F33">
            <w:pPr>
              <w:pStyle w:val="Table"/>
              <w:jc w:val="left"/>
              <w:rPr>
                <w:sz w:val="20"/>
                <w:szCs w:val="24"/>
              </w:rPr>
            </w:pPr>
          </w:p>
        </w:tc>
        <w:tc>
          <w:tcPr>
            <w:tcW w:w="1158" w:type="dxa"/>
          </w:tcPr>
          <w:p w14:paraId="5BC66164" w14:textId="77777777" w:rsidR="00430AC6" w:rsidRPr="00131BF8" w:rsidRDefault="00430AC6" w:rsidP="00987F33">
            <w:pPr>
              <w:pStyle w:val="Table"/>
              <w:jc w:val="left"/>
              <w:rPr>
                <w:sz w:val="20"/>
                <w:szCs w:val="24"/>
              </w:rPr>
            </w:pPr>
            <w:r w:rsidRPr="00131BF8">
              <w:rPr>
                <w:sz w:val="20"/>
                <w:szCs w:val="24"/>
              </w:rPr>
              <w:t>Euro</w:t>
            </w:r>
          </w:p>
        </w:tc>
        <w:tc>
          <w:tcPr>
            <w:tcW w:w="581" w:type="dxa"/>
          </w:tcPr>
          <w:p w14:paraId="5BC66165" w14:textId="77777777" w:rsidR="00430AC6" w:rsidRPr="00131BF8" w:rsidRDefault="00430AC6" w:rsidP="00987F33">
            <w:pPr>
              <w:pStyle w:val="Table"/>
              <w:jc w:val="left"/>
              <w:rPr>
                <w:sz w:val="20"/>
                <w:szCs w:val="24"/>
              </w:rPr>
            </w:pPr>
            <w:r w:rsidRPr="00131BF8">
              <w:rPr>
                <w:sz w:val="20"/>
                <w:szCs w:val="24"/>
              </w:rPr>
              <w:t>ERDF</w:t>
            </w:r>
          </w:p>
        </w:tc>
        <w:tc>
          <w:tcPr>
            <w:tcW w:w="972" w:type="dxa"/>
          </w:tcPr>
          <w:p w14:paraId="5BC66166" w14:textId="77777777" w:rsidR="00430AC6" w:rsidRPr="00131BF8" w:rsidRDefault="00430AC6" w:rsidP="00987F33">
            <w:pPr>
              <w:pStyle w:val="Table"/>
              <w:jc w:val="left"/>
              <w:rPr>
                <w:sz w:val="20"/>
                <w:szCs w:val="24"/>
              </w:rPr>
            </w:pPr>
            <w:r w:rsidRPr="00131BF8">
              <w:rPr>
                <w:sz w:val="20"/>
                <w:szCs w:val="24"/>
              </w:rPr>
              <w:t>Less developed</w:t>
            </w:r>
          </w:p>
        </w:tc>
        <w:tc>
          <w:tcPr>
            <w:tcW w:w="758" w:type="dxa"/>
          </w:tcPr>
          <w:p w14:paraId="5BC66167" w14:textId="3C5C7004" w:rsidR="00430AC6" w:rsidRPr="00131BF8" w:rsidRDefault="004503EC" w:rsidP="004503EC">
            <w:pPr>
              <w:pStyle w:val="Table"/>
              <w:jc w:val="left"/>
              <w:rPr>
                <w:sz w:val="20"/>
                <w:szCs w:val="24"/>
              </w:rPr>
            </w:pPr>
            <w:r>
              <w:rPr>
                <w:sz w:val="20"/>
                <w:szCs w:val="20"/>
                <w:lang w:val="et-EE"/>
              </w:rPr>
              <w:t>71 242 592</w:t>
            </w:r>
          </w:p>
        </w:tc>
        <w:tc>
          <w:tcPr>
            <w:tcW w:w="368" w:type="dxa"/>
          </w:tcPr>
          <w:p w14:paraId="5BC66168" w14:textId="77777777" w:rsidR="00430AC6" w:rsidRPr="00131BF8" w:rsidRDefault="00430AC6" w:rsidP="00987F33">
            <w:pPr>
              <w:pStyle w:val="Table"/>
              <w:jc w:val="left"/>
              <w:rPr>
                <w:sz w:val="20"/>
                <w:szCs w:val="24"/>
              </w:rPr>
            </w:pPr>
            <w:r w:rsidRPr="00675F22">
              <w:rPr>
                <w:sz w:val="20"/>
                <w:szCs w:val="20"/>
                <w:lang w:val="et-EE"/>
              </w:rPr>
              <w:t>-</w:t>
            </w:r>
          </w:p>
        </w:tc>
        <w:tc>
          <w:tcPr>
            <w:tcW w:w="376" w:type="dxa"/>
          </w:tcPr>
          <w:p w14:paraId="5BC66169" w14:textId="77777777" w:rsidR="00430AC6" w:rsidRPr="00131BF8" w:rsidRDefault="00430AC6" w:rsidP="00987F33">
            <w:pPr>
              <w:pStyle w:val="Table"/>
              <w:jc w:val="left"/>
              <w:rPr>
                <w:sz w:val="20"/>
                <w:szCs w:val="24"/>
              </w:rPr>
            </w:pPr>
            <w:r w:rsidRPr="00675F22">
              <w:rPr>
                <w:sz w:val="20"/>
                <w:szCs w:val="20"/>
                <w:lang w:val="et-EE"/>
              </w:rPr>
              <w:t>-</w:t>
            </w:r>
          </w:p>
        </w:tc>
        <w:tc>
          <w:tcPr>
            <w:tcW w:w="625" w:type="dxa"/>
          </w:tcPr>
          <w:p w14:paraId="5BC6616A" w14:textId="2C696D51" w:rsidR="00430AC6" w:rsidRPr="00131BF8" w:rsidRDefault="00C11215" w:rsidP="0026519C">
            <w:pPr>
              <w:pStyle w:val="Table"/>
              <w:jc w:val="left"/>
              <w:rPr>
                <w:sz w:val="20"/>
                <w:szCs w:val="24"/>
              </w:rPr>
            </w:pPr>
            <w:r>
              <w:rPr>
                <w:sz w:val="20"/>
                <w:szCs w:val="20"/>
              </w:rPr>
              <w:t>296 540 863</w:t>
            </w:r>
          </w:p>
        </w:tc>
        <w:tc>
          <w:tcPr>
            <w:tcW w:w="850" w:type="dxa"/>
          </w:tcPr>
          <w:p w14:paraId="5BC6616B" w14:textId="77777777" w:rsidR="00430AC6" w:rsidRPr="00280270" w:rsidRDefault="00430AC6" w:rsidP="00987F33">
            <w:pPr>
              <w:pStyle w:val="Table"/>
              <w:jc w:val="left"/>
              <w:rPr>
                <w:sz w:val="20"/>
                <w:szCs w:val="24"/>
              </w:rPr>
            </w:pPr>
            <w:r w:rsidRPr="00280270">
              <w:rPr>
                <w:sz w:val="20"/>
                <w:szCs w:val="24"/>
              </w:rPr>
              <w:t>Certifying authority</w:t>
            </w:r>
          </w:p>
        </w:tc>
        <w:tc>
          <w:tcPr>
            <w:tcW w:w="1134" w:type="dxa"/>
          </w:tcPr>
          <w:p w14:paraId="5BC6616C" w14:textId="77777777" w:rsidR="00430AC6" w:rsidRPr="00131BF8" w:rsidRDefault="00430AC6" w:rsidP="00987F33">
            <w:pPr>
              <w:pStyle w:val="Table"/>
              <w:jc w:val="left"/>
              <w:rPr>
                <w:szCs w:val="24"/>
              </w:rPr>
            </w:pPr>
            <w:r w:rsidRPr="00131BF8">
              <w:rPr>
                <w:sz w:val="20"/>
                <w:szCs w:val="24"/>
              </w:rPr>
              <w:t>The final target represents the total support and includes uncertified expenditure</w:t>
            </w:r>
          </w:p>
        </w:tc>
      </w:tr>
      <w:tr w:rsidR="00430AC6" w:rsidRPr="00131BF8" w14:paraId="5BC6617A" w14:textId="77777777" w:rsidTr="00BA36AF">
        <w:tc>
          <w:tcPr>
            <w:tcW w:w="1363" w:type="dxa"/>
          </w:tcPr>
          <w:p w14:paraId="5BC6616E" w14:textId="77777777" w:rsidR="00430AC6" w:rsidRPr="00131BF8" w:rsidRDefault="00430AC6" w:rsidP="00987F33">
            <w:pPr>
              <w:pStyle w:val="Table"/>
              <w:jc w:val="left"/>
              <w:rPr>
                <w:sz w:val="20"/>
                <w:szCs w:val="24"/>
              </w:rPr>
            </w:pPr>
            <w:r w:rsidRPr="00131BF8">
              <w:rPr>
                <w:sz w:val="20"/>
                <w:szCs w:val="24"/>
              </w:rPr>
              <w:t>Financial indicator</w:t>
            </w:r>
          </w:p>
        </w:tc>
        <w:tc>
          <w:tcPr>
            <w:tcW w:w="394" w:type="dxa"/>
          </w:tcPr>
          <w:p w14:paraId="5BC6616F" w14:textId="77777777" w:rsidR="00430AC6" w:rsidRPr="00131BF8" w:rsidRDefault="00430AC6" w:rsidP="00987F33">
            <w:pPr>
              <w:pStyle w:val="Table"/>
              <w:jc w:val="left"/>
              <w:rPr>
                <w:sz w:val="20"/>
                <w:szCs w:val="24"/>
              </w:rPr>
            </w:pPr>
          </w:p>
        </w:tc>
        <w:tc>
          <w:tcPr>
            <w:tcW w:w="1310" w:type="dxa"/>
          </w:tcPr>
          <w:p w14:paraId="5BC66170" w14:textId="77777777" w:rsidR="00430AC6" w:rsidRPr="00131BF8" w:rsidRDefault="00430AC6" w:rsidP="00987F33">
            <w:pPr>
              <w:pStyle w:val="Table"/>
              <w:jc w:val="left"/>
              <w:rPr>
                <w:sz w:val="20"/>
                <w:szCs w:val="24"/>
              </w:rPr>
            </w:pPr>
          </w:p>
        </w:tc>
        <w:tc>
          <w:tcPr>
            <w:tcW w:w="1158" w:type="dxa"/>
          </w:tcPr>
          <w:p w14:paraId="5BC66171" w14:textId="77777777" w:rsidR="00430AC6" w:rsidRPr="00131BF8" w:rsidRDefault="00430AC6" w:rsidP="00987F33">
            <w:pPr>
              <w:pStyle w:val="Table"/>
              <w:jc w:val="left"/>
              <w:rPr>
                <w:sz w:val="20"/>
                <w:szCs w:val="24"/>
              </w:rPr>
            </w:pPr>
            <w:r w:rsidRPr="00131BF8">
              <w:rPr>
                <w:sz w:val="20"/>
                <w:szCs w:val="24"/>
              </w:rPr>
              <w:t>Euro</w:t>
            </w:r>
          </w:p>
        </w:tc>
        <w:tc>
          <w:tcPr>
            <w:tcW w:w="581" w:type="dxa"/>
          </w:tcPr>
          <w:p w14:paraId="5BC66172" w14:textId="77777777" w:rsidR="00430AC6" w:rsidRPr="00131BF8" w:rsidRDefault="00430AC6" w:rsidP="00987F33">
            <w:pPr>
              <w:pStyle w:val="Table"/>
              <w:jc w:val="left"/>
              <w:rPr>
                <w:sz w:val="20"/>
                <w:szCs w:val="24"/>
              </w:rPr>
            </w:pPr>
            <w:r w:rsidRPr="00131BF8">
              <w:rPr>
                <w:sz w:val="20"/>
                <w:szCs w:val="24"/>
              </w:rPr>
              <w:t>ESF</w:t>
            </w:r>
          </w:p>
        </w:tc>
        <w:tc>
          <w:tcPr>
            <w:tcW w:w="972" w:type="dxa"/>
          </w:tcPr>
          <w:p w14:paraId="5BC66173" w14:textId="77777777" w:rsidR="00430AC6" w:rsidRPr="00131BF8" w:rsidRDefault="00430AC6" w:rsidP="00987F33">
            <w:pPr>
              <w:pStyle w:val="Table"/>
              <w:jc w:val="left"/>
              <w:rPr>
                <w:sz w:val="20"/>
                <w:szCs w:val="24"/>
              </w:rPr>
            </w:pPr>
            <w:r w:rsidRPr="00131BF8">
              <w:rPr>
                <w:sz w:val="20"/>
                <w:szCs w:val="24"/>
              </w:rPr>
              <w:t>Less developed</w:t>
            </w:r>
          </w:p>
        </w:tc>
        <w:tc>
          <w:tcPr>
            <w:tcW w:w="758" w:type="dxa"/>
          </w:tcPr>
          <w:p w14:paraId="5BC66174" w14:textId="3C24AB7E" w:rsidR="00430AC6" w:rsidRPr="00131BF8" w:rsidRDefault="004503EC" w:rsidP="004503EC">
            <w:pPr>
              <w:pStyle w:val="Table"/>
              <w:jc w:val="left"/>
              <w:rPr>
                <w:sz w:val="20"/>
                <w:szCs w:val="24"/>
              </w:rPr>
            </w:pPr>
            <w:r>
              <w:rPr>
                <w:sz w:val="20"/>
                <w:szCs w:val="20"/>
              </w:rPr>
              <w:t>54 830 752</w:t>
            </w:r>
          </w:p>
        </w:tc>
        <w:tc>
          <w:tcPr>
            <w:tcW w:w="368" w:type="dxa"/>
          </w:tcPr>
          <w:p w14:paraId="5BC66175" w14:textId="77777777" w:rsidR="00430AC6" w:rsidRPr="00131BF8" w:rsidRDefault="00430AC6" w:rsidP="00987F33">
            <w:pPr>
              <w:pStyle w:val="Table"/>
              <w:jc w:val="left"/>
              <w:rPr>
                <w:sz w:val="20"/>
                <w:szCs w:val="24"/>
              </w:rPr>
            </w:pPr>
            <w:r w:rsidRPr="00675F22">
              <w:rPr>
                <w:sz w:val="20"/>
                <w:szCs w:val="20"/>
                <w:lang w:val="et-EE"/>
              </w:rPr>
              <w:t>-</w:t>
            </w:r>
          </w:p>
        </w:tc>
        <w:tc>
          <w:tcPr>
            <w:tcW w:w="376" w:type="dxa"/>
          </w:tcPr>
          <w:p w14:paraId="5BC66176" w14:textId="77777777" w:rsidR="00430AC6" w:rsidRPr="00131BF8" w:rsidRDefault="00430AC6" w:rsidP="00987F33">
            <w:pPr>
              <w:pStyle w:val="Table"/>
              <w:jc w:val="left"/>
              <w:rPr>
                <w:sz w:val="20"/>
                <w:szCs w:val="24"/>
              </w:rPr>
            </w:pPr>
            <w:r w:rsidRPr="00675F22">
              <w:rPr>
                <w:sz w:val="20"/>
                <w:szCs w:val="20"/>
                <w:lang w:val="et-EE"/>
              </w:rPr>
              <w:t>-</w:t>
            </w:r>
          </w:p>
        </w:tc>
        <w:tc>
          <w:tcPr>
            <w:tcW w:w="625" w:type="dxa"/>
          </w:tcPr>
          <w:p w14:paraId="5BC66177" w14:textId="3003FFDC" w:rsidR="00430AC6" w:rsidRPr="00131BF8" w:rsidRDefault="00870664" w:rsidP="004503EC">
            <w:pPr>
              <w:pStyle w:val="Table"/>
              <w:jc w:val="left"/>
              <w:rPr>
                <w:sz w:val="20"/>
                <w:szCs w:val="24"/>
              </w:rPr>
            </w:pPr>
            <w:r>
              <w:rPr>
                <w:sz w:val="20"/>
                <w:szCs w:val="24"/>
              </w:rPr>
              <w:t>168 814 271</w:t>
            </w:r>
          </w:p>
        </w:tc>
        <w:tc>
          <w:tcPr>
            <w:tcW w:w="850" w:type="dxa"/>
          </w:tcPr>
          <w:p w14:paraId="5BC66178" w14:textId="77777777" w:rsidR="00430AC6" w:rsidRPr="00280270" w:rsidRDefault="00430AC6" w:rsidP="00987F33">
            <w:pPr>
              <w:pStyle w:val="Table"/>
              <w:jc w:val="left"/>
              <w:rPr>
                <w:sz w:val="20"/>
                <w:szCs w:val="24"/>
              </w:rPr>
            </w:pPr>
            <w:r w:rsidRPr="00280270">
              <w:rPr>
                <w:sz w:val="20"/>
                <w:szCs w:val="24"/>
              </w:rPr>
              <w:t>Certifying authority</w:t>
            </w:r>
          </w:p>
        </w:tc>
        <w:tc>
          <w:tcPr>
            <w:tcW w:w="1134" w:type="dxa"/>
          </w:tcPr>
          <w:p w14:paraId="5BC66179" w14:textId="77777777" w:rsidR="00430AC6" w:rsidRPr="00131BF8" w:rsidRDefault="00430AC6" w:rsidP="00987F33">
            <w:pPr>
              <w:pStyle w:val="Table"/>
              <w:jc w:val="left"/>
              <w:rPr>
                <w:sz w:val="20"/>
                <w:szCs w:val="24"/>
              </w:rPr>
            </w:pPr>
            <w:r w:rsidRPr="00131BF8">
              <w:rPr>
                <w:sz w:val="20"/>
                <w:szCs w:val="24"/>
              </w:rPr>
              <w:t>The final target represents the total support and includes uncertified expenditure</w:t>
            </w:r>
          </w:p>
        </w:tc>
      </w:tr>
      <w:tr w:rsidR="000D4DBE" w:rsidRPr="00131BF8" w14:paraId="5BC66187" w14:textId="77777777" w:rsidTr="00987F33">
        <w:tc>
          <w:tcPr>
            <w:tcW w:w="1363" w:type="dxa"/>
          </w:tcPr>
          <w:p w14:paraId="5BC6617B" w14:textId="77777777" w:rsidR="000D4DBE" w:rsidRPr="00131BF8" w:rsidRDefault="000D4DBE" w:rsidP="00987F33">
            <w:pPr>
              <w:pStyle w:val="Table"/>
              <w:rPr>
                <w:sz w:val="20"/>
                <w:szCs w:val="24"/>
              </w:rPr>
            </w:pPr>
            <w:r w:rsidRPr="00131BF8">
              <w:rPr>
                <w:sz w:val="20"/>
                <w:szCs w:val="24"/>
              </w:rPr>
              <w:t>Output indicator</w:t>
            </w:r>
          </w:p>
        </w:tc>
        <w:tc>
          <w:tcPr>
            <w:tcW w:w="394" w:type="dxa"/>
          </w:tcPr>
          <w:p w14:paraId="5BC6617C" w14:textId="77777777" w:rsidR="000D4DBE" w:rsidRPr="00131BF8" w:rsidRDefault="000D4DBE" w:rsidP="00987F33">
            <w:pPr>
              <w:pStyle w:val="Table"/>
              <w:rPr>
                <w:sz w:val="20"/>
                <w:szCs w:val="24"/>
              </w:rPr>
            </w:pPr>
          </w:p>
        </w:tc>
        <w:tc>
          <w:tcPr>
            <w:tcW w:w="1310" w:type="dxa"/>
          </w:tcPr>
          <w:p w14:paraId="5BC6617D" w14:textId="77777777" w:rsidR="000D4DBE" w:rsidRPr="00131BF8" w:rsidRDefault="000D4DBE" w:rsidP="009F4C6B">
            <w:pPr>
              <w:pStyle w:val="Table"/>
              <w:rPr>
                <w:szCs w:val="24"/>
              </w:rPr>
            </w:pPr>
            <w:r w:rsidRPr="00131BF8">
              <w:rPr>
                <w:sz w:val="20"/>
                <w:szCs w:val="24"/>
              </w:rPr>
              <w:t>Number of people</w:t>
            </w:r>
            <w:r w:rsidR="009F4C6B">
              <w:rPr>
                <w:sz w:val="20"/>
                <w:szCs w:val="24"/>
              </w:rPr>
              <w:t xml:space="preserve"> who have recived </w:t>
            </w:r>
            <w:r w:rsidRPr="00131BF8">
              <w:rPr>
                <w:sz w:val="20"/>
                <w:szCs w:val="24"/>
              </w:rPr>
              <w:t>welfare services</w:t>
            </w:r>
          </w:p>
        </w:tc>
        <w:tc>
          <w:tcPr>
            <w:tcW w:w="1158" w:type="dxa"/>
          </w:tcPr>
          <w:p w14:paraId="5BC6617E" w14:textId="77777777" w:rsidR="000D4DBE" w:rsidRPr="00131BF8" w:rsidRDefault="00B51A4F" w:rsidP="00987F33">
            <w:pPr>
              <w:pStyle w:val="Table"/>
              <w:rPr>
                <w:szCs w:val="24"/>
              </w:rPr>
            </w:pPr>
            <w:r>
              <w:rPr>
                <w:sz w:val="20"/>
                <w:szCs w:val="24"/>
              </w:rPr>
              <w:t>Receiver of service</w:t>
            </w:r>
          </w:p>
        </w:tc>
        <w:tc>
          <w:tcPr>
            <w:tcW w:w="581" w:type="dxa"/>
          </w:tcPr>
          <w:p w14:paraId="5BC6617F" w14:textId="77777777" w:rsidR="000D4DBE" w:rsidRPr="00131BF8" w:rsidRDefault="000D4DBE" w:rsidP="00987F33">
            <w:pPr>
              <w:pStyle w:val="Table"/>
              <w:rPr>
                <w:sz w:val="20"/>
                <w:szCs w:val="24"/>
              </w:rPr>
            </w:pPr>
            <w:r w:rsidRPr="00131BF8">
              <w:rPr>
                <w:sz w:val="20"/>
                <w:szCs w:val="24"/>
              </w:rPr>
              <w:t>ESF</w:t>
            </w:r>
          </w:p>
        </w:tc>
        <w:tc>
          <w:tcPr>
            <w:tcW w:w="972" w:type="dxa"/>
          </w:tcPr>
          <w:p w14:paraId="5BC66180"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81" w14:textId="3ACB401C" w:rsidR="000D4DBE" w:rsidRPr="00131BF8" w:rsidRDefault="00214434" w:rsidP="00987F33">
            <w:pPr>
              <w:pStyle w:val="Table"/>
              <w:rPr>
                <w:sz w:val="20"/>
                <w:szCs w:val="24"/>
              </w:rPr>
            </w:pPr>
            <w:r>
              <w:rPr>
                <w:sz w:val="20"/>
                <w:szCs w:val="24"/>
              </w:rPr>
              <w:t>4620</w:t>
            </w:r>
          </w:p>
        </w:tc>
        <w:tc>
          <w:tcPr>
            <w:tcW w:w="368" w:type="dxa"/>
          </w:tcPr>
          <w:p w14:paraId="5BC66182" w14:textId="77777777" w:rsidR="000D4DBE" w:rsidRPr="00131BF8" w:rsidRDefault="000D4DBE" w:rsidP="00987F33">
            <w:pPr>
              <w:pStyle w:val="Table"/>
              <w:rPr>
                <w:sz w:val="20"/>
                <w:szCs w:val="24"/>
              </w:rPr>
            </w:pPr>
            <w:r w:rsidRPr="00131BF8">
              <w:rPr>
                <w:sz w:val="20"/>
                <w:szCs w:val="24"/>
              </w:rPr>
              <w:t>-</w:t>
            </w:r>
          </w:p>
        </w:tc>
        <w:tc>
          <w:tcPr>
            <w:tcW w:w="376" w:type="dxa"/>
          </w:tcPr>
          <w:p w14:paraId="5BC66183" w14:textId="77777777" w:rsidR="000D4DBE" w:rsidRPr="00131BF8" w:rsidRDefault="000D4DBE" w:rsidP="00987F33">
            <w:pPr>
              <w:pStyle w:val="Table"/>
              <w:rPr>
                <w:sz w:val="20"/>
                <w:szCs w:val="24"/>
              </w:rPr>
            </w:pPr>
            <w:r w:rsidRPr="00131BF8">
              <w:rPr>
                <w:sz w:val="20"/>
                <w:szCs w:val="24"/>
              </w:rPr>
              <w:t>-</w:t>
            </w:r>
          </w:p>
        </w:tc>
        <w:tc>
          <w:tcPr>
            <w:tcW w:w="625" w:type="dxa"/>
          </w:tcPr>
          <w:p w14:paraId="5BC66184" w14:textId="77777777" w:rsidR="000D4DBE" w:rsidRPr="00131BF8" w:rsidRDefault="000D4DBE" w:rsidP="00987F33">
            <w:pPr>
              <w:pStyle w:val="Table"/>
              <w:rPr>
                <w:sz w:val="20"/>
                <w:szCs w:val="24"/>
              </w:rPr>
            </w:pPr>
            <w:r w:rsidRPr="00131BF8">
              <w:rPr>
                <w:sz w:val="20"/>
                <w:szCs w:val="24"/>
              </w:rPr>
              <w:t xml:space="preserve">10 </w:t>
            </w:r>
            <w:r w:rsidR="009F4C6B">
              <w:rPr>
                <w:sz w:val="20"/>
                <w:szCs w:val="24"/>
              </w:rPr>
              <w:t>1</w:t>
            </w:r>
            <w:r w:rsidRPr="00131BF8">
              <w:rPr>
                <w:sz w:val="20"/>
                <w:szCs w:val="24"/>
              </w:rPr>
              <w:t>00</w:t>
            </w:r>
          </w:p>
        </w:tc>
        <w:tc>
          <w:tcPr>
            <w:tcW w:w="850" w:type="dxa"/>
          </w:tcPr>
          <w:p w14:paraId="5BC66185"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86" w14:textId="77777777" w:rsidR="000D4DBE" w:rsidRPr="00131BF8" w:rsidRDefault="000D4DBE" w:rsidP="00987F33">
            <w:pPr>
              <w:pStyle w:val="Table"/>
              <w:rPr>
                <w:sz w:val="20"/>
                <w:szCs w:val="24"/>
              </w:rPr>
            </w:pPr>
          </w:p>
        </w:tc>
      </w:tr>
      <w:tr w:rsidR="000D4DBE" w:rsidRPr="00131BF8" w14:paraId="5BC66194" w14:textId="77777777" w:rsidTr="00987F33">
        <w:tc>
          <w:tcPr>
            <w:tcW w:w="1363" w:type="dxa"/>
          </w:tcPr>
          <w:p w14:paraId="5BC66188" w14:textId="77777777" w:rsidR="000D4DBE" w:rsidRPr="00131BF8" w:rsidRDefault="000D4DBE" w:rsidP="00987F33">
            <w:pPr>
              <w:pStyle w:val="Table"/>
              <w:rPr>
                <w:sz w:val="20"/>
                <w:szCs w:val="24"/>
              </w:rPr>
            </w:pPr>
            <w:r w:rsidRPr="00131BF8">
              <w:rPr>
                <w:sz w:val="20"/>
                <w:szCs w:val="24"/>
              </w:rPr>
              <w:lastRenderedPageBreak/>
              <w:t>Output indicator</w:t>
            </w:r>
          </w:p>
        </w:tc>
        <w:tc>
          <w:tcPr>
            <w:tcW w:w="394" w:type="dxa"/>
          </w:tcPr>
          <w:p w14:paraId="5BC66189" w14:textId="77777777" w:rsidR="000D4DBE" w:rsidRPr="00131BF8" w:rsidRDefault="000D4DBE" w:rsidP="00987F33">
            <w:pPr>
              <w:pStyle w:val="Table"/>
              <w:rPr>
                <w:sz w:val="20"/>
                <w:szCs w:val="24"/>
              </w:rPr>
            </w:pPr>
          </w:p>
        </w:tc>
        <w:tc>
          <w:tcPr>
            <w:tcW w:w="1310" w:type="dxa"/>
          </w:tcPr>
          <w:p w14:paraId="5BC6618A" w14:textId="77777777" w:rsidR="000D4DBE" w:rsidRPr="00131BF8" w:rsidRDefault="000D4DBE" w:rsidP="00AF3C93">
            <w:pPr>
              <w:pStyle w:val="Table"/>
              <w:rPr>
                <w:szCs w:val="24"/>
              </w:rPr>
            </w:pPr>
            <w:r>
              <w:rPr>
                <w:sz w:val="20"/>
                <w:szCs w:val="24"/>
              </w:rPr>
              <w:t xml:space="preserve">Number of </w:t>
            </w:r>
            <w:r w:rsidR="00AF3C93">
              <w:rPr>
                <w:sz w:val="20"/>
                <w:szCs w:val="24"/>
              </w:rPr>
              <w:t xml:space="preserve">custodians </w:t>
            </w:r>
            <w:r>
              <w:rPr>
                <w:sz w:val="20"/>
                <w:szCs w:val="24"/>
              </w:rPr>
              <w:t>who have received at least one</w:t>
            </w:r>
            <w:r w:rsidR="00D132E6">
              <w:rPr>
                <w:sz w:val="20"/>
                <w:szCs w:val="24"/>
              </w:rPr>
              <w:t xml:space="preserve"> support</w:t>
            </w:r>
            <w:r>
              <w:rPr>
                <w:sz w:val="20"/>
                <w:szCs w:val="24"/>
              </w:rPr>
              <w:t xml:space="preserve"> service for children with disabilities per </w:t>
            </w:r>
            <w:r w:rsidR="00D132E6">
              <w:rPr>
                <w:sz w:val="20"/>
                <w:szCs w:val="24"/>
              </w:rPr>
              <w:t xml:space="preserve">one handicapped </w:t>
            </w:r>
            <w:r>
              <w:rPr>
                <w:sz w:val="20"/>
                <w:szCs w:val="24"/>
              </w:rPr>
              <w:t xml:space="preserve">child </w:t>
            </w:r>
          </w:p>
        </w:tc>
        <w:tc>
          <w:tcPr>
            <w:tcW w:w="1158" w:type="dxa"/>
          </w:tcPr>
          <w:p w14:paraId="5BC6618B" w14:textId="77777777" w:rsidR="000D4DBE" w:rsidRPr="00131BF8" w:rsidRDefault="00B51A4F" w:rsidP="00987F33">
            <w:pPr>
              <w:pStyle w:val="Table"/>
              <w:rPr>
                <w:szCs w:val="24"/>
              </w:rPr>
            </w:pPr>
            <w:r>
              <w:rPr>
                <w:sz w:val="20"/>
                <w:szCs w:val="24"/>
              </w:rPr>
              <w:t>Receiver of service</w:t>
            </w:r>
          </w:p>
        </w:tc>
        <w:tc>
          <w:tcPr>
            <w:tcW w:w="581" w:type="dxa"/>
          </w:tcPr>
          <w:p w14:paraId="5BC6618C" w14:textId="77777777" w:rsidR="000D4DBE" w:rsidRPr="00131BF8" w:rsidRDefault="000D4DBE" w:rsidP="00987F33">
            <w:pPr>
              <w:pStyle w:val="Table"/>
              <w:rPr>
                <w:sz w:val="20"/>
                <w:szCs w:val="24"/>
              </w:rPr>
            </w:pPr>
            <w:r w:rsidRPr="00131BF8">
              <w:rPr>
                <w:sz w:val="20"/>
                <w:szCs w:val="24"/>
              </w:rPr>
              <w:t>ESF</w:t>
            </w:r>
          </w:p>
        </w:tc>
        <w:tc>
          <w:tcPr>
            <w:tcW w:w="972" w:type="dxa"/>
          </w:tcPr>
          <w:p w14:paraId="5BC6618D"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8E" w14:textId="09DE5D13" w:rsidR="000D4DBE" w:rsidRPr="00131BF8" w:rsidRDefault="0075107B" w:rsidP="00987F33">
            <w:pPr>
              <w:pStyle w:val="Table"/>
              <w:rPr>
                <w:sz w:val="20"/>
                <w:szCs w:val="24"/>
              </w:rPr>
            </w:pPr>
            <w:r>
              <w:rPr>
                <w:sz w:val="20"/>
                <w:szCs w:val="24"/>
              </w:rPr>
              <w:t>2</w:t>
            </w:r>
            <w:r w:rsidR="00EA3D25">
              <w:rPr>
                <w:sz w:val="20"/>
                <w:szCs w:val="24"/>
              </w:rPr>
              <w:t xml:space="preserve"> </w:t>
            </w:r>
            <w:r>
              <w:rPr>
                <w:sz w:val="20"/>
                <w:szCs w:val="24"/>
              </w:rPr>
              <w:t>400</w:t>
            </w:r>
          </w:p>
        </w:tc>
        <w:tc>
          <w:tcPr>
            <w:tcW w:w="368" w:type="dxa"/>
          </w:tcPr>
          <w:p w14:paraId="5BC6618F" w14:textId="77777777" w:rsidR="000D4DBE" w:rsidRPr="00131BF8" w:rsidRDefault="000D4DBE" w:rsidP="00987F33">
            <w:pPr>
              <w:pStyle w:val="Table"/>
              <w:rPr>
                <w:sz w:val="20"/>
                <w:szCs w:val="24"/>
              </w:rPr>
            </w:pPr>
            <w:r w:rsidRPr="00131BF8">
              <w:rPr>
                <w:sz w:val="20"/>
                <w:szCs w:val="24"/>
              </w:rPr>
              <w:t>-</w:t>
            </w:r>
          </w:p>
        </w:tc>
        <w:tc>
          <w:tcPr>
            <w:tcW w:w="376" w:type="dxa"/>
          </w:tcPr>
          <w:p w14:paraId="5BC66190" w14:textId="77777777" w:rsidR="000D4DBE" w:rsidRPr="00131BF8" w:rsidRDefault="000D4DBE" w:rsidP="00987F33">
            <w:pPr>
              <w:pStyle w:val="Table"/>
              <w:rPr>
                <w:sz w:val="20"/>
                <w:szCs w:val="24"/>
              </w:rPr>
            </w:pPr>
            <w:r w:rsidRPr="00131BF8">
              <w:rPr>
                <w:sz w:val="20"/>
                <w:szCs w:val="24"/>
              </w:rPr>
              <w:t>-</w:t>
            </w:r>
          </w:p>
        </w:tc>
        <w:tc>
          <w:tcPr>
            <w:tcW w:w="625" w:type="dxa"/>
          </w:tcPr>
          <w:p w14:paraId="5BC66191" w14:textId="2792236F" w:rsidR="000D4DBE" w:rsidRPr="00131BF8" w:rsidRDefault="00D47548" w:rsidP="00987F33">
            <w:pPr>
              <w:pStyle w:val="Table"/>
              <w:rPr>
                <w:sz w:val="20"/>
                <w:szCs w:val="24"/>
              </w:rPr>
            </w:pPr>
            <w:r>
              <w:rPr>
                <w:sz w:val="20"/>
                <w:szCs w:val="24"/>
              </w:rPr>
              <w:t>3</w:t>
            </w:r>
            <w:r w:rsidR="00EA3D25">
              <w:rPr>
                <w:sz w:val="20"/>
                <w:szCs w:val="24"/>
              </w:rPr>
              <w:t xml:space="preserve"> </w:t>
            </w:r>
            <w:r>
              <w:rPr>
                <w:sz w:val="20"/>
                <w:szCs w:val="24"/>
              </w:rPr>
              <w:t>200</w:t>
            </w:r>
          </w:p>
        </w:tc>
        <w:tc>
          <w:tcPr>
            <w:tcW w:w="850" w:type="dxa"/>
          </w:tcPr>
          <w:p w14:paraId="5BC66192"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93" w14:textId="77777777" w:rsidR="000D4DBE" w:rsidRPr="00131BF8" w:rsidRDefault="000D4DBE" w:rsidP="00987F33">
            <w:pPr>
              <w:pStyle w:val="Table"/>
              <w:rPr>
                <w:sz w:val="20"/>
                <w:szCs w:val="24"/>
              </w:rPr>
            </w:pPr>
          </w:p>
        </w:tc>
      </w:tr>
      <w:tr w:rsidR="000D4DBE" w:rsidRPr="00131BF8" w14:paraId="5BC661A1" w14:textId="77777777" w:rsidTr="00987F33">
        <w:tc>
          <w:tcPr>
            <w:tcW w:w="1363" w:type="dxa"/>
          </w:tcPr>
          <w:p w14:paraId="5BC66195" w14:textId="77777777" w:rsidR="000D4DBE" w:rsidRPr="00131BF8" w:rsidRDefault="000D4DBE" w:rsidP="00987F33">
            <w:pPr>
              <w:pStyle w:val="Table"/>
              <w:rPr>
                <w:sz w:val="20"/>
                <w:szCs w:val="24"/>
              </w:rPr>
            </w:pPr>
            <w:r w:rsidRPr="00131BF8">
              <w:rPr>
                <w:sz w:val="20"/>
                <w:szCs w:val="24"/>
              </w:rPr>
              <w:t>Output indicator</w:t>
            </w:r>
          </w:p>
        </w:tc>
        <w:tc>
          <w:tcPr>
            <w:tcW w:w="394" w:type="dxa"/>
          </w:tcPr>
          <w:p w14:paraId="5BC66196" w14:textId="77777777" w:rsidR="000D4DBE" w:rsidRPr="00131BF8" w:rsidRDefault="000D4DBE" w:rsidP="00987F33">
            <w:pPr>
              <w:pStyle w:val="Table"/>
              <w:rPr>
                <w:sz w:val="20"/>
                <w:szCs w:val="24"/>
              </w:rPr>
            </w:pPr>
          </w:p>
        </w:tc>
        <w:tc>
          <w:tcPr>
            <w:tcW w:w="1310" w:type="dxa"/>
          </w:tcPr>
          <w:p w14:paraId="5BC66197" w14:textId="77777777" w:rsidR="000D4DBE" w:rsidRPr="00131BF8" w:rsidRDefault="000D4DBE" w:rsidP="0045027E">
            <w:pPr>
              <w:pStyle w:val="Table"/>
              <w:rPr>
                <w:szCs w:val="24"/>
              </w:rPr>
            </w:pPr>
            <w:r w:rsidRPr="00131BF8">
              <w:rPr>
                <w:sz w:val="20"/>
                <w:szCs w:val="24"/>
              </w:rPr>
              <w:t xml:space="preserve">Number of modernised </w:t>
            </w:r>
            <w:r w:rsidR="0045027E">
              <w:rPr>
                <w:sz w:val="20"/>
                <w:szCs w:val="24"/>
              </w:rPr>
              <w:t>primary</w:t>
            </w:r>
            <w:r w:rsidRPr="00131BF8">
              <w:rPr>
                <w:sz w:val="20"/>
                <w:szCs w:val="24"/>
              </w:rPr>
              <w:t xml:space="preserve"> health </w:t>
            </w:r>
            <w:r w:rsidR="0045027E">
              <w:rPr>
                <w:sz w:val="20"/>
                <w:szCs w:val="24"/>
              </w:rPr>
              <w:t xml:space="preserve">care </w:t>
            </w:r>
            <w:r w:rsidRPr="00131BF8">
              <w:rPr>
                <w:sz w:val="20"/>
                <w:szCs w:val="24"/>
              </w:rPr>
              <w:t>centres</w:t>
            </w:r>
          </w:p>
        </w:tc>
        <w:tc>
          <w:tcPr>
            <w:tcW w:w="1158" w:type="dxa"/>
          </w:tcPr>
          <w:p w14:paraId="5BC66198" w14:textId="0D2DABE1" w:rsidR="000D4DBE" w:rsidRPr="00131BF8" w:rsidRDefault="00DE3D98" w:rsidP="00987F33">
            <w:pPr>
              <w:pStyle w:val="Table"/>
              <w:rPr>
                <w:szCs w:val="24"/>
              </w:rPr>
            </w:pPr>
            <w:r>
              <w:rPr>
                <w:sz w:val="20"/>
                <w:szCs w:val="24"/>
              </w:rPr>
              <w:t>Primary</w:t>
            </w:r>
            <w:r w:rsidRPr="00131BF8">
              <w:rPr>
                <w:sz w:val="20"/>
                <w:szCs w:val="24"/>
              </w:rPr>
              <w:t xml:space="preserve"> health </w:t>
            </w:r>
            <w:r>
              <w:rPr>
                <w:sz w:val="20"/>
                <w:szCs w:val="24"/>
              </w:rPr>
              <w:t>care centre</w:t>
            </w:r>
          </w:p>
        </w:tc>
        <w:tc>
          <w:tcPr>
            <w:tcW w:w="581" w:type="dxa"/>
          </w:tcPr>
          <w:p w14:paraId="5BC66199" w14:textId="77777777" w:rsidR="000D4DBE" w:rsidRPr="00131BF8" w:rsidRDefault="000D4DBE" w:rsidP="00987F33">
            <w:pPr>
              <w:pStyle w:val="Table"/>
              <w:rPr>
                <w:sz w:val="20"/>
                <w:szCs w:val="24"/>
              </w:rPr>
            </w:pPr>
            <w:r w:rsidRPr="00131BF8">
              <w:rPr>
                <w:sz w:val="20"/>
                <w:szCs w:val="24"/>
              </w:rPr>
              <w:t>ERDF</w:t>
            </w:r>
          </w:p>
        </w:tc>
        <w:tc>
          <w:tcPr>
            <w:tcW w:w="972" w:type="dxa"/>
          </w:tcPr>
          <w:p w14:paraId="5BC6619A"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9B" w14:textId="2C277D7A" w:rsidR="000D4DBE" w:rsidRPr="00131BF8" w:rsidRDefault="0075107B" w:rsidP="00987F33">
            <w:pPr>
              <w:pStyle w:val="Table"/>
              <w:rPr>
                <w:sz w:val="20"/>
                <w:szCs w:val="24"/>
              </w:rPr>
            </w:pPr>
            <w:r>
              <w:rPr>
                <w:sz w:val="20"/>
                <w:szCs w:val="24"/>
              </w:rPr>
              <w:t>11</w:t>
            </w:r>
          </w:p>
        </w:tc>
        <w:tc>
          <w:tcPr>
            <w:tcW w:w="368" w:type="dxa"/>
          </w:tcPr>
          <w:p w14:paraId="5BC6619C" w14:textId="77777777" w:rsidR="000D4DBE" w:rsidRPr="00131BF8" w:rsidRDefault="000D4DBE" w:rsidP="00987F33">
            <w:pPr>
              <w:pStyle w:val="Table"/>
              <w:rPr>
                <w:sz w:val="20"/>
                <w:szCs w:val="24"/>
              </w:rPr>
            </w:pPr>
            <w:r w:rsidRPr="00131BF8">
              <w:rPr>
                <w:sz w:val="20"/>
                <w:szCs w:val="24"/>
              </w:rPr>
              <w:t>-</w:t>
            </w:r>
          </w:p>
        </w:tc>
        <w:tc>
          <w:tcPr>
            <w:tcW w:w="376" w:type="dxa"/>
          </w:tcPr>
          <w:p w14:paraId="5BC6619D" w14:textId="77777777" w:rsidR="000D4DBE" w:rsidRPr="00131BF8" w:rsidRDefault="000D4DBE" w:rsidP="00987F33">
            <w:pPr>
              <w:pStyle w:val="Table"/>
              <w:rPr>
                <w:sz w:val="20"/>
                <w:szCs w:val="24"/>
              </w:rPr>
            </w:pPr>
            <w:r w:rsidRPr="00131BF8">
              <w:rPr>
                <w:sz w:val="20"/>
                <w:szCs w:val="24"/>
              </w:rPr>
              <w:t>-</w:t>
            </w:r>
          </w:p>
        </w:tc>
        <w:tc>
          <w:tcPr>
            <w:tcW w:w="625" w:type="dxa"/>
          </w:tcPr>
          <w:p w14:paraId="5BC6619E" w14:textId="247B63D4" w:rsidR="000D4DBE" w:rsidRPr="00131BF8" w:rsidRDefault="00902817" w:rsidP="00987F33">
            <w:pPr>
              <w:pStyle w:val="Table"/>
              <w:rPr>
                <w:sz w:val="20"/>
                <w:szCs w:val="24"/>
              </w:rPr>
            </w:pPr>
            <w:r>
              <w:rPr>
                <w:sz w:val="20"/>
                <w:szCs w:val="24"/>
              </w:rPr>
              <w:t>50</w:t>
            </w:r>
          </w:p>
        </w:tc>
        <w:tc>
          <w:tcPr>
            <w:tcW w:w="850" w:type="dxa"/>
          </w:tcPr>
          <w:p w14:paraId="5BC6619F"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A0" w14:textId="77777777" w:rsidR="000D4DBE" w:rsidRPr="00131BF8" w:rsidRDefault="000D4DBE" w:rsidP="00987F33">
            <w:pPr>
              <w:pStyle w:val="Table"/>
              <w:rPr>
                <w:sz w:val="20"/>
                <w:szCs w:val="24"/>
              </w:rPr>
            </w:pPr>
          </w:p>
        </w:tc>
      </w:tr>
      <w:tr w:rsidR="000D4DBE" w:rsidRPr="00131BF8" w14:paraId="5BC661AE" w14:textId="77777777" w:rsidTr="00987F33">
        <w:tc>
          <w:tcPr>
            <w:tcW w:w="1363" w:type="dxa"/>
          </w:tcPr>
          <w:p w14:paraId="5BC661A2" w14:textId="77777777" w:rsidR="000D4DBE" w:rsidRPr="00131BF8" w:rsidRDefault="000D4DBE" w:rsidP="00987F33">
            <w:pPr>
              <w:pStyle w:val="Table"/>
              <w:rPr>
                <w:sz w:val="20"/>
                <w:szCs w:val="24"/>
              </w:rPr>
            </w:pPr>
            <w:r w:rsidRPr="00131BF8">
              <w:rPr>
                <w:sz w:val="20"/>
                <w:szCs w:val="24"/>
              </w:rPr>
              <w:t>Output indicator</w:t>
            </w:r>
          </w:p>
        </w:tc>
        <w:tc>
          <w:tcPr>
            <w:tcW w:w="394" w:type="dxa"/>
          </w:tcPr>
          <w:p w14:paraId="5BC661A3" w14:textId="77777777" w:rsidR="000D4DBE" w:rsidRPr="00131BF8" w:rsidRDefault="000D4DBE" w:rsidP="00987F33">
            <w:pPr>
              <w:pStyle w:val="Table"/>
              <w:rPr>
                <w:sz w:val="20"/>
                <w:szCs w:val="24"/>
              </w:rPr>
            </w:pPr>
          </w:p>
        </w:tc>
        <w:tc>
          <w:tcPr>
            <w:tcW w:w="1310" w:type="dxa"/>
          </w:tcPr>
          <w:p w14:paraId="5BC661A4" w14:textId="77777777" w:rsidR="000D4DBE" w:rsidRPr="00131BF8" w:rsidRDefault="000D4DBE" w:rsidP="00987F33">
            <w:pPr>
              <w:pStyle w:val="Table"/>
              <w:rPr>
                <w:szCs w:val="24"/>
              </w:rPr>
            </w:pPr>
            <w:r w:rsidRPr="00131BF8">
              <w:rPr>
                <w:sz w:val="20"/>
                <w:szCs w:val="24"/>
              </w:rPr>
              <w:t>Number of high-quality service places created</w:t>
            </w:r>
          </w:p>
        </w:tc>
        <w:tc>
          <w:tcPr>
            <w:tcW w:w="1158" w:type="dxa"/>
          </w:tcPr>
          <w:p w14:paraId="5BC661A5" w14:textId="77777777" w:rsidR="000D4DBE" w:rsidRPr="00131BF8" w:rsidRDefault="000D4DBE" w:rsidP="00987F33">
            <w:pPr>
              <w:pStyle w:val="Table"/>
              <w:rPr>
                <w:szCs w:val="24"/>
              </w:rPr>
            </w:pPr>
            <w:r w:rsidRPr="00131BF8">
              <w:rPr>
                <w:sz w:val="20"/>
                <w:szCs w:val="24"/>
              </w:rPr>
              <w:t>Service place</w:t>
            </w:r>
          </w:p>
        </w:tc>
        <w:tc>
          <w:tcPr>
            <w:tcW w:w="581" w:type="dxa"/>
          </w:tcPr>
          <w:p w14:paraId="5BC661A6" w14:textId="77777777" w:rsidR="000D4DBE" w:rsidRPr="00131BF8" w:rsidRDefault="000D4DBE" w:rsidP="00987F33">
            <w:pPr>
              <w:pStyle w:val="Table"/>
              <w:rPr>
                <w:sz w:val="20"/>
                <w:szCs w:val="24"/>
              </w:rPr>
            </w:pPr>
            <w:r w:rsidRPr="00131BF8">
              <w:rPr>
                <w:sz w:val="20"/>
                <w:szCs w:val="24"/>
              </w:rPr>
              <w:t>ERDF</w:t>
            </w:r>
          </w:p>
        </w:tc>
        <w:tc>
          <w:tcPr>
            <w:tcW w:w="972" w:type="dxa"/>
          </w:tcPr>
          <w:p w14:paraId="5BC661A7"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A8" w14:textId="020587A4" w:rsidR="000D4DBE" w:rsidRPr="00131BF8" w:rsidRDefault="0075107B" w:rsidP="00987F33">
            <w:pPr>
              <w:pStyle w:val="Table"/>
              <w:rPr>
                <w:sz w:val="20"/>
                <w:szCs w:val="24"/>
              </w:rPr>
            </w:pPr>
            <w:r>
              <w:rPr>
                <w:sz w:val="20"/>
                <w:szCs w:val="24"/>
              </w:rPr>
              <w:t>640</w:t>
            </w:r>
          </w:p>
        </w:tc>
        <w:tc>
          <w:tcPr>
            <w:tcW w:w="368" w:type="dxa"/>
          </w:tcPr>
          <w:p w14:paraId="5BC661A9" w14:textId="77777777" w:rsidR="000D4DBE" w:rsidRPr="00131BF8" w:rsidRDefault="000D4DBE" w:rsidP="00987F33">
            <w:pPr>
              <w:pStyle w:val="Table"/>
              <w:rPr>
                <w:sz w:val="20"/>
                <w:szCs w:val="24"/>
              </w:rPr>
            </w:pPr>
            <w:r w:rsidRPr="00131BF8">
              <w:rPr>
                <w:sz w:val="20"/>
                <w:szCs w:val="24"/>
              </w:rPr>
              <w:t>-</w:t>
            </w:r>
          </w:p>
        </w:tc>
        <w:tc>
          <w:tcPr>
            <w:tcW w:w="376" w:type="dxa"/>
          </w:tcPr>
          <w:p w14:paraId="5BC661AA" w14:textId="77777777" w:rsidR="000D4DBE" w:rsidRPr="00131BF8" w:rsidRDefault="000D4DBE" w:rsidP="00987F33">
            <w:pPr>
              <w:pStyle w:val="Table"/>
              <w:rPr>
                <w:sz w:val="20"/>
                <w:szCs w:val="24"/>
              </w:rPr>
            </w:pPr>
            <w:r w:rsidRPr="00131BF8">
              <w:rPr>
                <w:sz w:val="20"/>
                <w:szCs w:val="24"/>
              </w:rPr>
              <w:t>-</w:t>
            </w:r>
          </w:p>
        </w:tc>
        <w:tc>
          <w:tcPr>
            <w:tcW w:w="625" w:type="dxa"/>
          </w:tcPr>
          <w:p w14:paraId="5BC661AB" w14:textId="2CB18BBE" w:rsidR="000D4DBE" w:rsidRPr="00131BF8" w:rsidRDefault="000D4DBE" w:rsidP="00987F33">
            <w:pPr>
              <w:pStyle w:val="Table"/>
              <w:rPr>
                <w:sz w:val="20"/>
                <w:szCs w:val="24"/>
              </w:rPr>
            </w:pPr>
            <w:r w:rsidRPr="00131BF8">
              <w:rPr>
                <w:sz w:val="20"/>
                <w:szCs w:val="24"/>
              </w:rPr>
              <w:t>1</w:t>
            </w:r>
            <w:r w:rsidR="00192699">
              <w:rPr>
                <w:sz w:val="20"/>
                <w:szCs w:val="24"/>
              </w:rPr>
              <w:t xml:space="preserve"> </w:t>
            </w:r>
            <w:r w:rsidR="00902817">
              <w:rPr>
                <w:sz w:val="20"/>
                <w:szCs w:val="24"/>
              </w:rPr>
              <w:t>7</w:t>
            </w:r>
            <w:r w:rsidRPr="00131BF8">
              <w:rPr>
                <w:sz w:val="20"/>
                <w:szCs w:val="24"/>
              </w:rPr>
              <w:t>00</w:t>
            </w:r>
          </w:p>
        </w:tc>
        <w:tc>
          <w:tcPr>
            <w:tcW w:w="850" w:type="dxa"/>
          </w:tcPr>
          <w:p w14:paraId="5BC661AC"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AD" w14:textId="77777777" w:rsidR="000D4DBE" w:rsidRPr="00131BF8" w:rsidRDefault="000D4DBE" w:rsidP="00987F33">
            <w:pPr>
              <w:pStyle w:val="Table"/>
              <w:rPr>
                <w:sz w:val="20"/>
                <w:szCs w:val="24"/>
              </w:rPr>
            </w:pPr>
          </w:p>
        </w:tc>
      </w:tr>
      <w:tr w:rsidR="000D4DBE" w:rsidRPr="00131BF8" w14:paraId="5BC661BB" w14:textId="77777777" w:rsidTr="00987F33">
        <w:tc>
          <w:tcPr>
            <w:tcW w:w="1363" w:type="dxa"/>
          </w:tcPr>
          <w:p w14:paraId="5BC661AF" w14:textId="77777777" w:rsidR="000D4DBE" w:rsidRPr="00131BF8" w:rsidRDefault="000D4DBE" w:rsidP="00987F33">
            <w:pPr>
              <w:pStyle w:val="Table"/>
              <w:rPr>
                <w:sz w:val="20"/>
                <w:szCs w:val="24"/>
              </w:rPr>
            </w:pPr>
            <w:r w:rsidRPr="00131BF8">
              <w:rPr>
                <w:sz w:val="20"/>
                <w:szCs w:val="24"/>
              </w:rPr>
              <w:t>Output indicator</w:t>
            </w:r>
          </w:p>
        </w:tc>
        <w:tc>
          <w:tcPr>
            <w:tcW w:w="394" w:type="dxa"/>
          </w:tcPr>
          <w:p w14:paraId="5BC661B0" w14:textId="77777777" w:rsidR="000D4DBE" w:rsidRPr="00131BF8" w:rsidRDefault="000D4DBE" w:rsidP="00987F33">
            <w:pPr>
              <w:pStyle w:val="Table"/>
              <w:rPr>
                <w:sz w:val="20"/>
                <w:szCs w:val="24"/>
              </w:rPr>
            </w:pPr>
          </w:p>
        </w:tc>
        <w:tc>
          <w:tcPr>
            <w:tcW w:w="1310" w:type="dxa"/>
          </w:tcPr>
          <w:p w14:paraId="5BC661B1" w14:textId="77777777" w:rsidR="000D4DBE" w:rsidRPr="00C457BB" w:rsidRDefault="000D4DBE" w:rsidP="00987F33">
            <w:pPr>
              <w:pStyle w:val="Table"/>
              <w:rPr>
                <w:szCs w:val="24"/>
              </w:rPr>
            </w:pPr>
            <w:r w:rsidRPr="00C457BB">
              <w:rPr>
                <w:sz w:val="20"/>
                <w:szCs w:val="24"/>
              </w:rPr>
              <w:t>Number of disabled people provided with suitable housing</w:t>
            </w:r>
          </w:p>
        </w:tc>
        <w:tc>
          <w:tcPr>
            <w:tcW w:w="1158" w:type="dxa"/>
          </w:tcPr>
          <w:p w14:paraId="5BC661B2" w14:textId="77777777" w:rsidR="000D4DBE" w:rsidRPr="00131BF8" w:rsidRDefault="000D4DBE" w:rsidP="00987F33">
            <w:pPr>
              <w:pStyle w:val="Table"/>
              <w:rPr>
                <w:sz w:val="20"/>
                <w:szCs w:val="24"/>
              </w:rPr>
            </w:pPr>
            <w:r w:rsidRPr="00131BF8">
              <w:rPr>
                <w:sz w:val="20"/>
                <w:szCs w:val="24"/>
              </w:rPr>
              <w:t>Person</w:t>
            </w:r>
          </w:p>
        </w:tc>
        <w:tc>
          <w:tcPr>
            <w:tcW w:w="581" w:type="dxa"/>
          </w:tcPr>
          <w:p w14:paraId="5BC661B3" w14:textId="77777777" w:rsidR="000D4DBE" w:rsidRPr="00131BF8" w:rsidRDefault="000D4DBE" w:rsidP="00987F33">
            <w:pPr>
              <w:pStyle w:val="Table"/>
              <w:rPr>
                <w:sz w:val="20"/>
                <w:szCs w:val="24"/>
              </w:rPr>
            </w:pPr>
            <w:r w:rsidRPr="00131BF8">
              <w:rPr>
                <w:sz w:val="20"/>
                <w:szCs w:val="24"/>
              </w:rPr>
              <w:t>ERDF</w:t>
            </w:r>
          </w:p>
        </w:tc>
        <w:tc>
          <w:tcPr>
            <w:tcW w:w="972" w:type="dxa"/>
          </w:tcPr>
          <w:p w14:paraId="5BC661B4"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B5" w14:textId="29315BA5" w:rsidR="00E540B8" w:rsidRPr="00131BF8" w:rsidRDefault="0075107B" w:rsidP="00987F33">
            <w:pPr>
              <w:pStyle w:val="Table"/>
              <w:rPr>
                <w:sz w:val="20"/>
                <w:szCs w:val="24"/>
              </w:rPr>
            </w:pPr>
            <w:r>
              <w:rPr>
                <w:sz w:val="20"/>
                <w:szCs w:val="24"/>
              </w:rPr>
              <w:t>45</w:t>
            </w:r>
          </w:p>
        </w:tc>
        <w:tc>
          <w:tcPr>
            <w:tcW w:w="368" w:type="dxa"/>
          </w:tcPr>
          <w:p w14:paraId="5BC661B6" w14:textId="77777777" w:rsidR="000D4DBE" w:rsidRPr="00131BF8" w:rsidRDefault="000D4DBE" w:rsidP="00987F33">
            <w:pPr>
              <w:pStyle w:val="Table"/>
              <w:rPr>
                <w:sz w:val="20"/>
                <w:szCs w:val="24"/>
              </w:rPr>
            </w:pPr>
            <w:r w:rsidRPr="00131BF8">
              <w:rPr>
                <w:sz w:val="20"/>
                <w:szCs w:val="24"/>
              </w:rPr>
              <w:t>-</w:t>
            </w:r>
          </w:p>
        </w:tc>
        <w:tc>
          <w:tcPr>
            <w:tcW w:w="376" w:type="dxa"/>
          </w:tcPr>
          <w:p w14:paraId="5BC661B7" w14:textId="77777777" w:rsidR="000D4DBE" w:rsidRPr="00131BF8" w:rsidRDefault="000D4DBE" w:rsidP="00987F33">
            <w:pPr>
              <w:pStyle w:val="Table"/>
              <w:rPr>
                <w:sz w:val="20"/>
                <w:szCs w:val="24"/>
              </w:rPr>
            </w:pPr>
            <w:r w:rsidRPr="00131BF8">
              <w:rPr>
                <w:sz w:val="20"/>
                <w:szCs w:val="24"/>
              </w:rPr>
              <w:t>-</w:t>
            </w:r>
          </w:p>
        </w:tc>
        <w:tc>
          <w:tcPr>
            <w:tcW w:w="625" w:type="dxa"/>
          </w:tcPr>
          <w:p w14:paraId="5BC661B8" w14:textId="0B23F50C" w:rsidR="000D4DBE" w:rsidRPr="00131BF8" w:rsidRDefault="000D4DBE" w:rsidP="00987F33">
            <w:pPr>
              <w:pStyle w:val="Table"/>
              <w:rPr>
                <w:sz w:val="20"/>
                <w:szCs w:val="24"/>
              </w:rPr>
            </w:pPr>
            <w:r w:rsidRPr="00131BF8">
              <w:rPr>
                <w:sz w:val="20"/>
                <w:szCs w:val="24"/>
              </w:rPr>
              <w:t>2</w:t>
            </w:r>
            <w:r w:rsidR="00192699">
              <w:rPr>
                <w:sz w:val="20"/>
                <w:szCs w:val="24"/>
              </w:rPr>
              <w:t xml:space="preserve"> </w:t>
            </w:r>
            <w:r w:rsidRPr="00131BF8">
              <w:rPr>
                <w:sz w:val="20"/>
                <w:szCs w:val="24"/>
              </w:rPr>
              <w:t>000</w:t>
            </w:r>
          </w:p>
        </w:tc>
        <w:tc>
          <w:tcPr>
            <w:tcW w:w="850" w:type="dxa"/>
          </w:tcPr>
          <w:p w14:paraId="5BC661B9"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BA" w14:textId="77777777" w:rsidR="000D4DBE" w:rsidRPr="00131BF8" w:rsidRDefault="000D4DBE" w:rsidP="00987F33">
            <w:pPr>
              <w:pStyle w:val="Table"/>
              <w:rPr>
                <w:sz w:val="20"/>
                <w:szCs w:val="24"/>
              </w:rPr>
            </w:pPr>
          </w:p>
        </w:tc>
      </w:tr>
      <w:tr w:rsidR="000D4DBE" w:rsidRPr="00131BF8" w14:paraId="5BC661C8" w14:textId="77777777" w:rsidTr="00987F33">
        <w:tc>
          <w:tcPr>
            <w:tcW w:w="1363" w:type="dxa"/>
          </w:tcPr>
          <w:p w14:paraId="5BC661BC" w14:textId="0D77FD41" w:rsidR="000D4DBE" w:rsidRPr="00131BF8" w:rsidRDefault="000D4DBE" w:rsidP="00987F33">
            <w:pPr>
              <w:pStyle w:val="Table"/>
              <w:rPr>
                <w:sz w:val="20"/>
                <w:szCs w:val="24"/>
              </w:rPr>
            </w:pPr>
            <w:r w:rsidRPr="00131BF8">
              <w:rPr>
                <w:sz w:val="20"/>
                <w:szCs w:val="24"/>
              </w:rPr>
              <w:t>Output indicator</w:t>
            </w:r>
          </w:p>
        </w:tc>
        <w:tc>
          <w:tcPr>
            <w:tcW w:w="394" w:type="dxa"/>
          </w:tcPr>
          <w:p w14:paraId="5BC661BD" w14:textId="77777777" w:rsidR="000D4DBE" w:rsidRPr="00131BF8" w:rsidRDefault="000D4DBE" w:rsidP="00987F33">
            <w:pPr>
              <w:pStyle w:val="Table"/>
              <w:rPr>
                <w:sz w:val="20"/>
                <w:szCs w:val="24"/>
              </w:rPr>
            </w:pPr>
          </w:p>
        </w:tc>
        <w:tc>
          <w:tcPr>
            <w:tcW w:w="1310" w:type="dxa"/>
          </w:tcPr>
          <w:p w14:paraId="5BC661BE" w14:textId="77777777" w:rsidR="000D4DBE" w:rsidRPr="00C457BB" w:rsidRDefault="000D4DBE" w:rsidP="0020716E">
            <w:pPr>
              <w:pStyle w:val="Table"/>
              <w:rPr>
                <w:szCs w:val="24"/>
              </w:rPr>
            </w:pPr>
            <w:r w:rsidRPr="00C457BB">
              <w:rPr>
                <w:sz w:val="20"/>
                <w:szCs w:val="24"/>
              </w:rPr>
              <w:t xml:space="preserve">Number of people </w:t>
            </w:r>
            <w:r w:rsidR="0020716E" w:rsidRPr="00C457BB">
              <w:rPr>
                <w:sz w:val="20"/>
                <w:szCs w:val="24"/>
              </w:rPr>
              <w:t xml:space="preserve">participating in </w:t>
            </w:r>
            <w:r w:rsidRPr="00C457BB">
              <w:rPr>
                <w:sz w:val="20"/>
                <w:szCs w:val="24"/>
              </w:rPr>
              <w:t>integration and adaptation training</w:t>
            </w:r>
          </w:p>
        </w:tc>
        <w:tc>
          <w:tcPr>
            <w:tcW w:w="1158" w:type="dxa"/>
          </w:tcPr>
          <w:p w14:paraId="5BC661BF" w14:textId="77777777" w:rsidR="000D4DBE" w:rsidRPr="00131BF8" w:rsidRDefault="000D4DBE" w:rsidP="00987F33">
            <w:pPr>
              <w:pStyle w:val="Table"/>
              <w:rPr>
                <w:sz w:val="20"/>
                <w:szCs w:val="24"/>
              </w:rPr>
            </w:pPr>
            <w:r w:rsidRPr="00131BF8">
              <w:rPr>
                <w:sz w:val="20"/>
                <w:szCs w:val="24"/>
              </w:rPr>
              <w:t>Person</w:t>
            </w:r>
          </w:p>
        </w:tc>
        <w:tc>
          <w:tcPr>
            <w:tcW w:w="581" w:type="dxa"/>
          </w:tcPr>
          <w:p w14:paraId="5BC661C0" w14:textId="77777777" w:rsidR="000D4DBE" w:rsidRPr="00131BF8" w:rsidRDefault="000D4DBE" w:rsidP="00987F33">
            <w:pPr>
              <w:pStyle w:val="Table"/>
              <w:rPr>
                <w:sz w:val="20"/>
                <w:szCs w:val="24"/>
              </w:rPr>
            </w:pPr>
            <w:r w:rsidRPr="00131BF8">
              <w:rPr>
                <w:sz w:val="20"/>
                <w:szCs w:val="24"/>
              </w:rPr>
              <w:t>ESF</w:t>
            </w:r>
          </w:p>
        </w:tc>
        <w:tc>
          <w:tcPr>
            <w:tcW w:w="972" w:type="dxa"/>
          </w:tcPr>
          <w:p w14:paraId="5BC661C1"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C2" w14:textId="2030CC8D" w:rsidR="000D4DBE" w:rsidRPr="00131BF8" w:rsidRDefault="000D4DBE" w:rsidP="00987F33">
            <w:pPr>
              <w:pStyle w:val="Table"/>
              <w:rPr>
                <w:sz w:val="20"/>
                <w:szCs w:val="24"/>
              </w:rPr>
            </w:pPr>
            <w:r w:rsidRPr="00131BF8">
              <w:rPr>
                <w:sz w:val="20"/>
                <w:szCs w:val="24"/>
              </w:rPr>
              <w:t>5</w:t>
            </w:r>
            <w:r w:rsidR="00192699">
              <w:rPr>
                <w:sz w:val="20"/>
                <w:szCs w:val="24"/>
              </w:rPr>
              <w:t xml:space="preserve"> </w:t>
            </w:r>
            <w:r w:rsidRPr="00131BF8">
              <w:rPr>
                <w:sz w:val="20"/>
                <w:szCs w:val="24"/>
              </w:rPr>
              <w:t>853</w:t>
            </w:r>
          </w:p>
        </w:tc>
        <w:tc>
          <w:tcPr>
            <w:tcW w:w="368" w:type="dxa"/>
          </w:tcPr>
          <w:p w14:paraId="5BC661C3" w14:textId="77777777" w:rsidR="000D4DBE" w:rsidRPr="00131BF8" w:rsidRDefault="000D4DBE" w:rsidP="00987F33">
            <w:pPr>
              <w:pStyle w:val="Table"/>
              <w:rPr>
                <w:sz w:val="20"/>
                <w:szCs w:val="24"/>
              </w:rPr>
            </w:pPr>
            <w:r w:rsidRPr="00131BF8">
              <w:rPr>
                <w:sz w:val="20"/>
                <w:szCs w:val="24"/>
              </w:rPr>
              <w:t>-</w:t>
            </w:r>
          </w:p>
        </w:tc>
        <w:tc>
          <w:tcPr>
            <w:tcW w:w="376" w:type="dxa"/>
          </w:tcPr>
          <w:p w14:paraId="5BC661C4" w14:textId="77777777" w:rsidR="000D4DBE" w:rsidRPr="00131BF8" w:rsidRDefault="000D4DBE" w:rsidP="00987F33">
            <w:pPr>
              <w:pStyle w:val="Table"/>
              <w:rPr>
                <w:sz w:val="20"/>
                <w:szCs w:val="24"/>
              </w:rPr>
            </w:pPr>
            <w:r w:rsidRPr="00131BF8">
              <w:rPr>
                <w:sz w:val="20"/>
                <w:szCs w:val="24"/>
              </w:rPr>
              <w:t>-</w:t>
            </w:r>
          </w:p>
        </w:tc>
        <w:tc>
          <w:tcPr>
            <w:tcW w:w="625" w:type="dxa"/>
          </w:tcPr>
          <w:p w14:paraId="5BC661C5" w14:textId="645EB41E" w:rsidR="000D4DBE" w:rsidRPr="00131BF8" w:rsidRDefault="000D4DBE" w:rsidP="00987F33">
            <w:pPr>
              <w:pStyle w:val="Table"/>
              <w:rPr>
                <w:sz w:val="20"/>
                <w:szCs w:val="24"/>
              </w:rPr>
            </w:pPr>
            <w:r w:rsidRPr="00131BF8">
              <w:rPr>
                <w:sz w:val="20"/>
                <w:szCs w:val="24"/>
              </w:rPr>
              <w:t>18</w:t>
            </w:r>
            <w:r w:rsidR="00192699">
              <w:rPr>
                <w:sz w:val="20"/>
                <w:szCs w:val="24"/>
              </w:rPr>
              <w:t xml:space="preserve"> </w:t>
            </w:r>
            <w:r w:rsidRPr="00131BF8">
              <w:rPr>
                <w:sz w:val="20"/>
                <w:szCs w:val="24"/>
              </w:rPr>
              <w:t>343</w:t>
            </w:r>
          </w:p>
        </w:tc>
        <w:tc>
          <w:tcPr>
            <w:tcW w:w="850" w:type="dxa"/>
          </w:tcPr>
          <w:p w14:paraId="5BC661C6"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C7" w14:textId="77777777" w:rsidR="000D4DBE" w:rsidRPr="00131BF8" w:rsidRDefault="000D4DBE" w:rsidP="00987F33">
            <w:pPr>
              <w:pStyle w:val="Table"/>
              <w:rPr>
                <w:sz w:val="20"/>
                <w:szCs w:val="24"/>
              </w:rPr>
            </w:pPr>
          </w:p>
        </w:tc>
      </w:tr>
      <w:tr w:rsidR="000D4DBE" w:rsidRPr="00131BF8" w14:paraId="5BC661D5" w14:textId="77777777" w:rsidTr="00987F33">
        <w:tc>
          <w:tcPr>
            <w:tcW w:w="1363" w:type="dxa"/>
          </w:tcPr>
          <w:p w14:paraId="5BC661C9" w14:textId="77777777" w:rsidR="000D4DBE" w:rsidRPr="00131BF8" w:rsidRDefault="000D4DBE" w:rsidP="00987F33">
            <w:pPr>
              <w:pStyle w:val="Table"/>
              <w:rPr>
                <w:sz w:val="20"/>
                <w:szCs w:val="24"/>
              </w:rPr>
            </w:pPr>
            <w:r w:rsidRPr="00131BF8">
              <w:rPr>
                <w:sz w:val="20"/>
                <w:szCs w:val="24"/>
              </w:rPr>
              <w:t>Output indicator</w:t>
            </w:r>
          </w:p>
        </w:tc>
        <w:tc>
          <w:tcPr>
            <w:tcW w:w="394" w:type="dxa"/>
          </w:tcPr>
          <w:p w14:paraId="5BC661CA" w14:textId="77777777" w:rsidR="000D4DBE" w:rsidRPr="00131BF8" w:rsidRDefault="000D4DBE" w:rsidP="00987F33">
            <w:pPr>
              <w:pStyle w:val="Table"/>
              <w:rPr>
                <w:sz w:val="20"/>
                <w:szCs w:val="24"/>
              </w:rPr>
            </w:pPr>
          </w:p>
        </w:tc>
        <w:tc>
          <w:tcPr>
            <w:tcW w:w="1310" w:type="dxa"/>
          </w:tcPr>
          <w:p w14:paraId="5BC661CB" w14:textId="77777777" w:rsidR="000D4DBE" w:rsidRPr="00131BF8" w:rsidRDefault="000D4DBE" w:rsidP="00987F33">
            <w:pPr>
              <w:pStyle w:val="Table"/>
              <w:rPr>
                <w:szCs w:val="24"/>
              </w:rPr>
            </w:pPr>
            <w:r w:rsidRPr="00131BF8">
              <w:rPr>
                <w:sz w:val="20"/>
                <w:szCs w:val="24"/>
              </w:rPr>
              <w:t>Total number or participants in youth work services</w:t>
            </w:r>
          </w:p>
        </w:tc>
        <w:tc>
          <w:tcPr>
            <w:tcW w:w="1158" w:type="dxa"/>
          </w:tcPr>
          <w:p w14:paraId="5BC661CC" w14:textId="77777777" w:rsidR="000D4DBE" w:rsidRPr="00131BF8" w:rsidRDefault="000D4DBE" w:rsidP="00987F33">
            <w:pPr>
              <w:pStyle w:val="Table"/>
              <w:rPr>
                <w:sz w:val="20"/>
                <w:szCs w:val="24"/>
              </w:rPr>
            </w:pPr>
            <w:r w:rsidRPr="00131BF8">
              <w:rPr>
                <w:sz w:val="20"/>
                <w:szCs w:val="24"/>
              </w:rPr>
              <w:t>Person</w:t>
            </w:r>
          </w:p>
        </w:tc>
        <w:tc>
          <w:tcPr>
            <w:tcW w:w="581" w:type="dxa"/>
          </w:tcPr>
          <w:p w14:paraId="5BC661CD" w14:textId="77777777" w:rsidR="000D4DBE" w:rsidRPr="00131BF8" w:rsidRDefault="000D4DBE" w:rsidP="00987F33">
            <w:pPr>
              <w:pStyle w:val="Table"/>
              <w:rPr>
                <w:sz w:val="20"/>
                <w:szCs w:val="24"/>
              </w:rPr>
            </w:pPr>
            <w:r w:rsidRPr="00131BF8">
              <w:rPr>
                <w:sz w:val="20"/>
                <w:szCs w:val="24"/>
              </w:rPr>
              <w:t>ESF</w:t>
            </w:r>
          </w:p>
        </w:tc>
        <w:tc>
          <w:tcPr>
            <w:tcW w:w="972" w:type="dxa"/>
          </w:tcPr>
          <w:p w14:paraId="5BC661CE" w14:textId="77777777" w:rsidR="000D4DBE" w:rsidRPr="00131BF8" w:rsidRDefault="000D4DBE" w:rsidP="00987F33">
            <w:pPr>
              <w:pStyle w:val="Table"/>
              <w:rPr>
                <w:sz w:val="20"/>
                <w:szCs w:val="24"/>
              </w:rPr>
            </w:pPr>
            <w:r w:rsidRPr="00131BF8">
              <w:rPr>
                <w:sz w:val="20"/>
                <w:szCs w:val="24"/>
              </w:rPr>
              <w:t>Less developed</w:t>
            </w:r>
          </w:p>
        </w:tc>
        <w:tc>
          <w:tcPr>
            <w:tcW w:w="758" w:type="dxa"/>
          </w:tcPr>
          <w:p w14:paraId="5BC661CF" w14:textId="77777777" w:rsidR="000D4DBE" w:rsidRPr="00131BF8" w:rsidRDefault="000D4DBE" w:rsidP="00987F33">
            <w:pPr>
              <w:pStyle w:val="Table"/>
              <w:rPr>
                <w:sz w:val="20"/>
                <w:szCs w:val="24"/>
              </w:rPr>
            </w:pPr>
            <w:r w:rsidRPr="00131BF8">
              <w:rPr>
                <w:sz w:val="20"/>
                <w:szCs w:val="24"/>
              </w:rPr>
              <w:t> 130 600</w:t>
            </w:r>
          </w:p>
        </w:tc>
        <w:tc>
          <w:tcPr>
            <w:tcW w:w="368" w:type="dxa"/>
          </w:tcPr>
          <w:p w14:paraId="5BC661D0" w14:textId="77777777" w:rsidR="000D4DBE" w:rsidRPr="00131BF8" w:rsidRDefault="000D4DBE" w:rsidP="00987F33">
            <w:pPr>
              <w:pStyle w:val="Table"/>
              <w:rPr>
                <w:sz w:val="20"/>
                <w:szCs w:val="24"/>
              </w:rPr>
            </w:pPr>
            <w:r w:rsidRPr="00131BF8">
              <w:rPr>
                <w:sz w:val="20"/>
                <w:szCs w:val="24"/>
              </w:rPr>
              <w:t>-</w:t>
            </w:r>
          </w:p>
        </w:tc>
        <w:tc>
          <w:tcPr>
            <w:tcW w:w="376" w:type="dxa"/>
          </w:tcPr>
          <w:p w14:paraId="5BC661D1" w14:textId="77777777" w:rsidR="000D4DBE" w:rsidRPr="00131BF8" w:rsidRDefault="000D4DBE" w:rsidP="00987F33">
            <w:pPr>
              <w:pStyle w:val="Table"/>
              <w:rPr>
                <w:sz w:val="20"/>
                <w:szCs w:val="24"/>
              </w:rPr>
            </w:pPr>
            <w:r w:rsidRPr="00131BF8">
              <w:rPr>
                <w:sz w:val="20"/>
                <w:szCs w:val="24"/>
              </w:rPr>
              <w:t>-</w:t>
            </w:r>
          </w:p>
        </w:tc>
        <w:tc>
          <w:tcPr>
            <w:tcW w:w="625" w:type="dxa"/>
          </w:tcPr>
          <w:p w14:paraId="5BC661D2" w14:textId="335A6BA3" w:rsidR="000D4DBE" w:rsidRPr="00131BF8" w:rsidRDefault="000D4DBE" w:rsidP="00987F33">
            <w:pPr>
              <w:pStyle w:val="Table"/>
              <w:rPr>
                <w:sz w:val="20"/>
                <w:szCs w:val="24"/>
              </w:rPr>
            </w:pPr>
            <w:r w:rsidRPr="00131BF8">
              <w:rPr>
                <w:sz w:val="20"/>
                <w:szCs w:val="24"/>
              </w:rPr>
              <w:t>199</w:t>
            </w:r>
            <w:r w:rsidR="00192699">
              <w:rPr>
                <w:sz w:val="20"/>
                <w:szCs w:val="24"/>
              </w:rPr>
              <w:t xml:space="preserve"> </w:t>
            </w:r>
            <w:r w:rsidRPr="00131BF8">
              <w:rPr>
                <w:sz w:val="20"/>
                <w:szCs w:val="24"/>
              </w:rPr>
              <w:t xml:space="preserve"> 000</w:t>
            </w:r>
            <w:r w:rsidR="007871F9">
              <w:rPr>
                <w:sz w:val="20"/>
                <w:szCs w:val="24"/>
              </w:rPr>
              <w:t>199 500</w:t>
            </w:r>
          </w:p>
        </w:tc>
        <w:tc>
          <w:tcPr>
            <w:tcW w:w="850" w:type="dxa"/>
          </w:tcPr>
          <w:p w14:paraId="5BC661D3"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1D4" w14:textId="77777777" w:rsidR="000D4DBE" w:rsidRPr="00131BF8" w:rsidRDefault="000D4DBE" w:rsidP="00987F33">
            <w:pPr>
              <w:pStyle w:val="Table"/>
              <w:rPr>
                <w:sz w:val="20"/>
                <w:szCs w:val="24"/>
              </w:rPr>
            </w:pPr>
          </w:p>
        </w:tc>
      </w:tr>
    </w:tbl>
    <w:p w14:paraId="5BC661D6" w14:textId="77777777" w:rsidR="000D4DBE" w:rsidRPr="00131BF8" w:rsidRDefault="000D4DBE" w:rsidP="000D4DBE">
      <w:pPr>
        <w:rPr>
          <w:lang w:val="en-GB"/>
        </w:rPr>
      </w:pPr>
    </w:p>
    <w:p w14:paraId="5BC661D7" w14:textId="77777777" w:rsidR="000D4DBE" w:rsidRPr="00131BF8" w:rsidRDefault="000D4DBE" w:rsidP="000D4DBE">
      <w:pPr>
        <w:pStyle w:val="Heading3"/>
        <w:rPr>
          <w:lang w:val="en-GB"/>
        </w:rPr>
      </w:pPr>
      <w:r w:rsidRPr="00131BF8">
        <w:rPr>
          <w:lang w:val="en-GB"/>
        </w:rPr>
        <w:t>Categories of intervention under the priority axis</w:t>
      </w:r>
    </w:p>
    <w:p w14:paraId="78CFC878" w14:textId="456678DF" w:rsidR="00D74B55" w:rsidRPr="00F9156E" w:rsidRDefault="00120945" w:rsidP="00F9156E">
      <w:pPr>
        <w:pStyle w:val="Caption"/>
      </w:pPr>
      <w:r w:rsidRPr="00F9156E">
        <w:t xml:space="preserve">Table </w:t>
      </w:r>
      <w:r w:rsidR="0098158D" w:rsidRPr="00F9156E">
        <w:fldChar w:fldCharType="begin"/>
      </w:r>
      <w:r w:rsidRPr="00F9156E">
        <w:instrText xml:space="preserve"> SEQ Table \* ARABIC </w:instrText>
      </w:r>
      <w:r w:rsidR="0098158D" w:rsidRPr="00F9156E">
        <w:fldChar w:fldCharType="separate"/>
      </w:r>
      <w:r w:rsidR="00FF0CC9">
        <w:rPr>
          <w:noProof/>
        </w:rPr>
        <w:t>24</w:t>
      </w:r>
      <w:r w:rsidR="0098158D" w:rsidRPr="00F9156E">
        <w:fldChar w:fldCharType="end"/>
      </w:r>
      <w:r w:rsidR="000D4DBE" w:rsidRPr="00F9156E">
        <w:t>. Categories of intervention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567"/>
        <w:gridCol w:w="1276"/>
        <w:gridCol w:w="531"/>
        <w:gridCol w:w="1312"/>
        <w:gridCol w:w="567"/>
        <w:gridCol w:w="1275"/>
        <w:gridCol w:w="559"/>
        <w:gridCol w:w="1284"/>
      </w:tblGrid>
      <w:tr w:rsidR="003446B2" w:rsidRPr="00F9156E" w14:paraId="52E5C857" w14:textId="77777777" w:rsidTr="00F212E8">
        <w:trPr>
          <w:trHeight w:val="529"/>
        </w:trPr>
        <w:tc>
          <w:tcPr>
            <w:tcW w:w="1838" w:type="dxa"/>
            <w:gridSpan w:val="2"/>
            <w:shd w:val="clear" w:color="000000" w:fill="FFFFFF"/>
            <w:hideMark/>
          </w:tcPr>
          <w:p w14:paraId="33C94048" w14:textId="77777777" w:rsidR="003446B2" w:rsidRPr="00F9156E" w:rsidRDefault="003446B2" w:rsidP="00DB735C">
            <w:pPr>
              <w:spacing w:before="0" w:after="0"/>
              <w:jc w:val="left"/>
              <w:rPr>
                <w:rFonts w:cs="Arial"/>
                <w:b/>
                <w:bCs/>
                <w:color w:val="000000"/>
                <w:sz w:val="20"/>
                <w:szCs w:val="20"/>
                <w:lang w:val="en-GB"/>
              </w:rPr>
            </w:pPr>
            <w:r w:rsidRPr="00F9156E">
              <w:rPr>
                <w:rFonts w:cs="Arial"/>
                <w:b/>
                <w:bCs/>
                <w:color w:val="000000"/>
                <w:sz w:val="20"/>
                <w:szCs w:val="20"/>
                <w:lang w:val="en-GB"/>
              </w:rPr>
              <w:t>Fund and category of region</w:t>
            </w:r>
          </w:p>
        </w:tc>
        <w:tc>
          <w:tcPr>
            <w:tcW w:w="7371" w:type="dxa"/>
            <w:gridSpan w:val="8"/>
            <w:shd w:val="clear" w:color="000000" w:fill="FFFFFF"/>
            <w:hideMark/>
          </w:tcPr>
          <w:p w14:paraId="320708B5" w14:textId="2C67EA15" w:rsidR="003446B2" w:rsidRPr="00F9156E" w:rsidRDefault="003446B2" w:rsidP="00DB735C">
            <w:pPr>
              <w:spacing w:before="0" w:after="0"/>
              <w:jc w:val="left"/>
              <w:rPr>
                <w:rFonts w:cs="Arial"/>
                <w:b/>
                <w:bCs/>
                <w:color w:val="000000"/>
                <w:sz w:val="20"/>
                <w:szCs w:val="20"/>
                <w:lang w:val="en-GB"/>
              </w:rPr>
            </w:pPr>
            <w:r w:rsidRPr="00F9156E">
              <w:rPr>
                <w:rFonts w:cs="Arial"/>
                <w:b/>
                <w:bCs/>
                <w:color w:val="000000"/>
                <w:sz w:val="20"/>
                <w:szCs w:val="20"/>
                <w:lang w:val="en-GB"/>
              </w:rPr>
              <w:t>ERDF: Less developed regions</w:t>
            </w:r>
          </w:p>
        </w:tc>
      </w:tr>
      <w:tr w:rsidR="005F3C1E" w:rsidRPr="00F9156E" w14:paraId="59389C09" w14:textId="77777777" w:rsidTr="00776169">
        <w:trPr>
          <w:trHeight w:val="1080"/>
        </w:trPr>
        <w:tc>
          <w:tcPr>
            <w:tcW w:w="1838" w:type="dxa"/>
            <w:gridSpan w:val="2"/>
            <w:vMerge w:val="restart"/>
            <w:shd w:val="clear" w:color="000000" w:fill="FFFFFF"/>
            <w:hideMark/>
          </w:tcPr>
          <w:p w14:paraId="5443A179"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Table 7: Dimension 1 Intervention field</w:t>
            </w:r>
          </w:p>
        </w:tc>
        <w:tc>
          <w:tcPr>
            <w:tcW w:w="1843" w:type="dxa"/>
            <w:gridSpan w:val="2"/>
            <w:vMerge w:val="restart"/>
            <w:shd w:val="clear" w:color="000000" w:fill="FFFFFF"/>
            <w:hideMark/>
          </w:tcPr>
          <w:p w14:paraId="41968010"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 xml:space="preserve">Table 8: Dimension 2 Form of finance </w:t>
            </w:r>
          </w:p>
        </w:tc>
        <w:tc>
          <w:tcPr>
            <w:tcW w:w="1843" w:type="dxa"/>
            <w:gridSpan w:val="2"/>
            <w:vMerge w:val="restart"/>
            <w:shd w:val="clear" w:color="000000" w:fill="FFFFFF"/>
            <w:hideMark/>
          </w:tcPr>
          <w:p w14:paraId="45BBCF3D"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 xml:space="preserve">Table 9: Dimension 3 Territory </w:t>
            </w:r>
          </w:p>
        </w:tc>
        <w:tc>
          <w:tcPr>
            <w:tcW w:w="1842" w:type="dxa"/>
            <w:gridSpan w:val="2"/>
            <w:vMerge w:val="restart"/>
            <w:shd w:val="clear" w:color="000000" w:fill="FFFFFF"/>
            <w:hideMark/>
          </w:tcPr>
          <w:p w14:paraId="510A2070"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 xml:space="preserve">Table 10: Dimension 4 Territorial </w:t>
            </w:r>
            <w:r w:rsidRPr="00F9156E">
              <w:rPr>
                <w:rFonts w:cs="Arial"/>
                <w:b/>
                <w:bCs/>
                <w:color w:val="000000"/>
                <w:sz w:val="20"/>
                <w:szCs w:val="20"/>
                <w:lang w:val="en-GB"/>
              </w:rPr>
              <w:lastRenderedPageBreak/>
              <w:t>delivery mechanisms</w:t>
            </w:r>
          </w:p>
        </w:tc>
        <w:tc>
          <w:tcPr>
            <w:tcW w:w="1843" w:type="dxa"/>
            <w:gridSpan w:val="2"/>
            <w:vMerge w:val="restart"/>
            <w:shd w:val="clear" w:color="000000" w:fill="FFFFFF"/>
            <w:hideMark/>
          </w:tcPr>
          <w:p w14:paraId="0C8B5B42"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lastRenderedPageBreak/>
              <w:t>Table 11: Dimension 6 ESF secondary theme (ESF only)</w:t>
            </w:r>
          </w:p>
        </w:tc>
      </w:tr>
      <w:tr w:rsidR="005F3C1E" w:rsidRPr="00F9156E" w14:paraId="0631D483" w14:textId="77777777" w:rsidTr="00776169">
        <w:trPr>
          <w:trHeight w:val="258"/>
        </w:trPr>
        <w:tc>
          <w:tcPr>
            <w:tcW w:w="1838" w:type="dxa"/>
            <w:gridSpan w:val="2"/>
            <w:vMerge/>
            <w:vAlign w:val="center"/>
            <w:hideMark/>
          </w:tcPr>
          <w:p w14:paraId="6BC6F3C9"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4A836326"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2D7F8FD5" w14:textId="77777777" w:rsidR="005C157E" w:rsidRPr="00F9156E" w:rsidRDefault="005C157E" w:rsidP="00DB735C">
            <w:pPr>
              <w:spacing w:before="0" w:after="0"/>
              <w:jc w:val="left"/>
              <w:rPr>
                <w:rFonts w:cs="Arial"/>
                <w:b/>
                <w:bCs/>
                <w:color w:val="000000"/>
                <w:sz w:val="20"/>
                <w:szCs w:val="20"/>
                <w:lang w:val="en-GB"/>
              </w:rPr>
            </w:pPr>
          </w:p>
        </w:tc>
        <w:tc>
          <w:tcPr>
            <w:tcW w:w="1842" w:type="dxa"/>
            <w:gridSpan w:val="2"/>
            <w:vMerge/>
            <w:vAlign w:val="center"/>
            <w:hideMark/>
          </w:tcPr>
          <w:p w14:paraId="11BDAEDB"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34E9BE2F" w14:textId="77777777" w:rsidR="005C157E" w:rsidRPr="00F9156E" w:rsidRDefault="005C157E" w:rsidP="00DB735C">
            <w:pPr>
              <w:spacing w:before="0" w:after="0"/>
              <w:jc w:val="left"/>
              <w:rPr>
                <w:rFonts w:cs="Arial"/>
                <w:b/>
                <w:bCs/>
                <w:color w:val="000000"/>
                <w:sz w:val="20"/>
                <w:szCs w:val="20"/>
                <w:lang w:val="en-GB"/>
              </w:rPr>
            </w:pPr>
          </w:p>
        </w:tc>
      </w:tr>
      <w:tr w:rsidR="005C157E" w:rsidRPr="00F9156E" w14:paraId="1660AB2E" w14:textId="77777777" w:rsidTr="00776169">
        <w:trPr>
          <w:trHeight w:val="270"/>
        </w:trPr>
        <w:tc>
          <w:tcPr>
            <w:tcW w:w="562" w:type="dxa"/>
            <w:shd w:val="clear" w:color="000000" w:fill="FFFFFF"/>
            <w:hideMark/>
          </w:tcPr>
          <w:p w14:paraId="40B26B59"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6" w:type="dxa"/>
            <w:shd w:val="clear" w:color="000000" w:fill="FFFFFF"/>
            <w:hideMark/>
          </w:tcPr>
          <w:p w14:paraId="17CD134B"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67" w:type="dxa"/>
            <w:shd w:val="clear" w:color="000000" w:fill="FFFFFF"/>
            <w:hideMark/>
          </w:tcPr>
          <w:p w14:paraId="3169F58B"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6" w:type="dxa"/>
            <w:shd w:val="clear" w:color="000000" w:fill="FFFFFF"/>
            <w:hideMark/>
          </w:tcPr>
          <w:p w14:paraId="48FDB268"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31" w:type="dxa"/>
            <w:shd w:val="clear" w:color="000000" w:fill="FFFFFF"/>
            <w:hideMark/>
          </w:tcPr>
          <w:p w14:paraId="47B2229D"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312" w:type="dxa"/>
            <w:shd w:val="clear" w:color="000000" w:fill="FFFFFF"/>
            <w:hideMark/>
          </w:tcPr>
          <w:p w14:paraId="17E6AAEB"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67" w:type="dxa"/>
            <w:shd w:val="clear" w:color="000000" w:fill="FFFFFF"/>
            <w:hideMark/>
          </w:tcPr>
          <w:p w14:paraId="0737B099"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5" w:type="dxa"/>
            <w:shd w:val="clear" w:color="000000" w:fill="FFFFFF"/>
            <w:hideMark/>
          </w:tcPr>
          <w:p w14:paraId="7E7E8C09"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59" w:type="dxa"/>
            <w:shd w:val="clear" w:color="000000" w:fill="FFFFFF"/>
            <w:hideMark/>
          </w:tcPr>
          <w:p w14:paraId="57CF26C9" w14:textId="77777777" w:rsidR="005C157E" w:rsidRPr="00F9156E" w:rsidRDefault="005C157E" w:rsidP="00DB735C">
            <w:pPr>
              <w:spacing w:before="0" w:after="0"/>
              <w:jc w:val="left"/>
              <w:rPr>
                <w:rFonts w:cs="Arial"/>
                <w:color w:val="000000"/>
                <w:sz w:val="20"/>
                <w:szCs w:val="20"/>
                <w:lang w:val="en-GB"/>
              </w:rPr>
            </w:pPr>
            <w:r w:rsidRPr="00776169">
              <w:rPr>
                <w:rFonts w:cs="Arial"/>
                <w:color w:val="000000"/>
                <w:sz w:val="18"/>
                <w:szCs w:val="20"/>
                <w:lang w:val="en-GB"/>
              </w:rPr>
              <w:t>Code</w:t>
            </w:r>
          </w:p>
        </w:tc>
        <w:tc>
          <w:tcPr>
            <w:tcW w:w="1284" w:type="dxa"/>
            <w:shd w:val="clear" w:color="000000" w:fill="FFFFFF"/>
            <w:hideMark/>
          </w:tcPr>
          <w:p w14:paraId="410FCE0D"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r>
      <w:tr w:rsidR="00A24F16" w:rsidRPr="00F9156E" w14:paraId="732EA9D3" w14:textId="77777777" w:rsidTr="00A24F16">
        <w:trPr>
          <w:trHeight w:val="270"/>
        </w:trPr>
        <w:tc>
          <w:tcPr>
            <w:tcW w:w="562" w:type="dxa"/>
            <w:shd w:val="clear" w:color="000000" w:fill="FFFFFF"/>
          </w:tcPr>
          <w:p w14:paraId="1593D11D"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053</w:t>
            </w:r>
          </w:p>
        </w:tc>
        <w:tc>
          <w:tcPr>
            <w:tcW w:w="1276" w:type="dxa"/>
            <w:tcBorders>
              <w:top w:val="nil"/>
              <w:left w:val="nil"/>
              <w:bottom w:val="nil"/>
              <w:right w:val="single" w:sz="8" w:space="0" w:color="auto"/>
            </w:tcBorders>
            <w:shd w:val="clear" w:color="000000" w:fill="FFFFFF"/>
          </w:tcPr>
          <w:p w14:paraId="1ED39FF4" w14:textId="77777777" w:rsidR="00A24F16" w:rsidRPr="00C00163" w:rsidRDefault="00A24F16" w:rsidP="00A24F16">
            <w:pPr>
              <w:spacing w:before="0" w:after="0"/>
              <w:jc w:val="right"/>
              <w:rPr>
                <w:rFonts w:cs="Calibri"/>
                <w:color w:val="000000"/>
                <w:sz w:val="20"/>
                <w:szCs w:val="20"/>
              </w:rPr>
            </w:pPr>
            <w:r w:rsidRPr="00C00163">
              <w:rPr>
                <w:rFonts w:cs="Calibri"/>
                <w:color w:val="000000"/>
                <w:sz w:val="20"/>
                <w:szCs w:val="20"/>
              </w:rPr>
              <w:t>147 573 197</w:t>
            </w:r>
          </w:p>
          <w:p w14:paraId="62CA115C" w14:textId="324AB5B1" w:rsidR="00A24F16" w:rsidRPr="00F9156E" w:rsidRDefault="00A24F16" w:rsidP="00A24F16">
            <w:pPr>
              <w:spacing w:before="0" w:after="0"/>
              <w:jc w:val="right"/>
              <w:rPr>
                <w:rFonts w:cs="Arial"/>
                <w:color w:val="000000"/>
                <w:sz w:val="20"/>
                <w:szCs w:val="20"/>
                <w:lang w:val="en-GB"/>
              </w:rPr>
            </w:pPr>
          </w:p>
        </w:tc>
        <w:tc>
          <w:tcPr>
            <w:tcW w:w="567" w:type="dxa"/>
            <w:vMerge w:val="restart"/>
            <w:shd w:val="clear" w:color="000000" w:fill="FFFFFF"/>
          </w:tcPr>
          <w:p w14:paraId="7D08EFBA"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01</w:t>
            </w:r>
          </w:p>
        </w:tc>
        <w:tc>
          <w:tcPr>
            <w:tcW w:w="1276" w:type="dxa"/>
            <w:vMerge w:val="restart"/>
            <w:shd w:val="clear" w:color="000000" w:fill="FFFFFF"/>
          </w:tcPr>
          <w:p w14:paraId="5AE1B5B2" w14:textId="77290D95" w:rsidR="00A24F16" w:rsidRPr="00F9156E" w:rsidRDefault="00A24F16" w:rsidP="00A24F16">
            <w:pPr>
              <w:spacing w:before="0" w:after="0"/>
              <w:jc w:val="right"/>
              <w:rPr>
                <w:rFonts w:cs="Arial"/>
                <w:color w:val="000000"/>
                <w:sz w:val="20"/>
                <w:szCs w:val="20"/>
                <w:lang w:val="en-GB"/>
              </w:rPr>
            </w:pPr>
            <w:r w:rsidRPr="00A24F16">
              <w:rPr>
                <w:rFonts w:cs="Arial"/>
                <w:color w:val="000000"/>
                <w:sz w:val="20"/>
                <w:szCs w:val="20"/>
              </w:rPr>
              <w:t>204 654 743</w:t>
            </w:r>
          </w:p>
        </w:tc>
        <w:tc>
          <w:tcPr>
            <w:tcW w:w="531" w:type="dxa"/>
            <w:shd w:val="clear" w:color="000000" w:fill="FFFFFF"/>
          </w:tcPr>
          <w:p w14:paraId="200442B6"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01</w:t>
            </w:r>
          </w:p>
        </w:tc>
        <w:tc>
          <w:tcPr>
            <w:tcW w:w="1312" w:type="dxa"/>
            <w:tcBorders>
              <w:top w:val="nil"/>
              <w:left w:val="nil"/>
              <w:bottom w:val="single" w:sz="8" w:space="0" w:color="auto"/>
              <w:right w:val="single" w:sz="8" w:space="0" w:color="auto"/>
            </w:tcBorders>
            <w:shd w:val="clear" w:color="000000" w:fill="FFFFFF"/>
          </w:tcPr>
          <w:p w14:paraId="3E7ECA95" w14:textId="77777777" w:rsidR="00A24F16" w:rsidRPr="00C47DB8" w:rsidRDefault="00A24F16" w:rsidP="00A24F16">
            <w:pPr>
              <w:spacing w:before="0" w:after="0"/>
              <w:jc w:val="right"/>
              <w:rPr>
                <w:rFonts w:cs="Calibri"/>
                <w:sz w:val="20"/>
                <w:szCs w:val="20"/>
              </w:rPr>
            </w:pPr>
            <w:r w:rsidRPr="00C47DB8">
              <w:rPr>
                <w:rFonts w:cs="Calibri"/>
                <w:sz w:val="20"/>
                <w:szCs w:val="20"/>
              </w:rPr>
              <w:t>95 878 159</w:t>
            </w:r>
          </w:p>
          <w:p w14:paraId="5E7FF9CF" w14:textId="42A930C0" w:rsidR="00A24F16" w:rsidRPr="00F9156E" w:rsidRDefault="00A24F16" w:rsidP="00A24F16">
            <w:pPr>
              <w:spacing w:before="0" w:after="0"/>
              <w:jc w:val="right"/>
              <w:rPr>
                <w:rFonts w:cs="Arial"/>
                <w:color w:val="000000"/>
                <w:sz w:val="20"/>
                <w:szCs w:val="20"/>
                <w:lang w:val="en-GB"/>
              </w:rPr>
            </w:pPr>
          </w:p>
        </w:tc>
        <w:tc>
          <w:tcPr>
            <w:tcW w:w="567" w:type="dxa"/>
            <w:vMerge w:val="restart"/>
            <w:shd w:val="clear" w:color="000000" w:fill="FFFFFF"/>
          </w:tcPr>
          <w:p w14:paraId="6E9F7527"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07</w:t>
            </w:r>
          </w:p>
        </w:tc>
        <w:tc>
          <w:tcPr>
            <w:tcW w:w="1275" w:type="dxa"/>
            <w:vMerge w:val="restart"/>
            <w:shd w:val="clear" w:color="000000" w:fill="FFFFFF"/>
          </w:tcPr>
          <w:p w14:paraId="765E5C24" w14:textId="6FC01C53" w:rsidR="00A24F16" w:rsidRPr="00F9156E" w:rsidRDefault="00A24F16" w:rsidP="00A24F16">
            <w:pPr>
              <w:spacing w:before="0" w:after="0"/>
              <w:jc w:val="right"/>
              <w:rPr>
                <w:rFonts w:cs="Arial"/>
                <w:color w:val="000000"/>
                <w:sz w:val="20"/>
                <w:szCs w:val="20"/>
                <w:lang w:val="en-GB"/>
              </w:rPr>
            </w:pPr>
            <w:r w:rsidRPr="00A24F16">
              <w:rPr>
                <w:rFonts w:cs="Arial"/>
                <w:color w:val="000000"/>
                <w:sz w:val="20"/>
                <w:szCs w:val="20"/>
              </w:rPr>
              <w:t>204 654 743</w:t>
            </w:r>
          </w:p>
        </w:tc>
        <w:tc>
          <w:tcPr>
            <w:tcW w:w="559" w:type="dxa"/>
            <w:vMerge w:val="restart"/>
            <w:shd w:val="clear" w:color="000000" w:fill="FFFFFF"/>
          </w:tcPr>
          <w:p w14:paraId="1D01BE67"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 </w:t>
            </w:r>
          </w:p>
        </w:tc>
        <w:tc>
          <w:tcPr>
            <w:tcW w:w="1284" w:type="dxa"/>
            <w:vMerge w:val="restart"/>
            <w:shd w:val="clear" w:color="000000" w:fill="FFFFFF"/>
          </w:tcPr>
          <w:p w14:paraId="66F2297E"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 </w:t>
            </w:r>
          </w:p>
        </w:tc>
      </w:tr>
      <w:tr w:rsidR="00A24F16" w:rsidRPr="00F9156E" w14:paraId="1CDAE996" w14:textId="77777777" w:rsidTr="00A24F16">
        <w:trPr>
          <w:trHeight w:val="270"/>
        </w:trPr>
        <w:tc>
          <w:tcPr>
            <w:tcW w:w="562" w:type="dxa"/>
            <w:vMerge w:val="restart"/>
            <w:shd w:val="clear" w:color="000000" w:fill="FFFFFF"/>
          </w:tcPr>
          <w:p w14:paraId="603608CC"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055</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FFFFF"/>
          </w:tcPr>
          <w:p w14:paraId="13FC71C6" w14:textId="380B8F8B" w:rsidR="00A24F16" w:rsidRPr="00F9156E" w:rsidRDefault="00A24F16" w:rsidP="00A24F16">
            <w:pPr>
              <w:spacing w:before="0" w:after="0"/>
              <w:jc w:val="right"/>
              <w:rPr>
                <w:rFonts w:cs="Arial"/>
                <w:color w:val="000000"/>
                <w:sz w:val="20"/>
                <w:szCs w:val="20"/>
                <w:lang w:val="en-GB"/>
              </w:rPr>
            </w:pPr>
            <w:r w:rsidRPr="00C00163">
              <w:rPr>
                <w:rFonts w:cs="Arial"/>
                <w:color w:val="000000"/>
                <w:sz w:val="20"/>
                <w:szCs w:val="20"/>
              </w:rPr>
              <w:t>57 </w:t>
            </w:r>
            <w:r w:rsidRPr="00EA1027">
              <w:rPr>
                <w:rFonts w:cs="Arial"/>
                <w:color w:val="000000"/>
                <w:sz w:val="20"/>
                <w:szCs w:val="20"/>
              </w:rPr>
              <w:t>081</w:t>
            </w:r>
            <w:r w:rsidRPr="00C47DB8">
              <w:rPr>
                <w:rFonts w:cs="Arial"/>
                <w:color w:val="000000"/>
                <w:sz w:val="20"/>
                <w:szCs w:val="20"/>
              </w:rPr>
              <w:t xml:space="preserve"> 546</w:t>
            </w:r>
          </w:p>
        </w:tc>
        <w:tc>
          <w:tcPr>
            <w:tcW w:w="567" w:type="dxa"/>
            <w:vMerge/>
            <w:shd w:val="clear" w:color="000000" w:fill="FFFFFF"/>
          </w:tcPr>
          <w:p w14:paraId="56A56F7A" w14:textId="77777777"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tcPr>
          <w:p w14:paraId="23B27E27" w14:textId="77777777" w:rsidR="00A24F16" w:rsidRPr="00F9156E" w:rsidRDefault="00A24F16" w:rsidP="00A24F16">
            <w:pPr>
              <w:spacing w:before="0" w:after="0"/>
              <w:jc w:val="right"/>
              <w:rPr>
                <w:rFonts w:cs="Arial"/>
                <w:color w:val="000000"/>
                <w:sz w:val="20"/>
                <w:szCs w:val="20"/>
                <w:lang w:val="en-GB"/>
              </w:rPr>
            </w:pPr>
          </w:p>
        </w:tc>
        <w:tc>
          <w:tcPr>
            <w:tcW w:w="531" w:type="dxa"/>
            <w:shd w:val="clear" w:color="000000" w:fill="FFFFFF"/>
          </w:tcPr>
          <w:p w14:paraId="119E680D"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02</w:t>
            </w:r>
          </w:p>
        </w:tc>
        <w:tc>
          <w:tcPr>
            <w:tcW w:w="1312" w:type="dxa"/>
            <w:tcBorders>
              <w:top w:val="nil"/>
              <w:left w:val="nil"/>
              <w:bottom w:val="single" w:sz="8" w:space="0" w:color="auto"/>
              <w:right w:val="single" w:sz="8" w:space="0" w:color="auto"/>
            </w:tcBorders>
            <w:shd w:val="clear" w:color="000000" w:fill="FFFFFF"/>
          </w:tcPr>
          <w:p w14:paraId="0F61F0C8" w14:textId="77777777" w:rsidR="00A24F16" w:rsidRPr="00C47DB8" w:rsidRDefault="00A24F16" w:rsidP="00A24F16">
            <w:pPr>
              <w:spacing w:before="0" w:after="0"/>
              <w:jc w:val="right"/>
              <w:rPr>
                <w:rFonts w:cs="Calibri"/>
                <w:sz w:val="20"/>
                <w:szCs w:val="20"/>
              </w:rPr>
            </w:pPr>
            <w:r w:rsidRPr="00C47DB8">
              <w:rPr>
                <w:rFonts w:cs="Calibri"/>
                <w:sz w:val="20"/>
                <w:szCs w:val="20"/>
              </w:rPr>
              <w:t>49 313 991</w:t>
            </w:r>
          </w:p>
          <w:p w14:paraId="050A71F3" w14:textId="2E8E96D9" w:rsidR="00A24F16" w:rsidRPr="00F9156E" w:rsidRDefault="00A24F16" w:rsidP="00A24F16">
            <w:pPr>
              <w:spacing w:before="0" w:after="0"/>
              <w:jc w:val="right"/>
              <w:rPr>
                <w:rFonts w:cs="Arial"/>
                <w:color w:val="000000"/>
                <w:sz w:val="20"/>
                <w:szCs w:val="20"/>
                <w:lang w:val="en-GB"/>
              </w:rPr>
            </w:pPr>
          </w:p>
        </w:tc>
        <w:tc>
          <w:tcPr>
            <w:tcW w:w="567" w:type="dxa"/>
            <w:vMerge/>
            <w:shd w:val="clear" w:color="000000" w:fill="FFFFFF"/>
          </w:tcPr>
          <w:p w14:paraId="7CC225BB" w14:textId="77777777" w:rsidR="00A24F16" w:rsidRPr="00F9156E" w:rsidRDefault="00A24F16" w:rsidP="00A24F16">
            <w:pPr>
              <w:spacing w:before="0" w:after="0"/>
              <w:jc w:val="right"/>
              <w:rPr>
                <w:rFonts w:cs="Arial"/>
                <w:color w:val="000000"/>
                <w:sz w:val="20"/>
                <w:szCs w:val="20"/>
                <w:lang w:val="en-GB"/>
              </w:rPr>
            </w:pPr>
          </w:p>
        </w:tc>
        <w:tc>
          <w:tcPr>
            <w:tcW w:w="1275" w:type="dxa"/>
            <w:vMerge/>
            <w:shd w:val="clear" w:color="000000" w:fill="FFFFFF"/>
          </w:tcPr>
          <w:p w14:paraId="3F2E6873" w14:textId="77777777" w:rsidR="00A24F16" w:rsidRPr="00F9156E" w:rsidRDefault="00A24F16" w:rsidP="00A24F16">
            <w:pPr>
              <w:spacing w:before="0" w:after="0"/>
              <w:jc w:val="right"/>
              <w:rPr>
                <w:rFonts w:cs="Arial"/>
                <w:color w:val="000000"/>
                <w:sz w:val="20"/>
                <w:szCs w:val="20"/>
                <w:lang w:val="en-GB"/>
              </w:rPr>
            </w:pPr>
          </w:p>
        </w:tc>
        <w:tc>
          <w:tcPr>
            <w:tcW w:w="559" w:type="dxa"/>
            <w:vMerge/>
            <w:shd w:val="clear" w:color="000000" w:fill="FFFFFF"/>
          </w:tcPr>
          <w:p w14:paraId="7269E4CF" w14:textId="77777777" w:rsidR="00A24F16" w:rsidRPr="00F9156E" w:rsidRDefault="00A24F16" w:rsidP="00A24F16">
            <w:pPr>
              <w:spacing w:before="0" w:after="0"/>
              <w:jc w:val="right"/>
              <w:rPr>
                <w:rFonts w:cs="Arial"/>
                <w:color w:val="000000"/>
                <w:sz w:val="20"/>
                <w:szCs w:val="20"/>
                <w:lang w:val="en-GB"/>
              </w:rPr>
            </w:pPr>
          </w:p>
        </w:tc>
        <w:tc>
          <w:tcPr>
            <w:tcW w:w="1284" w:type="dxa"/>
            <w:vMerge/>
            <w:shd w:val="clear" w:color="000000" w:fill="FFFFFF"/>
          </w:tcPr>
          <w:p w14:paraId="637BBBA7" w14:textId="77777777" w:rsidR="00A24F16" w:rsidRPr="00F9156E" w:rsidRDefault="00A24F16" w:rsidP="00A24F16">
            <w:pPr>
              <w:spacing w:before="0" w:after="0"/>
              <w:jc w:val="right"/>
              <w:rPr>
                <w:rFonts w:cs="Arial"/>
                <w:color w:val="000000"/>
                <w:sz w:val="20"/>
                <w:szCs w:val="20"/>
                <w:lang w:val="en-GB"/>
              </w:rPr>
            </w:pPr>
          </w:p>
        </w:tc>
      </w:tr>
      <w:tr w:rsidR="00A24F16" w:rsidRPr="00F9156E" w14:paraId="0B7FF1FC" w14:textId="77777777" w:rsidTr="00A24F16">
        <w:trPr>
          <w:trHeight w:val="270"/>
        </w:trPr>
        <w:tc>
          <w:tcPr>
            <w:tcW w:w="562" w:type="dxa"/>
            <w:vMerge/>
            <w:shd w:val="clear" w:color="000000" w:fill="FFFFFF"/>
            <w:vAlign w:val="center"/>
          </w:tcPr>
          <w:p w14:paraId="153FD2E5" w14:textId="77777777"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vAlign w:val="center"/>
          </w:tcPr>
          <w:p w14:paraId="4C8A65E5" w14:textId="77777777" w:rsidR="00A24F16" w:rsidRPr="00F9156E" w:rsidRDefault="00A24F16" w:rsidP="00A24F16">
            <w:pPr>
              <w:spacing w:before="0" w:after="0"/>
              <w:jc w:val="right"/>
              <w:rPr>
                <w:rFonts w:cs="Arial"/>
                <w:color w:val="000000"/>
                <w:sz w:val="20"/>
                <w:szCs w:val="20"/>
                <w:lang w:val="en-GB"/>
              </w:rPr>
            </w:pPr>
          </w:p>
        </w:tc>
        <w:tc>
          <w:tcPr>
            <w:tcW w:w="567" w:type="dxa"/>
            <w:vMerge/>
            <w:shd w:val="clear" w:color="000000" w:fill="FFFFFF"/>
          </w:tcPr>
          <w:p w14:paraId="7473DFB3" w14:textId="77777777"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tcPr>
          <w:p w14:paraId="1C59CA3E" w14:textId="77777777" w:rsidR="00A24F16" w:rsidRPr="00F9156E" w:rsidRDefault="00A24F16" w:rsidP="00A24F16">
            <w:pPr>
              <w:spacing w:before="0" w:after="0"/>
              <w:jc w:val="right"/>
              <w:rPr>
                <w:rFonts w:cs="Arial"/>
                <w:color w:val="000000"/>
                <w:sz w:val="20"/>
                <w:szCs w:val="20"/>
                <w:lang w:val="en-GB"/>
              </w:rPr>
            </w:pPr>
          </w:p>
        </w:tc>
        <w:tc>
          <w:tcPr>
            <w:tcW w:w="531" w:type="dxa"/>
            <w:shd w:val="clear" w:color="000000" w:fill="FFFFFF"/>
          </w:tcPr>
          <w:p w14:paraId="3BB07BE0"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03</w:t>
            </w:r>
          </w:p>
        </w:tc>
        <w:tc>
          <w:tcPr>
            <w:tcW w:w="1312" w:type="dxa"/>
            <w:tcBorders>
              <w:top w:val="nil"/>
              <w:left w:val="nil"/>
              <w:bottom w:val="single" w:sz="8" w:space="0" w:color="auto"/>
              <w:right w:val="single" w:sz="8" w:space="0" w:color="auto"/>
            </w:tcBorders>
            <w:shd w:val="clear" w:color="000000" w:fill="FFFFFF"/>
          </w:tcPr>
          <w:p w14:paraId="7C8D018F" w14:textId="2F3DC405" w:rsidR="00A24F16" w:rsidRPr="00F9156E" w:rsidRDefault="00A24F16" w:rsidP="00A24F16">
            <w:pPr>
              <w:spacing w:before="0" w:after="0"/>
              <w:jc w:val="right"/>
              <w:rPr>
                <w:rFonts w:cs="Arial"/>
                <w:color w:val="000000"/>
                <w:sz w:val="20"/>
                <w:szCs w:val="20"/>
                <w:lang w:val="en-GB"/>
              </w:rPr>
            </w:pPr>
            <w:r w:rsidRPr="00C47DB8">
              <w:rPr>
                <w:sz w:val="20"/>
                <w:szCs w:val="20"/>
              </w:rPr>
              <w:t>49 313 991</w:t>
            </w:r>
          </w:p>
        </w:tc>
        <w:tc>
          <w:tcPr>
            <w:tcW w:w="567" w:type="dxa"/>
            <w:vMerge/>
            <w:shd w:val="clear" w:color="000000" w:fill="FFFFFF"/>
          </w:tcPr>
          <w:p w14:paraId="4881CC33" w14:textId="77777777" w:rsidR="00A24F16" w:rsidRPr="00F9156E" w:rsidRDefault="00A24F16" w:rsidP="00A24F16">
            <w:pPr>
              <w:spacing w:before="0" w:after="0"/>
              <w:jc w:val="right"/>
              <w:rPr>
                <w:rFonts w:cs="Arial"/>
                <w:color w:val="000000"/>
                <w:sz w:val="20"/>
                <w:szCs w:val="20"/>
                <w:lang w:val="en-GB"/>
              </w:rPr>
            </w:pPr>
          </w:p>
        </w:tc>
        <w:tc>
          <w:tcPr>
            <w:tcW w:w="1275" w:type="dxa"/>
            <w:vMerge/>
            <w:shd w:val="clear" w:color="000000" w:fill="FFFFFF"/>
          </w:tcPr>
          <w:p w14:paraId="3683A71B" w14:textId="77777777" w:rsidR="00A24F16" w:rsidRPr="00F9156E" w:rsidRDefault="00A24F16" w:rsidP="00A24F16">
            <w:pPr>
              <w:spacing w:before="0" w:after="0"/>
              <w:jc w:val="right"/>
              <w:rPr>
                <w:rFonts w:cs="Arial"/>
                <w:color w:val="000000"/>
                <w:sz w:val="20"/>
                <w:szCs w:val="20"/>
                <w:lang w:val="en-GB"/>
              </w:rPr>
            </w:pPr>
          </w:p>
        </w:tc>
        <w:tc>
          <w:tcPr>
            <w:tcW w:w="559" w:type="dxa"/>
            <w:vMerge/>
            <w:shd w:val="clear" w:color="000000" w:fill="FFFFFF"/>
          </w:tcPr>
          <w:p w14:paraId="73AE83D5" w14:textId="77777777" w:rsidR="00A24F16" w:rsidRPr="00F9156E" w:rsidRDefault="00A24F16" w:rsidP="00A24F16">
            <w:pPr>
              <w:spacing w:before="0" w:after="0"/>
              <w:jc w:val="right"/>
              <w:rPr>
                <w:rFonts w:cs="Arial"/>
                <w:color w:val="000000"/>
                <w:sz w:val="20"/>
                <w:szCs w:val="20"/>
                <w:lang w:val="en-GB"/>
              </w:rPr>
            </w:pPr>
          </w:p>
        </w:tc>
        <w:tc>
          <w:tcPr>
            <w:tcW w:w="1284" w:type="dxa"/>
            <w:vMerge/>
            <w:shd w:val="clear" w:color="000000" w:fill="FFFFFF"/>
          </w:tcPr>
          <w:p w14:paraId="09047818" w14:textId="77777777" w:rsidR="00A24F16" w:rsidRPr="00F9156E" w:rsidRDefault="00A24F16" w:rsidP="00A24F16">
            <w:pPr>
              <w:spacing w:before="0" w:after="0"/>
              <w:jc w:val="right"/>
              <w:rPr>
                <w:rFonts w:cs="Arial"/>
                <w:color w:val="000000"/>
                <w:sz w:val="20"/>
                <w:szCs w:val="20"/>
                <w:lang w:val="en-GB"/>
              </w:rPr>
            </w:pPr>
          </w:p>
        </w:tc>
      </w:tr>
      <w:tr w:rsidR="00A24F16" w:rsidRPr="00F9156E" w14:paraId="7EAD96B1" w14:textId="77777777" w:rsidTr="00A24F16">
        <w:trPr>
          <w:trHeight w:val="270"/>
        </w:trPr>
        <w:tc>
          <w:tcPr>
            <w:tcW w:w="562" w:type="dxa"/>
            <w:vMerge/>
            <w:shd w:val="clear" w:color="000000" w:fill="FFFFFF"/>
            <w:vAlign w:val="center"/>
          </w:tcPr>
          <w:p w14:paraId="46730C0A" w14:textId="77777777"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vAlign w:val="center"/>
          </w:tcPr>
          <w:p w14:paraId="46A1BE03" w14:textId="77777777" w:rsidR="00A24F16" w:rsidRPr="00F9156E" w:rsidRDefault="00A24F16" w:rsidP="00A24F16">
            <w:pPr>
              <w:spacing w:before="0" w:after="0"/>
              <w:jc w:val="right"/>
              <w:rPr>
                <w:rFonts w:cs="Arial"/>
                <w:color w:val="000000"/>
                <w:sz w:val="20"/>
                <w:szCs w:val="20"/>
                <w:lang w:val="en-GB"/>
              </w:rPr>
            </w:pPr>
          </w:p>
        </w:tc>
        <w:tc>
          <w:tcPr>
            <w:tcW w:w="567" w:type="dxa"/>
            <w:vMerge/>
            <w:shd w:val="clear" w:color="000000" w:fill="FFFFFF"/>
          </w:tcPr>
          <w:p w14:paraId="460365E3" w14:textId="77777777"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tcPr>
          <w:p w14:paraId="0B68856B" w14:textId="77777777" w:rsidR="00A24F16" w:rsidRPr="00F9156E" w:rsidRDefault="00A24F16" w:rsidP="00A24F16">
            <w:pPr>
              <w:spacing w:before="0" w:after="0"/>
              <w:jc w:val="right"/>
              <w:rPr>
                <w:rFonts w:cs="Arial"/>
                <w:color w:val="000000"/>
                <w:sz w:val="20"/>
                <w:szCs w:val="20"/>
                <w:lang w:val="en-GB"/>
              </w:rPr>
            </w:pPr>
          </w:p>
        </w:tc>
        <w:tc>
          <w:tcPr>
            <w:tcW w:w="531" w:type="dxa"/>
            <w:shd w:val="clear" w:color="000000" w:fill="FFFFFF"/>
          </w:tcPr>
          <w:p w14:paraId="43D30614"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07</w:t>
            </w:r>
          </w:p>
        </w:tc>
        <w:tc>
          <w:tcPr>
            <w:tcW w:w="1312" w:type="dxa"/>
            <w:tcBorders>
              <w:top w:val="nil"/>
              <w:left w:val="nil"/>
              <w:bottom w:val="single" w:sz="8" w:space="0" w:color="auto"/>
              <w:right w:val="single" w:sz="8" w:space="0" w:color="auto"/>
            </w:tcBorders>
            <w:shd w:val="clear" w:color="000000" w:fill="FFFFFF"/>
          </w:tcPr>
          <w:p w14:paraId="119D0D8D" w14:textId="6127B5E4" w:rsidR="00A24F16" w:rsidRPr="00F9156E" w:rsidRDefault="00A24F16" w:rsidP="00A24F16">
            <w:pPr>
              <w:spacing w:before="0" w:after="0"/>
              <w:jc w:val="right"/>
              <w:rPr>
                <w:rFonts w:cs="Arial"/>
                <w:color w:val="000000"/>
                <w:sz w:val="20"/>
                <w:szCs w:val="20"/>
                <w:lang w:val="en-GB"/>
              </w:rPr>
            </w:pPr>
            <w:r w:rsidRPr="00C47DB8">
              <w:rPr>
                <w:sz w:val="20"/>
                <w:szCs w:val="20"/>
              </w:rPr>
              <w:t>10 148 602</w:t>
            </w:r>
          </w:p>
        </w:tc>
        <w:tc>
          <w:tcPr>
            <w:tcW w:w="567" w:type="dxa"/>
            <w:vMerge/>
            <w:shd w:val="clear" w:color="000000" w:fill="FFFFFF"/>
          </w:tcPr>
          <w:p w14:paraId="511D9D5C" w14:textId="77777777" w:rsidR="00A24F16" w:rsidRPr="00F9156E" w:rsidRDefault="00A24F16" w:rsidP="00A24F16">
            <w:pPr>
              <w:spacing w:before="0" w:after="0"/>
              <w:jc w:val="right"/>
              <w:rPr>
                <w:rFonts w:cs="Arial"/>
                <w:color w:val="000000"/>
                <w:sz w:val="20"/>
                <w:szCs w:val="20"/>
                <w:lang w:val="en-GB"/>
              </w:rPr>
            </w:pPr>
          </w:p>
        </w:tc>
        <w:tc>
          <w:tcPr>
            <w:tcW w:w="1275" w:type="dxa"/>
            <w:vMerge/>
            <w:shd w:val="clear" w:color="000000" w:fill="FFFFFF"/>
          </w:tcPr>
          <w:p w14:paraId="782AA2AB" w14:textId="77777777" w:rsidR="00A24F16" w:rsidRPr="00F9156E" w:rsidRDefault="00A24F16" w:rsidP="00A24F16">
            <w:pPr>
              <w:spacing w:before="0" w:after="0"/>
              <w:jc w:val="right"/>
              <w:rPr>
                <w:rFonts w:cs="Arial"/>
                <w:color w:val="000000"/>
                <w:sz w:val="20"/>
                <w:szCs w:val="20"/>
                <w:lang w:val="en-GB"/>
              </w:rPr>
            </w:pPr>
          </w:p>
        </w:tc>
        <w:tc>
          <w:tcPr>
            <w:tcW w:w="559" w:type="dxa"/>
            <w:vMerge/>
            <w:shd w:val="clear" w:color="000000" w:fill="FFFFFF"/>
          </w:tcPr>
          <w:p w14:paraId="16AF6891" w14:textId="77777777" w:rsidR="00A24F16" w:rsidRPr="00F9156E" w:rsidRDefault="00A24F16" w:rsidP="00A24F16">
            <w:pPr>
              <w:spacing w:before="0" w:after="0"/>
              <w:jc w:val="right"/>
              <w:rPr>
                <w:rFonts w:cs="Arial"/>
                <w:color w:val="000000"/>
                <w:sz w:val="20"/>
                <w:szCs w:val="20"/>
                <w:lang w:val="en-GB"/>
              </w:rPr>
            </w:pPr>
          </w:p>
        </w:tc>
        <w:tc>
          <w:tcPr>
            <w:tcW w:w="1284" w:type="dxa"/>
            <w:vMerge/>
            <w:shd w:val="clear" w:color="000000" w:fill="FFFFFF"/>
          </w:tcPr>
          <w:p w14:paraId="624B529F" w14:textId="77777777" w:rsidR="00A24F16" w:rsidRPr="00F9156E" w:rsidRDefault="00A24F16" w:rsidP="00A24F16">
            <w:pPr>
              <w:spacing w:before="0" w:after="0"/>
              <w:jc w:val="right"/>
              <w:rPr>
                <w:rFonts w:cs="Arial"/>
                <w:color w:val="000000"/>
                <w:sz w:val="20"/>
                <w:szCs w:val="20"/>
                <w:lang w:val="en-GB"/>
              </w:rPr>
            </w:pPr>
          </w:p>
        </w:tc>
      </w:tr>
      <w:tr w:rsidR="003446B2" w:rsidRPr="00F9156E" w14:paraId="643A0D9F" w14:textId="77777777" w:rsidTr="00F212E8">
        <w:trPr>
          <w:trHeight w:val="529"/>
        </w:trPr>
        <w:tc>
          <w:tcPr>
            <w:tcW w:w="1838" w:type="dxa"/>
            <w:gridSpan w:val="2"/>
            <w:shd w:val="clear" w:color="000000" w:fill="FFFFFF"/>
            <w:hideMark/>
          </w:tcPr>
          <w:p w14:paraId="647B0AF2" w14:textId="77777777" w:rsidR="003446B2" w:rsidRPr="00F9156E" w:rsidRDefault="003446B2" w:rsidP="00DB735C">
            <w:pPr>
              <w:spacing w:before="0" w:after="0"/>
              <w:jc w:val="left"/>
              <w:rPr>
                <w:rFonts w:cs="Arial"/>
                <w:b/>
                <w:bCs/>
                <w:color w:val="000000"/>
                <w:sz w:val="20"/>
                <w:szCs w:val="20"/>
                <w:lang w:val="en-GB"/>
              </w:rPr>
            </w:pPr>
            <w:r w:rsidRPr="00F9156E">
              <w:rPr>
                <w:rFonts w:cs="Arial"/>
                <w:b/>
                <w:bCs/>
                <w:color w:val="000000"/>
                <w:sz w:val="20"/>
                <w:szCs w:val="20"/>
                <w:lang w:val="en-GB"/>
              </w:rPr>
              <w:t>Fund and category of region</w:t>
            </w:r>
          </w:p>
        </w:tc>
        <w:tc>
          <w:tcPr>
            <w:tcW w:w="7371" w:type="dxa"/>
            <w:gridSpan w:val="8"/>
            <w:shd w:val="clear" w:color="000000" w:fill="FFFFFF"/>
            <w:hideMark/>
          </w:tcPr>
          <w:p w14:paraId="4D878D06" w14:textId="665449FD" w:rsidR="003446B2" w:rsidRPr="00F9156E" w:rsidRDefault="003446B2" w:rsidP="00DB735C">
            <w:pPr>
              <w:spacing w:before="0" w:after="0"/>
              <w:jc w:val="left"/>
              <w:rPr>
                <w:rFonts w:cs="Arial"/>
                <w:b/>
                <w:bCs/>
                <w:color w:val="000000"/>
                <w:sz w:val="20"/>
                <w:szCs w:val="20"/>
                <w:lang w:val="en-GB"/>
              </w:rPr>
            </w:pPr>
            <w:r w:rsidRPr="00F9156E">
              <w:rPr>
                <w:rFonts w:cs="Arial"/>
                <w:b/>
                <w:bCs/>
                <w:color w:val="000000"/>
                <w:sz w:val="20"/>
                <w:szCs w:val="20"/>
                <w:lang w:val="en-GB"/>
              </w:rPr>
              <w:t>ESF: Less developed regions </w:t>
            </w:r>
          </w:p>
        </w:tc>
      </w:tr>
      <w:tr w:rsidR="005F3C1E" w:rsidRPr="00F9156E" w14:paraId="22B3D436" w14:textId="77777777" w:rsidTr="00776169">
        <w:trPr>
          <w:trHeight w:val="1065"/>
        </w:trPr>
        <w:tc>
          <w:tcPr>
            <w:tcW w:w="1838" w:type="dxa"/>
            <w:gridSpan w:val="2"/>
            <w:vMerge w:val="restart"/>
            <w:shd w:val="clear" w:color="000000" w:fill="FFFFFF"/>
            <w:hideMark/>
          </w:tcPr>
          <w:p w14:paraId="222982ED"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Table 7: Dimension 1 Intervention field</w:t>
            </w:r>
          </w:p>
        </w:tc>
        <w:tc>
          <w:tcPr>
            <w:tcW w:w="1843" w:type="dxa"/>
            <w:gridSpan w:val="2"/>
            <w:vMerge w:val="restart"/>
            <w:shd w:val="clear" w:color="000000" w:fill="FFFFFF"/>
            <w:hideMark/>
          </w:tcPr>
          <w:p w14:paraId="2D9082BC"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 xml:space="preserve">Table 8: Dimension 2 Form of finance </w:t>
            </w:r>
          </w:p>
        </w:tc>
        <w:tc>
          <w:tcPr>
            <w:tcW w:w="1843" w:type="dxa"/>
            <w:gridSpan w:val="2"/>
            <w:vMerge w:val="restart"/>
            <w:shd w:val="clear" w:color="000000" w:fill="FFFFFF"/>
            <w:hideMark/>
          </w:tcPr>
          <w:p w14:paraId="1BF42876"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 xml:space="preserve">Table 9: Dimension 3 Territory </w:t>
            </w:r>
          </w:p>
        </w:tc>
        <w:tc>
          <w:tcPr>
            <w:tcW w:w="1842" w:type="dxa"/>
            <w:gridSpan w:val="2"/>
            <w:vMerge w:val="restart"/>
            <w:shd w:val="clear" w:color="000000" w:fill="FFFFFF"/>
            <w:hideMark/>
          </w:tcPr>
          <w:p w14:paraId="00C0F942"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Table 10: Dimension 4 Territorial delivery mechanisms</w:t>
            </w:r>
          </w:p>
        </w:tc>
        <w:tc>
          <w:tcPr>
            <w:tcW w:w="1843" w:type="dxa"/>
            <w:gridSpan w:val="2"/>
            <w:vMerge w:val="restart"/>
            <w:shd w:val="clear" w:color="000000" w:fill="FFFFFF"/>
            <w:hideMark/>
          </w:tcPr>
          <w:p w14:paraId="062709E9" w14:textId="77777777" w:rsidR="005C157E" w:rsidRPr="00F9156E" w:rsidRDefault="005C157E" w:rsidP="00DB735C">
            <w:pPr>
              <w:spacing w:before="0" w:after="0"/>
              <w:jc w:val="left"/>
              <w:rPr>
                <w:rFonts w:cs="Arial"/>
                <w:b/>
                <w:bCs/>
                <w:color w:val="000000"/>
                <w:sz w:val="20"/>
                <w:szCs w:val="20"/>
                <w:lang w:val="en-GB"/>
              </w:rPr>
            </w:pPr>
            <w:r w:rsidRPr="00F9156E">
              <w:rPr>
                <w:rFonts w:cs="Arial"/>
                <w:b/>
                <w:bCs/>
                <w:color w:val="000000"/>
                <w:sz w:val="20"/>
                <w:szCs w:val="20"/>
                <w:lang w:val="en-GB"/>
              </w:rPr>
              <w:t>Table 11: Dimension 6 ESF secondary theme (ESF only)</w:t>
            </w:r>
          </w:p>
        </w:tc>
      </w:tr>
      <w:tr w:rsidR="005F3C1E" w:rsidRPr="00F9156E" w14:paraId="7FCD7102" w14:textId="77777777" w:rsidTr="00776169">
        <w:trPr>
          <w:trHeight w:val="270"/>
        </w:trPr>
        <w:tc>
          <w:tcPr>
            <w:tcW w:w="1838" w:type="dxa"/>
            <w:gridSpan w:val="2"/>
            <w:vMerge/>
            <w:vAlign w:val="center"/>
            <w:hideMark/>
          </w:tcPr>
          <w:p w14:paraId="67E0F32A"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3BDD811D"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3BAF1871" w14:textId="77777777" w:rsidR="005C157E" w:rsidRPr="00F9156E" w:rsidRDefault="005C157E" w:rsidP="00DB735C">
            <w:pPr>
              <w:spacing w:before="0" w:after="0"/>
              <w:jc w:val="left"/>
              <w:rPr>
                <w:rFonts w:cs="Arial"/>
                <w:b/>
                <w:bCs/>
                <w:color w:val="000000"/>
                <w:sz w:val="20"/>
                <w:szCs w:val="20"/>
                <w:lang w:val="en-GB"/>
              </w:rPr>
            </w:pPr>
          </w:p>
        </w:tc>
        <w:tc>
          <w:tcPr>
            <w:tcW w:w="1842" w:type="dxa"/>
            <w:gridSpan w:val="2"/>
            <w:vMerge/>
            <w:vAlign w:val="center"/>
            <w:hideMark/>
          </w:tcPr>
          <w:p w14:paraId="474977E6" w14:textId="77777777" w:rsidR="005C157E" w:rsidRPr="00F9156E" w:rsidRDefault="005C157E" w:rsidP="00DB735C">
            <w:pPr>
              <w:spacing w:before="0" w:after="0"/>
              <w:jc w:val="left"/>
              <w:rPr>
                <w:rFonts w:cs="Arial"/>
                <w:b/>
                <w:bCs/>
                <w:color w:val="000000"/>
                <w:sz w:val="20"/>
                <w:szCs w:val="20"/>
                <w:lang w:val="en-GB"/>
              </w:rPr>
            </w:pPr>
          </w:p>
        </w:tc>
        <w:tc>
          <w:tcPr>
            <w:tcW w:w="1843" w:type="dxa"/>
            <w:gridSpan w:val="2"/>
            <w:vMerge/>
            <w:vAlign w:val="center"/>
            <w:hideMark/>
          </w:tcPr>
          <w:p w14:paraId="68898C04" w14:textId="77777777" w:rsidR="005C157E" w:rsidRPr="00F9156E" w:rsidRDefault="005C157E" w:rsidP="00DB735C">
            <w:pPr>
              <w:spacing w:before="0" w:after="0"/>
              <w:jc w:val="left"/>
              <w:rPr>
                <w:rFonts w:cs="Arial"/>
                <w:b/>
                <w:bCs/>
                <w:color w:val="000000"/>
                <w:sz w:val="20"/>
                <w:szCs w:val="20"/>
                <w:lang w:val="en-GB"/>
              </w:rPr>
            </w:pPr>
          </w:p>
        </w:tc>
      </w:tr>
      <w:tr w:rsidR="005C157E" w:rsidRPr="00F9156E" w14:paraId="21B4B1F7" w14:textId="77777777" w:rsidTr="00776169">
        <w:trPr>
          <w:trHeight w:val="270"/>
        </w:trPr>
        <w:tc>
          <w:tcPr>
            <w:tcW w:w="562" w:type="dxa"/>
            <w:shd w:val="clear" w:color="000000" w:fill="FFFFFF"/>
            <w:hideMark/>
          </w:tcPr>
          <w:p w14:paraId="077547BA"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6" w:type="dxa"/>
            <w:shd w:val="clear" w:color="000000" w:fill="FFFFFF"/>
            <w:hideMark/>
          </w:tcPr>
          <w:p w14:paraId="394D508F"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67" w:type="dxa"/>
            <w:shd w:val="clear" w:color="000000" w:fill="FFFFFF"/>
            <w:hideMark/>
          </w:tcPr>
          <w:p w14:paraId="66185B4F"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6" w:type="dxa"/>
            <w:shd w:val="clear" w:color="000000" w:fill="FFFFFF"/>
            <w:hideMark/>
          </w:tcPr>
          <w:p w14:paraId="4F73CBFA"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31" w:type="dxa"/>
            <w:shd w:val="clear" w:color="000000" w:fill="FFFFFF"/>
            <w:hideMark/>
          </w:tcPr>
          <w:p w14:paraId="28650D57"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312" w:type="dxa"/>
            <w:shd w:val="clear" w:color="000000" w:fill="FFFFFF"/>
            <w:hideMark/>
          </w:tcPr>
          <w:p w14:paraId="47BD7C13"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67" w:type="dxa"/>
            <w:shd w:val="clear" w:color="000000" w:fill="FFFFFF"/>
            <w:hideMark/>
          </w:tcPr>
          <w:p w14:paraId="4B4DCAF4" w14:textId="77777777" w:rsidR="005C157E" w:rsidRPr="00F9156E" w:rsidRDefault="005C157E" w:rsidP="00DB735C">
            <w:pPr>
              <w:spacing w:before="0" w:after="0"/>
              <w:jc w:val="left"/>
              <w:rPr>
                <w:rFonts w:cs="Arial"/>
                <w:color w:val="000000"/>
                <w:sz w:val="20"/>
                <w:szCs w:val="20"/>
                <w:lang w:val="en-GB"/>
              </w:rPr>
            </w:pPr>
            <w:r w:rsidRPr="005F3C1E">
              <w:rPr>
                <w:rFonts w:cs="Arial"/>
                <w:color w:val="000000"/>
                <w:sz w:val="18"/>
                <w:szCs w:val="20"/>
                <w:lang w:val="en-GB"/>
              </w:rPr>
              <w:t>Code</w:t>
            </w:r>
          </w:p>
        </w:tc>
        <w:tc>
          <w:tcPr>
            <w:tcW w:w="1275" w:type="dxa"/>
            <w:shd w:val="clear" w:color="000000" w:fill="FFFFFF"/>
            <w:hideMark/>
          </w:tcPr>
          <w:p w14:paraId="026FDB9F"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c>
          <w:tcPr>
            <w:tcW w:w="559" w:type="dxa"/>
            <w:shd w:val="clear" w:color="000000" w:fill="FFFFFF"/>
            <w:hideMark/>
          </w:tcPr>
          <w:p w14:paraId="1849023C" w14:textId="77777777" w:rsidR="005C157E" w:rsidRPr="00F9156E" w:rsidRDefault="005C157E" w:rsidP="00DB735C">
            <w:pPr>
              <w:spacing w:before="0" w:after="0"/>
              <w:jc w:val="left"/>
              <w:rPr>
                <w:rFonts w:cs="Arial"/>
                <w:color w:val="000000"/>
                <w:sz w:val="20"/>
                <w:szCs w:val="20"/>
                <w:lang w:val="en-GB"/>
              </w:rPr>
            </w:pPr>
            <w:r w:rsidRPr="00776169">
              <w:rPr>
                <w:rFonts w:cs="Arial"/>
                <w:color w:val="000000"/>
                <w:sz w:val="18"/>
                <w:szCs w:val="20"/>
                <w:lang w:val="en-GB"/>
              </w:rPr>
              <w:t>Code</w:t>
            </w:r>
          </w:p>
        </w:tc>
        <w:tc>
          <w:tcPr>
            <w:tcW w:w="1284" w:type="dxa"/>
            <w:shd w:val="clear" w:color="000000" w:fill="FFFFFF"/>
            <w:hideMark/>
          </w:tcPr>
          <w:p w14:paraId="43E7765D" w14:textId="77777777" w:rsidR="005C157E" w:rsidRPr="00F9156E" w:rsidRDefault="005C157E" w:rsidP="00DB735C">
            <w:pPr>
              <w:spacing w:before="0" w:after="0"/>
              <w:jc w:val="left"/>
              <w:rPr>
                <w:rFonts w:cs="Arial"/>
                <w:color w:val="000000"/>
                <w:sz w:val="20"/>
                <w:szCs w:val="20"/>
                <w:lang w:val="en-GB"/>
              </w:rPr>
            </w:pPr>
            <w:r w:rsidRPr="00F9156E">
              <w:rPr>
                <w:rFonts w:cs="Arial"/>
                <w:color w:val="000000"/>
                <w:sz w:val="20"/>
                <w:szCs w:val="20"/>
                <w:lang w:val="en-GB"/>
              </w:rPr>
              <w:t>€ amount</w:t>
            </w:r>
          </w:p>
        </w:tc>
      </w:tr>
      <w:tr w:rsidR="00A24F16" w:rsidRPr="00F9156E" w14:paraId="593E4342" w14:textId="77777777" w:rsidTr="00A24F16">
        <w:trPr>
          <w:trHeight w:val="270"/>
        </w:trPr>
        <w:tc>
          <w:tcPr>
            <w:tcW w:w="562" w:type="dxa"/>
            <w:shd w:val="clear" w:color="000000" w:fill="FFFFFF"/>
          </w:tcPr>
          <w:p w14:paraId="2C1C24F4"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109</w:t>
            </w:r>
          </w:p>
        </w:tc>
        <w:tc>
          <w:tcPr>
            <w:tcW w:w="1276" w:type="dxa"/>
            <w:tcBorders>
              <w:top w:val="nil"/>
              <w:left w:val="nil"/>
              <w:bottom w:val="single" w:sz="8" w:space="0" w:color="auto"/>
              <w:right w:val="single" w:sz="8" w:space="0" w:color="auto"/>
            </w:tcBorders>
            <w:shd w:val="clear" w:color="000000" w:fill="FFFFFF"/>
          </w:tcPr>
          <w:p w14:paraId="4EC25E69" w14:textId="4B79D840" w:rsidR="00A24F16" w:rsidRPr="00F9156E" w:rsidRDefault="00A24F16" w:rsidP="00A24F16">
            <w:pPr>
              <w:spacing w:before="0" w:after="0"/>
              <w:jc w:val="right"/>
              <w:rPr>
                <w:rFonts w:cs="Arial"/>
                <w:color w:val="000000"/>
                <w:sz w:val="20"/>
                <w:szCs w:val="20"/>
                <w:lang w:val="en-GB"/>
              </w:rPr>
            </w:pPr>
            <w:r w:rsidRPr="00C47DB8">
              <w:rPr>
                <w:sz w:val="20"/>
                <w:szCs w:val="20"/>
              </w:rPr>
              <w:t>105 769 209</w:t>
            </w:r>
          </w:p>
        </w:tc>
        <w:tc>
          <w:tcPr>
            <w:tcW w:w="567" w:type="dxa"/>
            <w:vMerge w:val="restart"/>
            <w:shd w:val="clear" w:color="000000" w:fill="FFFFFF"/>
          </w:tcPr>
          <w:p w14:paraId="11ACBDB6" w14:textId="565E4DAD"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01</w:t>
            </w:r>
          </w:p>
        </w:tc>
        <w:tc>
          <w:tcPr>
            <w:tcW w:w="1276" w:type="dxa"/>
            <w:vMerge w:val="restart"/>
            <w:shd w:val="clear" w:color="000000" w:fill="FFFFFF"/>
          </w:tcPr>
          <w:p w14:paraId="2AF6A13F" w14:textId="1C69E2B9" w:rsidR="00A24F16" w:rsidRPr="00F9156E" w:rsidRDefault="00A24F16" w:rsidP="00A24F16">
            <w:pPr>
              <w:spacing w:before="0" w:after="0"/>
              <w:jc w:val="right"/>
              <w:rPr>
                <w:rFonts w:cs="Arial"/>
                <w:color w:val="000000"/>
                <w:sz w:val="20"/>
                <w:szCs w:val="20"/>
                <w:lang w:val="en-GB"/>
              </w:rPr>
            </w:pPr>
            <w:r w:rsidRPr="00A24F16">
              <w:rPr>
                <w:rFonts w:cs="Arial"/>
                <w:color w:val="000000"/>
                <w:sz w:val="20"/>
                <w:szCs w:val="20"/>
              </w:rPr>
              <w:t>141 465 851</w:t>
            </w:r>
          </w:p>
        </w:tc>
        <w:tc>
          <w:tcPr>
            <w:tcW w:w="531" w:type="dxa"/>
            <w:vMerge w:val="restart"/>
            <w:shd w:val="clear" w:color="000000" w:fill="FFFFFF"/>
          </w:tcPr>
          <w:p w14:paraId="5294B538" w14:textId="259F7F29"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07</w:t>
            </w:r>
          </w:p>
        </w:tc>
        <w:tc>
          <w:tcPr>
            <w:tcW w:w="1312" w:type="dxa"/>
            <w:vMerge w:val="restart"/>
            <w:shd w:val="clear" w:color="000000" w:fill="FFFFFF"/>
          </w:tcPr>
          <w:p w14:paraId="2DF8FC30" w14:textId="252B9406" w:rsidR="00A24F16" w:rsidRPr="00F9156E" w:rsidRDefault="00A24F16" w:rsidP="00A24F16">
            <w:pPr>
              <w:spacing w:before="0" w:after="0"/>
              <w:jc w:val="right"/>
              <w:rPr>
                <w:rFonts w:cs="Arial"/>
                <w:color w:val="000000"/>
                <w:sz w:val="20"/>
                <w:szCs w:val="20"/>
                <w:lang w:val="en-GB"/>
              </w:rPr>
            </w:pPr>
            <w:r w:rsidRPr="00A24F16">
              <w:rPr>
                <w:rFonts w:cs="Arial"/>
                <w:color w:val="000000"/>
                <w:sz w:val="20"/>
                <w:szCs w:val="20"/>
              </w:rPr>
              <w:t>141 465 851</w:t>
            </w:r>
          </w:p>
        </w:tc>
        <w:tc>
          <w:tcPr>
            <w:tcW w:w="567" w:type="dxa"/>
            <w:vMerge w:val="restart"/>
            <w:shd w:val="clear" w:color="000000" w:fill="FFFFFF"/>
          </w:tcPr>
          <w:p w14:paraId="43EF84EB" w14:textId="27F6AA05"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07</w:t>
            </w:r>
          </w:p>
        </w:tc>
        <w:tc>
          <w:tcPr>
            <w:tcW w:w="1275" w:type="dxa"/>
            <w:vMerge w:val="restart"/>
            <w:shd w:val="clear" w:color="000000" w:fill="FFFFFF"/>
          </w:tcPr>
          <w:p w14:paraId="56CB1026" w14:textId="13DA623B" w:rsidR="00A24F16" w:rsidRPr="00F9156E" w:rsidRDefault="00A24F16" w:rsidP="00A24F16">
            <w:pPr>
              <w:spacing w:before="0" w:after="0"/>
              <w:jc w:val="right"/>
              <w:rPr>
                <w:rFonts w:cs="Arial"/>
                <w:color w:val="000000"/>
                <w:sz w:val="20"/>
                <w:szCs w:val="20"/>
                <w:lang w:val="en-GB"/>
              </w:rPr>
            </w:pPr>
            <w:r w:rsidRPr="00A24F16">
              <w:rPr>
                <w:rFonts w:cs="Arial"/>
                <w:color w:val="000000"/>
                <w:sz w:val="20"/>
                <w:szCs w:val="20"/>
              </w:rPr>
              <w:t>141 465 851</w:t>
            </w:r>
          </w:p>
        </w:tc>
        <w:tc>
          <w:tcPr>
            <w:tcW w:w="559" w:type="dxa"/>
            <w:shd w:val="clear" w:color="000000" w:fill="FFFFFF"/>
          </w:tcPr>
          <w:p w14:paraId="47376768"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06</w:t>
            </w:r>
          </w:p>
        </w:tc>
        <w:tc>
          <w:tcPr>
            <w:tcW w:w="1284" w:type="dxa"/>
            <w:tcBorders>
              <w:top w:val="nil"/>
              <w:left w:val="nil"/>
              <w:bottom w:val="single" w:sz="8" w:space="0" w:color="auto"/>
              <w:right w:val="single" w:sz="8" w:space="0" w:color="auto"/>
            </w:tcBorders>
            <w:shd w:val="clear" w:color="000000" w:fill="FFFFFF"/>
          </w:tcPr>
          <w:p w14:paraId="3386E64F" w14:textId="3BF71FD1" w:rsidR="00A24F16" w:rsidRPr="00F9156E" w:rsidRDefault="00A24F16" w:rsidP="00A24F16">
            <w:pPr>
              <w:spacing w:before="0" w:after="0"/>
              <w:jc w:val="right"/>
              <w:rPr>
                <w:rFonts w:cs="Arial"/>
                <w:color w:val="000000"/>
                <w:sz w:val="20"/>
                <w:szCs w:val="20"/>
                <w:lang w:val="en-GB"/>
              </w:rPr>
            </w:pPr>
            <w:r w:rsidRPr="00C47DB8">
              <w:rPr>
                <w:sz w:val="20"/>
                <w:szCs w:val="20"/>
              </w:rPr>
              <w:t>127 572 733</w:t>
            </w:r>
          </w:p>
        </w:tc>
      </w:tr>
      <w:tr w:rsidR="00A24F16" w:rsidRPr="00F9156E" w14:paraId="72B03E48" w14:textId="77777777" w:rsidTr="00A24F16">
        <w:trPr>
          <w:trHeight w:val="270"/>
        </w:trPr>
        <w:tc>
          <w:tcPr>
            <w:tcW w:w="562" w:type="dxa"/>
            <w:shd w:val="clear" w:color="000000" w:fill="FFFFFF"/>
          </w:tcPr>
          <w:p w14:paraId="44A71DA8"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112</w:t>
            </w:r>
          </w:p>
        </w:tc>
        <w:tc>
          <w:tcPr>
            <w:tcW w:w="1276" w:type="dxa"/>
            <w:tcBorders>
              <w:top w:val="nil"/>
              <w:left w:val="nil"/>
              <w:bottom w:val="single" w:sz="8" w:space="0" w:color="auto"/>
              <w:right w:val="single" w:sz="8" w:space="0" w:color="auto"/>
            </w:tcBorders>
            <w:shd w:val="clear" w:color="000000" w:fill="FFFFFF"/>
          </w:tcPr>
          <w:p w14:paraId="5A299856" w14:textId="128C591D" w:rsidR="00A24F16" w:rsidRPr="00F9156E" w:rsidRDefault="00A24F16" w:rsidP="00A24F16">
            <w:pPr>
              <w:spacing w:before="0" w:after="0"/>
              <w:jc w:val="right"/>
              <w:rPr>
                <w:rFonts w:cs="Arial"/>
                <w:color w:val="000000"/>
                <w:sz w:val="20"/>
                <w:szCs w:val="20"/>
                <w:lang w:val="en-GB"/>
              </w:rPr>
            </w:pPr>
            <w:r w:rsidRPr="00C47DB8">
              <w:rPr>
                <w:sz w:val="20"/>
                <w:szCs w:val="20"/>
              </w:rPr>
              <w:t>35 696 642</w:t>
            </w:r>
          </w:p>
        </w:tc>
        <w:tc>
          <w:tcPr>
            <w:tcW w:w="567" w:type="dxa"/>
            <w:vMerge/>
            <w:shd w:val="clear" w:color="000000" w:fill="FFFFFF"/>
          </w:tcPr>
          <w:p w14:paraId="08C60113" w14:textId="31DF0413" w:rsidR="00A24F16" w:rsidRPr="00F9156E" w:rsidRDefault="00A24F16" w:rsidP="00A24F16">
            <w:pPr>
              <w:spacing w:before="0" w:after="0"/>
              <w:jc w:val="right"/>
              <w:rPr>
                <w:rFonts w:cs="Arial"/>
                <w:color w:val="000000"/>
                <w:sz w:val="20"/>
                <w:szCs w:val="20"/>
                <w:lang w:val="en-GB"/>
              </w:rPr>
            </w:pPr>
          </w:p>
        </w:tc>
        <w:tc>
          <w:tcPr>
            <w:tcW w:w="1276" w:type="dxa"/>
            <w:vMerge/>
            <w:shd w:val="clear" w:color="000000" w:fill="FFFFFF"/>
          </w:tcPr>
          <w:p w14:paraId="2F23E39C" w14:textId="2902FA9C" w:rsidR="00A24F16" w:rsidRPr="00F9156E" w:rsidRDefault="00A24F16" w:rsidP="00A24F16">
            <w:pPr>
              <w:spacing w:before="0" w:after="0"/>
              <w:jc w:val="right"/>
              <w:rPr>
                <w:rFonts w:cs="Arial"/>
                <w:color w:val="000000"/>
                <w:sz w:val="20"/>
                <w:szCs w:val="20"/>
                <w:lang w:val="en-GB"/>
              </w:rPr>
            </w:pPr>
          </w:p>
        </w:tc>
        <w:tc>
          <w:tcPr>
            <w:tcW w:w="531" w:type="dxa"/>
            <w:vMerge/>
            <w:shd w:val="clear" w:color="000000" w:fill="FFFFFF"/>
          </w:tcPr>
          <w:p w14:paraId="0EDFA9DF" w14:textId="701C5675" w:rsidR="00A24F16" w:rsidRPr="00F9156E" w:rsidRDefault="00A24F16" w:rsidP="00A24F16">
            <w:pPr>
              <w:spacing w:before="0" w:after="0"/>
              <w:jc w:val="right"/>
              <w:rPr>
                <w:rFonts w:cs="Arial"/>
                <w:color w:val="000000"/>
                <w:sz w:val="20"/>
                <w:szCs w:val="20"/>
                <w:lang w:val="en-GB"/>
              </w:rPr>
            </w:pPr>
          </w:p>
        </w:tc>
        <w:tc>
          <w:tcPr>
            <w:tcW w:w="1312" w:type="dxa"/>
            <w:vMerge/>
            <w:shd w:val="clear" w:color="000000" w:fill="FFFFFF"/>
          </w:tcPr>
          <w:p w14:paraId="35848D74" w14:textId="482E5250" w:rsidR="00A24F16" w:rsidRPr="00F9156E" w:rsidRDefault="00A24F16" w:rsidP="00A24F16">
            <w:pPr>
              <w:spacing w:before="0" w:after="0"/>
              <w:jc w:val="right"/>
              <w:rPr>
                <w:rFonts w:cs="Arial"/>
                <w:color w:val="000000"/>
                <w:sz w:val="20"/>
                <w:szCs w:val="20"/>
                <w:lang w:val="en-GB"/>
              </w:rPr>
            </w:pPr>
          </w:p>
        </w:tc>
        <w:tc>
          <w:tcPr>
            <w:tcW w:w="567" w:type="dxa"/>
            <w:vMerge/>
            <w:shd w:val="clear" w:color="000000" w:fill="FFFFFF"/>
          </w:tcPr>
          <w:p w14:paraId="393372E2" w14:textId="3D4C24B4" w:rsidR="00A24F16" w:rsidRPr="00F9156E" w:rsidRDefault="00A24F16" w:rsidP="00A24F16">
            <w:pPr>
              <w:spacing w:before="0" w:after="0"/>
              <w:jc w:val="right"/>
              <w:rPr>
                <w:rFonts w:cs="Arial"/>
                <w:color w:val="000000"/>
                <w:sz w:val="20"/>
                <w:szCs w:val="20"/>
                <w:lang w:val="en-GB"/>
              </w:rPr>
            </w:pPr>
          </w:p>
        </w:tc>
        <w:tc>
          <w:tcPr>
            <w:tcW w:w="1275" w:type="dxa"/>
            <w:vMerge/>
            <w:shd w:val="clear" w:color="000000" w:fill="FFFFFF"/>
          </w:tcPr>
          <w:p w14:paraId="05CB167B" w14:textId="6A1483B0" w:rsidR="00A24F16" w:rsidRPr="00F9156E" w:rsidRDefault="00A24F16" w:rsidP="00A24F16">
            <w:pPr>
              <w:spacing w:before="0" w:after="0"/>
              <w:jc w:val="right"/>
              <w:rPr>
                <w:rFonts w:cs="Arial"/>
                <w:color w:val="000000"/>
                <w:sz w:val="20"/>
                <w:szCs w:val="20"/>
                <w:lang w:val="en-GB"/>
              </w:rPr>
            </w:pPr>
          </w:p>
        </w:tc>
        <w:tc>
          <w:tcPr>
            <w:tcW w:w="559" w:type="dxa"/>
            <w:shd w:val="clear" w:color="000000" w:fill="FFFFFF"/>
          </w:tcPr>
          <w:p w14:paraId="5B2A2002" w14:textId="77777777" w:rsidR="00A24F16" w:rsidRPr="00F9156E" w:rsidRDefault="00A24F16" w:rsidP="00A24F16">
            <w:pPr>
              <w:spacing w:before="0" w:after="0"/>
              <w:jc w:val="right"/>
              <w:rPr>
                <w:rFonts w:cs="Arial"/>
                <w:color w:val="000000"/>
                <w:sz w:val="20"/>
                <w:szCs w:val="20"/>
                <w:lang w:val="en-GB"/>
              </w:rPr>
            </w:pPr>
            <w:r w:rsidRPr="00365D94">
              <w:rPr>
                <w:rFonts w:cs="Arial"/>
                <w:color w:val="000000"/>
                <w:sz w:val="20"/>
                <w:szCs w:val="20"/>
              </w:rPr>
              <w:t>08</w:t>
            </w:r>
          </w:p>
        </w:tc>
        <w:tc>
          <w:tcPr>
            <w:tcW w:w="1284" w:type="dxa"/>
            <w:tcBorders>
              <w:top w:val="nil"/>
              <w:left w:val="nil"/>
              <w:bottom w:val="single" w:sz="8" w:space="0" w:color="auto"/>
              <w:right w:val="single" w:sz="8" w:space="0" w:color="auto"/>
            </w:tcBorders>
            <w:shd w:val="clear" w:color="000000" w:fill="FFFFFF"/>
          </w:tcPr>
          <w:p w14:paraId="7A1AD6D2" w14:textId="2D436C40" w:rsidR="00A24F16" w:rsidRPr="00F9156E" w:rsidRDefault="00A24F16" w:rsidP="00A24F16">
            <w:pPr>
              <w:spacing w:before="0" w:after="0"/>
              <w:jc w:val="right"/>
              <w:rPr>
                <w:rFonts w:cs="Arial"/>
                <w:color w:val="000000"/>
                <w:sz w:val="20"/>
                <w:szCs w:val="20"/>
                <w:lang w:val="en-GB"/>
              </w:rPr>
            </w:pPr>
            <w:r w:rsidRPr="00C47DB8">
              <w:rPr>
                <w:sz w:val="20"/>
                <w:szCs w:val="20"/>
              </w:rPr>
              <w:t>13 893 118</w:t>
            </w:r>
          </w:p>
        </w:tc>
      </w:tr>
    </w:tbl>
    <w:p w14:paraId="5BC66235" w14:textId="77777777" w:rsidR="000D4DBE" w:rsidRPr="00131BF8" w:rsidRDefault="000D4DBE" w:rsidP="00AB14E1">
      <w:pPr>
        <w:pStyle w:val="Heading3"/>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236" w14:textId="77777777" w:rsidR="000D4DBE" w:rsidRPr="00131BF8" w:rsidRDefault="000D4DBE" w:rsidP="000D4DBE">
      <w:pPr>
        <w:rPr>
          <w:szCs w:val="24"/>
          <w:lang w:val="en-GB"/>
        </w:rPr>
      </w:pPr>
      <w:r w:rsidRPr="00131BF8">
        <w:rPr>
          <w:szCs w:val="24"/>
          <w:lang w:val="en-GB"/>
        </w:rPr>
        <w:t>Not applicable</w:t>
      </w:r>
    </w:p>
    <w:p w14:paraId="5BC66237" w14:textId="77777777" w:rsidR="000D4DBE" w:rsidRPr="00131BF8" w:rsidRDefault="000D4DBE" w:rsidP="000D4DBE">
      <w:pPr>
        <w:pStyle w:val="Heading2"/>
        <w:rPr>
          <w:lang w:val="en-GB"/>
        </w:rPr>
      </w:pPr>
      <w:bookmarkStart w:id="16" w:name="_Toc383011605"/>
      <w:bookmarkStart w:id="17" w:name="_Toc394046679"/>
      <w:r w:rsidRPr="00131BF8">
        <w:rPr>
          <w:lang w:val="en-GB"/>
        </w:rPr>
        <w:t>Improvement of access to, and prevention of dropping out of, the labour market</w:t>
      </w:r>
      <w:bookmarkEnd w:id="16"/>
      <w:bookmarkEnd w:id="17"/>
    </w:p>
    <w:p w14:paraId="5BC66238" w14:textId="77777777" w:rsidR="000D4DBE" w:rsidRPr="00131BF8" w:rsidRDefault="000D4DBE" w:rsidP="000D4DBE">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239" w14:textId="77777777" w:rsidR="000D4DBE" w:rsidRPr="00131BF8" w:rsidRDefault="000D4DBE" w:rsidP="000D4DBE">
      <w:pPr>
        <w:tabs>
          <w:tab w:val="left" w:pos="7284"/>
        </w:tabs>
        <w:rPr>
          <w:szCs w:val="24"/>
          <w:lang w:val="en-GB"/>
        </w:rPr>
      </w:pPr>
      <w:r w:rsidRPr="00131BF8">
        <w:rPr>
          <w:szCs w:val="24"/>
          <w:lang w:val="en-GB"/>
        </w:rPr>
        <w:t>Not applicable</w:t>
      </w:r>
    </w:p>
    <w:p w14:paraId="5BC6623A" w14:textId="77777777" w:rsidR="000D4DBE" w:rsidRPr="00131BF8" w:rsidRDefault="000D4DBE" w:rsidP="000D4DBE">
      <w:pPr>
        <w:pBdr>
          <w:top w:val="single" w:sz="4" w:space="1" w:color="auto"/>
          <w:left w:val="single" w:sz="4" w:space="4" w:color="auto"/>
          <w:bottom w:val="single" w:sz="4" w:space="1" w:color="auto"/>
          <w:right w:val="single" w:sz="4" w:space="4" w:color="auto"/>
        </w:pBdr>
        <w:rPr>
          <w:szCs w:val="24"/>
          <w:lang w:val="en-GB"/>
        </w:rPr>
      </w:pPr>
      <w:r w:rsidRPr="00131BF8">
        <w:rPr>
          <w:b/>
          <w:szCs w:val="24"/>
          <w:lang w:val="en-GB"/>
        </w:rPr>
        <w:t>Investment priority 1 of the priority axis:</w:t>
      </w:r>
      <w:r w:rsidRPr="00131BF8">
        <w:rPr>
          <w:szCs w:val="24"/>
          <w:lang w:val="en-GB"/>
        </w:rPr>
        <w:t xml:space="preserve"> Access to employment for job-seekers and inactive people, including the long-term unemployed and people far from the labour market, also through local employment initiatives and support for labour mobility</w:t>
      </w:r>
    </w:p>
    <w:p w14:paraId="5BC6623B"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23C" w14:textId="77777777" w:rsidR="000D4DBE" w:rsidRPr="00131BF8" w:rsidRDefault="000D4DBE" w:rsidP="000D4DBE">
      <w:pPr>
        <w:pStyle w:val="Heading4"/>
        <w:rPr>
          <w:noProof w:val="0"/>
          <w:lang w:val="en-GB"/>
        </w:rPr>
      </w:pPr>
      <w:r w:rsidRPr="00131BF8">
        <w:rPr>
          <w:noProof w:val="0"/>
          <w:lang w:val="en-GB"/>
        </w:rPr>
        <w:t xml:space="preserve">Specific objective 1. Increased </w:t>
      </w:r>
      <w:r w:rsidR="0045027E">
        <w:rPr>
          <w:noProof w:val="0"/>
          <w:lang w:val="en-GB"/>
        </w:rPr>
        <w:t xml:space="preserve">labour market participation and </w:t>
      </w:r>
      <w:r w:rsidRPr="00131BF8">
        <w:rPr>
          <w:noProof w:val="0"/>
          <w:lang w:val="en-GB"/>
        </w:rPr>
        <w:t>employment of people with reduced ability to work; slowing the decline in the working-age population’s ability to work</w:t>
      </w:r>
    </w:p>
    <w:p w14:paraId="5BC6623D" w14:textId="77777777" w:rsidR="000D4DBE" w:rsidRPr="00131BF8" w:rsidRDefault="000D4DBE" w:rsidP="000D4DBE">
      <w:pPr>
        <w:rPr>
          <w:szCs w:val="24"/>
          <w:lang w:val="en-GB"/>
        </w:rPr>
      </w:pPr>
      <w:r w:rsidRPr="00131BF8">
        <w:rPr>
          <w:szCs w:val="24"/>
          <w:lang w:val="en-GB"/>
        </w:rPr>
        <w:t xml:space="preserve">Over the past 10 years, the number of people with a permanent loss of working ability has doubled, reaching more than 98,000 (over 11% of the working-age population) by 2013. Men accounted for 49.7% and women accounted for 50.3% of such people. 47.3% of women and 34.7% of men with a loss of working ability participate in the labour market. 14.1% of such men and 8.5% of such women have lower secondary education; 58.3% of men and 70.4% of women have upper secondary education; 18.9% of men and 7.3% of women have vocational education; and 6.4% of men and 13.4% of women have higher education. The Ministry of Social Affairs estimates that if the current scheme continues, the number of people receiving a pension for incapacity for </w:t>
      </w:r>
      <w:r w:rsidRPr="00131BF8">
        <w:rPr>
          <w:szCs w:val="24"/>
          <w:lang w:val="en-GB"/>
        </w:rPr>
        <w:lastRenderedPageBreak/>
        <w:t>work will reach around 116,000 by 2020, and the expenditure on pensions for incapacity for work will grow 1.65 times compared to today’s level.</w:t>
      </w:r>
    </w:p>
    <w:p w14:paraId="5BC6623E" w14:textId="77777777" w:rsidR="000D4DBE" w:rsidRPr="00131BF8" w:rsidRDefault="000D4DBE" w:rsidP="000D4DBE">
      <w:pPr>
        <w:rPr>
          <w:szCs w:val="24"/>
          <w:lang w:val="en-GB"/>
        </w:rPr>
      </w:pPr>
      <w:r w:rsidRPr="00131BF8">
        <w:rPr>
          <w:szCs w:val="24"/>
          <w:lang w:val="en-GB"/>
        </w:rPr>
        <w:t xml:space="preserve">The significant percentage of people receiving a pension for incapacity for work is linked to the bases used to assess permanent loss of working ability: under the current scheme, these focus on the medical condition, not the person’s actual ability to work. The number of people receiving a pension for incapacity for work is growing rapidly, while the levels of exiting the scheme are low. Measures supporting participation in employment (such as medical rehabilitation and assistive devices) are not accessible, and incapacity </w:t>
      </w:r>
      <w:r w:rsidR="00CE6E67">
        <w:rPr>
          <w:szCs w:val="24"/>
          <w:lang w:val="en-GB"/>
        </w:rPr>
        <w:t xml:space="preserve">to work </w:t>
      </w:r>
      <w:r w:rsidRPr="00131BF8">
        <w:rPr>
          <w:szCs w:val="24"/>
          <w:lang w:val="en-GB"/>
        </w:rPr>
        <w:t>pensioners rarely participate in active measures. To increase the employment opportunities of people with reduced working ability, a new comprehensive working ability assessment and benefit scheme needs to be established and support services must be provided. As a result of the reform, people’s ability to work, not their incapacity for work, will be assessed, and services will be offered to people with health problems which will assist them in finding work and remaining in employment, thereby ensuring the sustainability of the new scheme.</w:t>
      </w:r>
    </w:p>
    <w:p w14:paraId="5BC6623F" w14:textId="77777777" w:rsidR="000D4DBE" w:rsidRPr="00131BF8" w:rsidRDefault="000D4DBE" w:rsidP="000D4DBE">
      <w:pPr>
        <w:rPr>
          <w:szCs w:val="24"/>
          <w:lang w:val="en-GB"/>
        </w:rPr>
      </w:pPr>
      <w:r w:rsidRPr="00131BF8">
        <w:rPr>
          <w:szCs w:val="24"/>
          <w:lang w:val="en-GB"/>
        </w:rPr>
        <w:t xml:space="preserve">Up to a third of the loss of health in the population is related to factors arising from the living, working and study environment. The work-related accident rate is showing an upward trend: the number of occupational accidents per 100,000 employees was </w:t>
      </w:r>
      <w:r w:rsidR="00CA0F97" w:rsidRPr="00131BF8">
        <w:rPr>
          <w:szCs w:val="24"/>
          <w:lang w:val="en-GB"/>
        </w:rPr>
        <w:t>6</w:t>
      </w:r>
      <w:r w:rsidR="00CA0F97">
        <w:rPr>
          <w:szCs w:val="24"/>
          <w:lang w:val="en-GB"/>
        </w:rPr>
        <w:t>73</w:t>
      </w:r>
      <w:r w:rsidR="00CA0F97" w:rsidRPr="00131BF8">
        <w:rPr>
          <w:szCs w:val="24"/>
          <w:lang w:val="en-GB"/>
        </w:rPr>
        <w:t xml:space="preserve"> </w:t>
      </w:r>
      <w:r w:rsidRPr="00131BF8">
        <w:rPr>
          <w:szCs w:val="24"/>
          <w:lang w:val="en-GB"/>
        </w:rPr>
        <w:t xml:space="preserve">in </w:t>
      </w:r>
      <w:r w:rsidR="00CA0F97" w:rsidRPr="00131BF8">
        <w:rPr>
          <w:szCs w:val="24"/>
          <w:lang w:val="en-GB"/>
        </w:rPr>
        <w:t>201</w:t>
      </w:r>
      <w:r w:rsidR="00CA0F97">
        <w:rPr>
          <w:szCs w:val="24"/>
          <w:lang w:val="en-GB"/>
        </w:rPr>
        <w:t>3</w:t>
      </w:r>
      <w:r w:rsidR="00CA0F97" w:rsidRPr="00131BF8">
        <w:rPr>
          <w:szCs w:val="24"/>
          <w:lang w:val="en-GB"/>
        </w:rPr>
        <w:t xml:space="preserve"> </w:t>
      </w:r>
      <w:r w:rsidRPr="00131BF8">
        <w:rPr>
          <w:szCs w:val="24"/>
          <w:lang w:val="en-GB"/>
        </w:rPr>
        <w:t>(</w:t>
      </w:r>
      <w:r w:rsidR="00CA0F97" w:rsidRPr="00131BF8">
        <w:rPr>
          <w:szCs w:val="24"/>
          <w:lang w:val="en-GB"/>
        </w:rPr>
        <w:t>49</w:t>
      </w:r>
      <w:r w:rsidR="00CA0F97">
        <w:rPr>
          <w:szCs w:val="24"/>
          <w:lang w:val="en-GB"/>
        </w:rPr>
        <w:t>5</w:t>
      </w:r>
      <w:r w:rsidR="00CA0F97" w:rsidRPr="00131BF8">
        <w:rPr>
          <w:szCs w:val="24"/>
          <w:lang w:val="en-GB"/>
        </w:rPr>
        <w:t xml:space="preserve"> </w:t>
      </w:r>
      <w:r w:rsidRPr="00131BF8">
        <w:rPr>
          <w:szCs w:val="24"/>
          <w:lang w:val="en-GB"/>
        </w:rPr>
        <w:t xml:space="preserve">in 2009). The number of registered work-related illnesses and occupational diseases has been more or less unchanged in recent years, but many work-related illnesses </w:t>
      </w:r>
      <w:r w:rsidR="00CA0F97">
        <w:rPr>
          <w:szCs w:val="24"/>
          <w:lang w:val="en-GB"/>
        </w:rPr>
        <w:t xml:space="preserve">and occupational diseases </w:t>
      </w:r>
      <w:r w:rsidRPr="00131BF8">
        <w:rPr>
          <w:szCs w:val="24"/>
          <w:lang w:val="en-GB"/>
        </w:rPr>
        <w:t xml:space="preserve">remain unregistered. </w:t>
      </w:r>
      <w:r w:rsidR="00CA0F97">
        <w:rPr>
          <w:szCs w:val="24"/>
          <w:lang w:val="en-GB"/>
        </w:rPr>
        <w:t xml:space="preserve">Awareness of working age population about the requirements for working conditions is poor. </w:t>
      </w:r>
      <w:r w:rsidRPr="00131BF8">
        <w:rPr>
          <w:szCs w:val="24"/>
          <w:lang w:val="en-GB"/>
        </w:rPr>
        <w:t xml:space="preserve">Interventions will contribute to the improvement of </w:t>
      </w:r>
      <w:r w:rsidR="00CA0F97">
        <w:rPr>
          <w:szCs w:val="24"/>
          <w:lang w:val="en-GB"/>
        </w:rPr>
        <w:t xml:space="preserve">awareness and </w:t>
      </w:r>
      <w:r w:rsidRPr="00131BF8">
        <w:rPr>
          <w:szCs w:val="24"/>
          <w:lang w:val="en-GB"/>
        </w:rPr>
        <w:t>working conditions</w:t>
      </w:r>
      <w:r w:rsidR="00CA0F97">
        <w:rPr>
          <w:szCs w:val="24"/>
          <w:lang w:val="en-GB"/>
        </w:rPr>
        <w:t xml:space="preserve">, including </w:t>
      </w:r>
      <w:r w:rsidRPr="00131BF8">
        <w:rPr>
          <w:szCs w:val="24"/>
          <w:lang w:val="en-GB"/>
        </w:rPr>
        <w:t>working in a healthy environment, with the ultimate aim of preventing a decline in working ability and dropping out of employment.</w:t>
      </w:r>
      <w:r w:rsidRPr="00131BF8">
        <w:rPr>
          <w:szCs w:val="24"/>
          <w:vertAlign w:val="superscript"/>
          <w:lang w:val="en-GB"/>
        </w:rPr>
        <w:t xml:space="preserve"> </w:t>
      </w:r>
    </w:p>
    <w:p w14:paraId="5BC66240" w14:textId="4946230A"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25</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1393"/>
        <w:gridCol w:w="783"/>
        <w:gridCol w:w="930"/>
        <w:gridCol w:w="730"/>
        <w:gridCol w:w="560"/>
        <w:gridCol w:w="805"/>
        <w:gridCol w:w="660"/>
        <w:gridCol w:w="306"/>
        <w:gridCol w:w="375"/>
        <w:gridCol w:w="634"/>
        <w:gridCol w:w="747"/>
        <w:gridCol w:w="805"/>
      </w:tblGrid>
      <w:tr w:rsidR="00987F33" w:rsidRPr="00131BF8" w14:paraId="5BC6624C" w14:textId="77777777" w:rsidTr="00B03759">
        <w:trPr>
          <w:trHeight w:val="443"/>
        </w:trPr>
        <w:tc>
          <w:tcPr>
            <w:tcW w:w="183" w:type="pct"/>
            <w:vMerge w:val="restart"/>
            <w:shd w:val="clear" w:color="auto" w:fill="FFFFFF"/>
          </w:tcPr>
          <w:p w14:paraId="5BC66241" w14:textId="77777777" w:rsidR="000D4DBE" w:rsidRPr="00131BF8" w:rsidRDefault="000D4DBE" w:rsidP="00987F33">
            <w:pPr>
              <w:pStyle w:val="Table"/>
              <w:rPr>
                <w:b/>
                <w:sz w:val="20"/>
                <w:szCs w:val="24"/>
              </w:rPr>
            </w:pPr>
            <w:r w:rsidRPr="00131BF8">
              <w:rPr>
                <w:b/>
                <w:sz w:val="20"/>
                <w:szCs w:val="24"/>
              </w:rPr>
              <w:t>ID</w:t>
            </w:r>
          </w:p>
        </w:tc>
        <w:tc>
          <w:tcPr>
            <w:tcW w:w="769" w:type="pct"/>
            <w:vMerge w:val="restart"/>
            <w:shd w:val="clear" w:color="auto" w:fill="FFFFFF"/>
          </w:tcPr>
          <w:p w14:paraId="5BC66242" w14:textId="77777777" w:rsidR="000D4DBE" w:rsidRPr="00131BF8" w:rsidRDefault="000D4DBE" w:rsidP="00987F33">
            <w:pPr>
              <w:pStyle w:val="Table"/>
              <w:rPr>
                <w:b/>
                <w:sz w:val="20"/>
                <w:szCs w:val="24"/>
              </w:rPr>
            </w:pPr>
            <w:r w:rsidRPr="00131BF8">
              <w:rPr>
                <w:b/>
                <w:sz w:val="20"/>
                <w:szCs w:val="24"/>
              </w:rPr>
              <w:t xml:space="preserve">Indicator </w:t>
            </w:r>
          </w:p>
        </w:tc>
        <w:tc>
          <w:tcPr>
            <w:tcW w:w="432" w:type="pct"/>
            <w:vMerge w:val="restart"/>
            <w:shd w:val="clear" w:color="auto" w:fill="FFFFFF"/>
          </w:tcPr>
          <w:p w14:paraId="5BC66243" w14:textId="77777777" w:rsidR="000D4DBE" w:rsidRPr="00131BF8" w:rsidRDefault="000D4DBE" w:rsidP="00987F33">
            <w:pPr>
              <w:pStyle w:val="Table"/>
              <w:rPr>
                <w:b/>
                <w:sz w:val="20"/>
                <w:szCs w:val="24"/>
              </w:rPr>
            </w:pPr>
            <w:r w:rsidRPr="00131BF8">
              <w:rPr>
                <w:b/>
                <w:sz w:val="20"/>
                <w:szCs w:val="24"/>
              </w:rPr>
              <w:t xml:space="preserve">Category of region </w:t>
            </w:r>
          </w:p>
        </w:tc>
        <w:tc>
          <w:tcPr>
            <w:tcW w:w="513" w:type="pct"/>
            <w:vMerge w:val="restart"/>
            <w:shd w:val="clear" w:color="auto" w:fill="FFFFFF"/>
          </w:tcPr>
          <w:p w14:paraId="5BC66244" w14:textId="77777777" w:rsidR="000D4DBE" w:rsidRPr="00131BF8" w:rsidRDefault="000D4DBE" w:rsidP="00987F33">
            <w:pPr>
              <w:pStyle w:val="Table"/>
              <w:rPr>
                <w:b/>
                <w:sz w:val="20"/>
                <w:szCs w:val="24"/>
              </w:rPr>
            </w:pPr>
            <w:r w:rsidRPr="00131BF8">
              <w:rPr>
                <w:b/>
                <w:sz w:val="20"/>
                <w:szCs w:val="24"/>
              </w:rPr>
              <w:t>Measurement unit for indicator</w:t>
            </w:r>
          </w:p>
        </w:tc>
        <w:tc>
          <w:tcPr>
            <w:tcW w:w="403" w:type="pct"/>
            <w:vMerge w:val="restart"/>
            <w:shd w:val="clear" w:color="auto" w:fill="FFFFFF"/>
          </w:tcPr>
          <w:p w14:paraId="5BC66245" w14:textId="77777777" w:rsidR="000D4DBE" w:rsidRPr="00131BF8" w:rsidRDefault="000D4DBE" w:rsidP="00987F33">
            <w:pPr>
              <w:pStyle w:val="Table"/>
              <w:rPr>
                <w:b/>
                <w:sz w:val="20"/>
                <w:szCs w:val="24"/>
              </w:rPr>
            </w:pPr>
            <w:r w:rsidRPr="00131BF8">
              <w:rPr>
                <w:b/>
                <w:sz w:val="20"/>
                <w:szCs w:val="24"/>
              </w:rPr>
              <w:t>Common output indicator used as basis</w:t>
            </w:r>
          </w:p>
        </w:tc>
        <w:tc>
          <w:tcPr>
            <w:tcW w:w="309" w:type="pct"/>
            <w:vMerge w:val="restart"/>
            <w:shd w:val="clear" w:color="auto" w:fill="FFFFFF"/>
          </w:tcPr>
          <w:p w14:paraId="5BC66246" w14:textId="77777777" w:rsidR="000D4DBE" w:rsidRPr="00131BF8" w:rsidRDefault="000D4DBE" w:rsidP="00987F33">
            <w:pPr>
              <w:pStyle w:val="Table"/>
              <w:rPr>
                <w:b/>
                <w:sz w:val="20"/>
                <w:szCs w:val="24"/>
              </w:rPr>
            </w:pPr>
            <w:r w:rsidRPr="00131BF8">
              <w:rPr>
                <w:b/>
                <w:sz w:val="20"/>
                <w:szCs w:val="24"/>
              </w:rPr>
              <w:t>Baseline value</w:t>
            </w:r>
          </w:p>
        </w:tc>
        <w:tc>
          <w:tcPr>
            <w:tcW w:w="444" w:type="pct"/>
            <w:vMerge w:val="restart"/>
            <w:shd w:val="clear" w:color="auto" w:fill="FFFFFF"/>
          </w:tcPr>
          <w:p w14:paraId="5BC66247" w14:textId="77777777" w:rsidR="000D4DBE" w:rsidRPr="00131BF8" w:rsidRDefault="000D4DBE" w:rsidP="00987F33">
            <w:pPr>
              <w:pStyle w:val="Table"/>
              <w:rPr>
                <w:b/>
                <w:sz w:val="20"/>
                <w:szCs w:val="24"/>
              </w:rPr>
            </w:pPr>
            <w:r w:rsidRPr="00131BF8">
              <w:rPr>
                <w:b/>
                <w:sz w:val="20"/>
                <w:szCs w:val="24"/>
              </w:rPr>
              <w:t>Measurement unit for baseline and target</w:t>
            </w:r>
          </w:p>
        </w:tc>
        <w:tc>
          <w:tcPr>
            <w:tcW w:w="364" w:type="pct"/>
            <w:vMerge w:val="restart"/>
            <w:shd w:val="clear" w:color="auto" w:fill="FFFFFF"/>
          </w:tcPr>
          <w:p w14:paraId="5BC66248" w14:textId="77777777" w:rsidR="000D4DBE" w:rsidRPr="00131BF8" w:rsidRDefault="000D4DBE" w:rsidP="00987F33">
            <w:pPr>
              <w:pStyle w:val="Table"/>
              <w:rPr>
                <w:b/>
                <w:sz w:val="20"/>
                <w:szCs w:val="24"/>
              </w:rPr>
            </w:pPr>
            <w:r w:rsidRPr="00131BF8">
              <w:rPr>
                <w:b/>
                <w:sz w:val="20"/>
                <w:szCs w:val="24"/>
              </w:rPr>
              <w:t>Baseline year</w:t>
            </w:r>
          </w:p>
        </w:tc>
        <w:tc>
          <w:tcPr>
            <w:tcW w:w="726" w:type="pct"/>
            <w:gridSpan w:val="3"/>
            <w:shd w:val="clear" w:color="auto" w:fill="FFFFFF"/>
          </w:tcPr>
          <w:p w14:paraId="5BC66249" w14:textId="77777777" w:rsidR="000D4DBE" w:rsidRPr="00131BF8" w:rsidRDefault="000D4DBE" w:rsidP="00987F33">
            <w:pPr>
              <w:pStyle w:val="Table"/>
              <w:rPr>
                <w:b/>
                <w:sz w:val="20"/>
                <w:szCs w:val="24"/>
              </w:rPr>
            </w:pPr>
            <w:r w:rsidRPr="00131BF8">
              <w:rPr>
                <w:b/>
                <w:sz w:val="20"/>
                <w:szCs w:val="24"/>
              </w:rPr>
              <w:t>Target value (2023)</w:t>
            </w:r>
          </w:p>
        </w:tc>
        <w:tc>
          <w:tcPr>
            <w:tcW w:w="412" w:type="pct"/>
            <w:vMerge w:val="restart"/>
            <w:shd w:val="clear" w:color="auto" w:fill="FFFFFF"/>
          </w:tcPr>
          <w:p w14:paraId="5BC6624A" w14:textId="77777777" w:rsidR="000D4DBE" w:rsidRPr="00131BF8" w:rsidRDefault="000D4DBE" w:rsidP="00987F33">
            <w:pPr>
              <w:pStyle w:val="Table"/>
              <w:rPr>
                <w:b/>
                <w:sz w:val="20"/>
                <w:szCs w:val="24"/>
              </w:rPr>
            </w:pPr>
            <w:r w:rsidRPr="00131BF8">
              <w:rPr>
                <w:b/>
                <w:sz w:val="20"/>
                <w:szCs w:val="24"/>
              </w:rPr>
              <w:t>Source of data</w:t>
            </w:r>
          </w:p>
        </w:tc>
        <w:tc>
          <w:tcPr>
            <w:tcW w:w="444" w:type="pct"/>
            <w:vMerge w:val="restart"/>
            <w:shd w:val="clear" w:color="auto" w:fill="FFFFFF"/>
          </w:tcPr>
          <w:p w14:paraId="5BC6624B" w14:textId="77777777" w:rsidR="000D4DBE" w:rsidRPr="00131BF8" w:rsidRDefault="000D4DBE" w:rsidP="00987F33">
            <w:pPr>
              <w:pStyle w:val="Table"/>
              <w:rPr>
                <w:b/>
                <w:sz w:val="20"/>
                <w:szCs w:val="24"/>
              </w:rPr>
            </w:pPr>
            <w:r w:rsidRPr="00131BF8">
              <w:rPr>
                <w:b/>
                <w:sz w:val="20"/>
                <w:szCs w:val="24"/>
              </w:rPr>
              <w:t>Frequency of reporting</w:t>
            </w:r>
          </w:p>
        </w:tc>
      </w:tr>
      <w:tr w:rsidR="00987F33" w:rsidRPr="00131BF8" w14:paraId="5BC6625A" w14:textId="77777777" w:rsidTr="00B03759">
        <w:trPr>
          <w:trHeight w:val="442"/>
        </w:trPr>
        <w:tc>
          <w:tcPr>
            <w:tcW w:w="183" w:type="pct"/>
            <w:vMerge/>
            <w:shd w:val="clear" w:color="auto" w:fill="DBE5F1"/>
          </w:tcPr>
          <w:p w14:paraId="5BC6624D" w14:textId="77777777" w:rsidR="000D4DBE" w:rsidRPr="00131BF8" w:rsidRDefault="000D4DBE" w:rsidP="00987F33">
            <w:pPr>
              <w:pStyle w:val="Table"/>
              <w:rPr>
                <w:sz w:val="20"/>
                <w:szCs w:val="24"/>
              </w:rPr>
            </w:pPr>
          </w:p>
        </w:tc>
        <w:tc>
          <w:tcPr>
            <w:tcW w:w="769" w:type="pct"/>
            <w:vMerge/>
            <w:shd w:val="clear" w:color="auto" w:fill="DBE5F1"/>
          </w:tcPr>
          <w:p w14:paraId="5BC6624E" w14:textId="77777777" w:rsidR="000D4DBE" w:rsidRPr="00131BF8" w:rsidRDefault="000D4DBE" w:rsidP="00987F33">
            <w:pPr>
              <w:pStyle w:val="Table"/>
              <w:rPr>
                <w:sz w:val="20"/>
                <w:szCs w:val="24"/>
              </w:rPr>
            </w:pPr>
          </w:p>
        </w:tc>
        <w:tc>
          <w:tcPr>
            <w:tcW w:w="432" w:type="pct"/>
            <w:vMerge/>
            <w:shd w:val="clear" w:color="auto" w:fill="DBE5F1"/>
          </w:tcPr>
          <w:p w14:paraId="5BC6624F" w14:textId="77777777" w:rsidR="000D4DBE" w:rsidRPr="00131BF8" w:rsidRDefault="000D4DBE" w:rsidP="00987F33">
            <w:pPr>
              <w:pStyle w:val="Table"/>
              <w:rPr>
                <w:sz w:val="20"/>
                <w:szCs w:val="24"/>
              </w:rPr>
            </w:pPr>
          </w:p>
        </w:tc>
        <w:tc>
          <w:tcPr>
            <w:tcW w:w="513" w:type="pct"/>
            <w:vMerge/>
            <w:shd w:val="clear" w:color="auto" w:fill="DBE5F1"/>
          </w:tcPr>
          <w:p w14:paraId="5BC66250" w14:textId="77777777" w:rsidR="000D4DBE" w:rsidRPr="00131BF8" w:rsidRDefault="000D4DBE" w:rsidP="00987F33">
            <w:pPr>
              <w:pStyle w:val="Table"/>
              <w:rPr>
                <w:sz w:val="20"/>
                <w:szCs w:val="24"/>
              </w:rPr>
            </w:pPr>
          </w:p>
        </w:tc>
        <w:tc>
          <w:tcPr>
            <w:tcW w:w="403" w:type="pct"/>
            <w:vMerge/>
            <w:shd w:val="clear" w:color="auto" w:fill="DBE5F1"/>
          </w:tcPr>
          <w:p w14:paraId="5BC66251" w14:textId="77777777" w:rsidR="000D4DBE" w:rsidRPr="00131BF8" w:rsidRDefault="000D4DBE" w:rsidP="00987F33">
            <w:pPr>
              <w:pStyle w:val="Table"/>
              <w:rPr>
                <w:sz w:val="20"/>
                <w:szCs w:val="24"/>
              </w:rPr>
            </w:pPr>
          </w:p>
        </w:tc>
        <w:tc>
          <w:tcPr>
            <w:tcW w:w="309" w:type="pct"/>
            <w:vMerge/>
            <w:shd w:val="clear" w:color="auto" w:fill="DBE5F1"/>
          </w:tcPr>
          <w:p w14:paraId="5BC66252" w14:textId="77777777" w:rsidR="000D4DBE" w:rsidRPr="00131BF8" w:rsidRDefault="000D4DBE" w:rsidP="00987F33">
            <w:pPr>
              <w:pStyle w:val="Table"/>
              <w:rPr>
                <w:sz w:val="20"/>
                <w:szCs w:val="24"/>
              </w:rPr>
            </w:pPr>
          </w:p>
        </w:tc>
        <w:tc>
          <w:tcPr>
            <w:tcW w:w="444" w:type="pct"/>
            <w:vMerge/>
            <w:shd w:val="clear" w:color="auto" w:fill="DBE5F1"/>
          </w:tcPr>
          <w:p w14:paraId="5BC66253" w14:textId="77777777" w:rsidR="000D4DBE" w:rsidRPr="00131BF8" w:rsidRDefault="000D4DBE" w:rsidP="00987F33">
            <w:pPr>
              <w:pStyle w:val="Table"/>
              <w:rPr>
                <w:sz w:val="20"/>
                <w:szCs w:val="24"/>
              </w:rPr>
            </w:pPr>
          </w:p>
        </w:tc>
        <w:tc>
          <w:tcPr>
            <w:tcW w:w="364" w:type="pct"/>
            <w:vMerge/>
            <w:shd w:val="clear" w:color="auto" w:fill="DBE5F1"/>
          </w:tcPr>
          <w:p w14:paraId="5BC66254" w14:textId="77777777" w:rsidR="000D4DBE" w:rsidRPr="00131BF8" w:rsidRDefault="000D4DBE" w:rsidP="00987F33">
            <w:pPr>
              <w:pStyle w:val="Table"/>
              <w:rPr>
                <w:sz w:val="20"/>
                <w:szCs w:val="24"/>
              </w:rPr>
            </w:pPr>
          </w:p>
        </w:tc>
        <w:tc>
          <w:tcPr>
            <w:tcW w:w="169" w:type="pct"/>
            <w:shd w:val="clear" w:color="auto" w:fill="FFFFFF"/>
          </w:tcPr>
          <w:p w14:paraId="5BC66255" w14:textId="77777777" w:rsidR="000D4DBE" w:rsidRPr="00131BF8" w:rsidRDefault="000D4DBE" w:rsidP="00987F33">
            <w:pPr>
              <w:pStyle w:val="Table"/>
              <w:rPr>
                <w:sz w:val="20"/>
                <w:szCs w:val="24"/>
              </w:rPr>
            </w:pPr>
            <w:r w:rsidRPr="00131BF8">
              <w:rPr>
                <w:sz w:val="20"/>
                <w:szCs w:val="24"/>
              </w:rPr>
              <w:t>M</w:t>
            </w:r>
          </w:p>
        </w:tc>
        <w:tc>
          <w:tcPr>
            <w:tcW w:w="207" w:type="pct"/>
            <w:shd w:val="clear" w:color="auto" w:fill="FFFFFF"/>
          </w:tcPr>
          <w:p w14:paraId="5BC66256" w14:textId="77777777" w:rsidR="000D4DBE" w:rsidRPr="00131BF8" w:rsidRDefault="000D4DBE" w:rsidP="00987F33">
            <w:pPr>
              <w:pStyle w:val="Table"/>
              <w:rPr>
                <w:sz w:val="20"/>
                <w:szCs w:val="24"/>
              </w:rPr>
            </w:pPr>
            <w:r w:rsidRPr="00131BF8">
              <w:rPr>
                <w:sz w:val="20"/>
                <w:szCs w:val="24"/>
              </w:rPr>
              <w:t>W</w:t>
            </w:r>
          </w:p>
        </w:tc>
        <w:tc>
          <w:tcPr>
            <w:tcW w:w="350" w:type="pct"/>
            <w:shd w:val="clear" w:color="auto" w:fill="FFFFFF"/>
          </w:tcPr>
          <w:p w14:paraId="5BC66257" w14:textId="77777777" w:rsidR="000D4DBE" w:rsidRPr="00131BF8" w:rsidRDefault="000D4DBE" w:rsidP="00987F33">
            <w:pPr>
              <w:pStyle w:val="Table"/>
              <w:rPr>
                <w:sz w:val="20"/>
                <w:szCs w:val="24"/>
              </w:rPr>
            </w:pPr>
            <w:r w:rsidRPr="00131BF8">
              <w:rPr>
                <w:sz w:val="20"/>
                <w:szCs w:val="24"/>
              </w:rPr>
              <w:t>T</w:t>
            </w:r>
          </w:p>
        </w:tc>
        <w:tc>
          <w:tcPr>
            <w:tcW w:w="412" w:type="pct"/>
            <w:vMerge/>
            <w:shd w:val="clear" w:color="auto" w:fill="DBE5F1"/>
          </w:tcPr>
          <w:p w14:paraId="5BC66258" w14:textId="77777777" w:rsidR="000D4DBE" w:rsidRPr="00131BF8" w:rsidRDefault="000D4DBE" w:rsidP="00987F33">
            <w:pPr>
              <w:pStyle w:val="Table"/>
              <w:rPr>
                <w:sz w:val="20"/>
                <w:szCs w:val="24"/>
              </w:rPr>
            </w:pPr>
          </w:p>
        </w:tc>
        <w:tc>
          <w:tcPr>
            <w:tcW w:w="444" w:type="pct"/>
            <w:vMerge/>
            <w:shd w:val="clear" w:color="auto" w:fill="DBE5F1"/>
          </w:tcPr>
          <w:p w14:paraId="5BC66259" w14:textId="77777777" w:rsidR="000D4DBE" w:rsidRPr="00131BF8" w:rsidRDefault="000D4DBE" w:rsidP="00987F33">
            <w:pPr>
              <w:pStyle w:val="Table"/>
              <w:rPr>
                <w:sz w:val="20"/>
                <w:szCs w:val="24"/>
              </w:rPr>
            </w:pPr>
          </w:p>
        </w:tc>
      </w:tr>
      <w:tr w:rsidR="000D4DBE" w:rsidRPr="00131BF8" w14:paraId="5BC66268" w14:textId="77777777" w:rsidTr="00B03759">
        <w:trPr>
          <w:trHeight w:val="629"/>
        </w:trPr>
        <w:tc>
          <w:tcPr>
            <w:tcW w:w="183" w:type="pct"/>
          </w:tcPr>
          <w:p w14:paraId="5BC6625B" w14:textId="77777777" w:rsidR="000D4DBE" w:rsidRPr="00131BF8" w:rsidRDefault="000D4DBE" w:rsidP="00987F33">
            <w:pPr>
              <w:pStyle w:val="Table"/>
              <w:rPr>
                <w:sz w:val="20"/>
                <w:szCs w:val="24"/>
              </w:rPr>
            </w:pPr>
          </w:p>
        </w:tc>
        <w:tc>
          <w:tcPr>
            <w:tcW w:w="769" w:type="pct"/>
          </w:tcPr>
          <w:p w14:paraId="5BC6625C" w14:textId="59C7E707" w:rsidR="000D4DBE" w:rsidRPr="006254E9" w:rsidRDefault="005F71A1" w:rsidP="006254E9">
            <w:pPr>
              <w:spacing w:before="0" w:after="0"/>
              <w:rPr>
                <w:rFonts w:asciiTheme="minorHAnsi" w:hAnsiTheme="minorHAnsi"/>
                <w:sz w:val="20"/>
                <w:lang w:val="en-GB"/>
              </w:rPr>
            </w:pPr>
            <w:r w:rsidRPr="006254E9">
              <w:rPr>
                <w:sz w:val="20"/>
                <w:lang w:val="en-GB"/>
              </w:rPr>
              <w:t>Share of employed people with reduced capacity for work who have retained their job 12 months after receiving services via the work capacity reform</w:t>
            </w:r>
          </w:p>
        </w:tc>
        <w:tc>
          <w:tcPr>
            <w:tcW w:w="432" w:type="pct"/>
          </w:tcPr>
          <w:p w14:paraId="5BC6625D" w14:textId="77777777" w:rsidR="000D4DBE" w:rsidRPr="00131BF8" w:rsidRDefault="000D4DBE" w:rsidP="00987F33">
            <w:pPr>
              <w:pStyle w:val="Table"/>
              <w:rPr>
                <w:sz w:val="20"/>
                <w:szCs w:val="24"/>
              </w:rPr>
            </w:pPr>
            <w:r w:rsidRPr="00131BF8">
              <w:rPr>
                <w:sz w:val="20"/>
                <w:szCs w:val="24"/>
              </w:rPr>
              <w:t>Less developed</w:t>
            </w:r>
          </w:p>
        </w:tc>
        <w:tc>
          <w:tcPr>
            <w:tcW w:w="513" w:type="pct"/>
          </w:tcPr>
          <w:p w14:paraId="5BC6625E" w14:textId="77777777" w:rsidR="000D4DBE" w:rsidRPr="00131BF8" w:rsidRDefault="000D4DBE" w:rsidP="00987F33">
            <w:pPr>
              <w:pStyle w:val="Table"/>
              <w:rPr>
                <w:sz w:val="20"/>
                <w:szCs w:val="24"/>
              </w:rPr>
            </w:pPr>
            <w:r w:rsidRPr="00131BF8">
              <w:rPr>
                <w:sz w:val="20"/>
                <w:szCs w:val="24"/>
              </w:rPr>
              <w:t>Participant</w:t>
            </w:r>
          </w:p>
        </w:tc>
        <w:tc>
          <w:tcPr>
            <w:tcW w:w="403" w:type="pct"/>
          </w:tcPr>
          <w:p w14:paraId="5BC6625F" w14:textId="77777777" w:rsidR="000D4DBE" w:rsidRPr="00131BF8" w:rsidRDefault="000D4DBE" w:rsidP="00987F33">
            <w:pPr>
              <w:pStyle w:val="Table"/>
              <w:rPr>
                <w:sz w:val="20"/>
                <w:szCs w:val="24"/>
              </w:rPr>
            </w:pPr>
            <w:r w:rsidRPr="00131BF8">
              <w:rPr>
                <w:sz w:val="20"/>
                <w:szCs w:val="24"/>
              </w:rPr>
              <w:t>Not applicable</w:t>
            </w:r>
          </w:p>
        </w:tc>
        <w:tc>
          <w:tcPr>
            <w:tcW w:w="309" w:type="pct"/>
          </w:tcPr>
          <w:p w14:paraId="5BC66260" w14:textId="004FEA9E" w:rsidR="000D4DBE" w:rsidRPr="00131BF8" w:rsidRDefault="00B03759" w:rsidP="00987F33">
            <w:pPr>
              <w:pStyle w:val="Table"/>
              <w:rPr>
                <w:sz w:val="20"/>
                <w:szCs w:val="24"/>
              </w:rPr>
            </w:pPr>
            <w:r>
              <w:rPr>
                <w:sz w:val="20"/>
                <w:szCs w:val="24"/>
              </w:rPr>
              <w:t>90</w:t>
            </w:r>
          </w:p>
        </w:tc>
        <w:tc>
          <w:tcPr>
            <w:tcW w:w="444" w:type="pct"/>
          </w:tcPr>
          <w:p w14:paraId="5BC66261" w14:textId="77777777" w:rsidR="000D4DBE" w:rsidRPr="00131BF8" w:rsidRDefault="000D4DBE" w:rsidP="00987F33">
            <w:pPr>
              <w:pStyle w:val="Table"/>
              <w:rPr>
                <w:sz w:val="20"/>
                <w:szCs w:val="24"/>
              </w:rPr>
            </w:pPr>
          </w:p>
        </w:tc>
        <w:tc>
          <w:tcPr>
            <w:tcW w:w="364" w:type="pct"/>
          </w:tcPr>
          <w:p w14:paraId="5BC66262" w14:textId="67083DEA" w:rsidR="000D4DBE" w:rsidRPr="00131BF8" w:rsidRDefault="00B03759" w:rsidP="00987F33">
            <w:pPr>
              <w:pStyle w:val="Table"/>
              <w:rPr>
                <w:sz w:val="20"/>
                <w:szCs w:val="24"/>
              </w:rPr>
            </w:pPr>
            <w:r>
              <w:rPr>
                <w:sz w:val="20"/>
                <w:szCs w:val="24"/>
              </w:rPr>
              <w:t>2015</w:t>
            </w:r>
          </w:p>
        </w:tc>
        <w:tc>
          <w:tcPr>
            <w:tcW w:w="169" w:type="pct"/>
          </w:tcPr>
          <w:p w14:paraId="5BC66263" w14:textId="77777777" w:rsidR="000D4DBE" w:rsidRPr="00131BF8" w:rsidRDefault="000D4DBE" w:rsidP="00987F33">
            <w:pPr>
              <w:pStyle w:val="Table"/>
              <w:rPr>
                <w:sz w:val="20"/>
                <w:szCs w:val="24"/>
              </w:rPr>
            </w:pPr>
          </w:p>
        </w:tc>
        <w:tc>
          <w:tcPr>
            <w:tcW w:w="207" w:type="pct"/>
          </w:tcPr>
          <w:p w14:paraId="5BC66264" w14:textId="77777777" w:rsidR="000D4DBE" w:rsidRPr="00131BF8" w:rsidRDefault="000D4DBE" w:rsidP="00987F33">
            <w:pPr>
              <w:pStyle w:val="Table"/>
              <w:rPr>
                <w:sz w:val="20"/>
                <w:szCs w:val="24"/>
              </w:rPr>
            </w:pPr>
          </w:p>
        </w:tc>
        <w:tc>
          <w:tcPr>
            <w:tcW w:w="350" w:type="pct"/>
          </w:tcPr>
          <w:p w14:paraId="5BC66265" w14:textId="14E85E9B" w:rsidR="000D4DBE" w:rsidRPr="00131BF8" w:rsidRDefault="00B03759" w:rsidP="00987F33">
            <w:pPr>
              <w:pStyle w:val="Table"/>
              <w:rPr>
                <w:sz w:val="20"/>
                <w:szCs w:val="24"/>
              </w:rPr>
            </w:pPr>
            <w:r>
              <w:rPr>
                <w:sz w:val="20"/>
                <w:szCs w:val="24"/>
              </w:rPr>
              <w:t>90</w:t>
            </w:r>
          </w:p>
        </w:tc>
        <w:tc>
          <w:tcPr>
            <w:tcW w:w="412" w:type="pct"/>
          </w:tcPr>
          <w:p w14:paraId="5BC66266" w14:textId="2B015424" w:rsidR="000D4DBE" w:rsidRPr="00B03759" w:rsidRDefault="008339CC" w:rsidP="00987F33">
            <w:pPr>
              <w:pStyle w:val="Table"/>
              <w:rPr>
                <w:rFonts w:asciiTheme="majorHAnsi" w:hAnsiTheme="majorHAnsi"/>
                <w:sz w:val="20"/>
                <w:szCs w:val="24"/>
              </w:rPr>
            </w:pPr>
            <w:r w:rsidRPr="00131BF8">
              <w:rPr>
                <w:sz w:val="20"/>
                <w:szCs w:val="24"/>
              </w:rPr>
              <w:t>Ministry of Social Affairs</w:t>
            </w:r>
          </w:p>
        </w:tc>
        <w:tc>
          <w:tcPr>
            <w:tcW w:w="444" w:type="pct"/>
          </w:tcPr>
          <w:p w14:paraId="5BC66267" w14:textId="3182246C" w:rsidR="000D4DBE" w:rsidRPr="00131BF8" w:rsidRDefault="00B03759" w:rsidP="00987F33">
            <w:pPr>
              <w:pStyle w:val="Table"/>
              <w:rPr>
                <w:sz w:val="20"/>
                <w:szCs w:val="24"/>
              </w:rPr>
            </w:pPr>
            <w:r>
              <w:rPr>
                <w:sz w:val="20"/>
                <w:szCs w:val="24"/>
              </w:rPr>
              <w:t>Once a year</w:t>
            </w:r>
          </w:p>
        </w:tc>
      </w:tr>
      <w:tr w:rsidR="000D4DBE" w:rsidRPr="00131BF8" w14:paraId="5BC66276" w14:textId="77777777" w:rsidTr="00B03759">
        <w:trPr>
          <w:trHeight w:val="665"/>
        </w:trPr>
        <w:tc>
          <w:tcPr>
            <w:tcW w:w="183" w:type="pct"/>
          </w:tcPr>
          <w:p w14:paraId="5BC66269" w14:textId="77777777" w:rsidR="000D4DBE" w:rsidRPr="00131BF8" w:rsidRDefault="000D4DBE" w:rsidP="00987F33">
            <w:pPr>
              <w:pStyle w:val="Table"/>
              <w:rPr>
                <w:sz w:val="20"/>
                <w:szCs w:val="24"/>
              </w:rPr>
            </w:pPr>
          </w:p>
        </w:tc>
        <w:tc>
          <w:tcPr>
            <w:tcW w:w="769" w:type="pct"/>
          </w:tcPr>
          <w:p w14:paraId="5BC6626A" w14:textId="3FE831F6" w:rsidR="000D4DBE" w:rsidRPr="006254E9" w:rsidRDefault="005F71A1" w:rsidP="006254E9">
            <w:pPr>
              <w:spacing w:before="0" w:after="0"/>
              <w:rPr>
                <w:rFonts w:asciiTheme="minorHAnsi" w:hAnsiTheme="minorHAnsi"/>
                <w:sz w:val="20"/>
                <w:lang w:val="en-GB"/>
              </w:rPr>
            </w:pPr>
            <w:r w:rsidRPr="006254E9">
              <w:rPr>
                <w:sz w:val="20"/>
                <w:lang w:val="en-GB"/>
              </w:rPr>
              <w:t xml:space="preserve">Share of non-working people with reduced </w:t>
            </w:r>
            <w:r w:rsidRPr="006254E9">
              <w:rPr>
                <w:sz w:val="20"/>
                <w:lang w:val="en-GB"/>
              </w:rPr>
              <w:lastRenderedPageBreak/>
              <w:t>capacity for work who participate in employment 12 months after the start of receiving services via the work capacity reform</w:t>
            </w:r>
          </w:p>
        </w:tc>
        <w:tc>
          <w:tcPr>
            <w:tcW w:w="432" w:type="pct"/>
          </w:tcPr>
          <w:p w14:paraId="5BC6626B" w14:textId="77777777" w:rsidR="000D4DBE" w:rsidRPr="00131BF8" w:rsidRDefault="000D4DBE" w:rsidP="00987F33">
            <w:pPr>
              <w:pStyle w:val="Table"/>
              <w:rPr>
                <w:sz w:val="20"/>
                <w:szCs w:val="24"/>
              </w:rPr>
            </w:pPr>
            <w:r w:rsidRPr="00131BF8">
              <w:rPr>
                <w:sz w:val="20"/>
                <w:szCs w:val="24"/>
              </w:rPr>
              <w:lastRenderedPageBreak/>
              <w:t>Less developed</w:t>
            </w:r>
          </w:p>
        </w:tc>
        <w:tc>
          <w:tcPr>
            <w:tcW w:w="513" w:type="pct"/>
          </w:tcPr>
          <w:p w14:paraId="5BC6626C" w14:textId="77777777" w:rsidR="000D4DBE" w:rsidRPr="00131BF8" w:rsidRDefault="000D4DBE" w:rsidP="00987F33">
            <w:pPr>
              <w:pStyle w:val="Table"/>
              <w:rPr>
                <w:sz w:val="20"/>
                <w:szCs w:val="24"/>
              </w:rPr>
            </w:pPr>
            <w:r w:rsidRPr="00131BF8">
              <w:rPr>
                <w:sz w:val="20"/>
                <w:szCs w:val="24"/>
              </w:rPr>
              <w:t>Participant</w:t>
            </w:r>
          </w:p>
        </w:tc>
        <w:tc>
          <w:tcPr>
            <w:tcW w:w="403" w:type="pct"/>
          </w:tcPr>
          <w:p w14:paraId="5BC6626D" w14:textId="77777777" w:rsidR="000D4DBE" w:rsidRPr="00131BF8" w:rsidRDefault="000D4DBE" w:rsidP="00987F33">
            <w:pPr>
              <w:pStyle w:val="Table"/>
              <w:rPr>
                <w:sz w:val="20"/>
                <w:szCs w:val="24"/>
              </w:rPr>
            </w:pPr>
            <w:r w:rsidRPr="00131BF8">
              <w:rPr>
                <w:sz w:val="20"/>
                <w:szCs w:val="24"/>
              </w:rPr>
              <w:t>Not applicable</w:t>
            </w:r>
          </w:p>
        </w:tc>
        <w:tc>
          <w:tcPr>
            <w:tcW w:w="309" w:type="pct"/>
          </w:tcPr>
          <w:p w14:paraId="5BC6626E" w14:textId="21508CDF" w:rsidR="000D4DBE" w:rsidRPr="00131BF8" w:rsidRDefault="00B03759" w:rsidP="00987F33">
            <w:pPr>
              <w:pStyle w:val="Table"/>
              <w:rPr>
                <w:sz w:val="20"/>
                <w:szCs w:val="24"/>
              </w:rPr>
            </w:pPr>
            <w:r>
              <w:rPr>
                <w:sz w:val="20"/>
                <w:szCs w:val="24"/>
              </w:rPr>
              <w:t>8</w:t>
            </w:r>
          </w:p>
        </w:tc>
        <w:tc>
          <w:tcPr>
            <w:tcW w:w="444" w:type="pct"/>
          </w:tcPr>
          <w:p w14:paraId="5BC6626F" w14:textId="77777777" w:rsidR="000D4DBE" w:rsidRPr="00131BF8" w:rsidRDefault="000D4DBE" w:rsidP="00987F33">
            <w:pPr>
              <w:pStyle w:val="Table"/>
              <w:rPr>
                <w:sz w:val="20"/>
                <w:szCs w:val="24"/>
              </w:rPr>
            </w:pPr>
          </w:p>
        </w:tc>
        <w:tc>
          <w:tcPr>
            <w:tcW w:w="364" w:type="pct"/>
          </w:tcPr>
          <w:p w14:paraId="5BC66270" w14:textId="0768AC13" w:rsidR="000D4DBE" w:rsidRPr="00131BF8" w:rsidRDefault="00B03759" w:rsidP="00987F33">
            <w:pPr>
              <w:pStyle w:val="Table"/>
              <w:rPr>
                <w:sz w:val="20"/>
                <w:szCs w:val="24"/>
              </w:rPr>
            </w:pPr>
            <w:r>
              <w:rPr>
                <w:sz w:val="20"/>
                <w:szCs w:val="24"/>
              </w:rPr>
              <w:t>2015</w:t>
            </w:r>
          </w:p>
        </w:tc>
        <w:tc>
          <w:tcPr>
            <w:tcW w:w="169" w:type="pct"/>
          </w:tcPr>
          <w:p w14:paraId="5BC66271" w14:textId="77777777" w:rsidR="000D4DBE" w:rsidRPr="00131BF8" w:rsidRDefault="000D4DBE" w:rsidP="00987F33">
            <w:pPr>
              <w:pStyle w:val="Table"/>
              <w:rPr>
                <w:sz w:val="20"/>
                <w:szCs w:val="24"/>
              </w:rPr>
            </w:pPr>
          </w:p>
        </w:tc>
        <w:tc>
          <w:tcPr>
            <w:tcW w:w="207" w:type="pct"/>
          </w:tcPr>
          <w:p w14:paraId="5BC66272" w14:textId="77777777" w:rsidR="000D4DBE" w:rsidRPr="00131BF8" w:rsidRDefault="000D4DBE" w:rsidP="00987F33">
            <w:pPr>
              <w:pStyle w:val="Table"/>
              <w:rPr>
                <w:sz w:val="20"/>
                <w:szCs w:val="24"/>
              </w:rPr>
            </w:pPr>
          </w:p>
        </w:tc>
        <w:tc>
          <w:tcPr>
            <w:tcW w:w="350" w:type="pct"/>
          </w:tcPr>
          <w:p w14:paraId="5BC66273" w14:textId="2A38FB2A" w:rsidR="000D4DBE" w:rsidRPr="00131BF8" w:rsidRDefault="00B03759" w:rsidP="00987F33">
            <w:pPr>
              <w:pStyle w:val="Table"/>
              <w:rPr>
                <w:sz w:val="20"/>
                <w:szCs w:val="24"/>
              </w:rPr>
            </w:pPr>
            <w:r>
              <w:rPr>
                <w:sz w:val="20"/>
                <w:szCs w:val="24"/>
              </w:rPr>
              <w:t>26</w:t>
            </w:r>
          </w:p>
        </w:tc>
        <w:tc>
          <w:tcPr>
            <w:tcW w:w="412" w:type="pct"/>
          </w:tcPr>
          <w:p w14:paraId="5BC66274" w14:textId="0F8F7481" w:rsidR="000D4DBE" w:rsidRPr="00131BF8" w:rsidRDefault="008339CC" w:rsidP="00987F33">
            <w:pPr>
              <w:pStyle w:val="Table"/>
              <w:rPr>
                <w:sz w:val="20"/>
                <w:szCs w:val="24"/>
              </w:rPr>
            </w:pPr>
            <w:r w:rsidRPr="00131BF8">
              <w:rPr>
                <w:sz w:val="20"/>
                <w:szCs w:val="24"/>
              </w:rPr>
              <w:t xml:space="preserve">Ministry of Social </w:t>
            </w:r>
            <w:r w:rsidRPr="00131BF8">
              <w:rPr>
                <w:sz w:val="20"/>
                <w:szCs w:val="24"/>
              </w:rPr>
              <w:lastRenderedPageBreak/>
              <w:t>Affairs</w:t>
            </w:r>
          </w:p>
        </w:tc>
        <w:tc>
          <w:tcPr>
            <w:tcW w:w="444" w:type="pct"/>
          </w:tcPr>
          <w:p w14:paraId="5BC66275" w14:textId="1D43BC0B" w:rsidR="000D4DBE" w:rsidRPr="00131BF8" w:rsidRDefault="00B03759" w:rsidP="00987F33">
            <w:pPr>
              <w:pStyle w:val="Table"/>
              <w:rPr>
                <w:sz w:val="20"/>
                <w:szCs w:val="24"/>
              </w:rPr>
            </w:pPr>
            <w:r>
              <w:rPr>
                <w:sz w:val="20"/>
                <w:szCs w:val="24"/>
              </w:rPr>
              <w:lastRenderedPageBreak/>
              <w:t>Once a year</w:t>
            </w:r>
          </w:p>
        </w:tc>
      </w:tr>
    </w:tbl>
    <w:p w14:paraId="5BC66277" w14:textId="77777777" w:rsidR="000D4DBE" w:rsidRPr="00131BF8" w:rsidRDefault="000D4DBE" w:rsidP="000D4DBE">
      <w:pPr>
        <w:pStyle w:val="PK4"/>
        <w:tabs>
          <w:tab w:val="clear" w:pos="1492"/>
        </w:tabs>
        <w:ind w:left="1440" w:firstLine="0"/>
        <w:rPr>
          <w:rFonts w:cs="Times New Roman"/>
          <w:b/>
          <w:bCs w:val="0"/>
          <w:iCs w:val="0"/>
          <w:szCs w:val="24"/>
          <w:lang w:val="en-GB"/>
        </w:rPr>
      </w:pPr>
    </w:p>
    <w:p w14:paraId="5BC66278" w14:textId="77777777" w:rsidR="000D4DBE" w:rsidRPr="00131BF8" w:rsidRDefault="000D4DBE" w:rsidP="000D4DBE">
      <w:pPr>
        <w:pStyle w:val="Heading4"/>
        <w:rPr>
          <w:noProof w:val="0"/>
          <w:lang w:val="en-GB"/>
        </w:rPr>
      </w:pPr>
      <w:r w:rsidRPr="00131BF8">
        <w:rPr>
          <w:noProof w:val="0"/>
          <w:lang w:val="en-GB"/>
        </w:rPr>
        <w:t xml:space="preserve">Specific objective 2. Increased employment of the target groups of lower employability </w:t>
      </w:r>
      <w:r w:rsidR="0045027E">
        <w:rPr>
          <w:noProof w:val="0"/>
          <w:lang w:val="en-GB"/>
        </w:rPr>
        <w:t>who</w:t>
      </w:r>
      <w:r w:rsidR="0045027E" w:rsidRPr="00131BF8">
        <w:rPr>
          <w:noProof w:val="0"/>
          <w:lang w:val="en-GB"/>
        </w:rPr>
        <w:t xml:space="preserve"> </w:t>
      </w:r>
      <w:r w:rsidRPr="00131BF8">
        <w:rPr>
          <w:noProof w:val="0"/>
          <w:lang w:val="en-GB"/>
        </w:rPr>
        <w:t>have participated in active labour market measures</w:t>
      </w:r>
    </w:p>
    <w:p w14:paraId="5BC66279" w14:textId="77777777" w:rsidR="000D4DBE" w:rsidRPr="00131BF8" w:rsidRDefault="000D4DBE" w:rsidP="000D4DBE">
      <w:pPr>
        <w:pStyle w:val="Table"/>
        <w:rPr>
          <w:szCs w:val="24"/>
        </w:rPr>
      </w:pPr>
      <w:r w:rsidRPr="00131BF8">
        <w:rPr>
          <w:szCs w:val="24"/>
        </w:rPr>
        <w:t>The economic crisis affected the least competitive target groups on the labour market the most. Unemployment among young people (aged 15–24) continues to be high (20.9%)</w:t>
      </w:r>
      <w:r w:rsidR="006B4E31">
        <w:rPr>
          <w:rStyle w:val="FootnoteReference"/>
          <w:szCs w:val="24"/>
        </w:rPr>
        <w:footnoteReference w:id="58"/>
      </w:r>
      <w:r w:rsidRPr="00131BF8">
        <w:rPr>
          <w:szCs w:val="24"/>
        </w:rPr>
        <w:t xml:space="preserve"> compared to the pre-crisis levels</w:t>
      </w:r>
      <w:r w:rsidRPr="00131BF8">
        <w:rPr>
          <w:szCs w:val="24"/>
          <w:vertAlign w:val="superscript"/>
        </w:rPr>
        <w:footnoteReference w:id="59"/>
      </w:r>
      <w:r w:rsidRPr="00131BF8">
        <w:rPr>
          <w:szCs w:val="24"/>
        </w:rPr>
        <w:t>. In 2012, 8900 men and 5700 women were unemployed, 49% of whom (4400 men and 3200 women) had been unemployed for longer than six months. Limited experience and lack of professional skills make it difficult for young people to access employment. In 2012, 61% of the young unemployed lacked any vocational, occupational or professional education; 51% of unemployed men and 46% of unemployed women in the age group 15–24 lacked any prior work experience. The share of long-term unemployed among the unemployed is also high (55% of unemployed men and 53% of unemployed women). The low level of skills can be regarded as the main reason for long-term unemployment. In 2012, 41% of long-term unemployed women and 54% of long-term unemployed men lacked any vocational, occupational or professional education. Inadequate official language skills may also hinder access to employment for them. In 2012, 40% of the long-term unemployed stated that they did not speak Estonian. Both employment and unemployment figures differ by region. The employment rate (among those aged 20–64) is highest in Tallinn (78%; women 73%, men 81%) and lowest in Valga (55%; women 57%, men 53%), Ida-Viru (62%; women 57%, men 53%), Põlva (64%; women 61%, men 67%) and Võru (65%; women 67%, men 62%) counties. The low supply of labour, due to people exiting employment because of age, will become a problem in the coming years. The proportion of older people (aged 50 and older) in the population is currently 36% and will continue to increase according to the population forecast, reaching 43% in 2045. In the context of an ageing and decreasing population, it is crucial to make use of the labour market potential of all people, including those who have reached retirement age.</w:t>
      </w:r>
    </w:p>
    <w:p w14:paraId="5BC6627A" w14:textId="77777777" w:rsidR="000D4DBE" w:rsidRPr="00131BF8" w:rsidRDefault="000D4DBE" w:rsidP="000D4DBE">
      <w:pPr>
        <w:rPr>
          <w:color w:val="000000"/>
          <w:szCs w:val="24"/>
          <w:lang w:val="en-GB"/>
        </w:rPr>
      </w:pPr>
      <w:r w:rsidRPr="00131BF8">
        <w:rPr>
          <w:szCs w:val="24"/>
          <w:lang w:val="en-GB"/>
        </w:rPr>
        <w:t>Interventions will support the achieving and retaining of employment and access to jobs among target groups of lower employability.</w:t>
      </w:r>
      <w:r w:rsidRPr="00131BF8">
        <w:rPr>
          <w:color w:val="000000"/>
          <w:szCs w:val="24"/>
          <w:lang w:val="en-GB"/>
        </w:rPr>
        <w:t xml:space="preserve"> </w:t>
      </w:r>
      <w:r w:rsidRPr="00131BF8">
        <w:rPr>
          <w:szCs w:val="24"/>
          <w:lang w:val="en-GB"/>
        </w:rPr>
        <w:t>Interventions will result in a higher rate of participation of young people, older people and the long-term unemployed in employment, and slow the widening of the employment and unemployment gap between regions.</w:t>
      </w:r>
    </w:p>
    <w:p w14:paraId="5BC6627B" w14:textId="1C595E3F"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26</w:t>
      </w:r>
      <w:r w:rsidR="0098158D">
        <w:fldChar w:fldCharType="end"/>
      </w:r>
      <w:r w:rsidR="000D4DBE" w:rsidRPr="00131BF8">
        <w:t>. Common result indicators for which a target value has been set and programme-specific result indicators corresponding to the specific objective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
        <w:gridCol w:w="1352"/>
        <w:gridCol w:w="783"/>
        <w:gridCol w:w="781"/>
        <w:gridCol w:w="783"/>
        <w:gridCol w:w="910"/>
        <w:gridCol w:w="774"/>
        <w:gridCol w:w="911"/>
        <w:gridCol w:w="391"/>
        <w:gridCol w:w="391"/>
        <w:gridCol w:w="524"/>
        <w:gridCol w:w="522"/>
        <w:gridCol w:w="614"/>
      </w:tblGrid>
      <w:tr w:rsidR="00987F33" w:rsidRPr="00131BF8" w14:paraId="5BC66287" w14:textId="77777777" w:rsidTr="00FB5AD5">
        <w:trPr>
          <w:trHeight w:val="443"/>
        </w:trPr>
        <w:tc>
          <w:tcPr>
            <w:tcW w:w="179" w:type="pct"/>
            <w:vMerge w:val="restart"/>
            <w:shd w:val="clear" w:color="auto" w:fill="auto"/>
          </w:tcPr>
          <w:p w14:paraId="5BC6627C" w14:textId="77777777" w:rsidR="000D4DBE" w:rsidRPr="00131BF8" w:rsidRDefault="000D4DBE" w:rsidP="00987F33">
            <w:pPr>
              <w:pStyle w:val="Table"/>
              <w:rPr>
                <w:b/>
                <w:sz w:val="20"/>
                <w:szCs w:val="24"/>
              </w:rPr>
            </w:pPr>
            <w:r w:rsidRPr="00131BF8">
              <w:rPr>
                <w:b/>
                <w:sz w:val="20"/>
                <w:szCs w:val="24"/>
              </w:rPr>
              <w:t>ID</w:t>
            </w:r>
          </w:p>
        </w:tc>
        <w:tc>
          <w:tcPr>
            <w:tcW w:w="746" w:type="pct"/>
            <w:vMerge w:val="restart"/>
            <w:shd w:val="clear" w:color="auto" w:fill="auto"/>
          </w:tcPr>
          <w:p w14:paraId="5BC6627D" w14:textId="77777777" w:rsidR="000D4DBE" w:rsidRPr="00131BF8" w:rsidRDefault="000D4DBE" w:rsidP="00987F33">
            <w:pPr>
              <w:pStyle w:val="Table"/>
              <w:rPr>
                <w:b/>
                <w:sz w:val="20"/>
                <w:szCs w:val="24"/>
              </w:rPr>
            </w:pPr>
            <w:r w:rsidRPr="00131BF8">
              <w:rPr>
                <w:b/>
                <w:sz w:val="20"/>
                <w:szCs w:val="24"/>
              </w:rPr>
              <w:t xml:space="preserve">Indicator </w:t>
            </w:r>
          </w:p>
        </w:tc>
        <w:tc>
          <w:tcPr>
            <w:tcW w:w="432" w:type="pct"/>
            <w:vMerge w:val="restart"/>
            <w:shd w:val="clear" w:color="auto" w:fill="auto"/>
          </w:tcPr>
          <w:p w14:paraId="5BC6627E" w14:textId="77777777" w:rsidR="000D4DBE" w:rsidRPr="00131BF8" w:rsidRDefault="000D4DBE" w:rsidP="00987F33">
            <w:pPr>
              <w:pStyle w:val="Table"/>
              <w:rPr>
                <w:b/>
                <w:sz w:val="20"/>
                <w:szCs w:val="24"/>
              </w:rPr>
            </w:pPr>
            <w:r w:rsidRPr="00131BF8">
              <w:rPr>
                <w:b/>
                <w:sz w:val="20"/>
                <w:szCs w:val="24"/>
              </w:rPr>
              <w:t xml:space="preserve">Category of </w:t>
            </w:r>
            <w:r w:rsidRPr="00131BF8">
              <w:rPr>
                <w:b/>
                <w:sz w:val="20"/>
                <w:szCs w:val="24"/>
              </w:rPr>
              <w:lastRenderedPageBreak/>
              <w:t xml:space="preserve">region </w:t>
            </w:r>
          </w:p>
        </w:tc>
        <w:tc>
          <w:tcPr>
            <w:tcW w:w="431" w:type="pct"/>
            <w:vMerge w:val="restart"/>
            <w:shd w:val="clear" w:color="auto" w:fill="auto"/>
          </w:tcPr>
          <w:p w14:paraId="5BC6627F" w14:textId="77777777" w:rsidR="000D4DBE" w:rsidRPr="00131BF8" w:rsidRDefault="000D4DBE" w:rsidP="00987F33">
            <w:pPr>
              <w:pStyle w:val="Table"/>
              <w:rPr>
                <w:b/>
                <w:sz w:val="20"/>
                <w:szCs w:val="24"/>
              </w:rPr>
            </w:pPr>
            <w:r w:rsidRPr="00131BF8">
              <w:rPr>
                <w:b/>
                <w:sz w:val="20"/>
                <w:szCs w:val="24"/>
              </w:rPr>
              <w:lastRenderedPageBreak/>
              <w:t xml:space="preserve">Measurement </w:t>
            </w:r>
            <w:r w:rsidRPr="00131BF8">
              <w:rPr>
                <w:b/>
                <w:sz w:val="20"/>
                <w:szCs w:val="24"/>
              </w:rPr>
              <w:lastRenderedPageBreak/>
              <w:t>unit for indicator</w:t>
            </w:r>
          </w:p>
        </w:tc>
        <w:tc>
          <w:tcPr>
            <w:tcW w:w="432" w:type="pct"/>
            <w:vMerge w:val="restart"/>
            <w:shd w:val="clear" w:color="auto" w:fill="auto"/>
          </w:tcPr>
          <w:p w14:paraId="5BC66280" w14:textId="77777777" w:rsidR="000D4DBE" w:rsidRPr="00131BF8" w:rsidRDefault="000D4DBE" w:rsidP="00987F33">
            <w:pPr>
              <w:pStyle w:val="Table"/>
              <w:rPr>
                <w:b/>
                <w:sz w:val="20"/>
                <w:szCs w:val="24"/>
              </w:rPr>
            </w:pPr>
            <w:r w:rsidRPr="00131BF8">
              <w:rPr>
                <w:b/>
                <w:sz w:val="20"/>
                <w:szCs w:val="24"/>
              </w:rPr>
              <w:lastRenderedPageBreak/>
              <w:t>Common outpu</w:t>
            </w:r>
            <w:r w:rsidRPr="00131BF8">
              <w:rPr>
                <w:b/>
                <w:sz w:val="20"/>
                <w:szCs w:val="24"/>
              </w:rPr>
              <w:lastRenderedPageBreak/>
              <w:t>t indicator used as basis</w:t>
            </w:r>
          </w:p>
        </w:tc>
        <w:tc>
          <w:tcPr>
            <w:tcW w:w="502" w:type="pct"/>
            <w:vMerge w:val="restart"/>
            <w:shd w:val="clear" w:color="auto" w:fill="auto"/>
          </w:tcPr>
          <w:p w14:paraId="5BC66281" w14:textId="77777777" w:rsidR="000D4DBE" w:rsidRPr="00131BF8" w:rsidRDefault="000D4DBE" w:rsidP="00987F33">
            <w:pPr>
              <w:pStyle w:val="Table"/>
              <w:rPr>
                <w:b/>
                <w:sz w:val="20"/>
                <w:szCs w:val="24"/>
              </w:rPr>
            </w:pPr>
            <w:r w:rsidRPr="00131BF8">
              <w:rPr>
                <w:b/>
                <w:sz w:val="20"/>
                <w:szCs w:val="24"/>
              </w:rPr>
              <w:lastRenderedPageBreak/>
              <w:t>Baseline value</w:t>
            </w:r>
          </w:p>
        </w:tc>
        <w:tc>
          <w:tcPr>
            <w:tcW w:w="427" w:type="pct"/>
            <w:vMerge w:val="restart"/>
            <w:shd w:val="clear" w:color="auto" w:fill="auto"/>
          </w:tcPr>
          <w:p w14:paraId="5BC66282" w14:textId="77777777" w:rsidR="000D4DBE" w:rsidRPr="00131BF8" w:rsidRDefault="000D4DBE" w:rsidP="00987F33">
            <w:pPr>
              <w:pStyle w:val="Table"/>
              <w:rPr>
                <w:b/>
                <w:sz w:val="20"/>
                <w:szCs w:val="24"/>
              </w:rPr>
            </w:pPr>
            <w:r w:rsidRPr="00131BF8">
              <w:rPr>
                <w:b/>
                <w:sz w:val="20"/>
                <w:szCs w:val="24"/>
              </w:rPr>
              <w:t xml:space="preserve">Measurement </w:t>
            </w:r>
            <w:r w:rsidRPr="00131BF8">
              <w:rPr>
                <w:b/>
                <w:sz w:val="20"/>
                <w:szCs w:val="24"/>
              </w:rPr>
              <w:lastRenderedPageBreak/>
              <w:t>unit for baseline and target</w:t>
            </w:r>
          </w:p>
        </w:tc>
        <w:tc>
          <w:tcPr>
            <w:tcW w:w="503" w:type="pct"/>
            <w:vMerge w:val="restart"/>
            <w:shd w:val="clear" w:color="auto" w:fill="auto"/>
          </w:tcPr>
          <w:p w14:paraId="5BC66283" w14:textId="77777777" w:rsidR="000D4DBE" w:rsidRPr="00131BF8" w:rsidRDefault="000D4DBE" w:rsidP="00987F33">
            <w:pPr>
              <w:pStyle w:val="Table"/>
              <w:rPr>
                <w:b/>
                <w:sz w:val="20"/>
                <w:szCs w:val="24"/>
              </w:rPr>
            </w:pPr>
            <w:r w:rsidRPr="00131BF8">
              <w:rPr>
                <w:b/>
                <w:sz w:val="20"/>
                <w:szCs w:val="24"/>
              </w:rPr>
              <w:lastRenderedPageBreak/>
              <w:t>Baseline year</w:t>
            </w:r>
          </w:p>
        </w:tc>
        <w:tc>
          <w:tcPr>
            <w:tcW w:w="721" w:type="pct"/>
            <w:gridSpan w:val="3"/>
            <w:shd w:val="clear" w:color="auto" w:fill="auto"/>
          </w:tcPr>
          <w:p w14:paraId="5BC66284" w14:textId="77777777" w:rsidR="000D4DBE" w:rsidRPr="00131BF8" w:rsidRDefault="000D4DBE" w:rsidP="00987F33">
            <w:pPr>
              <w:pStyle w:val="Table"/>
              <w:rPr>
                <w:b/>
                <w:sz w:val="20"/>
                <w:szCs w:val="24"/>
              </w:rPr>
            </w:pPr>
            <w:r w:rsidRPr="00131BF8">
              <w:rPr>
                <w:b/>
                <w:sz w:val="20"/>
                <w:szCs w:val="24"/>
              </w:rPr>
              <w:t>Target value (2023)</w:t>
            </w:r>
          </w:p>
        </w:tc>
        <w:tc>
          <w:tcPr>
            <w:tcW w:w="288" w:type="pct"/>
            <w:vMerge w:val="restart"/>
            <w:shd w:val="clear" w:color="auto" w:fill="auto"/>
          </w:tcPr>
          <w:p w14:paraId="5BC66285" w14:textId="77777777" w:rsidR="000D4DBE" w:rsidRPr="00131BF8" w:rsidRDefault="000D4DBE" w:rsidP="00987F33">
            <w:pPr>
              <w:pStyle w:val="Table"/>
              <w:rPr>
                <w:b/>
                <w:sz w:val="20"/>
                <w:szCs w:val="24"/>
              </w:rPr>
            </w:pPr>
            <w:r w:rsidRPr="00131BF8">
              <w:rPr>
                <w:b/>
                <w:sz w:val="20"/>
                <w:szCs w:val="24"/>
              </w:rPr>
              <w:t xml:space="preserve">Source </w:t>
            </w:r>
            <w:r w:rsidRPr="00131BF8">
              <w:rPr>
                <w:b/>
                <w:sz w:val="20"/>
                <w:szCs w:val="24"/>
              </w:rPr>
              <w:lastRenderedPageBreak/>
              <w:t>of data</w:t>
            </w:r>
          </w:p>
        </w:tc>
        <w:tc>
          <w:tcPr>
            <w:tcW w:w="339" w:type="pct"/>
            <w:vMerge w:val="restart"/>
            <w:shd w:val="clear" w:color="auto" w:fill="auto"/>
          </w:tcPr>
          <w:p w14:paraId="5BC66286" w14:textId="77777777" w:rsidR="000D4DBE" w:rsidRPr="00131BF8" w:rsidRDefault="000D4DBE" w:rsidP="00987F33">
            <w:pPr>
              <w:pStyle w:val="Table"/>
              <w:rPr>
                <w:b/>
                <w:sz w:val="20"/>
                <w:szCs w:val="24"/>
              </w:rPr>
            </w:pPr>
            <w:r w:rsidRPr="00131BF8">
              <w:rPr>
                <w:b/>
                <w:sz w:val="20"/>
                <w:szCs w:val="24"/>
              </w:rPr>
              <w:lastRenderedPageBreak/>
              <w:t xml:space="preserve">Frequency </w:t>
            </w:r>
            <w:r w:rsidRPr="00131BF8">
              <w:rPr>
                <w:b/>
                <w:sz w:val="20"/>
                <w:szCs w:val="24"/>
              </w:rPr>
              <w:lastRenderedPageBreak/>
              <w:t>of reporting</w:t>
            </w:r>
          </w:p>
        </w:tc>
      </w:tr>
      <w:tr w:rsidR="00987F33" w:rsidRPr="00131BF8" w14:paraId="5BC66295" w14:textId="77777777" w:rsidTr="00987F33">
        <w:trPr>
          <w:trHeight w:val="442"/>
        </w:trPr>
        <w:tc>
          <w:tcPr>
            <w:tcW w:w="179" w:type="pct"/>
            <w:vMerge/>
            <w:shd w:val="clear" w:color="auto" w:fill="DBE5F1"/>
          </w:tcPr>
          <w:p w14:paraId="5BC66288" w14:textId="77777777" w:rsidR="000D4DBE" w:rsidRPr="00131BF8" w:rsidRDefault="000D4DBE" w:rsidP="00987F33">
            <w:pPr>
              <w:pStyle w:val="Table"/>
              <w:rPr>
                <w:sz w:val="20"/>
                <w:szCs w:val="24"/>
              </w:rPr>
            </w:pPr>
          </w:p>
        </w:tc>
        <w:tc>
          <w:tcPr>
            <w:tcW w:w="746" w:type="pct"/>
            <w:vMerge/>
            <w:shd w:val="clear" w:color="auto" w:fill="DBE5F1"/>
          </w:tcPr>
          <w:p w14:paraId="5BC66289" w14:textId="77777777" w:rsidR="000D4DBE" w:rsidRPr="00131BF8" w:rsidRDefault="000D4DBE" w:rsidP="00987F33">
            <w:pPr>
              <w:pStyle w:val="Table"/>
              <w:rPr>
                <w:sz w:val="20"/>
                <w:szCs w:val="24"/>
              </w:rPr>
            </w:pPr>
          </w:p>
        </w:tc>
        <w:tc>
          <w:tcPr>
            <w:tcW w:w="432" w:type="pct"/>
            <w:vMerge/>
            <w:shd w:val="clear" w:color="auto" w:fill="DBE5F1"/>
          </w:tcPr>
          <w:p w14:paraId="5BC6628A" w14:textId="77777777" w:rsidR="000D4DBE" w:rsidRPr="00131BF8" w:rsidRDefault="000D4DBE" w:rsidP="00987F33">
            <w:pPr>
              <w:pStyle w:val="Table"/>
              <w:rPr>
                <w:sz w:val="20"/>
                <w:szCs w:val="24"/>
              </w:rPr>
            </w:pPr>
          </w:p>
        </w:tc>
        <w:tc>
          <w:tcPr>
            <w:tcW w:w="431" w:type="pct"/>
            <w:vMerge/>
            <w:shd w:val="clear" w:color="auto" w:fill="DBE5F1"/>
          </w:tcPr>
          <w:p w14:paraId="5BC6628B" w14:textId="77777777" w:rsidR="000D4DBE" w:rsidRPr="00131BF8" w:rsidRDefault="000D4DBE" w:rsidP="00987F33">
            <w:pPr>
              <w:pStyle w:val="Table"/>
              <w:rPr>
                <w:sz w:val="20"/>
                <w:szCs w:val="24"/>
              </w:rPr>
            </w:pPr>
          </w:p>
        </w:tc>
        <w:tc>
          <w:tcPr>
            <w:tcW w:w="432" w:type="pct"/>
            <w:vMerge/>
            <w:shd w:val="clear" w:color="auto" w:fill="DBE5F1"/>
          </w:tcPr>
          <w:p w14:paraId="5BC6628C" w14:textId="77777777" w:rsidR="000D4DBE" w:rsidRPr="00131BF8" w:rsidRDefault="000D4DBE" w:rsidP="00987F33">
            <w:pPr>
              <w:pStyle w:val="Table"/>
              <w:rPr>
                <w:sz w:val="20"/>
                <w:szCs w:val="24"/>
              </w:rPr>
            </w:pPr>
          </w:p>
        </w:tc>
        <w:tc>
          <w:tcPr>
            <w:tcW w:w="502" w:type="pct"/>
            <w:vMerge/>
            <w:shd w:val="clear" w:color="auto" w:fill="DBE5F1"/>
          </w:tcPr>
          <w:p w14:paraId="5BC6628D" w14:textId="77777777" w:rsidR="000D4DBE" w:rsidRPr="00131BF8" w:rsidRDefault="000D4DBE" w:rsidP="00987F33">
            <w:pPr>
              <w:pStyle w:val="Table"/>
              <w:rPr>
                <w:sz w:val="20"/>
                <w:szCs w:val="24"/>
              </w:rPr>
            </w:pPr>
          </w:p>
        </w:tc>
        <w:tc>
          <w:tcPr>
            <w:tcW w:w="427" w:type="pct"/>
            <w:vMerge/>
            <w:shd w:val="clear" w:color="auto" w:fill="DBE5F1"/>
          </w:tcPr>
          <w:p w14:paraId="5BC6628E" w14:textId="77777777" w:rsidR="000D4DBE" w:rsidRPr="00131BF8" w:rsidRDefault="000D4DBE" w:rsidP="00987F33">
            <w:pPr>
              <w:pStyle w:val="Table"/>
              <w:rPr>
                <w:sz w:val="20"/>
                <w:szCs w:val="24"/>
              </w:rPr>
            </w:pPr>
          </w:p>
        </w:tc>
        <w:tc>
          <w:tcPr>
            <w:tcW w:w="503" w:type="pct"/>
            <w:vMerge/>
            <w:shd w:val="clear" w:color="auto" w:fill="DBE5F1"/>
          </w:tcPr>
          <w:p w14:paraId="5BC6628F" w14:textId="77777777" w:rsidR="000D4DBE" w:rsidRPr="00131BF8" w:rsidRDefault="000D4DBE" w:rsidP="00987F33">
            <w:pPr>
              <w:pStyle w:val="Table"/>
              <w:rPr>
                <w:sz w:val="20"/>
                <w:szCs w:val="24"/>
              </w:rPr>
            </w:pPr>
          </w:p>
        </w:tc>
        <w:tc>
          <w:tcPr>
            <w:tcW w:w="216" w:type="pct"/>
            <w:shd w:val="clear" w:color="auto" w:fill="FFFFFF"/>
          </w:tcPr>
          <w:p w14:paraId="5BC66290" w14:textId="77777777" w:rsidR="000D4DBE" w:rsidRPr="00131BF8" w:rsidRDefault="000D4DBE" w:rsidP="00987F33">
            <w:pPr>
              <w:pStyle w:val="Table"/>
              <w:rPr>
                <w:sz w:val="20"/>
                <w:szCs w:val="24"/>
              </w:rPr>
            </w:pPr>
            <w:r w:rsidRPr="00131BF8">
              <w:rPr>
                <w:sz w:val="20"/>
                <w:szCs w:val="24"/>
              </w:rPr>
              <w:t>M</w:t>
            </w:r>
          </w:p>
        </w:tc>
        <w:tc>
          <w:tcPr>
            <w:tcW w:w="216" w:type="pct"/>
            <w:shd w:val="clear" w:color="auto" w:fill="FFFFFF"/>
          </w:tcPr>
          <w:p w14:paraId="5BC66291" w14:textId="77777777" w:rsidR="000D4DBE" w:rsidRPr="00131BF8" w:rsidRDefault="000D4DBE" w:rsidP="00987F33">
            <w:pPr>
              <w:pStyle w:val="Table"/>
              <w:rPr>
                <w:sz w:val="20"/>
                <w:szCs w:val="24"/>
              </w:rPr>
            </w:pPr>
            <w:r w:rsidRPr="00131BF8">
              <w:rPr>
                <w:sz w:val="20"/>
                <w:szCs w:val="24"/>
              </w:rPr>
              <w:t>W</w:t>
            </w:r>
          </w:p>
        </w:tc>
        <w:tc>
          <w:tcPr>
            <w:tcW w:w="289" w:type="pct"/>
            <w:shd w:val="clear" w:color="auto" w:fill="FFFFFF"/>
          </w:tcPr>
          <w:p w14:paraId="5BC66292" w14:textId="77777777" w:rsidR="000D4DBE" w:rsidRPr="00131BF8" w:rsidRDefault="000D4DBE" w:rsidP="00987F33">
            <w:pPr>
              <w:pStyle w:val="Table"/>
              <w:rPr>
                <w:sz w:val="20"/>
                <w:szCs w:val="24"/>
              </w:rPr>
            </w:pPr>
            <w:r w:rsidRPr="00131BF8">
              <w:rPr>
                <w:sz w:val="20"/>
                <w:szCs w:val="24"/>
              </w:rPr>
              <w:t>T</w:t>
            </w:r>
          </w:p>
        </w:tc>
        <w:tc>
          <w:tcPr>
            <w:tcW w:w="288" w:type="pct"/>
            <w:vMerge/>
            <w:shd w:val="clear" w:color="auto" w:fill="DBE5F1"/>
          </w:tcPr>
          <w:p w14:paraId="5BC66293" w14:textId="77777777" w:rsidR="000D4DBE" w:rsidRPr="00131BF8" w:rsidRDefault="000D4DBE" w:rsidP="00987F33">
            <w:pPr>
              <w:pStyle w:val="Table"/>
              <w:rPr>
                <w:sz w:val="20"/>
                <w:szCs w:val="24"/>
              </w:rPr>
            </w:pPr>
          </w:p>
        </w:tc>
        <w:tc>
          <w:tcPr>
            <w:tcW w:w="339" w:type="pct"/>
            <w:vMerge/>
            <w:shd w:val="clear" w:color="auto" w:fill="DBE5F1"/>
          </w:tcPr>
          <w:p w14:paraId="5BC66294" w14:textId="77777777" w:rsidR="000D4DBE" w:rsidRPr="00131BF8" w:rsidRDefault="000D4DBE" w:rsidP="00987F33">
            <w:pPr>
              <w:pStyle w:val="Table"/>
              <w:rPr>
                <w:sz w:val="20"/>
                <w:szCs w:val="24"/>
              </w:rPr>
            </w:pPr>
          </w:p>
        </w:tc>
      </w:tr>
      <w:tr w:rsidR="0045027E" w:rsidRPr="00131BF8" w14:paraId="5BC662A3" w14:textId="77777777" w:rsidTr="00987F33">
        <w:trPr>
          <w:trHeight w:val="1314"/>
        </w:trPr>
        <w:tc>
          <w:tcPr>
            <w:tcW w:w="179" w:type="pct"/>
          </w:tcPr>
          <w:p w14:paraId="5BC66296" w14:textId="77777777" w:rsidR="0045027E" w:rsidRPr="00131BF8" w:rsidRDefault="0045027E" w:rsidP="00987F33">
            <w:pPr>
              <w:pStyle w:val="Table"/>
              <w:rPr>
                <w:sz w:val="20"/>
                <w:szCs w:val="24"/>
              </w:rPr>
            </w:pPr>
          </w:p>
        </w:tc>
        <w:tc>
          <w:tcPr>
            <w:tcW w:w="746" w:type="pct"/>
          </w:tcPr>
          <w:p w14:paraId="5BC66297" w14:textId="77777777" w:rsidR="0045027E" w:rsidRPr="00131BF8" w:rsidRDefault="0045027E" w:rsidP="0045027E">
            <w:pPr>
              <w:pStyle w:val="Table"/>
              <w:rPr>
                <w:szCs w:val="24"/>
              </w:rPr>
            </w:pPr>
            <w:r>
              <w:rPr>
                <w:sz w:val="20"/>
                <w:szCs w:val="24"/>
              </w:rPr>
              <w:t xml:space="preserve">Participants </w:t>
            </w:r>
            <w:r w:rsidRPr="00131BF8">
              <w:rPr>
                <w:sz w:val="20"/>
                <w:szCs w:val="24"/>
              </w:rPr>
              <w:t xml:space="preserve">who are participating in employment </w:t>
            </w:r>
            <w:r>
              <w:rPr>
                <w:sz w:val="20"/>
                <w:szCs w:val="24"/>
              </w:rPr>
              <w:t>6</w:t>
            </w:r>
            <w:r w:rsidRPr="00131BF8">
              <w:rPr>
                <w:sz w:val="20"/>
                <w:szCs w:val="24"/>
              </w:rPr>
              <w:t xml:space="preserve"> months after </w:t>
            </w:r>
            <w:r>
              <w:rPr>
                <w:sz w:val="20"/>
                <w:szCs w:val="24"/>
              </w:rPr>
              <w:t>receiving labour market services</w:t>
            </w:r>
          </w:p>
        </w:tc>
        <w:tc>
          <w:tcPr>
            <w:tcW w:w="432" w:type="pct"/>
          </w:tcPr>
          <w:p w14:paraId="5BC66298" w14:textId="77777777" w:rsidR="0045027E" w:rsidRPr="00131BF8" w:rsidRDefault="0045027E" w:rsidP="00987F33">
            <w:pPr>
              <w:pStyle w:val="Table"/>
              <w:rPr>
                <w:sz w:val="20"/>
                <w:szCs w:val="24"/>
              </w:rPr>
            </w:pPr>
            <w:r w:rsidRPr="00131BF8">
              <w:rPr>
                <w:sz w:val="20"/>
                <w:szCs w:val="24"/>
              </w:rPr>
              <w:t>Less developed</w:t>
            </w:r>
          </w:p>
        </w:tc>
        <w:tc>
          <w:tcPr>
            <w:tcW w:w="431" w:type="pct"/>
          </w:tcPr>
          <w:p w14:paraId="5BC66299" w14:textId="77777777" w:rsidR="0045027E" w:rsidRPr="00131BF8" w:rsidRDefault="0045027E" w:rsidP="00987F33">
            <w:pPr>
              <w:pStyle w:val="Table"/>
              <w:rPr>
                <w:sz w:val="20"/>
                <w:szCs w:val="24"/>
              </w:rPr>
            </w:pPr>
            <w:r w:rsidRPr="00131BF8">
              <w:rPr>
                <w:sz w:val="20"/>
                <w:szCs w:val="24"/>
              </w:rPr>
              <w:t>Participant</w:t>
            </w:r>
          </w:p>
        </w:tc>
        <w:tc>
          <w:tcPr>
            <w:tcW w:w="432" w:type="pct"/>
          </w:tcPr>
          <w:p w14:paraId="5BC6629A" w14:textId="77777777" w:rsidR="0045027E" w:rsidRPr="00131BF8" w:rsidRDefault="0045027E" w:rsidP="00987F33">
            <w:pPr>
              <w:pStyle w:val="Table"/>
              <w:rPr>
                <w:sz w:val="20"/>
                <w:szCs w:val="24"/>
              </w:rPr>
            </w:pPr>
            <w:r w:rsidRPr="00131BF8">
              <w:rPr>
                <w:sz w:val="20"/>
                <w:szCs w:val="24"/>
              </w:rPr>
              <w:t>Not applicable</w:t>
            </w:r>
          </w:p>
        </w:tc>
        <w:tc>
          <w:tcPr>
            <w:tcW w:w="502" w:type="pct"/>
          </w:tcPr>
          <w:p w14:paraId="5BC6629B" w14:textId="77777777" w:rsidR="0045027E" w:rsidRPr="00131BF8" w:rsidRDefault="0045027E" w:rsidP="00987F33">
            <w:pPr>
              <w:pStyle w:val="Table"/>
              <w:rPr>
                <w:sz w:val="20"/>
                <w:szCs w:val="24"/>
              </w:rPr>
            </w:pPr>
            <w:r>
              <w:rPr>
                <w:sz w:val="20"/>
                <w:szCs w:val="24"/>
              </w:rPr>
              <w:t>36</w:t>
            </w:r>
          </w:p>
        </w:tc>
        <w:tc>
          <w:tcPr>
            <w:tcW w:w="427" w:type="pct"/>
          </w:tcPr>
          <w:p w14:paraId="5BC6629C" w14:textId="77777777" w:rsidR="0045027E" w:rsidRPr="00131BF8" w:rsidRDefault="0045027E" w:rsidP="00987F33">
            <w:pPr>
              <w:pStyle w:val="Table"/>
              <w:rPr>
                <w:sz w:val="20"/>
                <w:szCs w:val="24"/>
              </w:rPr>
            </w:pPr>
            <w:r w:rsidRPr="00131BF8">
              <w:rPr>
                <w:sz w:val="20"/>
                <w:szCs w:val="24"/>
              </w:rPr>
              <w:t>%</w:t>
            </w:r>
          </w:p>
        </w:tc>
        <w:tc>
          <w:tcPr>
            <w:tcW w:w="503" w:type="pct"/>
          </w:tcPr>
          <w:p w14:paraId="5BC6629D" w14:textId="77777777" w:rsidR="0045027E" w:rsidRPr="00131BF8" w:rsidRDefault="0045027E" w:rsidP="00987F33">
            <w:pPr>
              <w:pStyle w:val="Table"/>
              <w:rPr>
                <w:sz w:val="20"/>
                <w:szCs w:val="24"/>
              </w:rPr>
            </w:pPr>
            <w:r>
              <w:rPr>
                <w:sz w:val="20"/>
                <w:szCs w:val="24"/>
              </w:rPr>
              <w:t>2014</w:t>
            </w:r>
          </w:p>
        </w:tc>
        <w:tc>
          <w:tcPr>
            <w:tcW w:w="216" w:type="pct"/>
          </w:tcPr>
          <w:p w14:paraId="5BC6629E" w14:textId="77777777" w:rsidR="0045027E" w:rsidRPr="00131BF8" w:rsidRDefault="0045027E" w:rsidP="00987F33">
            <w:pPr>
              <w:pStyle w:val="Table"/>
              <w:rPr>
                <w:sz w:val="20"/>
                <w:szCs w:val="24"/>
              </w:rPr>
            </w:pPr>
            <w:r w:rsidRPr="00131BF8">
              <w:rPr>
                <w:sz w:val="20"/>
                <w:szCs w:val="24"/>
              </w:rPr>
              <w:t>-</w:t>
            </w:r>
          </w:p>
        </w:tc>
        <w:tc>
          <w:tcPr>
            <w:tcW w:w="216" w:type="pct"/>
          </w:tcPr>
          <w:p w14:paraId="5BC6629F" w14:textId="77777777" w:rsidR="0045027E" w:rsidRPr="00131BF8" w:rsidRDefault="0045027E" w:rsidP="00987F33">
            <w:pPr>
              <w:pStyle w:val="Table"/>
              <w:rPr>
                <w:sz w:val="20"/>
                <w:szCs w:val="24"/>
              </w:rPr>
            </w:pPr>
            <w:r w:rsidRPr="00131BF8">
              <w:rPr>
                <w:sz w:val="20"/>
                <w:szCs w:val="24"/>
              </w:rPr>
              <w:t>-</w:t>
            </w:r>
          </w:p>
        </w:tc>
        <w:tc>
          <w:tcPr>
            <w:tcW w:w="289" w:type="pct"/>
          </w:tcPr>
          <w:p w14:paraId="5BC662A0" w14:textId="77777777" w:rsidR="0045027E" w:rsidRPr="00131BF8" w:rsidRDefault="0045027E" w:rsidP="00987F33">
            <w:pPr>
              <w:pStyle w:val="Table"/>
              <w:rPr>
                <w:sz w:val="20"/>
                <w:szCs w:val="24"/>
              </w:rPr>
            </w:pPr>
            <w:r>
              <w:rPr>
                <w:sz w:val="20"/>
                <w:szCs w:val="24"/>
              </w:rPr>
              <w:t>40</w:t>
            </w:r>
          </w:p>
        </w:tc>
        <w:tc>
          <w:tcPr>
            <w:tcW w:w="288" w:type="pct"/>
          </w:tcPr>
          <w:p w14:paraId="5BC662A1" w14:textId="77777777" w:rsidR="0045027E" w:rsidRPr="00131BF8" w:rsidRDefault="0045027E" w:rsidP="00987F33">
            <w:pPr>
              <w:pStyle w:val="Table"/>
              <w:rPr>
                <w:sz w:val="20"/>
                <w:szCs w:val="24"/>
              </w:rPr>
            </w:pPr>
            <w:r w:rsidRPr="00131BF8">
              <w:rPr>
                <w:sz w:val="20"/>
                <w:szCs w:val="24"/>
              </w:rPr>
              <w:t>Monitoring data</w:t>
            </w:r>
          </w:p>
        </w:tc>
        <w:tc>
          <w:tcPr>
            <w:tcW w:w="339" w:type="pct"/>
          </w:tcPr>
          <w:p w14:paraId="5BC662A2" w14:textId="77777777" w:rsidR="0045027E" w:rsidRPr="00131BF8" w:rsidRDefault="0045027E" w:rsidP="00987F33">
            <w:pPr>
              <w:pStyle w:val="Table"/>
              <w:rPr>
                <w:sz w:val="20"/>
                <w:szCs w:val="24"/>
              </w:rPr>
            </w:pPr>
            <w:r w:rsidRPr="00131BF8">
              <w:rPr>
                <w:sz w:val="20"/>
                <w:szCs w:val="24"/>
              </w:rPr>
              <w:t>Once a year</w:t>
            </w:r>
          </w:p>
        </w:tc>
      </w:tr>
    </w:tbl>
    <w:p w14:paraId="5BC662A4" w14:textId="77777777" w:rsidR="000D4DBE" w:rsidRPr="00131BF8" w:rsidRDefault="000D4DBE" w:rsidP="000D4DBE">
      <w:pPr>
        <w:pStyle w:val="ListParagraph1"/>
        <w:spacing w:before="0" w:after="200" w:line="276" w:lineRule="auto"/>
        <w:ind w:left="1440"/>
        <w:jc w:val="left"/>
        <w:rPr>
          <w:b/>
          <w:i/>
          <w:szCs w:val="24"/>
          <w:lang w:val="en-GB"/>
        </w:rPr>
      </w:pPr>
    </w:p>
    <w:p w14:paraId="5BC662A5" w14:textId="77777777" w:rsidR="000D4DBE" w:rsidRPr="00131BF8" w:rsidRDefault="000D4DBE" w:rsidP="000D4DBE">
      <w:pPr>
        <w:pStyle w:val="Heading3"/>
        <w:rPr>
          <w:lang w:val="en-GB"/>
        </w:rPr>
      </w:pPr>
      <w:r w:rsidRPr="00131BF8">
        <w:rPr>
          <w:lang w:val="en-GB"/>
        </w:rPr>
        <w:t>Actions to be supported under the investment priority</w:t>
      </w:r>
    </w:p>
    <w:p w14:paraId="5BC662A6"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2A7" w14:textId="77777777" w:rsidR="000D4DBE" w:rsidRPr="00131BF8" w:rsidRDefault="000D4DBE" w:rsidP="000D4DBE">
      <w:pPr>
        <w:rPr>
          <w:color w:val="000000"/>
          <w:szCs w:val="24"/>
          <w:lang w:val="en-GB"/>
        </w:rPr>
      </w:pPr>
      <w:r w:rsidRPr="00131BF8">
        <w:rPr>
          <w:szCs w:val="24"/>
          <w:lang w:val="en-GB"/>
        </w:rPr>
        <w:t>To reduce people’s health problems and increase the participation of those with a partial loss of health in employment, a reform of the working ability assessment and benefit scheme will be carried out.</w:t>
      </w:r>
      <w:r w:rsidRPr="00131BF8">
        <w:rPr>
          <w:color w:val="000000"/>
          <w:szCs w:val="24"/>
          <w:lang w:val="en-GB"/>
        </w:rPr>
        <w:t xml:space="preserve"> </w:t>
      </w:r>
      <w:r w:rsidRPr="00131BF8">
        <w:rPr>
          <w:szCs w:val="24"/>
          <w:lang w:val="en-GB"/>
        </w:rPr>
        <w:t>As a result of the reform a comprehensive system will be created within which people will be offered assistance and support at the earliest opportunity, so as for them to be able to remain in or return to employment.</w:t>
      </w:r>
      <w:r w:rsidRPr="00131BF8">
        <w:rPr>
          <w:color w:val="000000"/>
          <w:szCs w:val="24"/>
          <w:lang w:val="en-GB"/>
        </w:rPr>
        <w:t xml:space="preserve"> </w:t>
      </w:r>
      <w:r w:rsidRPr="00131BF8">
        <w:rPr>
          <w:szCs w:val="24"/>
          <w:lang w:val="en-GB"/>
        </w:rPr>
        <w:t xml:space="preserve">The aim of the reform is to transfer from an assessment of incapacity for work to an assessment of remaining ability to work. The assessment should determine a person’s working ability in terms of whether they could do suitable work under suitable working conditions and in a suitable working environment, and they would be offered the necessary rehabilitation measures supporting their ability to work. The assessment of working ability will include recommendations on what kind of job-related functions a person can perform and to what extent, what the suitable working conditions are and whether there is a need for assistive devices, rehabilitation or adaptation of premises and tools. To this end, a methodology for assessment of working ability will be developed with the help of the ESF, pilot projects involving smaller target groups will be carried out, if necessary, and impact analyses will be commissioned. Also, the users of the assessment methodology will be trained. The assessment of working ability will be financed from the operating expenses of the Estonian Unemployment Insurance Fund. Based on the results of the assessment of working ability and the severity of disabilities ascertained, as well as for the cases of permanent incapacity for work, services will be developed and offered with the support of the ESF (e.g. active labour market measures [incl. measures offered to employers], rehabilitation services that support the achieving and retaining of employment, personal assistive devices, social services and individual solutions) in order to support the employment and working of people with reduced working ability. In addition, specialists working with people with a loss of ability to work will be trained and advised, and activities (e.g. advisory services) will be targeted at employers who need support to keep those with a loss of ability to work in employment or to recruit such people. The assessment of working ability, finding suitable jobs and payment of benefits will be concentrated into a single institution (the Estonian Unemployment Insurance Fund); services will be organised and provided by different institutions – the Unemployment Insurance Fund, the Social Insurance Board and local </w:t>
      </w:r>
      <w:r w:rsidRPr="00131BF8">
        <w:rPr>
          <w:szCs w:val="24"/>
          <w:lang w:val="en-GB"/>
        </w:rPr>
        <w:lastRenderedPageBreak/>
        <w:t xml:space="preserve">authorities – in accordance with their roles and areas of competence and responsibility. To ensure the smooth implementation of the reform and the exchange of data, an analysis of data exchange needs across the working ability assessment and benefit scheme will be carried out, the necessary data exchange system will be developed and inter-agency cooperation will be tested. The parties involved and the public will be informed of the changes resulting from the reform. In addition to the implementation of the reform, preventive interventions are being planned. Support will be provided for activities that aim to shape the conscious behaviour of employers and employees in the working environment and labour relations. The action to be supported will contribute to the improvement of working conditions and promote working in a healthy environment, with the ultimate aim of preventing a decline in working ability and dropping out of employment. The action will take into account the risks to employees’ health resulting from working conditions prevailing in different areas of </w:t>
      </w:r>
      <w:r w:rsidRPr="00616DE4">
        <w:rPr>
          <w:szCs w:val="24"/>
          <w:lang w:val="en-GB"/>
        </w:rPr>
        <w:t xml:space="preserve">activity. The action will improve work culture at </w:t>
      </w:r>
      <w:r>
        <w:rPr>
          <w:szCs w:val="24"/>
          <w:lang w:val="en-GB"/>
        </w:rPr>
        <w:t xml:space="preserve">the </w:t>
      </w:r>
      <w:r w:rsidRPr="00616DE4">
        <w:rPr>
          <w:szCs w:val="24"/>
          <w:lang w:val="en-GB"/>
        </w:rPr>
        <w:t>workplace</w:t>
      </w:r>
      <w:r w:rsidRPr="00616DE4">
        <w:rPr>
          <w:lang w:val="en-GB"/>
        </w:rPr>
        <w:t xml:space="preserve">; help companies to assess </w:t>
      </w:r>
      <w:r>
        <w:rPr>
          <w:lang w:val="en-GB"/>
        </w:rPr>
        <w:t>the risks arising from the working environment and to prevent health risks to employees</w:t>
      </w:r>
      <w:r w:rsidRPr="00616DE4">
        <w:rPr>
          <w:lang w:val="en-GB"/>
        </w:rPr>
        <w:t xml:space="preserve">; </w:t>
      </w:r>
      <w:r>
        <w:rPr>
          <w:lang w:val="en-GB"/>
        </w:rPr>
        <w:t>helps to shape informed behaviour in working relations, including the use of flexible forms of work and the implementation of working environment practices in the company</w:t>
      </w:r>
      <w:r w:rsidRPr="00616DE4">
        <w:rPr>
          <w:lang w:val="en-GB"/>
        </w:rPr>
        <w:t xml:space="preserve">; </w:t>
      </w:r>
      <w:r>
        <w:rPr>
          <w:lang w:val="en-GB"/>
        </w:rPr>
        <w:t>promotes the inclusion of the participants in the labour market in order to improve the working environment and relations</w:t>
      </w:r>
      <w:r w:rsidRPr="00616DE4">
        <w:rPr>
          <w:lang w:val="en-GB"/>
        </w:rPr>
        <w:t xml:space="preserve">. </w:t>
      </w:r>
      <w:r w:rsidRPr="00616DE4">
        <w:rPr>
          <w:color w:val="000000"/>
          <w:szCs w:val="24"/>
          <w:lang w:val="en-GB"/>
        </w:rPr>
        <w:t>It is also planned to support knowledge-based policy-making to ensure that the justified, effective and targeted</w:t>
      </w:r>
      <w:r w:rsidRPr="00131BF8">
        <w:rPr>
          <w:color w:val="000000"/>
          <w:szCs w:val="24"/>
          <w:lang w:val="en-GB"/>
        </w:rPr>
        <w:t xml:space="preserve"> goals of the activities are achieved.</w:t>
      </w:r>
    </w:p>
    <w:p w14:paraId="5BC662A8" w14:textId="77777777" w:rsidR="000D4DBE" w:rsidRPr="00131BF8" w:rsidRDefault="000D4DBE" w:rsidP="000D4DBE">
      <w:pPr>
        <w:rPr>
          <w:color w:val="000000"/>
          <w:szCs w:val="24"/>
          <w:lang w:val="en-GB"/>
        </w:rPr>
      </w:pPr>
      <w:r w:rsidRPr="00131BF8">
        <w:rPr>
          <w:szCs w:val="24"/>
          <w:lang w:val="en-GB"/>
        </w:rPr>
        <w:t>The Unemployment Insurance Fund</w:t>
      </w:r>
      <w:r w:rsidRPr="00131BF8">
        <w:rPr>
          <w:szCs w:val="24"/>
          <w:vertAlign w:val="superscript"/>
          <w:lang w:val="en-GB"/>
        </w:rPr>
        <w:footnoteReference w:id="60"/>
      </w:r>
      <w:r w:rsidRPr="00131BF8">
        <w:rPr>
          <w:szCs w:val="24"/>
          <w:lang w:val="en-GB"/>
        </w:rPr>
        <w:t xml:space="preserve"> provided 20 different social services to job-seekers and employers in 2013.</w:t>
      </w:r>
      <w:r w:rsidRPr="00131BF8">
        <w:rPr>
          <w:color w:val="000000"/>
          <w:szCs w:val="24"/>
          <w:lang w:val="en-GB"/>
        </w:rPr>
        <w:t xml:space="preserve"> </w:t>
      </w:r>
      <w:r w:rsidRPr="00131BF8">
        <w:rPr>
          <w:szCs w:val="24"/>
          <w:lang w:val="en-GB"/>
        </w:rPr>
        <w:t>To ensure that the assistance of the Unemployment Insurance Fund actually supports the elimination of the obstacles faced by job-seekers in accessing employment, the labour market situation and the individual circumstances of people looking for work have been taken into account in the development of labour market services.</w:t>
      </w:r>
      <w:r w:rsidRPr="00131BF8">
        <w:rPr>
          <w:color w:val="000000"/>
          <w:szCs w:val="24"/>
          <w:lang w:val="en-GB"/>
        </w:rPr>
        <w:t xml:space="preserve"> </w:t>
      </w:r>
      <w:r w:rsidRPr="00131BF8">
        <w:rPr>
          <w:szCs w:val="24"/>
          <w:lang w:val="en-GB"/>
        </w:rPr>
        <w:t>Several new and improved labour market services have been developed which consider the changes on the labour market, the range of beneficiaries of the services has been expanded and the volumes of services have been increased.</w:t>
      </w:r>
      <w:r w:rsidRPr="00131BF8">
        <w:rPr>
          <w:color w:val="000000"/>
          <w:szCs w:val="24"/>
          <w:lang w:val="en-GB"/>
        </w:rPr>
        <w:t xml:space="preserve"> </w:t>
      </w:r>
      <w:r w:rsidRPr="00131BF8">
        <w:rPr>
          <w:szCs w:val="24"/>
          <w:lang w:val="en-GB"/>
        </w:rPr>
        <w:t>The existing package of services should be complemented with additional services to assist target groups of lower employability in accessing employment, and services should be provided to previously uncovered groups (such as people who have reached retirement age) in order to prevent unemployment and to support the retention of employment.</w:t>
      </w:r>
    </w:p>
    <w:p w14:paraId="5BC662A9" w14:textId="77777777" w:rsidR="000D4DBE" w:rsidRPr="00131BF8" w:rsidRDefault="000D4DBE" w:rsidP="000D4DBE">
      <w:pPr>
        <w:rPr>
          <w:color w:val="000000"/>
          <w:szCs w:val="24"/>
          <w:lang w:val="en-GB"/>
        </w:rPr>
      </w:pPr>
      <w:r w:rsidRPr="00131BF8">
        <w:rPr>
          <w:szCs w:val="24"/>
          <w:lang w:val="en-GB"/>
        </w:rPr>
        <w:t>Long-term and low-skilled unemployed and other risk groups on the labour market often need longer-term training, more support and an individual approach to increase their employability and enter the labour market.</w:t>
      </w:r>
      <w:r w:rsidRPr="00131BF8">
        <w:rPr>
          <w:color w:val="000000"/>
          <w:szCs w:val="24"/>
          <w:lang w:val="en-GB"/>
        </w:rPr>
        <w:t xml:space="preserve"> </w:t>
      </w:r>
      <w:r w:rsidRPr="00131BF8">
        <w:rPr>
          <w:szCs w:val="24"/>
          <w:lang w:val="en-GB"/>
        </w:rPr>
        <w:t>Local community-level activities providing specific solutions based on local circumstances and opportunities are essential for these target groups.</w:t>
      </w:r>
      <w:r w:rsidRPr="00131BF8">
        <w:rPr>
          <w:color w:val="000000"/>
          <w:szCs w:val="24"/>
          <w:lang w:val="en-GB"/>
        </w:rPr>
        <w:t xml:space="preserve"> </w:t>
      </w:r>
      <w:r w:rsidRPr="00131BF8">
        <w:rPr>
          <w:szCs w:val="24"/>
          <w:lang w:val="en-GB"/>
        </w:rPr>
        <w:t>In addition to the service providers operating within the national labour market system it is therefore necessary to involve other stakeholders and to encourage their cooperation at the local level.</w:t>
      </w:r>
      <w:r w:rsidRPr="00131BF8">
        <w:rPr>
          <w:color w:val="000000"/>
          <w:szCs w:val="24"/>
          <w:lang w:val="en-GB"/>
        </w:rPr>
        <w:t xml:space="preserve"> </w:t>
      </w:r>
      <w:r w:rsidRPr="00131BF8">
        <w:rPr>
          <w:szCs w:val="24"/>
          <w:lang w:val="en-GB"/>
        </w:rPr>
        <w:t>To support the employment of less competitive target groups, local cooperation will be promoted which contributes to the entry to the labour market of low-skilled people and/or those with multiple problems and the long-term unemployed.</w:t>
      </w:r>
      <w:r w:rsidRPr="00131BF8">
        <w:rPr>
          <w:color w:val="000000"/>
          <w:szCs w:val="24"/>
          <w:lang w:val="en-GB"/>
        </w:rPr>
        <w:t xml:space="preserve"> </w:t>
      </w:r>
      <w:r w:rsidRPr="00131BF8">
        <w:rPr>
          <w:szCs w:val="24"/>
          <w:lang w:val="en-GB"/>
        </w:rPr>
        <w:t>Support will be provided for activities that help prepare the target groups for the improvement of their skills and/or offer support during the period of acquiring the necessary skills.</w:t>
      </w:r>
    </w:p>
    <w:p w14:paraId="5BC662AA" w14:textId="77777777" w:rsidR="000D4DBE" w:rsidRPr="00131BF8" w:rsidRDefault="000D4DBE" w:rsidP="000D4DBE">
      <w:pPr>
        <w:rPr>
          <w:color w:val="000000"/>
          <w:szCs w:val="24"/>
          <w:lang w:val="en-GB"/>
        </w:rPr>
      </w:pPr>
      <w:r w:rsidRPr="00131BF8">
        <w:rPr>
          <w:szCs w:val="24"/>
          <w:lang w:val="en-GB"/>
        </w:rPr>
        <w:t>In order to reduce unemployment in areas where jobs are scarce, people should be encouraged to take up jobs further away from where they live.</w:t>
      </w:r>
      <w:r w:rsidRPr="00131BF8">
        <w:rPr>
          <w:color w:val="000000"/>
          <w:szCs w:val="24"/>
          <w:lang w:val="en-GB"/>
        </w:rPr>
        <w:t xml:space="preserve"> </w:t>
      </w:r>
      <w:r w:rsidRPr="00131BF8">
        <w:rPr>
          <w:szCs w:val="24"/>
          <w:lang w:val="en-GB"/>
        </w:rPr>
        <w:t xml:space="preserve">Around 20% of employed people currently work </w:t>
      </w:r>
      <w:r w:rsidRPr="00131BF8">
        <w:rPr>
          <w:szCs w:val="24"/>
          <w:lang w:val="en-GB"/>
        </w:rPr>
        <w:lastRenderedPageBreak/>
        <w:t>in a county which is not their county of residence.</w:t>
      </w:r>
      <w:r w:rsidRPr="00131BF8">
        <w:rPr>
          <w:color w:val="000000"/>
          <w:szCs w:val="24"/>
          <w:lang w:val="en-GB"/>
        </w:rPr>
        <w:t xml:space="preserve"> </w:t>
      </w:r>
      <w:r w:rsidRPr="00131BF8">
        <w:rPr>
          <w:szCs w:val="24"/>
          <w:lang w:val="en-GB"/>
        </w:rPr>
        <w:t>To promote greater mobility, a support scheme will be offered to unemployed people who are willing to take a job further away from home.</w:t>
      </w:r>
      <w:r w:rsidRPr="00131BF8">
        <w:rPr>
          <w:szCs w:val="24"/>
          <w:vertAlign w:val="superscript"/>
          <w:lang w:val="en-GB"/>
        </w:rPr>
        <w:footnoteReference w:id="61"/>
      </w:r>
    </w:p>
    <w:p w14:paraId="5BC662AB" w14:textId="77777777" w:rsidR="000D4DBE" w:rsidRPr="00131BF8" w:rsidRDefault="000D4DBE" w:rsidP="000D4DBE">
      <w:pPr>
        <w:rPr>
          <w:color w:val="000000"/>
          <w:szCs w:val="24"/>
          <w:lang w:val="en-GB"/>
        </w:rPr>
      </w:pPr>
      <w:r w:rsidRPr="00131BF8">
        <w:rPr>
          <w:szCs w:val="24"/>
          <w:lang w:val="en-GB"/>
        </w:rPr>
        <w:t>The activities to be carried out under Thematic Objective No. 10, which aim to increase the share of adults with occupational and professional qualifications and to enhance their key competences, will also help low-skilled unemployed people and labour-market risk groups to access employment.</w:t>
      </w:r>
      <w:r w:rsidRPr="00131BF8">
        <w:rPr>
          <w:color w:val="000000"/>
          <w:szCs w:val="24"/>
          <w:lang w:val="en-GB"/>
        </w:rPr>
        <w:t xml:space="preserve"> </w:t>
      </w:r>
      <w:r w:rsidRPr="00131BF8">
        <w:rPr>
          <w:szCs w:val="24"/>
          <w:lang w:val="en-GB"/>
        </w:rPr>
        <w:t>Local labour-market initiatives will also be supported through local labour market programmes to be developed and implemented under priority axis 5, and through support for the creation of jobs. Therefore, there is a need for cooperation in the development and implementation of activities.</w:t>
      </w:r>
    </w:p>
    <w:p w14:paraId="5BC662AC" w14:textId="77777777" w:rsidR="000D4DBE" w:rsidRPr="00131BF8" w:rsidRDefault="000D4DBE" w:rsidP="000D4DBE">
      <w:pPr>
        <w:rPr>
          <w:color w:val="000000"/>
          <w:szCs w:val="24"/>
          <w:lang w:val="en-GB"/>
        </w:rPr>
      </w:pPr>
      <w:r w:rsidRPr="00131BF8">
        <w:rPr>
          <w:szCs w:val="24"/>
          <w:lang w:val="en-GB"/>
        </w:rPr>
        <w:t>The weaker position of young people on the labour market and the persistently high youth employment rate suggest that additional labour market services need to be provided to them and that coherence between the measures targeted at this target group must be improved.</w:t>
      </w:r>
      <w:r w:rsidRPr="00131BF8">
        <w:rPr>
          <w:color w:val="000000"/>
          <w:szCs w:val="24"/>
          <w:lang w:val="en-GB"/>
        </w:rPr>
        <w:t xml:space="preserve"> </w:t>
      </w:r>
      <w:r w:rsidRPr="00131BF8">
        <w:rPr>
          <w:szCs w:val="24"/>
          <w:lang w:val="en-GB"/>
        </w:rPr>
        <w:t>To increase the participation of young people in employment, the new labour market service ‘My first job’ will be created for young people who have neither professional education nor work experience.</w:t>
      </w:r>
      <w:r w:rsidRPr="00131BF8">
        <w:rPr>
          <w:color w:val="000000"/>
          <w:szCs w:val="24"/>
          <w:lang w:val="en-GB"/>
        </w:rPr>
        <w:t xml:space="preserve"> </w:t>
      </w:r>
      <w:r w:rsidRPr="00131BF8">
        <w:rPr>
          <w:szCs w:val="24"/>
          <w:lang w:val="en-GB"/>
        </w:rPr>
        <w:t>The service is designed to motivate employers, through a wage subsidy, to hire young men and women to provide them with the necessary skills and work experience.</w:t>
      </w:r>
      <w:r w:rsidRPr="00131BF8">
        <w:rPr>
          <w:color w:val="000000"/>
          <w:szCs w:val="24"/>
          <w:lang w:val="en-GB"/>
        </w:rPr>
        <w:t xml:space="preserve"> </w:t>
      </w:r>
      <w:r w:rsidRPr="00131BF8">
        <w:rPr>
          <w:szCs w:val="24"/>
          <w:lang w:val="en-GB"/>
        </w:rPr>
        <w:t>‘My first job’ will be one of the three measures being planned in Estonia with a view to implementing the EU Youth Guarantee, which is planned to reduce youth unemployment.</w:t>
      </w:r>
      <w:r w:rsidRPr="00131BF8">
        <w:rPr>
          <w:color w:val="000000"/>
          <w:szCs w:val="24"/>
          <w:lang w:val="en-GB"/>
        </w:rPr>
        <w:t xml:space="preserve"> </w:t>
      </w:r>
      <w:r w:rsidRPr="00131BF8">
        <w:rPr>
          <w:szCs w:val="24"/>
          <w:lang w:val="en-GB"/>
        </w:rPr>
        <w:t>Interventions targeted at young people and planned to prevent unemployment and activate NEETs will be implemented under the ‘Social cohesion’ priority axis with a view to improving the employability of young people, especially those at risk of exclusion. In addition, the state will ensure the provision of all of the current labour market services to young people.</w:t>
      </w:r>
      <w:r w:rsidRPr="00131BF8">
        <w:rPr>
          <w:color w:val="000000"/>
          <w:szCs w:val="24"/>
          <w:lang w:val="en-GB"/>
        </w:rPr>
        <w:t xml:space="preserve"> </w:t>
      </w:r>
      <w:r w:rsidRPr="00131BF8">
        <w:rPr>
          <w:szCs w:val="24"/>
          <w:lang w:val="en-GB"/>
        </w:rPr>
        <w:t>Career guidance, employment training and practical training were the most popular services of the Unemployment Insurance Fund among young people in 2013.</w:t>
      </w:r>
    </w:p>
    <w:p w14:paraId="5BC662AD" w14:textId="77777777" w:rsidR="000D4DBE" w:rsidRPr="00131BF8" w:rsidRDefault="000D4DBE" w:rsidP="000D4DBE">
      <w:pPr>
        <w:rPr>
          <w:color w:val="000000"/>
          <w:szCs w:val="24"/>
          <w:lang w:val="en-GB"/>
        </w:rPr>
      </w:pPr>
      <w:r w:rsidRPr="00131BF8">
        <w:rPr>
          <w:szCs w:val="24"/>
          <w:lang w:val="en-GB"/>
        </w:rPr>
        <w:t>The number of employees who have reached retirement age has increased over the years. In 2012, more than 41,000 old-age pensioners were still in employment; 64% of them were women.</w:t>
      </w:r>
      <w:r w:rsidRPr="00131BF8">
        <w:rPr>
          <w:color w:val="000000"/>
          <w:szCs w:val="24"/>
          <w:lang w:val="en-GB"/>
        </w:rPr>
        <w:t xml:space="preserve"> </w:t>
      </w:r>
      <w:r w:rsidRPr="00131BF8">
        <w:rPr>
          <w:szCs w:val="24"/>
          <w:lang w:val="en-GB"/>
        </w:rPr>
        <w:t>The number of such employees indicates the willingness of the workforce to work beyond retirement age.</w:t>
      </w:r>
      <w:r w:rsidRPr="00131BF8">
        <w:rPr>
          <w:color w:val="000000"/>
          <w:szCs w:val="24"/>
          <w:lang w:val="en-GB"/>
        </w:rPr>
        <w:t xml:space="preserve"> </w:t>
      </w:r>
      <w:r w:rsidRPr="00131BF8">
        <w:rPr>
          <w:szCs w:val="24"/>
          <w:lang w:val="en-GB"/>
        </w:rPr>
        <w:t>In the context of an aging and decreasing population, it is crucial to make use of the labour market potential of all people, including those who have reached retirement age.</w:t>
      </w:r>
      <w:r w:rsidRPr="00131BF8">
        <w:rPr>
          <w:color w:val="000000"/>
          <w:szCs w:val="24"/>
          <w:lang w:val="en-GB"/>
        </w:rPr>
        <w:t xml:space="preserve"> </w:t>
      </w:r>
      <w:r w:rsidRPr="00131BF8">
        <w:rPr>
          <w:szCs w:val="24"/>
          <w:lang w:val="en-GB"/>
        </w:rPr>
        <w:t>However, as not all older people are able to remain on the labour market without supporting services, it is necessary to provide men and women who have reached retirement age with labour services that support their employment and job retention.</w:t>
      </w:r>
      <w:r w:rsidRPr="00131BF8">
        <w:rPr>
          <w:color w:val="000000"/>
          <w:szCs w:val="24"/>
          <w:lang w:val="en-GB"/>
        </w:rPr>
        <w:t xml:space="preserve"> </w:t>
      </w:r>
      <w:r w:rsidRPr="00131BF8">
        <w:rPr>
          <w:szCs w:val="24"/>
          <w:lang w:val="en-GB"/>
        </w:rPr>
        <w:t>Therefore, the availability of the labour market services provided by the Unemployment Insurance Fund will be extended to people who have reached retirement age.</w:t>
      </w:r>
    </w:p>
    <w:p w14:paraId="5BC662AE"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62AF" w14:textId="77777777" w:rsidR="000D4DBE" w:rsidRPr="00131BF8" w:rsidRDefault="000D4DBE" w:rsidP="000D4DBE">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2B0"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62B1" w14:textId="77777777" w:rsidR="000D4DBE" w:rsidRPr="00131BF8" w:rsidRDefault="000D4DBE" w:rsidP="000D4DBE">
      <w:pPr>
        <w:rPr>
          <w:szCs w:val="24"/>
          <w:lang w:val="en-GB"/>
        </w:rPr>
      </w:pPr>
      <w:r w:rsidRPr="00131BF8">
        <w:rPr>
          <w:szCs w:val="24"/>
          <w:lang w:val="en-GB"/>
        </w:rPr>
        <w:t xml:space="preserve">Preference will be given to projects that contribute to the objectives of the 'Estonia 2020' National Reform Programme in the field of labour supply, and pursue in the best possible way the government’s policy priorities of increasing the impact and sustainability of financing of the active labour market policy; bringing labour qualifications into conformity with the needs of the </w:t>
      </w:r>
      <w:r w:rsidRPr="00131BF8">
        <w:rPr>
          <w:szCs w:val="24"/>
          <w:lang w:val="en-GB"/>
        </w:rPr>
        <w:lastRenderedPageBreak/>
        <w:t>contemporary labour market (incl. by making better use of the opportunities of EU internal market and other policies) and increasing the share of people with professional education at the vocational and higher educational levels.</w:t>
      </w:r>
    </w:p>
    <w:p w14:paraId="5BC662B2" w14:textId="77777777" w:rsidR="000D4DBE" w:rsidRPr="00131BF8" w:rsidRDefault="000D4DBE" w:rsidP="000D4DBE">
      <w:pPr>
        <w:rPr>
          <w:color w:val="000000"/>
          <w:szCs w:val="24"/>
          <w:lang w:val="en-GB"/>
        </w:rPr>
      </w:pPr>
      <w:r w:rsidRPr="00131BF8">
        <w:rPr>
          <w:szCs w:val="24"/>
          <w:lang w:val="en-GB"/>
        </w:rPr>
        <w:t>The implementation of activities will be based on the principle of contribution to more equal opportunities of men and women on the labour market.</w:t>
      </w:r>
      <w:r w:rsidRPr="00131BF8">
        <w:rPr>
          <w:color w:val="000000"/>
          <w:szCs w:val="24"/>
          <w:lang w:val="en-GB"/>
        </w:rPr>
        <w:t xml:space="preserve"> </w:t>
      </w:r>
      <w:r w:rsidRPr="00131BF8">
        <w:rPr>
          <w:szCs w:val="24"/>
          <w:lang w:val="en-GB"/>
        </w:rPr>
        <w:t>In open calls for proposals, preference will be given to projects that foster social innovation and cooperation between different actors and sectors.</w:t>
      </w:r>
    </w:p>
    <w:p w14:paraId="5BC662B3" w14:textId="0E9CAE5E" w:rsidR="000D4DBE" w:rsidRPr="00131BF8" w:rsidRDefault="000D4DBE" w:rsidP="000D4DBE">
      <w:pPr>
        <w:rPr>
          <w:szCs w:val="24"/>
          <w:lang w:val="en-GB"/>
        </w:rPr>
      </w:pPr>
      <w:r w:rsidRPr="00131BF8">
        <w:rPr>
          <w:szCs w:val="24"/>
          <w:lang w:val="en-GB"/>
        </w:rPr>
        <w:t xml:space="preserve">In the case of activities that create or launch new services, it must be clear how the provision of these services can continue after EU funding comes to an end: there must be a plan for transferring from EU funding to another source of funding, either immediately or gradually, and the plan must have the approval of the </w:t>
      </w:r>
      <w:r w:rsidR="00CE5B10">
        <w:rPr>
          <w:szCs w:val="24"/>
          <w:lang w:val="en-GB"/>
        </w:rPr>
        <w:t>Ministry of Finance</w:t>
      </w:r>
      <w:r w:rsidRPr="00131BF8">
        <w:rPr>
          <w:szCs w:val="24"/>
          <w:lang w:val="en-GB"/>
        </w:rPr>
        <w:t>.</w:t>
      </w:r>
    </w:p>
    <w:p w14:paraId="5BC662B4"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62B5" w14:textId="77777777" w:rsidR="000D4DBE" w:rsidRPr="00131BF8" w:rsidRDefault="000D4DBE" w:rsidP="000D4DBE">
      <w:pPr>
        <w:autoSpaceDE w:val="0"/>
        <w:autoSpaceDN w:val="0"/>
        <w:adjustRightInd w:val="0"/>
        <w:spacing w:after="0"/>
        <w:rPr>
          <w:color w:val="000000"/>
          <w:szCs w:val="24"/>
          <w:lang w:val="en-GB"/>
        </w:rPr>
      </w:pPr>
      <w:r w:rsidRPr="00131BF8">
        <w:rPr>
          <w:szCs w:val="24"/>
          <w:lang w:val="en-GB"/>
        </w:rPr>
        <w:t>None</w:t>
      </w:r>
    </w:p>
    <w:p w14:paraId="5BC662B6" w14:textId="77777777" w:rsidR="000D4DBE" w:rsidRPr="00131BF8" w:rsidRDefault="000D4DBE" w:rsidP="000D4DBE">
      <w:pPr>
        <w:pStyle w:val="Heading4"/>
        <w:rPr>
          <w:noProof w:val="0"/>
          <w:lang w:val="en-GB"/>
        </w:rPr>
      </w:pPr>
      <w:r w:rsidRPr="00131BF8">
        <w:rPr>
          <w:noProof w:val="0"/>
          <w:lang w:val="en-GB"/>
        </w:rPr>
        <w:t>Planned use of major projects</w:t>
      </w:r>
    </w:p>
    <w:p w14:paraId="5BC662B7" w14:textId="77777777" w:rsidR="000D4DBE" w:rsidRPr="00131BF8" w:rsidRDefault="000D4DBE" w:rsidP="000D4DBE">
      <w:pPr>
        <w:autoSpaceDE w:val="0"/>
        <w:autoSpaceDN w:val="0"/>
        <w:adjustRightInd w:val="0"/>
        <w:spacing w:after="0"/>
        <w:rPr>
          <w:color w:val="000000"/>
          <w:szCs w:val="24"/>
          <w:lang w:val="en-GB"/>
        </w:rPr>
      </w:pPr>
      <w:r w:rsidRPr="00131BF8">
        <w:rPr>
          <w:szCs w:val="24"/>
          <w:lang w:val="en-GB"/>
        </w:rPr>
        <w:t>None</w:t>
      </w:r>
    </w:p>
    <w:p w14:paraId="5BC662B8"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2B9" w14:textId="2B814651"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27</w:t>
      </w:r>
      <w:r w:rsidR="0098158D">
        <w:fldChar w:fldCharType="end"/>
      </w:r>
      <w:r w:rsidR="000D4DBE" w:rsidRPr="00131BF8">
        <w:t xml:space="preserve">. Common and programme-specific output indicators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2684"/>
        <w:gridCol w:w="993"/>
        <w:gridCol w:w="708"/>
        <w:gridCol w:w="1134"/>
        <w:gridCol w:w="424"/>
        <w:gridCol w:w="426"/>
        <w:gridCol w:w="567"/>
        <w:gridCol w:w="928"/>
        <w:gridCol w:w="766"/>
      </w:tblGrid>
      <w:tr w:rsidR="000D4DBE" w:rsidRPr="00C457BB" w14:paraId="5BC662C2" w14:textId="77777777" w:rsidTr="003C5D29">
        <w:trPr>
          <w:trHeight w:val="473"/>
          <w:jc w:val="center"/>
        </w:trPr>
        <w:tc>
          <w:tcPr>
            <w:tcW w:w="237" w:type="pct"/>
            <w:vMerge w:val="restart"/>
          </w:tcPr>
          <w:p w14:paraId="5BC662BA" w14:textId="77777777" w:rsidR="000D4DBE" w:rsidRPr="00C457BB" w:rsidRDefault="000D4DBE" w:rsidP="00987F33">
            <w:pPr>
              <w:pStyle w:val="Table"/>
              <w:rPr>
                <w:b/>
                <w:sz w:val="20"/>
                <w:szCs w:val="20"/>
              </w:rPr>
            </w:pPr>
            <w:r w:rsidRPr="00C457BB">
              <w:rPr>
                <w:b/>
                <w:sz w:val="20"/>
                <w:szCs w:val="20"/>
              </w:rPr>
              <w:t>ID</w:t>
            </w:r>
          </w:p>
        </w:tc>
        <w:tc>
          <w:tcPr>
            <w:tcW w:w="1481" w:type="pct"/>
            <w:vMerge w:val="restart"/>
          </w:tcPr>
          <w:p w14:paraId="5BC662BB" w14:textId="77777777" w:rsidR="000D4DBE" w:rsidRPr="00C457BB" w:rsidRDefault="000D4DBE" w:rsidP="00987F33">
            <w:pPr>
              <w:pStyle w:val="Table"/>
              <w:rPr>
                <w:b/>
                <w:sz w:val="20"/>
                <w:szCs w:val="20"/>
              </w:rPr>
            </w:pPr>
            <w:r w:rsidRPr="00C457BB">
              <w:rPr>
                <w:b/>
                <w:sz w:val="20"/>
                <w:szCs w:val="20"/>
              </w:rPr>
              <w:t xml:space="preserve">Indicator </w:t>
            </w:r>
          </w:p>
        </w:tc>
        <w:tc>
          <w:tcPr>
            <w:tcW w:w="548" w:type="pct"/>
            <w:vMerge w:val="restart"/>
          </w:tcPr>
          <w:p w14:paraId="5BC662BC" w14:textId="77777777" w:rsidR="000D4DBE" w:rsidRPr="00C457BB" w:rsidRDefault="000D4DBE" w:rsidP="00987F33">
            <w:pPr>
              <w:pStyle w:val="Table"/>
              <w:rPr>
                <w:b/>
                <w:sz w:val="20"/>
                <w:szCs w:val="20"/>
              </w:rPr>
            </w:pPr>
            <w:r w:rsidRPr="00C457BB">
              <w:rPr>
                <w:b/>
                <w:sz w:val="20"/>
                <w:szCs w:val="20"/>
              </w:rPr>
              <w:t>Measurement unit</w:t>
            </w:r>
          </w:p>
        </w:tc>
        <w:tc>
          <w:tcPr>
            <w:tcW w:w="391" w:type="pct"/>
            <w:vMerge w:val="restart"/>
          </w:tcPr>
          <w:p w14:paraId="5BC662BD" w14:textId="77777777" w:rsidR="000D4DBE" w:rsidRPr="00C457BB" w:rsidRDefault="000D4DBE" w:rsidP="00987F33">
            <w:pPr>
              <w:pStyle w:val="Table"/>
              <w:rPr>
                <w:b/>
                <w:sz w:val="20"/>
                <w:szCs w:val="20"/>
              </w:rPr>
            </w:pPr>
            <w:r w:rsidRPr="00C457BB">
              <w:rPr>
                <w:b/>
                <w:sz w:val="20"/>
                <w:szCs w:val="20"/>
              </w:rPr>
              <w:t xml:space="preserve">Fund </w:t>
            </w:r>
          </w:p>
        </w:tc>
        <w:tc>
          <w:tcPr>
            <w:tcW w:w="626" w:type="pct"/>
            <w:vMerge w:val="restart"/>
          </w:tcPr>
          <w:p w14:paraId="5BC662BE" w14:textId="77777777" w:rsidR="000D4DBE" w:rsidRPr="00C457BB" w:rsidRDefault="000D4DBE" w:rsidP="00987F33">
            <w:pPr>
              <w:pStyle w:val="Table"/>
              <w:rPr>
                <w:b/>
                <w:sz w:val="20"/>
                <w:szCs w:val="20"/>
              </w:rPr>
            </w:pPr>
            <w:r w:rsidRPr="00C457BB">
              <w:rPr>
                <w:b/>
                <w:sz w:val="20"/>
                <w:szCs w:val="20"/>
              </w:rPr>
              <w:t>Category of region</w:t>
            </w:r>
          </w:p>
        </w:tc>
        <w:tc>
          <w:tcPr>
            <w:tcW w:w="782" w:type="pct"/>
            <w:gridSpan w:val="3"/>
          </w:tcPr>
          <w:p w14:paraId="5BC662BF" w14:textId="77777777" w:rsidR="000D4DBE" w:rsidRPr="00C457BB" w:rsidRDefault="000D4DBE" w:rsidP="00987F33">
            <w:pPr>
              <w:pStyle w:val="Table"/>
              <w:rPr>
                <w:b/>
                <w:sz w:val="20"/>
                <w:szCs w:val="20"/>
              </w:rPr>
            </w:pPr>
            <w:r w:rsidRPr="00C457BB">
              <w:rPr>
                <w:b/>
                <w:sz w:val="20"/>
                <w:szCs w:val="20"/>
              </w:rPr>
              <w:t>Target value (2023)</w:t>
            </w:r>
          </w:p>
        </w:tc>
        <w:tc>
          <w:tcPr>
            <w:tcW w:w="512" w:type="pct"/>
            <w:vMerge w:val="restart"/>
          </w:tcPr>
          <w:p w14:paraId="5BC662C0" w14:textId="77777777" w:rsidR="000D4DBE" w:rsidRPr="00C457BB" w:rsidRDefault="000D4DBE" w:rsidP="00987F33">
            <w:pPr>
              <w:pStyle w:val="Table"/>
              <w:rPr>
                <w:b/>
                <w:sz w:val="20"/>
                <w:szCs w:val="20"/>
              </w:rPr>
            </w:pPr>
            <w:r w:rsidRPr="00C457BB">
              <w:rPr>
                <w:b/>
                <w:sz w:val="20"/>
                <w:szCs w:val="20"/>
              </w:rPr>
              <w:t>Source of data</w:t>
            </w:r>
          </w:p>
        </w:tc>
        <w:tc>
          <w:tcPr>
            <w:tcW w:w="423" w:type="pct"/>
            <w:vMerge w:val="restart"/>
          </w:tcPr>
          <w:p w14:paraId="5BC662C1" w14:textId="77777777" w:rsidR="000D4DBE" w:rsidRPr="00C457BB" w:rsidRDefault="000D4DBE" w:rsidP="00987F33">
            <w:pPr>
              <w:pStyle w:val="Table"/>
              <w:rPr>
                <w:b/>
                <w:sz w:val="20"/>
                <w:szCs w:val="20"/>
              </w:rPr>
            </w:pPr>
            <w:r w:rsidRPr="00C457BB">
              <w:rPr>
                <w:b/>
                <w:sz w:val="20"/>
                <w:szCs w:val="20"/>
              </w:rPr>
              <w:t>Frequency of reporting</w:t>
            </w:r>
          </w:p>
        </w:tc>
      </w:tr>
      <w:tr w:rsidR="000D4DBE" w:rsidRPr="00C457BB" w14:paraId="5BC662CD" w14:textId="77777777" w:rsidTr="003C5D29">
        <w:trPr>
          <w:trHeight w:val="472"/>
          <w:jc w:val="center"/>
        </w:trPr>
        <w:tc>
          <w:tcPr>
            <w:tcW w:w="237" w:type="pct"/>
            <w:vMerge/>
          </w:tcPr>
          <w:p w14:paraId="5BC662C3" w14:textId="77777777" w:rsidR="000D4DBE" w:rsidRPr="00C457BB" w:rsidRDefault="000D4DBE" w:rsidP="00987F33">
            <w:pPr>
              <w:pStyle w:val="Table"/>
              <w:rPr>
                <w:sz w:val="20"/>
                <w:szCs w:val="20"/>
              </w:rPr>
            </w:pPr>
          </w:p>
        </w:tc>
        <w:tc>
          <w:tcPr>
            <w:tcW w:w="1481" w:type="pct"/>
            <w:vMerge/>
          </w:tcPr>
          <w:p w14:paraId="5BC662C4" w14:textId="77777777" w:rsidR="000D4DBE" w:rsidRPr="00C457BB" w:rsidRDefault="000D4DBE" w:rsidP="00987F33">
            <w:pPr>
              <w:pStyle w:val="Table"/>
              <w:rPr>
                <w:sz w:val="20"/>
                <w:szCs w:val="20"/>
              </w:rPr>
            </w:pPr>
          </w:p>
        </w:tc>
        <w:tc>
          <w:tcPr>
            <w:tcW w:w="548" w:type="pct"/>
            <w:vMerge/>
          </w:tcPr>
          <w:p w14:paraId="5BC662C5" w14:textId="77777777" w:rsidR="000D4DBE" w:rsidRPr="00C457BB" w:rsidRDefault="000D4DBE" w:rsidP="00987F33">
            <w:pPr>
              <w:pStyle w:val="Table"/>
              <w:rPr>
                <w:sz w:val="20"/>
                <w:szCs w:val="20"/>
              </w:rPr>
            </w:pPr>
          </w:p>
        </w:tc>
        <w:tc>
          <w:tcPr>
            <w:tcW w:w="391" w:type="pct"/>
            <w:vMerge/>
          </w:tcPr>
          <w:p w14:paraId="5BC662C6" w14:textId="77777777" w:rsidR="000D4DBE" w:rsidRPr="00C457BB" w:rsidRDefault="000D4DBE" w:rsidP="00987F33">
            <w:pPr>
              <w:pStyle w:val="Table"/>
              <w:rPr>
                <w:sz w:val="20"/>
                <w:szCs w:val="20"/>
              </w:rPr>
            </w:pPr>
          </w:p>
        </w:tc>
        <w:tc>
          <w:tcPr>
            <w:tcW w:w="626" w:type="pct"/>
            <w:vMerge/>
          </w:tcPr>
          <w:p w14:paraId="5BC662C7" w14:textId="77777777" w:rsidR="000D4DBE" w:rsidRPr="00C457BB" w:rsidRDefault="000D4DBE" w:rsidP="00987F33">
            <w:pPr>
              <w:pStyle w:val="Table"/>
              <w:rPr>
                <w:sz w:val="20"/>
                <w:szCs w:val="20"/>
              </w:rPr>
            </w:pPr>
          </w:p>
        </w:tc>
        <w:tc>
          <w:tcPr>
            <w:tcW w:w="234" w:type="pct"/>
          </w:tcPr>
          <w:p w14:paraId="5BC662C8" w14:textId="77777777" w:rsidR="000D4DBE" w:rsidRPr="00C457BB" w:rsidRDefault="000D4DBE" w:rsidP="00987F33">
            <w:pPr>
              <w:pStyle w:val="Table"/>
              <w:rPr>
                <w:sz w:val="20"/>
                <w:szCs w:val="20"/>
              </w:rPr>
            </w:pPr>
            <w:r w:rsidRPr="00C457BB">
              <w:rPr>
                <w:sz w:val="20"/>
                <w:szCs w:val="20"/>
              </w:rPr>
              <w:t>M</w:t>
            </w:r>
          </w:p>
        </w:tc>
        <w:tc>
          <w:tcPr>
            <w:tcW w:w="235" w:type="pct"/>
          </w:tcPr>
          <w:p w14:paraId="5BC662C9" w14:textId="77777777" w:rsidR="000D4DBE" w:rsidRPr="00C457BB" w:rsidRDefault="000D4DBE" w:rsidP="00987F33">
            <w:pPr>
              <w:pStyle w:val="Table"/>
              <w:rPr>
                <w:sz w:val="20"/>
                <w:szCs w:val="20"/>
              </w:rPr>
            </w:pPr>
            <w:r w:rsidRPr="00C457BB">
              <w:rPr>
                <w:sz w:val="20"/>
                <w:szCs w:val="20"/>
              </w:rPr>
              <w:t>W</w:t>
            </w:r>
          </w:p>
        </w:tc>
        <w:tc>
          <w:tcPr>
            <w:tcW w:w="313" w:type="pct"/>
          </w:tcPr>
          <w:p w14:paraId="5BC662CA" w14:textId="77777777" w:rsidR="000D4DBE" w:rsidRPr="00C457BB" w:rsidRDefault="000D4DBE" w:rsidP="00987F33">
            <w:pPr>
              <w:pStyle w:val="Table"/>
              <w:rPr>
                <w:sz w:val="20"/>
                <w:szCs w:val="20"/>
              </w:rPr>
            </w:pPr>
            <w:r w:rsidRPr="00C457BB">
              <w:rPr>
                <w:sz w:val="20"/>
                <w:szCs w:val="20"/>
              </w:rPr>
              <w:t>T</w:t>
            </w:r>
          </w:p>
        </w:tc>
        <w:tc>
          <w:tcPr>
            <w:tcW w:w="512" w:type="pct"/>
            <w:vMerge/>
          </w:tcPr>
          <w:p w14:paraId="5BC662CB" w14:textId="77777777" w:rsidR="000D4DBE" w:rsidRPr="00C457BB" w:rsidRDefault="000D4DBE" w:rsidP="00987F33">
            <w:pPr>
              <w:pStyle w:val="Table"/>
              <w:rPr>
                <w:sz w:val="20"/>
                <w:szCs w:val="20"/>
              </w:rPr>
            </w:pPr>
          </w:p>
        </w:tc>
        <w:tc>
          <w:tcPr>
            <w:tcW w:w="423" w:type="pct"/>
            <w:vMerge/>
          </w:tcPr>
          <w:p w14:paraId="5BC662CC" w14:textId="77777777" w:rsidR="000D4DBE" w:rsidRPr="00C457BB" w:rsidRDefault="000D4DBE" w:rsidP="00987F33">
            <w:pPr>
              <w:pStyle w:val="Table"/>
              <w:rPr>
                <w:sz w:val="20"/>
                <w:szCs w:val="20"/>
              </w:rPr>
            </w:pPr>
          </w:p>
        </w:tc>
      </w:tr>
      <w:tr w:rsidR="000D4DBE" w:rsidRPr="00C457BB" w14:paraId="5BC662D8" w14:textId="77777777" w:rsidTr="003C5D29">
        <w:trPr>
          <w:trHeight w:val="472"/>
          <w:jc w:val="center"/>
        </w:trPr>
        <w:tc>
          <w:tcPr>
            <w:tcW w:w="237" w:type="pct"/>
          </w:tcPr>
          <w:p w14:paraId="5BC662CE" w14:textId="77777777" w:rsidR="000D4DBE" w:rsidRPr="00C457BB" w:rsidRDefault="000D4DBE" w:rsidP="00987F33">
            <w:pPr>
              <w:pStyle w:val="Table"/>
              <w:rPr>
                <w:sz w:val="20"/>
                <w:szCs w:val="20"/>
              </w:rPr>
            </w:pPr>
          </w:p>
        </w:tc>
        <w:tc>
          <w:tcPr>
            <w:tcW w:w="1481" w:type="pct"/>
          </w:tcPr>
          <w:p w14:paraId="5BC662CF" w14:textId="77777777" w:rsidR="000D4DBE" w:rsidRPr="00C457BB" w:rsidRDefault="000D4DBE" w:rsidP="00987F33">
            <w:pPr>
              <w:pStyle w:val="Table"/>
              <w:rPr>
                <w:sz w:val="20"/>
                <w:szCs w:val="20"/>
              </w:rPr>
            </w:pPr>
            <w:r w:rsidRPr="00C457BB">
              <w:rPr>
                <w:sz w:val="20"/>
                <w:szCs w:val="20"/>
              </w:rPr>
              <w:t>The reform of the working ability assessment and benefit scheme has been implemented, the public have been informed of the changes resulting from the reform, ability to work is being assessed under new principles and data are being exchanged between the parties involved</w:t>
            </w:r>
          </w:p>
        </w:tc>
        <w:tc>
          <w:tcPr>
            <w:tcW w:w="548" w:type="pct"/>
          </w:tcPr>
          <w:p w14:paraId="5BC662D0" w14:textId="77777777" w:rsidR="000D4DBE" w:rsidRPr="00C457BB" w:rsidRDefault="000D4DBE" w:rsidP="00987F33">
            <w:pPr>
              <w:pStyle w:val="Table"/>
              <w:rPr>
                <w:sz w:val="20"/>
                <w:szCs w:val="20"/>
              </w:rPr>
            </w:pPr>
            <w:r w:rsidRPr="00C457BB">
              <w:rPr>
                <w:sz w:val="20"/>
                <w:szCs w:val="20"/>
              </w:rPr>
              <w:t>Yes/no</w:t>
            </w:r>
          </w:p>
        </w:tc>
        <w:tc>
          <w:tcPr>
            <w:tcW w:w="391" w:type="pct"/>
          </w:tcPr>
          <w:p w14:paraId="5BC662D1" w14:textId="77777777" w:rsidR="000D4DBE" w:rsidRPr="00C457BB" w:rsidRDefault="000D4DBE" w:rsidP="00987F33">
            <w:pPr>
              <w:pStyle w:val="Table"/>
              <w:rPr>
                <w:sz w:val="20"/>
                <w:szCs w:val="20"/>
              </w:rPr>
            </w:pPr>
            <w:r w:rsidRPr="00C457BB">
              <w:rPr>
                <w:sz w:val="20"/>
                <w:szCs w:val="20"/>
              </w:rPr>
              <w:t>ESF</w:t>
            </w:r>
          </w:p>
        </w:tc>
        <w:tc>
          <w:tcPr>
            <w:tcW w:w="626" w:type="pct"/>
          </w:tcPr>
          <w:p w14:paraId="5BC662D2" w14:textId="77777777" w:rsidR="000D4DBE" w:rsidRPr="00C457BB" w:rsidRDefault="000D4DBE" w:rsidP="00987F33">
            <w:pPr>
              <w:pStyle w:val="Table"/>
              <w:rPr>
                <w:sz w:val="20"/>
                <w:szCs w:val="20"/>
              </w:rPr>
            </w:pPr>
            <w:r w:rsidRPr="00C457BB">
              <w:rPr>
                <w:sz w:val="20"/>
                <w:szCs w:val="20"/>
              </w:rPr>
              <w:t>Less developed</w:t>
            </w:r>
          </w:p>
        </w:tc>
        <w:tc>
          <w:tcPr>
            <w:tcW w:w="234" w:type="pct"/>
          </w:tcPr>
          <w:p w14:paraId="5BC662D3" w14:textId="77777777" w:rsidR="000D4DBE" w:rsidRPr="00C457BB" w:rsidRDefault="000D4DBE" w:rsidP="00987F33">
            <w:pPr>
              <w:pStyle w:val="Table"/>
              <w:rPr>
                <w:sz w:val="20"/>
                <w:szCs w:val="20"/>
              </w:rPr>
            </w:pPr>
            <w:r w:rsidRPr="00C457BB">
              <w:rPr>
                <w:sz w:val="20"/>
                <w:szCs w:val="20"/>
              </w:rPr>
              <w:t>-</w:t>
            </w:r>
          </w:p>
        </w:tc>
        <w:tc>
          <w:tcPr>
            <w:tcW w:w="235" w:type="pct"/>
          </w:tcPr>
          <w:p w14:paraId="5BC662D4" w14:textId="77777777" w:rsidR="000D4DBE" w:rsidRPr="00C457BB" w:rsidRDefault="000D4DBE" w:rsidP="00987F33">
            <w:pPr>
              <w:pStyle w:val="Table"/>
              <w:rPr>
                <w:sz w:val="20"/>
                <w:szCs w:val="20"/>
              </w:rPr>
            </w:pPr>
            <w:r w:rsidRPr="00C457BB">
              <w:rPr>
                <w:sz w:val="20"/>
                <w:szCs w:val="20"/>
              </w:rPr>
              <w:t>-</w:t>
            </w:r>
          </w:p>
        </w:tc>
        <w:tc>
          <w:tcPr>
            <w:tcW w:w="313" w:type="pct"/>
          </w:tcPr>
          <w:p w14:paraId="5BC662D5" w14:textId="77777777" w:rsidR="000D4DBE" w:rsidRPr="00C457BB" w:rsidRDefault="000D4DBE" w:rsidP="00987F33">
            <w:pPr>
              <w:pStyle w:val="Table"/>
              <w:rPr>
                <w:sz w:val="20"/>
                <w:szCs w:val="20"/>
              </w:rPr>
            </w:pPr>
            <w:r w:rsidRPr="00C457BB">
              <w:rPr>
                <w:sz w:val="20"/>
                <w:szCs w:val="20"/>
              </w:rPr>
              <w:t>Yes</w:t>
            </w:r>
          </w:p>
        </w:tc>
        <w:tc>
          <w:tcPr>
            <w:tcW w:w="512" w:type="pct"/>
          </w:tcPr>
          <w:p w14:paraId="5BC662D6" w14:textId="77777777" w:rsidR="000D4DBE" w:rsidRPr="00C457BB" w:rsidRDefault="000D4DBE" w:rsidP="00987F33">
            <w:pPr>
              <w:pStyle w:val="Table"/>
              <w:rPr>
                <w:sz w:val="20"/>
                <w:szCs w:val="20"/>
              </w:rPr>
            </w:pPr>
            <w:r w:rsidRPr="00C457BB">
              <w:rPr>
                <w:sz w:val="20"/>
                <w:szCs w:val="20"/>
              </w:rPr>
              <w:t>Implementing body</w:t>
            </w:r>
          </w:p>
        </w:tc>
        <w:tc>
          <w:tcPr>
            <w:tcW w:w="423" w:type="pct"/>
          </w:tcPr>
          <w:p w14:paraId="5BC662D7" w14:textId="77777777" w:rsidR="000D4DBE" w:rsidRPr="00C457BB" w:rsidRDefault="000D4DBE" w:rsidP="00987F33">
            <w:pPr>
              <w:pStyle w:val="Table"/>
              <w:rPr>
                <w:sz w:val="20"/>
                <w:szCs w:val="20"/>
              </w:rPr>
            </w:pPr>
            <w:r w:rsidRPr="00C457BB">
              <w:rPr>
                <w:sz w:val="20"/>
                <w:szCs w:val="20"/>
              </w:rPr>
              <w:t>Once a year</w:t>
            </w:r>
          </w:p>
        </w:tc>
      </w:tr>
      <w:tr w:rsidR="000D4DBE" w:rsidRPr="00C457BB" w14:paraId="5BC662E3" w14:textId="77777777" w:rsidTr="003C5D29">
        <w:trPr>
          <w:trHeight w:val="472"/>
          <w:jc w:val="center"/>
        </w:trPr>
        <w:tc>
          <w:tcPr>
            <w:tcW w:w="237" w:type="pct"/>
          </w:tcPr>
          <w:p w14:paraId="5BC662D9" w14:textId="77777777" w:rsidR="000D4DBE" w:rsidRPr="00C457BB" w:rsidRDefault="000D4DBE" w:rsidP="00987F33">
            <w:pPr>
              <w:pStyle w:val="Table"/>
              <w:rPr>
                <w:sz w:val="20"/>
                <w:szCs w:val="20"/>
              </w:rPr>
            </w:pPr>
          </w:p>
        </w:tc>
        <w:tc>
          <w:tcPr>
            <w:tcW w:w="1481" w:type="pct"/>
          </w:tcPr>
          <w:p w14:paraId="5BC662DA" w14:textId="611ED6BE" w:rsidR="000D4DBE" w:rsidRPr="00C457BB" w:rsidRDefault="000D4DBE" w:rsidP="00425EF2">
            <w:pPr>
              <w:pStyle w:val="Table"/>
              <w:rPr>
                <w:sz w:val="20"/>
                <w:szCs w:val="20"/>
              </w:rPr>
            </w:pPr>
            <w:r w:rsidRPr="00C457BB">
              <w:rPr>
                <w:sz w:val="20"/>
                <w:szCs w:val="20"/>
              </w:rPr>
              <w:t xml:space="preserve">Number of people </w:t>
            </w:r>
            <w:r w:rsidR="00592E98" w:rsidRPr="00C457BB">
              <w:rPr>
                <w:sz w:val="20"/>
                <w:szCs w:val="20"/>
              </w:rPr>
              <w:t xml:space="preserve">with </w:t>
            </w:r>
            <w:r w:rsidR="00425EF2">
              <w:rPr>
                <w:sz w:val="20"/>
                <w:szCs w:val="20"/>
              </w:rPr>
              <w:t xml:space="preserve">reduced </w:t>
            </w:r>
            <w:r w:rsidR="00592E98" w:rsidRPr="00C457BB">
              <w:rPr>
                <w:sz w:val="20"/>
                <w:szCs w:val="20"/>
              </w:rPr>
              <w:t>work</w:t>
            </w:r>
            <w:r w:rsidR="009F4C6B">
              <w:rPr>
                <w:sz w:val="20"/>
                <w:szCs w:val="20"/>
              </w:rPr>
              <w:t>ing</w:t>
            </w:r>
            <w:r w:rsidR="00592E98" w:rsidRPr="00C457BB">
              <w:rPr>
                <w:sz w:val="20"/>
                <w:szCs w:val="20"/>
              </w:rPr>
              <w:t xml:space="preserve"> ability </w:t>
            </w:r>
            <w:r w:rsidRPr="00C457BB">
              <w:rPr>
                <w:sz w:val="20"/>
                <w:szCs w:val="20"/>
              </w:rPr>
              <w:t>who have received services</w:t>
            </w:r>
            <w:r w:rsidR="00592E98" w:rsidRPr="00C457BB">
              <w:rPr>
                <w:sz w:val="20"/>
                <w:szCs w:val="20"/>
              </w:rPr>
              <w:t xml:space="preserve"> in the context of the reform</w:t>
            </w:r>
          </w:p>
        </w:tc>
        <w:tc>
          <w:tcPr>
            <w:tcW w:w="548" w:type="pct"/>
          </w:tcPr>
          <w:p w14:paraId="5BC662DB" w14:textId="77777777" w:rsidR="000D4DBE" w:rsidRPr="00C457BB" w:rsidRDefault="000D4DBE" w:rsidP="00987F33">
            <w:pPr>
              <w:pStyle w:val="Table"/>
              <w:rPr>
                <w:sz w:val="20"/>
                <w:szCs w:val="20"/>
              </w:rPr>
            </w:pPr>
            <w:r w:rsidRPr="00C457BB">
              <w:rPr>
                <w:sz w:val="20"/>
                <w:szCs w:val="20"/>
              </w:rPr>
              <w:t>Person</w:t>
            </w:r>
          </w:p>
        </w:tc>
        <w:tc>
          <w:tcPr>
            <w:tcW w:w="391" w:type="pct"/>
          </w:tcPr>
          <w:p w14:paraId="5BC662DC" w14:textId="77777777" w:rsidR="000D4DBE" w:rsidRPr="00C457BB" w:rsidRDefault="000D4DBE" w:rsidP="00987F33">
            <w:pPr>
              <w:pStyle w:val="Table"/>
              <w:rPr>
                <w:sz w:val="20"/>
                <w:szCs w:val="20"/>
              </w:rPr>
            </w:pPr>
            <w:r w:rsidRPr="00C457BB">
              <w:rPr>
                <w:sz w:val="20"/>
                <w:szCs w:val="20"/>
              </w:rPr>
              <w:t>ESF</w:t>
            </w:r>
          </w:p>
        </w:tc>
        <w:tc>
          <w:tcPr>
            <w:tcW w:w="626" w:type="pct"/>
          </w:tcPr>
          <w:p w14:paraId="5BC662DD" w14:textId="77777777" w:rsidR="000D4DBE" w:rsidRPr="00C457BB" w:rsidRDefault="000D4DBE" w:rsidP="00987F33">
            <w:pPr>
              <w:pStyle w:val="Table"/>
              <w:rPr>
                <w:sz w:val="20"/>
                <w:szCs w:val="20"/>
              </w:rPr>
            </w:pPr>
            <w:r w:rsidRPr="00C457BB">
              <w:rPr>
                <w:sz w:val="20"/>
                <w:szCs w:val="20"/>
              </w:rPr>
              <w:t>Less developed</w:t>
            </w:r>
          </w:p>
        </w:tc>
        <w:tc>
          <w:tcPr>
            <w:tcW w:w="234" w:type="pct"/>
          </w:tcPr>
          <w:p w14:paraId="5BC662DE" w14:textId="77777777" w:rsidR="000D4DBE" w:rsidRPr="00C457BB" w:rsidRDefault="000D4DBE" w:rsidP="00987F33">
            <w:pPr>
              <w:pStyle w:val="Table"/>
              <w:rPr>
                <w:sz w:val="20"/>
                <w:szCs w:val="20"/>
              </w:rPr>
            </w:pPr>
            <w:r w:rsidRPr="00C457BB">
              <w:rPr>
                <w:sz w:val="20"/>
                <w:szCs w:val="20"/>
              </w:rPr>
              <w:t>-</w:t>
            </w:r>
          </w:p>
        </w:tc>
        <w:tc>
          <w:tcPr>
            <w:tcW w:w="235" w:type="pct"/>
          </w:tcPr>
          <w:p w14:paraId="5BC662DF" w14:textId="77777777" w:rsidR="000D4DBE" w:rsidRPr="00C457BB" w:rsidRDefault="000D4DBE" w:rsidP="00987F33">
            <w:pPr>
              <w:pStyle w:val="Table"/>
              <w:rPr>
                <w:sz w:val="20"/>
                <w:szCs w:val="20"/>
              </w:rPr>
            </w:pPr>
            <w:r w:rsidRPr="00C457BB">
              <w:rPr>
                <w:sz w:val="20"/>
                <w:szCs w:val="20"/>
              </w:rPr>
              <w:t>-</w:t>
            </w:r>
          </w:p>
        </w:tc>
        <w:tc>
          <w:tcPr>
            <w:tcW w:w="313" w:type="pct"/>
          </w:tcPr>
          <w:p w14:paraId="5BC662E0" w14:textId="2BD9FAD5" w:rsidR="000D4DBE" w:rsidRPr="00C457BB" w:rsidRDefault="007A3B1C" w:rsidP="00987F33">
            <w:pPr>
              <w:pStyle w:val="Table"/>
              <w:rPr>
                <w:sz w:val="20"/>
                <w:szCs w:val="20"/>
              </w:rPr>
            </w:pPr>
            <w:r>
              <w:rPr>
                <w:sz w:val="20"/>
                <w:szCs w:val="20"/>
              </w:rPr>
              <w:t>57 300</w:t>
            </w:r>
          </w:p>
        </w:tc>
        <w:tc>
          <w:tcPr>
            <w:tcW w:w="512" w:type="pct"/>
          </w:tcPr>
          <w:p w14:paraId="5BC662E1" w14:textId="77777777" w:rsidR="000D4DBE" w:rsidRPr="00C457BB" w:rsidRDefault="000D4DBE" w:rsidP="00987F33">
            <w:pPr>
              <w:pStyle w:val="Table"/>
              <w:rPr>
                <w:sz w:val="20"/>
                <w:szCs w:val="20"/>
              </w:rPr>
            </w:pPr>
            <w:r w:rsidRPr="00C457BB">
              <w:rPr>
                <w:sz w:val="20"/>
                <w:szCs w:val="20"/>
              </w:rPr>
              <w:t>Implementing body</w:t>
            </w:r>
          </w:p>
        </w:tc>
        <w:tc>
          <w:tcPr>
            <w:tcW w:w="423" w:type="pct"/>
          </w:tcPr>
          <w:p w14:paraId="5BC662E2" w14:textId="77777777" w:rsidR="000D4DBE" w:rsidRPr="00C457BB" w:rsidRDefault="000D4DBE" w:rsidP="00987F33">
            <w:pPr>
              <w:pStyle w:val="Table"/>
              <w:rPr>
                <w:sz w:val="20"/>
                <w:szCs w:val="20"/>
              </w:rPr>
            </w:pPr>
            <w:r w:rsidRPr="00C457BB">
              <w:rPr>
                <w:sz w:val="20"/>
                <w:szCs w:val="20"/>
              </w:rPr>
              <w:t>Once a year</w:t>
            </w:r>
          </w:p>
        </w:tc>
      </w:tr>
      <w:tr w:rsidR="00592E98" w:rsidRPr="00C457BB" w14:paraId="5BC662EE" w14:textId="77777777" w:rsidTr="003C5D29">
        <w:trPr>
          <w:trHeight w:val="472"/>
          <w:jc w:val="center"/>
        </w:trPr>
        <w:tc>
          <w:tcPr>
            <w:tcW w:w="237" w:type="pct"/>
          </w:tcPr>
          <w:p w14:paraId="5BC662E4" w14:textId="77777777" w:rsidR="00592E98" w:rsidRPr="00C457BB" w:rsidRDefault="00592E98" w:rsidP="00987F33">
            <w:pPr>
              <w:pStyle w:val="Table"/>
              <w:rPr>
                <w:sz w:val="20"/>
                <w:szCs w:val="20"/>
              </w:rPr>
            </w:pPr>
          </w:p>
        </w:tc>
        <w:tc>
          <w:tcPr>
            <w:tcW w:w="1481" w:type="pct"/>
          </w:tcPr>
          <w:p w14:paraId="5BC662E5" w14:textId="77777777" w:rsidR="00592E98" w:rsidRPr="00C457BB" w:rsidRDefault="00592E98" w:rsidP="00987F33">
            <w:pPr>
              <w:pStyle w:val="Table"/>
              <w:rPr>
                <w:sz w:val="20"/>
                <w:szCs w:val="20"/>
              </w:rPr>
            </w:pPr>
            <w:r w:rsidRPr="00C457BB">
              <w:rPr>
                <w:sz w:val="20"/>
                <w:szCs w:val="20"/>
              </w:rPr>
              <w:t>Number of people who have received active labour market services</w:t>
            </w:r>
          </w:p>
        </w:tc>
        <w:tc>
          <w:tcPr>
            <w:tcW w:w="548" w:type="pct"/>
          </w:tcPr>
          <w:p w14:paraId="5BC662E6" w14:textId="77777777" w:rsidR="00592E98" w:rsidRPr="00C457BB" w:rsidRDefault="00592E98" w:rsidP="00987F33">
            <w:pPr>
              <w:pStyle w:val="Table"/>
              <w:rPr>
                <w:sz w:val="20"/>
                <w:szCs w:val="20"/>
              </w:rPr>
            </w:pPr>
            <w:r w:rsidRPr="00C457BB">
              <w:rPr>
                <w:sz w:val="20"/>
                <w:szCs w:val="20"/>
              </w:rPr>
              <w:t>Person</w:t>
            </w:r>
          </w:p>
        </w:tc>
        <w:tc>
          <w:tcPr>
            <w:tcW w:w="391" w:type="pct"/>
          </w:tcPr>
          <w:p w14:paraId="5BC662E7" w14:textId="77777777" w:rsidR="00592E98" w:rsidRPr="00C457BB" w:rsidRDefault="00592E98" w:rsidP="00987F33">
            <w:pPr>
              <w:pStyle w:val="Table"/>
              <w:rPr>
                <w:sz w:val="20"/>
                <w:szCs w:val="20"/>
              </w:rPr>
            </w:pPr>
            <w:r w:rsidRPr="00C457BB">
              <w:rPr>
                <w:sz w:val="20"/>
                <w:szCs w:val="20"/>
              </w:rPr>
              <w:t>ESF</w:t>
            </w:r>
          </w:p>
        </w:tc>
        <w:tc>
          <w:tcPr>
            <w:tcW w:w="626" w:type="pct"/>
          </w:tcPr>
          <w:p w14:paraId="5BC662E8" w14:textId="77777777" w:rsidR="00592E98" w:rsidRPr="00C457BB" w:rsidRDefault="00592E98" w:rsidP="00987F33">
            <w:pPr>
              <w:pStyle w:val="Table"/>
              <w:rPr>
                <w:sz w:val="20"/>
                <w:szCs w:val="20"/>
              </w:rPr>
            </w:pPr>
            <w:r w:rsidRPr="00C457BB">
              <w:rPr>
                <w:sz w:val="20"/>
                <w:szCs w:val="20"/>
              </w:rPr>
              <w:t>Less developed</w:t>
            </w:r>
          </w:p>
        </w:tc>
        <w:tc>
          <w:tcPr>
            <w:tcW w:w="234" w:type="pct"/>
          </w:tcPr>
          <w:p w14:paraId="5BC662E9" w14:textId="77777777" w:rsidR="00592E98" w:rsidRPr="00C457BB" w:rsidRDefault="00592E98" w:rsidP="00987F33">
            <w:pPr>
              <w:pStyle w:val="Table"/>
              <w:rPr>
                <w:sz w:val="20"/>
                <w:szCs w:val="20"/>
              </w:rPr>
            </w:pPr>
            <w:r w:rsidRPr="00C457BB">
              <w:rPr>
                <w:sz w:val="20"/>
                <w:szCs w:val="20"/>
              </w:rPr>
              <w:t>-</w:t>
            </w:r>
          </w:p>
        </w:tc>
        <w:tc>
          <w:tcPr>
            <w:tcW w:w="235" w:type="pct"/>
          </w:tcPr>
          <w:p w14:paraId="5BC662EA" w14:textId="77777777" w:rsidR="00592E98" w:rsidRPr="00C457BB" w:rsidRDefault="00592E98" w:rsidP="00987F33">
            <w:pPr>
              <w:pStyle w:val="Table"/>
              <w:rPr>
                <w:sz w:val="20"/>
                <w:szCs w:val="20"/>
              </w:rPr>
            </w:pPr>
            <w:r w:rsidRPr="00C457BB">
              <w:rPr>
                <w:sz w:val="20"/>
                <w:szCs w:val="20"/>
              </w:rPr>
              <w:t>-</w:t>
            </w:r>
          </w:p>
        </w:tc>
        <w:tc>
          <w:tcPr>
            <w:tcW w:w="313" w:type="pct"/>
          </w:tcPr>
          <w:p w14:paraId="5BC662EB" w14:textId="77777777" w:rsidR="00592E98" w:rsidRPr="00C457BB" w:rsidRDefault="00A70ECA" w:rsidP="00A70ECA">
            <w:pPr>
              <w:pStyle w:val="Table"/>
              <w:rPr>
                <w:sz w:val="20"/>
                <w:szCs w:val="20"/>
              </w:rPr>
            </w:pPr>
            <w:r w:rsidRPr="00C457BB">
              <w:rPr>
                <w:sz w:val="20"/>
                <w:szCs w:val="20"/>
              </w:rPr>
              <w:t>17</w:t>
            </w:r>
            <w:r>
              <w:rPr>
                <w:sz w:val="20"/>
                <w:szCs w:val="20"/>
              </w:rPr>
              <w:t>640</w:t>
            </w:r>
          </w:p>
        </w:tc>
        <w:tc>
          <w:tcPr>
            <w:tcW w:w="512" w:type="pct"/>
          </w:tcPr>
          <w:p w14:paraId="5BC662EC" w14:textId="77777777" w:rsidR="00592E98" w:rsidRPr="00C457BB" w:rsidRDefault="00592E98" w:rsidP="00987F33">
            <w:pPr>
              <w:pStyle w:val="Table"/>
              <w:rPr>
                <w:sz w:val="20"/>
                <w:szCs w:val="20"/>
              </w:rPr>
            </w:pPr>
            <w:r w:rsidRPr="00C457BB">
              <w:rPr>
                <w:sz w:val="20"/>
                <w:szCs w:val="20"/>
              </w:rPr>
              <w:t>Implementing body</w:t>
            </w:r>
          </w:p>
        </w:tc>
        <w:tc>
          <w:tcPr>
            <w:tcW w:w="423" w:type="pct"/>
          </w:tcPr>
          <w:p w14:paraId="5BC662ED" w14:textId="77777777" w:rsidR="00592E98" w:rsidRPr="00C457BB" w:rsidRDefault="00592E98" w:rsidP="00987F33">
            <w:pPr>
              <w:pStyle w:val="Table"/>
              <w:rPr>
                <w:sz w:val="20"/>
                <w:szCs w:val="20"/>
              </w:rPr>
            </w:pPr>
            <w:r w:rsidRPr="00C457BB">
              <w:rPr>
                <w:sz w:val="20"/>
                <w:szCs w:val="20"/>
              </w:rPr>
              <w:t>Once a year</w:t>
            </w:r>
          </w:p>
        </w:tc>
      </w:tr>
      <w:tr w:rsidR="000D4DBE" w:rsidRPr="00C457BB" w14:paraId="5BC662F9" w14:textId="77777777" w:rsidTr="003C5D29">
        <w:trPr>
          <w:trHeight w:val="472"/>
          <w:jc w:val="center"/>
        </w:trPr>
        <w:tc>
          <w:tcPr>
            <w:tcW w:w="237" w:type="pct"/>
          </w:tcPr>
          <w:p w14:paraId="5BC662EF" w14:textId="77777777" w:rsidR="000D4DBE" w:rsidRPr="00C457BB" w:rsidRDefault="000D4DBE" w:rsidP="00987F33">
            <w:pPr>
              <w:pStyle w:val="Table"/>
              <w:rPr>
                <w:sz w:val="20"/>
                <w:szCs w:val="20"/>
              </w:rPr>
            </w:pPr>
          </w:p>
        </w:tc>
        <w:tc>
          <w:tcPr>
            <w:tcW w:w="1481" w:type="pct"/>
          </w:tcPr>
          <w:p w14:paraId="5BC662F0" w14:textId="77777777" w:rsidR="000D4DBE" w:rsidRPr="00C457BB" w:rsidRDefault="00592E98" w:rsidP="009F4C6B">
            <w:pPr>
              <w:pStyle w:val="Table"/>
              <w:rPr>
                <w:sz w:val="20"/>
                <w:szCs w:val="20"/>
              </w:rPr>
            </w:pPr>
            <w:r w:rsidRPr="00C457BB">
              <w:rPr>
                <w:sz w:val="20"/>
                <w:szCs w:val="20"/>
              </w:rPr>
              <w:t>Number of activities supporting employers and employees</w:t>
            </w:r>
            <w:r w:rsidR="000D4DBE" w:rsidRPr="00C457BB">
              <w:rPr>
                <w:sz w:val="20"/>
                <w:szCs w:val="20"/>
              </w:rPr>
              <w:t xml:space="preserve"> </w:t>
            </w:r>
          </w:p>
        </w:tc>
        <w:tc>
          <w:tcPr>
            <w:tcW w:w="548" w:type="pct"/>
          </w:tcPr>
          <w:p w14:paraId="5BC662F1" w14:textId="77777777" w:rsidR="000D4DBE" w:rsidRPr="00C457BB" w:rsidRDefault="0045027E" w:rsidP="00987F33">
            <w:pPr>
              <w:pStyle w:val="Table"/>
              <w:rPr>
                <w:sz w:val="20"/>
                <w:szCs w:val="20"/>
              </w:rPr>
            </w:pPr>
            <w:r>
              <w:rPr>
                <w:sz w:val="20"/>
                <w:szCs w:val="20"/>
              </w:rPr>
              <w:t>Number of activities</w:t>
            </w:r>
          </w:p>
        </w:tc>
        <w:tc>
          <w:tcPr>
            <w:tcW w:w="391" w:type="pct"/>
          </w:tcPr>
          <w:p w14:paraId="5BC662F2" w14:textId="77777777" w:rsidR="000D4DBE" w:rsidRPr="00C457BB" w:rsidRDefault="000D4DBE" w:rsidP="00987F33">
            <w:pPr>
              <w:pStyle w:val="Table"/>
              <w:rPr>
                <w:sz w:val="20"/>
                <w:szCs w:val="20"/>
              </w:rPr>
            </w:pPr>
            <w:r w:rsidRPr="00C457BB">
              <w:rPr>
                <w:sz w:val="20"/>
                <w:szCs w:val="20"/>
              </w:rPr>
              <w:t>ESF</w:t>
            </w:r>
          </w:p>
        </w:tc>
        <w:tc>
          <w:tcPr>
            <w:tcW w:w="626" w:type="pct"/>
          </w:tcPr>
          <w:p w14:paraId="5BC662F3" w14:textId="77777777" w:rsidR="000D4DBE" w:rsidRPr="00C457BB" w:rsidRDefault="000D4DBE" w:rsidP="00987F33">
            <w:pPr>
              <w:pStyle w:val="Table"/>
              <w:rPr>
                <w:sz w:val="20"/>
                <w:szCs w:val="20"/>
              </w:rPr>
            </w:pPr>
            <w:r w:rsidRPr="00C457BB">
              <w:rPr>
                <w:sz w:val="20"/>
                <w:szCs w:val="20"/>
              </w:rPr>
              <w:t>Less developed</w:t>
            </w:r>
          </w:p>
        </w:tc>
        <w:tc>
          <w:tcPr>
            <w:tcW w:w="234" w:type="pct"/>
          </w:tcPr>
          <w:p w14:paraId="5BC662F4" w14:textId="77777777" w:rsidR="000D4DBE" w:rsidRPr="00C457BB" w:rsidRDefault="000D4DBE" w:rsidP="00987F33">
            <w:pPr>
              <w:pStyle w:val="Table"/>
              <w:rPr>
                <w:sz w:val="20"/>
                <w:szCs w:val="20"/>
              </w:rPr>
            </w:pPr>
            <w:r w:rsidRPr="00C457BB">
              <w:rPr>
                <w:sz w:val="20"/>
                <w:szCs w:val="20"/>
              </w:rPr>
              <w:t>-</w:t>
            </w:r>
          </w:p>
        </w:tc>
        <w:tc>
          <w:tcPr>
            <w:tcW w:w="235" w:type="pct"/>
          </w:tcPr>
          <w:p w14:paraId="5BC662F5" w14:textId="77777777" w:rsidR="000D4DBE" w:rsidRPr="00C457BB" w:rsidRDefault="000D4DBE" w:rsidP="00987F33">
            <w:pPr>
              <w:pStyle w:val="Table"/>
              <w:rPr>
                <w:sz w:val="20"/>
                <w:szCs w:val="20"/>
              </w:rPr>
            </w:pPr>
            <w:r w:rsidRPr="00C457BB">
              <w:rPr>
                <w:sz w:val="20"/>
                <w:szCs w:val="20"/>
              </w:rPr>
              <w:t>-</w:t>
            </w:r>
          </w:p>
        </w:tc>
        <w:tc>
          <w:tcPr>
            <w:tcW w:w="313" w:type="pct"/>
          </w:tcPr>
          <w:p w14:paraId="5BC662F6" w14:textId="64787712" w:rsidR="000D4DBE" w:rsidRPr="00C457BB" w:rsidRDefault="006724A9" w:rsidP="00987F33">
            <w:pPr>
              <w:pStyle w:val="Table"/>
              <w:rPr>
                <w:sz w:val="20"/>
                <w:szCs w:val="20"/>
              </w:rPr>
            </w:pPr>
            <w:r>
              <w:rPr>
                <w:sz w:val="20"/>
                <w:szCs w:val="20"/>
              </w:rPr>
              <w:t>1 200</w:t>
            </w:r>
          </w:p>
        </w:tc>
        <w:tc>
          <w:tcPr>
            <w:tcW w:w="512" w:type="pct"/>
          </w:tcPr>
          <w:p w14:paraId="5BC662F7" w14:textId="77777777" w:rsidR="000D4DBE" w:rsidRPr="00C457BB" w:rsidRDefault="000D4DBE" w:rsidP="00987F33">
            <w:pPr>
              <w:pStyle w:val="Table"/>
              <w:rPr>
                <w:sz w:val="20"/>
                <w:szCs w:val="20"/>
              </w:rPr>
            </w:pPr>
            <w:r w:rsidRPr="00C457BB">
              <w:rPr>
                <w:sz w:val="20"/>
                <w:szCs w:val="20"/>
              </w:rPr>
              <w:t>Implementing body</w:t>
            </w:r>
          </w:p>
        </w:tc>
        <w:tc>
          <w:tcPr>
            <w:tcW w:w="423" w:type="pct"/>
          </w:tcPr>
          <w:p w14:paraId="5BC662F8" w14:textId="77777777" w:rsidR="000D4DBE" w:rsidRPr="00C457BB" w:rsidRDefault="000D4DBE" w:rsidP="00987F33">
            <w:pPr>
              <w:pStyle w:val="Table"/>
              <w:rPr>
                <w:sz w:val="20"/>
                <w:szCs w:val="20"/>
              </w:rPr>
            </w:pPr>
            <w:r w:rsidRPr="00C457BB">
              <w:rPr>
                <w:sz w:val="20"/>
                <w:szCs w:val="20"/>
              </w:rPr>
              <w:t>Once a year</w:t>
            </w:r>
          </w:p>
        </w:tc>
      </w:tr>
    </w:tbl>
    <w:p w14:paraId="5BC662FA" w14:textId="77777777" w:rsidR="000D4DBE" w:rsidRPr="00131BF8" w:rsidRDefault="000D4DBE" w:rsidP="000D4DBE">
      <w:pPr>
        <w:pStyle w:val="PK4"/>
        <w:tabs>
          <w:tab w:val="clear" w:pos="1492"/>
        </w:tabs>
        <w:ind w:left="360" w:firstLine="0"/>
        <w:rPr>
          <w:rFonts w:cs="Times New Roman"/>
          <w:b/>
          <w:bCs w:val="0"/>
          <w:i w:val="0"/>
          <w:iCs w:val="0"/>
          <w:color w:val="1C9AD7"/>
          <w:szCs w:val="24"/>
          <w:lang w:val="en-GB"/>
        </w:rPr>
      </w:pPr>
    </w:p>
    <w:p w14:paraId="5BC662FB" w14:textId="77777777" w:rsidR="000D4DBE" w:rsidRPr="00131BF8" w:rsidRDefault="000D4DBE" w:rsidP="000D4DBE">
      <w:pPr>
        <w:pStyle w:val="Heading3"/>
        <w:rPr>
          <w:lang w:val="en-GB"/>
        </w:rPr>
      </w:pPr>
      <w:r w:rsidRPr="00131BF8">
        <w:rPr>
          <w:lang w:val="en-GB"/>
        </w:rPr>
        <w:lastRenderedPageBreak/>
        <w:t>Social innovation, transnational cooperation and contribution to Thematic Objectives 1–7</w:t>
      </w:r>
    </w:p>
    <w:p w14:paraId="5BC662FC" w14:textId="77777777" w:rsidR="000D4DBE" w:rsidRPr="00131BF8" w:rsidRDefault="000D4DBE" w:rsidP="000D4DBE">
      <w:pPr>
        <w:rPr>
          <w:szCs w:val="24"/>
          <w:lang w:val="en-GB"/>
        </w:rPr>
      </w:pPr>
      <w:r w:rsidRPr="00131BF8">
        <w:rPr>
          <w:szCs w:val="24"/>
          <w:lang w:val="en-GB"/>
        </w:rPr>
        <w:t>The aim of the interventions to be carried out under the priority axis is to develop and provide services that enable the employment of currently unemployed or inactive people to be increased and the employment and growth objectives of the EU to thereby be achieved. The long-term and large-scale reform of the working ability assessment and benefit scheme and the diversification of the supply of labour market services will result in people with partial working ability and people in a weaker position on the labour market being integrated in employment significantly more effectively. Greater inclusion of people in the labour market will reduce the risks associated with the realisation of demographic trends (decline and ageing of the working-age population) and contribute to Thematic Objective No. 3 by supplying the necessary workforce in particular to small and medium-sized enterprises, which in 2011 represented 99.7 % of all enterprises in Estonia (people employed in this sector accounting for 77.6% of total employment)</w:t>
      </w:r>
      <w:r w:rsidRPr="00131BF8">
        <w:rPr>
          <w:rStyle w:val="FootnoteReference"/>
          <w:szCs w:val="24"/>
          <w:lang w:val="en-GB"/>
        </w:rPr>
        <w:footnoteReference w:id="62"/>
      </w:r>
      <w:r w:rsidRPr="00131BF8">
        <w:rPr>
          <w:szCs w:val="24"/>
          <w:lang w:val="en-GB"/>
        </w:rPr>
        <w:t>. Links with Thematic Objectives No. 1, 2, 4, 5, 6 and 7 are more indirect.</w:t>
      </w:r>
    </w:p>
    <w:p w14:paraId="5BC662FD" w14:textId="77777777" w:rsidR="000D4DBE" w:rsidRPr="00131BF8" w:rsidRDefault="000D4DBE" w:rsidP="000D4DBE">
      <w:pPr>
        <w:rPr>
          <w:szCs w:val="24"/>
          <w:lang w:val="en-GB"/>
        </w:rPr>
      </w:pPr>
      <w:r w:rsidRPr="00131BF8">
        <w:rPr>
          <w:szCs w:val="24"/>
          <w:lang w:val="en-GB"/>
        </w:rPr>
        <w:t>The reform of the working ability assessment and benefit scheme will also contribute to social innovation. The aim of the reform is to increase the opportunities of people with health problems and reduced working ability to access and remain in employment through labour market measures, supporting services and assistive devices. Social innovation will also be supported by open calls for proposals being planned under the priority axis with the aim of enabling various organisations (local authorities, the third sector, social enterprises etc.) to carry out projects that help target groups with more specific needs to access employment. Projects that involve cooperation will be preferred in open calls for proposals.</w:t>
      </w:r>
    </w:p>
    <w:p w14:paraId="5BC662FE" w14:textId="77777777" w:rsidR="000D4DBE" w:rsidRPr="00131BF8" w:rsidRDefault="000D4DBE" w:rsidP="000D4DBE">
      <w:pPr>
        <w:rPr>
          <w:szCs w:val="24"/>
          <w:lang w:val="en-GB"/>
        </w:rPr>
      </w:pPr>
      <w:r w:rsidRPr="00131BF8">
        <w:rPr>
          <w:szCs w:val="24"/>
          <w:lang w:val="en-GB"/>
        </w:rPr>
        <w:t>No activities to support international cooperation are being specifically planned under this priority axis, but opportunities for such cooperation will be considered in the further development of activities. Projects that contribute to social innovation and cooperation will be preferred in open calls for proposals.</w:t>
      </w:r>
    </w:p>
    <w:p w14:paraId="5BC662FF" w14:textId="77777777" w:rsidR="000D4DBE" w:rsidRPr="00131BF8" w:rsidRDefault="000D4DBE" w:rsidP="000D4DBE">
      <w:pPr>
        <w:pStyle w:val="Heading3"/>
        <w:rPr>
          <w:lang w:val="en-GB"/>
        </w:rPr>
      </w:pPr>
      <w:r w:rsidRPr="00131BF8">
        <w:rPr>
          <w:lang w:val="en-GB"/>
        </w:rPr>
        <w:t>Performance framework</w:t>
      </w:r>
    </w:p>
    <w:p w14:paraId="5BC66300" w14:textId="6F2AADB2"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28</w:t>
      </w:r>
      <w:r w:rsidR="0098158D">
        <w:fldChar w:fldCharType="end"/>
      </w:r>
      <w:r w:rsidR="000D4DBE"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567"/>
        <w:gridCol w:w="871"/>
      </w:tblGrid>
      <w:tr w:rsidR="000D4DBE" w:rsidRPr="0009155B" w14:paraId="5BC6630C" w14:textId="77777777" w:rsidTr="00080D6E">
        <w:trPr>
          <w:trHeight w:val="987"/>
        </w:trPr>
        <w:tc>
          <w:tcPr>
            <w:tcW w:w="959" w:type="dxa"/>
            <w:vMerge w:val="restart"/>
          </w:tcPr>
          <w:p w14:paraId="5BC66301"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Indicator type</w:t>
            </w:r>
          </w:p>
          <w:p w14:paraId="5BC66302" w14:textId="77777777" w:rsidR="000D4DBE" w:rsidRPr="0009155B" w:rsidRDefault="000D4DBE" w:rsidP="00987F33">
            <w:pPr>
              <w:pStyle w:val="Table"/>
              <w:rPr>
                <w:rFonts w:asciiTheme="majorHAnsi" w:hAnsiTheme="majorHAnsi"/>
                <w:b/>
                <w:sz w:val="20"/>
                <w:szCs w:val="20"/>
              </w:rPr>
            </w:pPr>
          </w:p>
        </w:tc>
        <w:tc>
          <w:tcPr>
            <w:tcW w:w="425" w:type="dxa"/>
            <w:vMerge w:val="restart"/>
          </w:tcPr>
          <w:p w14:paraId="5BC66303"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ID</w:t>
            </w:r>
          </w:p>
        </w:tc>
        <w:tc>
          <w:tcPr>
            <w:tcW w:w="1683" w:type="dxa"/>
            <w:vMerge w:val="restart"/>
          </w:tcPr>
          <w:p w14:paraId="5BC66304"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 xml:space="preserve">Indicator or implementation step </w:t>
            </w:r>
          </w:p>
        </w:tc>
        <w:tc>
          <w:tcPr>
            <w:tcW w:w="1158" w:type="dxa"/>
            <w:vMerge w:val="restart"/>
          </w:tcPr>
          <w:p w14:paraId="5BC66305"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 xml:space="preserve">Measurement unit, where appropriate </w:t>
            </w:r>
          </w:p>
        </w:tc>
        <w:tc>
          <w:tcPr>
            <w:tcW w:w="581" w:type="dxa"/>
            <w:vMerge w:val="restart"/>
          </w:tcPr>
          <w:p w14:paraId="5BC66306"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Fund</w:t>
            </w:r>
          </w:p>
        </w:tc>
        <w:tc>
          <w:tcPr>
            <w:tcW w:w="972" w:type="dxa"/>
            <w:vMerge w:val="restart"/>
          </w:tcPr>
          <w:p w14:paraId="5BC66307"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Category of region</w:t>
            </w:r>
          </w:p>
        </w:tc>
        <w:tc>
          <w:tcPr>
            <w:tcW w:w="758" w:type="dxa"/>
            <w:vMerge w:val="restart"/>
          </w:tcPr>
          <w:p w14:paraId="5BC66308"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Milestone for 2018</w:t>
            </w:r>
          </w:p>
        </w:tc>
        <w:tc>
          <w:tcPr>
            <w:tcW w:w="1369" w:type="dxa"/>
            <w:gridSpan w:val="3"/>
          </w:tcPr>
          <w:p w14:paraId="5BC66309"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Final target (2023)</w:t>
            </w:r>
          </w:p>
        </w:tc>
        <w:tc>
          <w:tcPr>
            <w:tcW w:w="567" w:type="dxa"/>
            <w:vMerge w:val="restart"/>
          </w:tcPr>
          <w:p w14:paraId="5BC6630A"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Source of data</w:t>
            </w:r>
          </w:p>
        </w:tc>
        <w:tc>
          <w:tcPr>
            <w:tcW w:w="871" w:type="dxa"/>
            <w:vMerge w:val="restart"/>
          </w:tcPr>
          <w:p w14:paraId="5BC6630B" w14:textId="77777777" w:rsidR="000D4DBE" w:rsidRPr="0009155B" w:rsidRDefault="000D4DBE" w:rsidP="00987F33">
            <w:pPr>
              <w:pStyle w:val="Table"/>
              <w:rPr>
                <w:rFonts w:asciiTheme="majorHAnsi" w:hAnsiTheme="majorHAnsi"/>
                <w:b/>
                <w:sz w:val="20"/>
                <w:szCs w:val="20"/>
              </w:rPr>
            </w:pPr>
            <w:r w:rsidRPr="0009155B">
              <w:rPr>
                <w:rFonts w:asciiTheme="majorHAnsi" w:hAnsiTheme="majorHAnsi"/>
                <w:b/>
                <w:sz w:val="20"/>
                <w:szCs w:val="20"/>
              </w:rPr>
              <w:t>Explanation of the relevance of the indicator, where appropriate</w:t>
            </w:r>
          </w:p>
        </w:tc>
      </w:tr>
      <w:tr w:rsidR="000D4DBE" w:rsidRPr="0009155B" w14:paraId="5BC66319" w14:textId="77777777" w:rsidTr="00080D6E">
        <w:trPr>
          <w:trHeight w:val="750"/>
        </w:trPr>
        <w:tc>
          <w:tcPr>
            <w:tcW w:w="959" w:type="dxa"/>
            <w:vMerge/>
          </w:tcPr>
          <w:p w14:paraId="5BC6630D" w14:textId="77777777" w:rsidR="000D4DBE" w:rsidRPr="0009155B" w:rsidRDefault="000D4DBE" w:rsidP="00987F33">
            <w:pPr>
              <w:pStyle w:val="Table"/>
              <w:rPr>
                <w:rFonts w:asciiTheme="majorHAnsi" w:hAnsiTheme="majorHAnsi"/>
                <w:sz w:val="20"/>
                <w:szCs w:val="20"/>
              </w:rPr>
            </w:pPr>
          </w:p>
        </w:tc>
        <w:tc>
          <w:tcPr>
            <w:tcW w:w="425" w:type="dxa"/>
            <w:vMerge/>
          </w:tcPr>
          <w:p w14:paraId="5BC6630E" w14:textId="77777777" w:rsidR="000D4DBE" w:rsidRPr="0009155B" w:rsidRDefault="000D4DBE" w:rsidP="00987F33">
            <w:pPr>
              <w:pStyle w:val="Table"/>
              <w:rPr>
                <w:rFonts w:asciiTheme="majorHAnsi" w:hAnsiTheme="majorHAnsi"/>
                <w:sz w:val="20"/>
                <w:szCs w:val="20"/>
              </w:rPr>
            </w:pPr>
          </w:p>
        </w:tc>
        <w:tc>
          <w:tcPr>
            <w:tcW w:w="1683" w:type="dxa"/>
            <w:vMerge/>
          </w:tcPr>
          <w:p w14:paraId="5BC6630F" w14:textId="77777777" w:rsidR="000D4DBE" w:rsidRPr="0009155B" w:rsidRDefault="000D4DBE" w:rsidP="00987F33">
            <w:pPr>
              <w:pStyle w:val="Table"/>
              <w:rPr>
                <w:rFonts w:asciiTheme="majorHAnsi" w:hAnsiTheme="majorHAnsi"/>
                <w:sz w:val="20"/>
                <w:szCs w:val="20"/>
              </w:rPr>
            </w:pPr>
          </w:p>
        </w:tc>
        <w:tc>
          <w:tcPr>
            <w:tcW w:w="1158" w:type="dxa"/>
            <w:vMerge/>
          </w:tcPr>
          <w:p w14:paraId="5BC66310" w14:textId="77777777" w:rsidR="000D4DBE" w:rsidRPr="0009155B" w:rsidRDefault="000D4DBE" w:rsidP="00987F33">
            <w:pPr>
              <w:pStyle w:val="Table"/>
              <w:rPr>
                <w:rFonts w:asciiTheme="majorHAnsi" w:hAnsiTheme="majorHAnsi"/>
                <w:sz w:val="20"/>
                <w:szCs w:val="20"/>
              </w:rPr>
            </w:pPr>
          </w:p>
        </w:tc>
        <w:tc>
          <w:tcPr>
            <w:tcW w:w="581" w:type="dxa"/>
            <w:vMerge/>
          </w:tcPr>
          <w:p w14:paraId="5BC66311" w14:textId="77777777" w:rsidR="000D4DBE" w:rsidRPr="0009155B" w:rsidRDefault="000D4DBE" w:rsidP="00987F33">
            <w:pPr>
              <w:pStyle w:val="Table"/>
              <w:rPr>
                <w:rFonts w:asciiTheme="majorHAnsi" w:hAnsiTheme="majorHAnsi"/>
                <w:sz w:val="20"/>
                <w:szCs w:val="20"/>
              </w:rPr>
            </w:pPr>
          </w:p>
        </w:tc>
        <w:tc>
          <w:tcPr>
            <w:tcW w:w="972" w:type="dxa"/>
            <w:vMerge/>
          </w:tcPr>
          <w:p w14:paraId="5BC66312" w14:textId="77777777" w:rsidR="000D4DBE" w:rsidRPr="0009155B" w:rsidRDefault="000D4DBE" w:rsidP="00987F33">
            <w:pPr>
              <w:pStyle w:val="Table"/>
              <w:rPr>
                <w:rFonts w:asciiTheme="majorHAnsi" w:hAnsiTheme="majorHAnsi"/>
                <w:sz w:val="20"/>
                <w:szCs w:val="20"/>
              </w:rPr>
            </w:pPr>
          </w:p>
        </w:tc>
        <w:tc>
          <w:tcPr>
            <w:tcW w:w="758" w:type="dxa"/>
            <w:vMerge/>
          </w:tcPr>
          <w:p w14:paraId="5BC66313" w14:textId="77777777" w:rsidR="000D4DBE" w:rsidRPr="0009155B" w:rsidRDefault="000D4DBE" w:rsidP="00987F33">
            <w:pPr>
              <w:pStyle w:val="Table"/>
              <w:rPr>
                <w:rFonts w:asciiTheme="majorHAnsi" w:hAnsiTheme="majorHAnsi"/>
                <w:sz w:val="20"/>
                <w:szCs w:val="20"/>
              </w:rPr>
            </w:pPr>
          </w:p>
        </w:tc>
        <w:tc>
          <w:tcPr>
            <w:tcW w:w="368" w:type="dxa"/>
          </w:tcPr>
          <w:p w14:paraId="5BC66314"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M</w:t>
            </w:r>
          </w:p>
        </w:tc>
        <w:tc>
          <w:tcPr>
            <w:tcW w:w="376" w:type="dxa"/>
          </w:tcPr>
          <w:p w14:paraId="5BC66315"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W</w:t>
            </w:r>
          </w:p>
        </w:tc>
        <w:tc>
          <w:tcPr>
            <w:tcW w:w="625" w:type="dxa"/>
          </w:tcPr>
          <w:p w14:paraId="5BC66316"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T</w:t>
            </w:r>
          </w:p>
        </w:tc>
        <w:tc>
          <w:tcPr>
            <w:tcW w:w="567" w:type="dxa"/>
            <w:vMerge/>
          </w:tcPr>
          <w:p w14:paraId="5BC66317" w14:textId="77777777" w:rsidR="000D4DBE" w:rsidRPr="0009155B" w:rsidRDefault="000D4DBE" w:rsidP="00987F33">
            <w:pPr>
              <w:pStyle w:val="Table"/>
              <w:rPr>
                <w:rFonts w:asciiTheme="majorHAnsi" w:hAnsiTheme="majorHAnsi"/>
                <w:sz w:val="20"/>
                <w:szCs w:val="20"/>
              </w:rPr>
            </w:pPr>
          </w:p>
        </w:tc>
        <w:tc>
          <w:tcPr>
            <w:tcW w:w="871" w:type="dxa"/>
            <w:vMerge/>
          </w:tcPr>
          <w:p w14:paraId="5BC66318" w14:textId="77777777" w:rsidR="000D4DBE" w:rsidRPr="0009155B" w:rsidRDefault="000D4DBE" w:rsidP="00987F33">
            <w:pPr>
              <w:pStyle w:val="Table"/>
              <w:rPr>
                <w:rFonts w:asciiTheme="majorHAnsi" w:hAnsiTheme="majorHAnsi"/>
                <w:sz w:val="20"/>
                <w:szCs w:val="20"/>
              </w:rPr>
            </w:pPr>
          </w:p>
        </w:tc>
      </w:tr>
      <w:tr w:rsidR="00280270" w:rsidRPr="0009155B" w14:paraId="5BC66329" w14:textId="77777777" w:rsidTr="00987F33">
        <w:tc>
          <w:tcPr>
            <w:tcW w:w="959" w:type="dxa"/>
          </w:tcPr>
          <w:p w14:paraId="5BC6631A"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Financial indicator</w:t>
            </w:r>
          </w:p>
        </w:tc>
        <w:tc>
          <w:tcPr>
            <w:tcW w:w="425" w:type="dxa"/>
          </w:tcPr>
          <w:p w14:paraId="5BC6631B" w14:textId="77777777" w:rsidR="00280270" w:rsidRPr="0009155B" w:rsidRDefault="00280270" w:rsidP="00987F33">
            <w:pPr>
              <w:pStyle w:val="Table"/>
              <w:rPr>
                <w:rFonts w:asciiTheme="majorHAnsi" w:hAnsiTheme="majorHAnsi"/>
                <w:sz w:val="20"/>
                <w:szCs w:val="20"/>
              </w:rPr>
            </w:pPr>
          </w:p>
        </w:tc>
        <w:tc>
          <w:tcPr>
            <w:tcW w:w="1683" w:type="dxa"/>
          </w:tcPr>
          <w:p w14:paraId="5BC6631C" w14:textId="77777777" w:rsidR="00280270" w:rsidRPr="0009155B" w:rsidRDefault="00280270" w:rsidP="00987F33">
            <w:pPr>
              <w:pStyle w:val="Table"/>
              <w:rPr>
                <w:rFonts w:asciiTheme="majorHAnsi" w:hAnsiTheme="majorHAnsi"/>
                <w:sz w:val="20"/>
                <w:szCs w:val="20"/>
              </w:rPr>
            </w:pPr>
          </w:p>
        </w:tc>
        <w:tc>
          <w:tcPr>
            <w:tcW w:w="1158" w:type="dxa"/>
          </w:tcPr>
          <w:p w14:paraId="5BC6631D"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Euro</w:t>
            </w:r>
          </w:p>
        </w:tc>
        <w:tc>
          <w:tcPr>
            <w:tcW w:w="581" w:type="dxa"/>
          </w:tcPr>
          <w:p w14:paraId="5BC6631E"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ESF</w:t>
            </w:r>
          </w:p>
        </w:tc>
        <w:tc>
          <w:tcPr>
            <w:tcW w:w="972" w:type="dxa"/>
          </w:tcPr>
          <w:p w14:paraId="5BC6631F"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758" w:type="dxa"/>
          </w:tcPr>
          <w:p w14:paraId="5BC66322" w14:textId="6595A434" w:rsidR="00280270" w:rsidRPr="00B4484D" w:rsidRDefault="00B4484D" w:rsidP="00B4484D">
            <w:pPr>
              <w:pStyle w:val="Table"/>
              <w:rPr>
                <w:rFonts w:asciiTheme="majorHAnsi" w:hAnsiTheme="majorHAnsi"/>
                <w:sz w:val="20"/>
                <w:szCs w:val="20"/>
              </w:rPr>
            </w:pPr>
            <w:r w:rsidRPr="00B4484D">
              <w:rPr>
                <w:rFonts w:asciiTheme="majorHAnsi" w:hAnsiTheme="majorHAnsi"/>
                <w:color w:val="000000"/>
                <w:sz w:val="20"/>
                <w:szCs w:val="20"/>
                <w:lang w:val="et-EE"/>
              </w:rPr>
              <w:t>73 148</w:t>
            </w:r>
            <w:r>
              <w:rPr>
                <w:rFonts w:asciiTheme="majorHAnsi" w:hAnsiTheme="majorHAnsi"/>
                <w:color w:val="000000"/>
                <w:sz w:val="20"/>
                <w:szCs w:val="20"/>
                <w:lang w:val="et-EE"/>
              </w:rPr>
              <w:t> </w:t>
            </w:r>
            <w:r w:rsidRPr="00B4484D">
              <w:rPr>
                <w:rFonts w:asciiTheme="majorHAnsi" w:hAnsiTheme="majorHAnsi"/>
                <w:color w:val="000000"/>
                <w:sz w:val="20"/>
                <w:szCs w:val="20"/>
                <w:lang w:val="et-EE"/>
              </w:rPr>
              <w:t>145</w:t>
            </w:r>
            <w:r w:rsidRPr="00B4484D" w:rsidDel="0075107B">
              <w:rPr>
                <w:rFonts w:asciiTheme="majorHAnsi" w:hAnsiTheme="majorHAnsi"/>
                <w:color w:val="000000"/>
                <w:sz w:val="20"/>
                <w:szCs w:val="20"/>
                <w:lang w:val="et-EE"/>
              </w:rPr>
              <w:t xml:space="preserve"> </w:t>
            </w:r>
            <w:r w:rsidR="0075107B" w:rsidRPr="00B4484D" w:rsidDel="0075107B">
              <w:rPr>
                <w:rFonts w:asciiTheme="majorHAnsi" w:hAnsiTheme="majorHAnsi"/>
                <w:color w:val="000000"/>
                <w:sz w:val="20"/>
                <w:szCs w:val="20"/>
                <w:lang w:val="et-EE"/>
              </w:rPr>
              <w:t xml:space="preserve"> </w:t>
            </w:r>
          </w:p>
        </w:tc>
        <w:tc>
          <w:tcPr>
            <w:tcW w:w="368" w:type="dxa"/>
          </w:tcPr>
          <w:p w14:paraId="5BC66323" w14:textId="77777777" w:rsidR="00280270" w:rsidRPr="00B4484D" w:rsidRDefault="00280270" w:rsidP="00987F33">
            <w:pPr>
              <w:pStyle w:val="Table"/>
              <w:rPr>
                <w:rFonts w:asciiTheme="majorHAnsi" w:hAnsiTheme="majorHAnsi"/>
                <w:sz w:val="20"/>
                <w:szCs w:val="20"/>
              </w:rPr>
            </w:pPr>
            <w:r w:rsidRPr="00B4484D">
              <w:rPr>
                <w:rFonts w:asciiTheme="majorHAnsi" w:hAnsiTheme="majorHAnsi"/>
                <w:sz w:val="20"/>
                <w:szCs w:val="20"/>
                <w:lang w:val="et-EE"/>
              </w:rPr>
              <w:t>-</w:t>
            </w:r>
          </w:p>
        </w:tc>
        <w:tc>
          <w:tcPr>
            <w:tcW w:w="376" w:type="dxa"/>
          </w:tcPr>
          <w:p w14:paraId="5BC66324" w14:textId="77777777" w:rsidR="00280270" w:rsidRPr="00B4484D" w:rsidRDefault="00280270" w:rsidP="00987F33">
            <w:pPr>
              <w:pStyle w:val="Table"/>
              <w:rPr>
                <w:rFonts w:asciiTheme="majorHAnsi" w:hAnsiTheme="majorHAnsi"/>
                <w:sz w:val="20"/>
                <w:szCs w:val="20"/>
              </w:rPr>
            </w:pPr>
            <w:r w:rsidRPr="00B4484D">
              <w:rPr>
                <w:rFonts w:asciiTheme="majorHAnsi" w:hAnsiTheme="majorHAnsi"/>
                <w:sz w:val="20"/>
                <w:szCs w:val="20"/>
                <w:lang w:val="et-EE"/>
              </w:rPr>
              <w:t>-</w:t>
            </w:r>
          </w:p>
        </w:tc>
        <w:tc>
          <w:tcPr>
            <w:tcW w:w="625" w:type="dxa"/>
          </w:tcPr>
          <w:p w14:paraId="5BC66326" w14:textId="1F635820" w:rsidR="00280270" w:rsidRPr="00B4484D" w:rsidRDefault="00B4484D" w:rsidP="00B4484D">
            <w:pPr>
              <w:pStyle w:val="Table"/>
              <w:rPr>
                <w:rFonts w:asciiTheme="majorHAnsi" w:hAnsiTheme="majorHAnsi"/>
                <w:sz w:val="20"/>
                <w:szCs w:val="20"/>
              </w:rPr>
            </w:pPr>
            <w:r w:rsidRPr="00B4484D">
              <w:rPr>
                <w:rFonts w:asciiTheme="majorHAnsi" w:hAnsiTheme="majorHAnsi"/>
                <w:sz w:val="20"/>
                <w:szCs w:val="20"/>
              </w:rPr>
              <w:t>241 052 481</w:t>
            </w:r>
          </w:p>
        </w:tc>
        <w:tc>
          <w:tcPr>
            <w:tcW w:w="567" w:type="dxa"/>
          </w:tcPr>
          <w:p w14:paraId="5BC66327"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Certifying authority</w:t>
            </w:r>
          </w:p>
        </w:tc>
        <w:tc>
          <w:tcPr>
            <w:tcW w:w="871" w:type="dxa"/>
          </w:tcPr>
          <w:p w14:paraId="5BC66328"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 xml:space="preserve">The final target represents the </w:t>
            </w:r>
            <w:r w:rsidRPr="0009155B">
              <w:rPr>
                <w:rFonts w:asciiTheme="majorHAnsi" w:hAnsiTheme="majorHAnsi"/>
                <w:sz w:val="20"/>
                <w:szCs w:val="20"/>
              </w:rPr>
              <w:lastRenderedPageBreak/>
              <w:t>total support and includes uncertified expenditure</w:t>
            </w:r>
          </w:p>
        </w:tc>
      </w:tr>
      <w:tr w:rsidR="000D4DBE" w:rsidRPr="0009155B" w14:paraId="5BC66336" w14:textId="77777777" w:rsidTr="00987F33">
        <w:tc>
          <w:tcPr>
            <w:tcW w:w="959" w:type="dxa"/>
          </w:tcPr>
          <w:p w14:paraId="5BC6632A"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lastRenderedPageBreak/>
              <w:t>Output indicator</w:t>
            </w:r>
          </w:p>
        </w:tc>
        <w:tc>
          <w:tcPr>
            <w:tcW w:w="425" w:type="dxa"/>
          </w:tcPr>
          <w:p w14:paraId="5BC6632B" w14:textId="77777777" w:rsidR="000D4DBE" w:rsidRPr="0009155B" w:rsidRDefault="000D4DBE" w:rsidP="00987F33">
            <w:pPr>
              <w:pStyle w:val="Table"/>
              <w:rPr>
                <w:rFonts w:asciiTheme="majorHAnsi" w:hAnsiTheme="majorHAnsi"/>
                <w:sz w:val="20"/>
                <w:szCs w:val="20"/>
              </w:rPr>
            </w:pPr>
          </w:p>
        </w:tc>
        <w:tc>
          <w:tcPr>
            <w:tcW w:w="1683" w:type="dxa"/>
          </w:tcPr>
          <w:p w14:paraId="5BC6632C" w14:textId="2E17AD93" w:rsidR="000D4DBE" w:rsidRPr="0009155B" w:rsidRDefault="00592E98" w:rsidP="00D60F54">
            <w:pPr>
              <w:pStyle w:val="Table"/>
              <w:rPr>
                <w:rFonts w:asciiTheme="majorHAnsi" w:hAnsiTheme="majorHAnsi"/>
                <w:sz w:val="20"/>
                <w:szCs w:val="20"/>
              </w:rPr>
            </w:pPr>
            <w:r w:rsidRPr="0009155B">
              <w:rPr>
                <w:rFonts w:asciiTheme="majorHAnsi" w:hAnsiTheme="majorHAnsi"/>
                <w:sz w:val="20"/>
                <w:szCs w:val="20"/>
              </w:rPr>
              <w:t xml:space="preserve">Number of people with </w:t>
            </w:r>
            <w:r w:rsidR="00D60F54">
              <w:rPr>
                <w:rFonts w:asciiTheme="majorHAnsi" w:hAnsiTheme="majorHAnsi"/>
                <w:sz w:val="20"/>
                <w:szCs w:val="20"/>
              </w:rPr>
              <w:t>reduced</w:t>
            </w:r>
            <w:r w:rsidRPr="0009155B">
              <w:rPr>
                <w:rFonts w:asciiTheme="majorHAnsi" w:hAnsiTheme="majorHAnsi"/>
                <w:sz w:val="20"/>
                <w:szCs w:val="20"/>
              </w:rPr>
              <w:t xml:space="preserve"> work</w:t>
            </w:r>
            <w:r w:rsidR="009F4C6B" w:rsidRPr="0009155B">
              <w:rPr>
                <w:rFonts w:asciiTheme="majorHAnsi" w:hAnsiTheme="majorHAnsi"/>
                <w:sz w:val="20"/>
                <w:szCs w:val="20"/>
              </w:rPr>
              <w:t>ing</w:t>
            </w:r>
            <w:r w:rsidRPr="0009155B">
              <w:rPr>
                <w:rFonts w:asciiTheme="majorHAnsi" w:hAnsiTheme="majorHAnsi"/>
                <w:sz w:val="20"/>
                <w:szCs w:val="20"/>
              </w:rPr>
              <w:t xml:space="preserve"> ability who have received services in the context of the reform</w:t>
            </w:r>
          </w:p>
        </w:tc>
        <w:tc>
          <w:tcPr>
            <w:tcW w:w="1158" w:type="dxa"/>
          </w:tcPr>
          <w:p w14:paraId="5BC6632D"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Person</w:t>
            </w:r>
          </w:p>
        </w:tc>
        <w:tc>
          <w:tcPr>
            <w:tcW w:w="581" w:type="dxa"/>
          </w:tcPr>
          <w:p w14:paraId="5BC6632E"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ESF</w:t>
            </w:r>
          </w:p>
        </w:tc>
        <w:tc>
          <w:tcPr>
            <w:tcW w:w="972" w:type="dxa"/>
          </w:tcPr>
          <w:p w14:paraId="5BC6632F"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758" w:type="dxa"/>
          </w:tcPr>
          <w:p w14:paraId="5BC66330" w14:textId="3D4F2DD7" w:rsidR="000D4DBE" w:rsidRPr="0009155B" w:rsidRDefault="0045027E" w:rsidP="00987F33">
            <w:pPr>
              <w:pStyle w:val="Table"/>
              <w:rPr>
                <w:rFonts w:asciiTheme="majorHAnsi" w:hAnsiTheme="majorHAnsi"/>
                <w:sz w:val="20"/>
                <w:szCs w:val="20"/>
              </w:rPr>
            </w:pPr>
            <w:r w:rsidRPr="0009155B">
              <w:rPr>
                <w:rFonts w:asciiTheme="majorHAnsi" w:hAnsiTheme="majorHAnsi"/>
                <w:sz w:val="20"/>
                <w:szCs w:val="20"/>
              </w:rPr>
              <w:t>31</w:t>
            </w:r>
            <w:r w:rsidR="007F4123">
              <w:rPr>
                <w:rFonts w:asciiTheme="majorHAnsi" w:hAnsiTheme="majorHAnsi"/>
                <w:sz w:val="20"/>
                <w:szCs w:val="20"/>
              </w:rPr>
              <w:t xml:space="preserve"> </w:t>
            </w:r>
            <w:r w:rsidRPr="0009155B">
              <w:rPr>
                <w:rFonts w:asciiTheme="majorHAnsi" w:hAnsiTheme="majorHAnsi"/>
                <w:sz w:val="20"/>
                <w:szCs w:val="20"/>
              </w:rPr>
              <w:t>420</w:t>
            </w:r>
          </w:p>
        </w:tc>
        <w:tc>
          <w:tcPr>
            <w:tcW w:w="368" w:type="dxa"/>
          </w:tcPr>
          <w:p w14:paraId="5BC66331"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w:t>
            </w:r>
          </w:p>
        </w:tc>
        <w:tc>
          <w:tcPr>
            <w:tcW w:w="376" w:type="dxa"/>
          </w:tcPr>
          <w:p w14:paraId="5BC66332"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w:t>
            </w:r>
          </w:p>
        </w:tc>
        <w:tc>
          <w:tcPr>
            <w:tcW w:w="625" w:type="dxa"/>
          </w:tcPr>
          <w:p w14:paraId="5BC66333" w14:textId="3EF188B5" w:rsidR="000D4DBE" w:rsidRPr="0009155B" w:rsidRDefault="007A3B1C" w:rsidP="00987F33">
            <w:pPr>
              <w:pStyle w:val="Table"/>
              <w:rPr>
                <w:rFonts w:asciiTheme="majorHAnsi" w:hAnsiTheme="majorHAnsi"/>
                <w:sz w:val="20"/>
                <w:szCs w:val="20"/>
              </w:rPr>
            </w:pPr>
            <w:r>
              <w:rPr>
                <w:rFonts w:asciiTheme="majorHAnsi" w:hAnsiTheme="majorHAnsi"/>
                <w:sz w:val="20"/>
                <w:szCs w:val="20"/>
              </w:rPr>
              <w:t>57 300</w:t>
            </w:r>
          </w:p>
        </w:tc>
        <w:tc>
          <w:tcPr>
            <w:tcW w:w="567" w:type="dxa"/>
          </w:tcPr>
          <w:p w14:paraId="5BC66334" w14:textId="77777777" w:rsidR="000D4DBE" w:rsidRPr="0009155B" w:rsidRDefault="000D4DBE"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871" w:type="dxa"/>
          </w:tcPr>
          <w:p w14:paraId="5BC66335" w14:textId="77777777" w:rsidR="000D4DBE" w:rsidRPr="0009155B" w:rsidRDefault="000D4DBE" w:rsidP="00987F33">
            <w:pPr>
              <w:pStyle w:val="Table"/>
              <w:rPr>
                <w:rFonts w:asciiTheme="majorHAnsi" w:hAnsiTheme="majorHAnsi"/>
                <w:sz w:val="20"/>
                <w:szCs w:val="20"/>
              </w:rPr>
            </w:pPr>
          </w:p>
        </w:tc>
      </w:tr>
      <w:tr w:rsidR="00592E98" w:rsidRPr="0009155B" w14:paraId="5BC66343" w14:textId="77777777" w:rsidTr="00987F33">
        <w:tc>
          <w:tcPr>
            <w:tcW w:w="959" w:type="dxa"/>
          </w:tcPr>
          <w:p w14:paraId="5BC66337"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Output indicator</w:t>
            </w:r>
          </w:p>
        </w:tc>
        <w:tc>
          <w:tcPr>
            <w:tcW w:w="425" w:type="dxa"/>
          </w:tcPr>
          <w:p w14:paraId="5BC66338" w14:textId="77777777" w:rsidR="00592E98" w:rsidRPr="0009155B" w:rsidRDefault="00592E98" w:rsidP="00987F33">
            <w:pPr>
              <w:pStyle w:val="Table"/>
              <w:rPr>
                <w:rFonts w:asciiTheme="majorHAnsi" w:hAnsiTheme="majorHAnsi"/>
                <w:sz w:val="20"/>
                <w:szCs w:val="20"/>
              </w:rPr>
            </w:pPr>
          </w:p>
        </w:tc>
        <w:tc>
          <w:tcPr>
            <w:tcW w:w="1683" w:type="dxa"/>
          </w:tcPr>
          <w:p w14:paraId="5BC66339"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Number of people who have received active labour market services</w:t>
            </w:r>
          </w:p>
        </w:tc>
        <w:tc>
          <w:tcPr>
            <w:tcW w:w="1158" w:type="dxa"/>
          </w:tcPr>
          <w:p w14:paraId="5BC6633A"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Person</w:t>
            </w:r>
          </w:p>
        </w:tc>
        <w:tc>
          <w:tcPr>
            <w:tcW w:w="581" w:type="dxa"/>
          </w:tcPr>
          <w:p w14:paraId="5BC6633B"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ESF</w:t>
            </w:r>
          </w:p>
        </w:tc>
        <w:tc>
          <w:tcPr>
            <w:tcW w:w="972" w:type="dxa"/>
          </w:tcPr>
          <w:p w14:paraId="5BC6633C"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758" w:type="dxa"/>
          </w:tcPr>
          <w:p w14:paraId="5BC6633D" w14:textId="2CA12A33" w:rsidR="00592E98" w:rsidRPr="0009155B" w:rsidDel="00592E98" w:rsidRDefault="00214434" w:rsidP="00987F33">
            <w:pPr>
              <w:pStyle w:val="Table"/>
              <w:rPr>
                <w:rFonts w:asciiTheme="majorHAnsi" w:hAnsiTheme="majorHAnsi"/>
                <w:sz w:val="20"/>
                <w:szCs w:val="20"/>
              </w:rPr>
            </w:pPr>
            <w:r>
              <w:rPr>
                <w:rFonts w:asciiTheme="majorHAnsi" w:hAnsiTheme="majorHAnsi"/>
                <w:sz w:val="20"/>
                <w:szCs w:val="20"/>
              </w:rPr>
              <w:t>5</w:t>
            </w:r>
            <w:r w:rsidR="007F4123">
              <w:rPr>
                <w:rFonts w:asciiTheme="majorHAnsi" w:hAnsiTheme="majorHAnsi"/>
                <w:sz w:val="20"/>
                <w:szCs w:val="20"/>
              </w:rPr>
              <w:t xml:space="preserve"> </w:t>
            </w:r>
            <w:r>
              <w:rPr>
                <w:rFonts w:asciiTheme="majorHAnsi" w:hAnsiTheme="majorHAnsi"/>
                <w:sz w:val="20"/>
                <w:szCs w:val="20"/>
              </w:rPr>
              <w:t>380</w:t>
            </w:r>
          </w:p>
        </w:tc>
        <w:tc>
          <w:tcPr>
            <w:tcW w:w="368" w:type="dxa"/>
          </w:tcPr>
          <w:p w14:paraId="5BC6633E"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w:t>
            </w:r>
          </w:p>
        </w:tc>
        <w:tc>
          <w:tcPr>
            <w:tcW w:w="376" w:type="dxa"/>
          </w:tcPr>
          <w:p w14:paraId="5BC6633F"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w:t>
            </w:r>
          </w:p>
        </w:tc>
        <w:tc>
          <w:tcPr>
            <w:tcW w:w="625" w:type="dxa"/>
          </w:tcPr>
          <w:p w14:paraId="5BC66340" w14:textId="56C70895" w:rsidR="00592E98" w:rsidRPr="0009155B" w:rsidDel="00592E98" w:rsidRDefault="00A70ECA" w:rsidP="00A70ECA">
            <w:pPr>
              <w:pStyle w:val="Table"/>
              <w:rPr>
                <w:rFonts w:asciiTheme="majorHAnsi" w:hAnsiTheme="majorHAnsi"/>
                <w:sz w:val="20"/>
                <w:szCs w:val="20"/>
              </w:rPr>
            </w:pPr>
            <w:r w:rsidRPr="0009155B">
              <w:rPr>
                <w:rFonts w:asciiTheme="majorHAnsi" w:hAnsiTheme="majorHAnsi"/>
                <w:sz w:val="20"/>
                <w:szCs w:val="20"/>
              </w:rPr>
              <w:t>17</w:t>
            </w:r>
            <w:r w:rsidR="007F4123">
              <w:rPr>
                <w:rFonts w:asciiTheme="majorHAnsi" w:hAnsiTheme="majorHAnsi"/>
                <w:sz w:val="20"/>
                <w:szCs w:val="20"/>
              </w:rPr>
              <w:t xml:space="preserve"> </w:t>
            </w:r>
            <w:r>
              <w:rPr>
                <w:rFonts w:asciiTheme="majorHAnsi" w:hAnsiTheme="majorHAnsi"/>
                <w:sz w:val="20"/>
                <w:szCs w:val="20"/>
              </w:rPr>
              <w:t>640</w:t>
            </w:r>
          </w:p>
        </w:tc>
        <w:tc>
          <w:tcPr>
            <w:tcW w:w="567" w:type="dxa"/>
          </w:tcPr>
          <w:p w14:paraId="5BC66341" w14:textId="77777777" w:rsidR="00592E98" w:rsidRPr="0009155B" w:rsidRDefault="00592E98"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871" w:type="dxa"/>
          </w:tcPr>
          <w:p w14:paraId="5BC66342" w14:textId="77777777" w:rsidR="00592E98" w:rsidRPr="0009155B" w:rsidRDefault="00592E98" w:rsidP="00987F33">
            <w:pPr>
              <w:pStyle w:val="Table"/>
              <w:rPr>
                <w:rFonts w:asciiTheme="majorHAnsi" w:hAnsiTheme="majorHAnsi"/>
                <w:sz w:val="20"/>
                <w:szCs w:val="20"/>
              </w:rPr>
            </w:pPr>
          </w:p>
        </w:tc>
      </w:tr>
    </w:tbl>
    <w:p w14:paraId="5BC66344" w14:textId="77777777" w:rsidR="000D4DBE" w:rsidRPr="00131BF8" w:rsidRDefault="000D4DBE" w:rsidP="000D4DBE">
      <w:pPr>
        <w:pStyle w:val="Heading3"/>
        <w:rPr>
          <w:lang w:val="en-GB"/>
        </w:rPr>
      </w:pPr>
      <w:r w:rsidRPr="00131BF8">
        <w:rPr>
          <w:lang w:val="en-GB"/>
        </w:rPr>
        <w:t>Categories of intervention under the priority axis</w:t>
      </w:r>
    </w:p>
    <w:p w14:paraId="5C302476" w14:textId="48D7FDA1" w:rsidR="0012586B" w:rsidRDefault="00120945" w:rsidP="00EF4ECC">
      <w:pPr>
        <w:pStyle w:val="Caption"/>
      </w:pPr>
      <w:r w:rsidRPr="00FE3164">
        <w:t xml:space="preserve">Table </w:t>
      </w:r>
      <w:r w:rsidR="0098158D" w:rsidRPr="00FE3164">
        <w:fldChar w:fldCharType="begin"/>
      </w:r>
      <w:r w:rsidRPr="00FE3164">
        <w:instrText xml:space="preserve"> SEQ Table \* ARABIC </w:instrText>
      </w:r>
      <w:r w:rsidR="0098158D" w:rsidRPr="00FE3164">
        <w:fldChar w:fldCharType="separate"/>
      </w:r>
      <w:r w:rsidR="00FF0CC9">
        <w:rPr>
          <w:noProof/>
        </w:rPr>
        <w:t>29</w:t>
      </w:r>
      <w:r w:rsidR="0098158D" w:rsidRPr="00FE3164">
        <w:fldChar w:fldCharType="end"/>
      </w:r>
      <w:r w:rsidR="000D4DBE" w:rsidRPr="00FE3164">
        <w:t>. Categories of intervention</w:t>
      </w:r>
    </w:p>
    <w:tbl>
      <w:tblPr>
        <w:tblW w:w="9346"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709"/>
        <w:gridCol w:w="1276"/>
      </w:tblGrid>
      <w:tr w:rsidR="00797D49" w:rsidRPr="00BC7812" w14:paraId="1D79FDC1" w14:textId="77777777" w:rsidTr="00F212E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0B4C506" w14:textId="77777777" w:rsidR="00797D49" w:rsidRPr="00BC7812" w:rsidRDefault="00797D49" w:rsidP="002310C4">
            <w:pPr>
              <w:spacing w:before="0" w:after="0"/>
              <w:jc w:val="left"/>
              <w:rPr>
                <w:rFonts w:cs="Arial"/>
                <w:b/>
                <w:bCs/>
                <w:color w:val="000000"/>
                <w:sz w:val="20"/>
                <w:szCs w:val="20"/>
                <w:lang w:val="en-GB"/>
              </w:rPr>
            </w:pPr>
            <w:r w:rsidRPr="00BC7812">
              <w:rPr>
                <w:rFonts w:cs="Arial"/>
                <w:b/>
                <w:bCs/>
                <w:color w:val="000000"/>
                <w:sz w:val="20"/>
                <w:szCs w:val="20"/>
                <w:lang w:val="en-GB"/>
              </w:rPr>
              <w:t>Fund and category of region</w:t>
            </w:r>
          </w:p>
        </w:tc>
        <w:tc>
          <w:tcPr>
            <w:tcW w:w="7513" w:type="dxa"/>
            <w:gridSpan w:val="8"/>
            <w:tcBorders>
              <w:top w:val="single" w:sz="8" w:space="0" w:color="auto"/>
              <w:left w:val="nil"/>
              <w:bottom w:val="single" w:sz="8" w:space="0" w:color="auto"/>
              <w:right w:val="single" w:sz="8" w:space="0" w:color="000000"/>
            </w:tcBorders>
            <w:shd w:val="clear" w:color="000000" w:fill="FFFFFF"/>
            <w:hideMark/>
          </w:tcPr>
          <w:p w14:paraId="4DD2725B" w14:textId="4BA8ED2B" w:rsidR="00797D49" w:rsidRPr="00BC7812" w:rsidRDefault="00797D49" w:rsidP="002310C4">
            <w:pPr>
              <w:spacing w:before="0" w:after="0"/>
              <w:jc w:val="left"/>
              <w:rPr>
                <w:rFonts w:cs="Arial"/>
                <w:b/>
                <w:bCs/>
                <w:color w:val="000000"/>
                <w:sz w:val="20"/>
                <w:szCs w:val="20"/>
                <w:lang w:val="en-GB"/>
              </w:rPr>
            </w:pPr>
            <w:r w:rsidRPr="00BC7812">
              <w:rPr>
                <w:rFonts w:cs="Arial"/>
                <w:b/>
                <w:bCs/>
                <w:color w:val="000000"/>
                <w:sz w:val="20"/>
                <w:szCs w:val="20"/>
                <w:lang w:val="en-GB"/>
              </w:rPr>
              <w:t>ESF: Less developed regions</w:t>
            </w:r>
          </w:p>
        </w:tc>
      </w:tr>
      <w:tr w:rsidR="0004666F" w:rsidRPr="00BC7812" w14:paraId="0025043A" w14:textId="77777777" w:rsidTr="00612A79">
        <w:trPr>
          <w:trHeight w:val="825"/>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C088FC8" w14:textId="77777777" w:rsidR="0004666F" w:rsidRPr="00BC7812" w:rsidRDefault="0004666F" w:rsidP="002310C4">
            <w:pPr>
              <w:spacing w:before="0" w:after="0"/>
              <w:jc w:val="left"/>
              <w:rPr>
                <w:rFonts w:cs="Arial"/>
                <w:b/>
                <w:bCs/>
                <w:color w:val="000000"/>
                <w:sz w:val="20"/>
                <w:szCs w:val="20"/>
                <w:lang w:val="en-GB"/>
              </w:rPr>
            </w:pPr>
            <w:r w:rsidRPr="00BC7812">
              <w:rPr>
                <w:rFonts w:cs="Arial"/>
                <w:b/>
                <w:bCs/>
                <w:color w:val="000000"/>
                <w:sz w:val="20"/>
                <w:szCs w:val="20"/>
                <w:lang w:val="en-GB"/>
              </w:rPr>
              <w:t>Table 7: Dimension 1 Intervention field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80CE1D" w14:textId="77777777" w:rsidR="0004666F" w:rsidRPr="00BC7812" w:rsidRDefault="0004666F" w:rsidP="002310C4">
            <w:pPr>
              <w:spacing w:before="0" w:after="0"/>
              <w:jc w:val="left"/>
              <w:rPr>
                <w:rFonts w:cs="Arial"/>
                <w:b/>
                <w:bCs/>
                <w:color w:val="000000"/>
                <w:sz w:val="20"/>
                <w:szCs w:val="20"/>
                <w:lang w:val="en-GB"/>
              </w:rPr>
            </w:pPr>
            <w:r w:rsidRPr="00BC7812">
              <w:rPr>
                <w:rFonts w:cs="Arial"/>
                <w:b/>
                <w:bCs/>
                <w:color w:val="000000"/>
                <w:sz w:val="20"/>
                <w:szCs w:val="20"/>
                <w:lang w:val="en-GB"/>
              </w:rPr>
              <w:t xml:space="preserve">Table 8: Dimension 2 Form of finance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6FFC16" w14:textId="77777777" w:rsidR="0004666F" w:rsidRPr="00BC7812" w:rsidRDefault="0004666F" w:rsidP="002310C4">
            <w:pPr>
              <w:spacing w:before="0" w:after="0"/>
              <w:jc w:val="left"/>
              <w:rPr>
                <w:rFonts w:cs="Arial"/>
                <w:b/>
                <w:bCs/>
                <w:color w:val="000000"/>
                <w:sz w:val="20"/>
                <w:szCs w:val="20"/>
                <w:lang w:val="en-GB"/>
              </w:rPr>
            </w:pPr>
            <w:r w:rsidRPr="00BC7812">
              <w:rPr>
                <w:rFonts w:cs="Arial"/>
                <w:b/>
                <w:bCs/>
                <w:color w:val="000000"/>
                <w:sz w:val="20"/>
                <w:szCs w:val="20"/>
                <w:lang w:val="en-GB"/>
              </w:rPr>
              <w:t xml:space="preserve">Table 9: Dimension 3 Territory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26B1C3" w14:textId="77777777" w:rsidR="0004666F" w:rsidRPr="00BC7812" w:rsidRDefault="0004666F" w:rsidP="002310C4">
            <w:pPr>
              <w:spacing w:before="0" w:after="0"/>
              <w:jc w:val="left"/>
              <w:rPr>
                <w:rFonts w:cs="Arial"/>
                <w:b/>
                <w:bCs/>
                <w:color w:val="000000"/>
                <w:sz w:val="20"/>
                <w:szCs w:val="20"/>
                <w:lang w:val="en-GB"/>
              </w:rPr>
            </w:pPr>
            <w:r w:rsidRPr="00BC7812">
              <w:rPr>
                <w:rFonts w:cs="Arial"/>
                <w:b/>
                <w:bCs/>
                <w:color w:val="000000"/>
                <w:sz w:val="20"/>
                <w:szCs w:val="20"/>
                <w:lang w:val="en-GB"/>
              </w:rPr>
              <w:t>Table 10: Dimension 4 Territorial delivery mechanisms</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17E2A2F" w14:textId="77777777" w:rsidR="0004666F" w:rsidRPr="00BC7812" w:rsidRDefault="0004666F" w:rsidP="002310C4">
            <w:pPr>
              <w:spacing w:before="0" w:after="0"/>
              <w:jc w:val="left"/>
              <w:rPr>
                <w:rFonts w:cs="Arial"/>
                <w:b/>
                <w:bCs/>
                <w:color w:val="000000"/>
                <w:sz w:val="20"/>
                <w:szCs w:val="20"/>
                <w:lang w:val="en-GB"/>
              </w:rPr>
            </w:pPr>
            <w:r w:rsidRPr="00BC7812">
              <w:rPr>
                <w:rFonts w:cs="Arial"/>
                <w:b/>
                <w:bCs/>
                <w:color w:val="000000"/>
                <w:sz w:val="20"/>
                <w:szCs w:val="20"/>
                <w:lang w:val="en-GB"/>
              </w:rPr>
              <w:t>Table 11: Dimension 6 ESF secondary theme (ESF only)</w:t>
            </w:r>
          </w:p>
        </w:tc>
      </w:tr>
      <w:tr w:rsidR="0004666F" w:rsidRPr="00BC7812" w14:paraId="3FFAD0F1" w14:textId="77777777" w:rsidTr="00612A79">
        <w:trPr>
          <w:trHeight w:val="270"/>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271FE390" w14:textId="77777777" w:rsidR="0004666F" w:rsidRPr="00BC7812" w:rsidRDefault="0004666F" w:rsidP="002310C4">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0D69D186" w14:textId="77777777" w:rsidR="0004666F" w:rsidRPr="00BC7812" w:rsidRDefault="0004666F" w:rsidP="002310C4">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F97CB1C" w14:textId="77777777" w:rsidR="0004666F" w:rsidRPr="00BC7812" w:rsidRDefault="0004666F" w:rsidP="002310C4">
            <w:pPr>
              <w:spacing w:before="0" w:after="0"/>
              <w:jc w:val="left"/>
              <w:rPr>
                <w:rFonts w:cs="Arial"/>
                <w:b/>
                <w:bCs/>
                <w:color w:val="000000"/>
                <w:sz w:val="20"/>
                <w:szCs w:val="20"/>
                <w:lang w:val="en-GB"/>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6D57CB4F" w14:textId="77777777" w:rsidR="0004666F" w:rsidRPr="00BC7812" w:rsidRDefault="0004666F" w:rsidP="002310C4">
            <w:pPr>
              <w:spacing w:before="0" w:after="0"/>
              <w:jc w:val="left"/>
              <w:rPr>
                <w:rFonts w:cs="Arial"/>
                <w:b/>
                <w:bCs/>
                <w:color w:val="000000"/>
                <w:sz w:val="20"/>
                <w:szCs w:val="20"/>
                <w:lang w:val="en-GB"/>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5C1F833E" w14:textId="77777777" w:rsidR="0004666F" w:rsidRPr="00BC7812" w:rsidRDefault="0004666F" w:rsidP="002310C4">
            <w:pPr>
              <w:spacing w:before="0" w:after="0"/>
              <w:jc w:val="left"/>
              <w:rPr>
                <w:rFonts w:cs="Arial"/>
                <w:b/>
                <w:bCs/>
                <w:color w:val="000000"/>
                <w:sz w:val="20"/>
                <w:szCs w:val="20"/>
                <w:lang w:val="en-GB"/>
              </w:rPr>
            </w:pPr>
          </w:p>
        </w:tc>
      </w:tr>
      <w:tr w:rsidR="0004666F" w:rsidRPr="00BC7812" w14:paraId="77EC3A77" w14:textId="77777777" w:rsidTr="00612A79">
        <w:trPr>
          <w:trHeight w:val="270"/>
        </w:trPr>
        <w:tc>
          <w:tcPr>
            <w:tcW w:w="557" w:type="dxa"/>
            <w:tcBorders>
              <w:top w:val="nil"/>
              <w:left w:val="single" w:sz="8" w:space="0" w:color="auto"/>
              <w:bottom w:val="single" w:sz="8" w:space="0" w:color="auto"/>
              <w:right w:val="single" w:sz="8" w:space="0" w:color="auto"/>
            </w:tcBorders>
            <w:shd w:val="clear" w:color="000000" w:fill="FFFFFF"/>
            <w:hideMark/>
          </w:tcPr>
          <w:p w14:paraId="142E8B37" w14:textId="77777777" w:rsidR="0004666F" w:rsidRPr="00BC7812" w:rsidRDefault="0004666F" w:rsidP="002310C4">
            <w:pPr>
              <w:spacing w:before="0" w:after="0"/>
              <w:jc w:val="left"/>
              <w:rPr>
                <w:rFonts w:cs="Arial"/>
                <w:color w:val="000000"/>
                <w:sz w:val="20"/>
                <w:szCs w:val="20"/>
                <w:lang w:val="en-GB"/>
              </w:rPr>
            </w:pPr>
            <w:r w:rsidRPr="00612A79">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589F7267"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77F4C6CF" w14:textId="77777777" w:rsidR="0004666F" w:rsidRPr="00BC7812" w:rsidRDefault="0004666F" w:rsidP="002310C4">
            <w:pPr>
              <w:spacing w:before="0" w:after="0"/>
              <w:jc w:val="left"/>
              <w:rPr>
                <w:rFonts w:cs="Arial"/>
                <w:color w:val="000000"/>
                <w:sz w:val="20"/>
                <w:szCs w:val="20"/>
                <w:lang w:val="en-GB"/>
              </w:rPr>
            </w:pPr>
            <w:r w:rsidRPr="00612A79">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047BFAE6"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2354FB3C" w14:textId="77777777" w:rsidR="0004666F" w:rsidRPr="00BC7812" w:rsidRDefault="0004666F" w:rsidP="002310C4">
            <w:pPr>
              <w:spacing w:before="0" w:after="0"/>
              <w:jc w:val="left"/>
              <w:rPr>
                <w:rFonts w:cs="Arial"/>
                <w:color w:val="000000"/>
                <w:sz w:val="20"/>
                <w:szCs w:val="20"/>
                <w:lang w:val="en-GB"/>
              </w:rPr>
            </w:pPr>
            <w:r w:rsidRPr="00612A79">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0E36F0AF"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6CBC32C7" w14:textId="77777777" w:rsidR="0004666F" w:rsidRPr="00BC7812" w:rsidRDefault="0004666F" w:rsidP="002310C4">
            <w:pPr>
              <w:spacing w:before="0" w:after="0"/>
              <w:jc w:val="left"/>
              <w:rPr>
                <w:rFonts w:cs="Arial"/>
                <w:color w:val="000000"/>
                <w:sz w:val="20"/>
                <w:szCs w:val="20"/>
                <w:lang w:val="en-GB"/>
              </w:rPr>
            </w:pPr>
            <w:r w:rsidRPr="00612A79">
              <w:rPr>
                <w:rFonts w:cs="Arial"/>
                <w:color w:val="000000"/>
                <w:sz w:val="18"/>
                <w:szCs w:val="20"/>
                <w:lang w:val="en-GB"/>
              </w:rPr>
              <w:t>Code</w:t>
            </w:r>
          </w:p>
        </w:tc>
        <w:tc>
          <w:tcPr>
            <w:tcW w:w="1275" w:type="dxa"/>
            <w:tcBorders>
              <w:top w:val="nil"/>
              <w:left w:val="nil"/>
              <w:bottom w:val="single" w:sz="8" w:space="0" w:color="auto"/>
              <w:right w:val="single" w:sz="8" w:space="0" w:color="auto"/>
            </w:tcBorders>
            <w:shd w:val="clear" w:color="000000" w:fill="FFFFFF"/>
            <w:hideMark/>
          </w:tcPr>
          <w:p w14:paraId="0AF4E7E5"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hideMark/>
          </w:tcPr>
          <w:p w14:paraId="7070E95F"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36B5CFA8" w14:textId="77777777" w:rsidR="0004666F" w:rsidRPr="00BC7812" w:rsidRDefault="0004666F" w:rsidP="002310C4">
            <w:pPr>
              <w:spacing w:before="0" w:after="0"/>
              <w:jc w:val="left"/>
              <w:rPr>
                <w:rFonts w:cs="Arial"/>
                <w:color w:val="000000"/>
                <w:sz w:val="20"/>
                <w:szCs w:val="20"/>
                <w:lang w:val="en-GB"/>
              </w:rPr>
            </w:pPr>
            <w:r w:rsidRPr="00BC7812">
              <w:rPr>
                <w:rFonts w:cs="Arial"/>
                <w:color w:val="000000"/>
                <w:sz w:val="20"/>
                <w:szCs w:val="20"/>
                <w:lang w:val="en-GB"/>
              </w:rPr>
              <w:t>€ amount</w:t>
            </w:r>
          </w:p>
        </w:tc>
      </w:tr>
      <w:tr w:rsidR="0004666F" w:rsidRPr="00BC7812" w14:paraId="5D60016D" w14:textId="77777777" w:rsidTr="00612A79">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C8BF0A6"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102</w:t>
            </w:r>
          </w:p>
        </w:tc>
        <w:tc>
          <w:tcPr>
            <w:tcW w:w="1276" w:type="dxa"/>
            <w:tcBorders>
              <w:top w:val="nil"/>
              <w:left w:val="nil"/>
              <w:bottom w:val="single" w:sz="8" w:space="0" w:color="auto"/>
              <w:right w:val="single" w:sz="8" w:space="0" w:color="auto"/>
            </w:tcBorders>
            <w:shd w:val="clear" w:color="000000" w:fill="FFFFFF"/>
            <w:vAlign w:val="center"/>
            <w:hideMark/>
          </w:tcPr>
          <w:p w14:paraId="5F9BEF3D"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7C35D651"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01</w:t>
            </w:r>
          </w:p>
        </w:tc>
        <w:tc>
          <w:tcPr>
            <w:tcW w:w="1276" w:type="dxa"/>
            <w:tcBorders>
              <w:top w:val="nil"/>
              <w:left w:val="nil"/>
              <w:bottom w:val="single" w:sz="8" w:space="0" w:color="auto"/>
              <w:right w:val="single" w:sz="8" w:space="0" w:color="auto"/>
            </w:tcBorders>
            <w:shd w:val="clear" w:color="000000" w:fill="FFFFFF"/>
            <w:vAlign w:val="center"/>
            <w:hideMark/>
          </w:tcPr>
          <w:p w14:paraId="386BD57E"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BEA0430"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07</w:t>
            </w:r>
          </w:p>
        </w:tc>
        <w:tc>
          <w:tcPr>
            <w:tcW w:w="1276" w:type="dxa"/>
            <w:tcBorders>
              <w:top w:val="nil"/>
              <w:left w:val="nil"/>
              <w:bottom w:val="single" w:sz="8" w:space="0" w:color="auto"/>
              <w:right w:val="single" w:sz="8" w:space="0" w:color="auto"/>
            </w:tcBorders>
            <w:shd w:val="clear" w:color="000000" w:fill="FFFFFF"/>
            <w:vAlign w:val="center"/>
            <w:hideMark/>
          </w:tcPr>
          <w:p w14:paraId="7BAF6EDD" w14:textId="7C068304" w:rsidR="0004666F" w:rsidRPr="00BC7812" w:rsidRDefault="00612A79" w:rsidP="002310C4">
            <w:pPr>
              <w:spacing w:before="0" w:after="0"/>
              <w:jc w:val="right"/>
              <w:rPr>
                <w:rFonts w:cs="Arial"/>
                <w:color w:val="000000"/>
                <w:sz w:val="20"/>
                <w:szCs w:val="20"/>
                <w:lang w:val="en-GB"/>
              </w:rPr>
            </w:pPr>
            <w:r w:rsidRPr="00CF64F4">
              <w:rPr>
                <w:rFonts w:cs="Arial"/>
                <w:color w:val="000000"/>
                <w:sz w:val="20"/>
                <w:szCs w:val="20"/>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43D14CA"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07</w:t>
            </w:r>
          </w:p>
        </w:tc>
        <w:tc>
          <w:tcPr>
            <w:tcW w:w="1275" w:type="dxa"/>
            <w:tcBorders>
              <w:top w:val="nil"/>
              <w:left w:val="nil"/>
              <w:bottom w:val="single" w:sz="8" w:space="0" w:color="auto"/>
              <w:right w:val="single" w:sz="8" w:space="0" w:color="auto"/>
            </w:tcBorders>
            <w:shd w:val="clear" w:color="000000" w:fill="FFFFFF"/>
            <w:vAlign w:val="center"/>
            <w:hideMark/>
          </w:tcPr>
          <w:p w14:paraId="065350A5" w14:textId="25A6791B" w:rsidR="0004666F" w:rsidRPr="00BC7812" w:rsidRDefault="00612A79" w:rsidP="002310C4">
            <w:pPr>
              <w:spacing w:before="0" w:after="0"/>
              <w:jc w:val="right"/>
              <w:rPr>
                <w:rFonts w:cs="Arial"/>
                <w:color w:val="000000"/>
                <w:sz w:val="20"/>
                <w:szCs w:val="20"/>
                <w:lang w:val="en-GB"/>
              </w:rPr>
            </w:pPr>
            <w:r w:rsidRPr="00CF64F4">
              <w:rPr>
                <w:rFonts w:cs="Arial"/>
                <w:color w:val="000000"/>
                <w:sz w:val="20"/>
                <w:szCs w:val="20"/>
              </w:rPr>
              <w:t>203 605 301</w:t>
            </w:r>
          </w:p>
        </w:tc>
        <w:tc>
          <w:tcPr>
            <w:tcW w:w="709" w:type="dxa"/>
            <w:tcBorders>
              <w:top w:val="nil"/>
              <w:left w:val="nil"/>
              <w:bottom w:val="single" w:sz="8" w:space="0" w:color="auto"/>
              <w:right w:val="single" w:sz="8" w:space="0" w:color="auto"/>
            </w:tcBorders>
            <w:shd w:val="clear" w:color="000000" w:fill="FFFFFF"/>
            <w:vAlign w:val="center"/>
            <w:hideMark/>
          </w:tcPr>
          <w:p w14:paraId="45497374"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02</w:t>
            </w:r>
          </w:p>
        </w:tc>
        <w:tc>
          <w:tcPr>
            <w:tcW w:w="1276" w:type="dxa"/>
            <w:tcBorders>
              <w:top w:val="nil"/>
              <w:left w:val="nil"/>
              <w:bottom w:val="single" w:sz="8" w:space="0" w:color="auto"/>
              <w:right w:val="single" w:sz="8" w:space="0" w:color="auto"/>
            </w:tcBorders>
            <w:shd w:val="clear" w:color="000000" w:fill="FFFFFF"/>
            <w:vAlign w:val="center"/>
            <w:hideMark/>
          </w:tcPr>
          <w:p w14:paraId="2DDEF4BF" w14:textId="77777777" w:rsidR="0004666F" w:rsidRPr="00BC7812" w:rsidRDefault="0004666F" w:rsidP="002310C4">
            <w:pPr>
              <w:spacing w:before="0" w:after="0"/>
              <w:jc w:val="right"/>
              <w:rPr>
                <w:rFonts w:cs="Arial"/>
                <w:color w:val="000000"/>
                <w:sz w:val="20"/>
                <w:szCs w:val="20"/>
                <w:lang w:val="en-GB"/>
              </w:rPr>
            </w:pPr>
            <w:r w:rsidRPr="00BC7812">
              <w:rPr>
                <w:rFonts w:cs="Arial"/>
                <w:color w:val="000000"/>
                <w:sz w:val="20"/>
                <w:szCs w:val="20"/>
                <w:lang w:val="en-GB"/>
              </w:rPr>
              <w:t>203 605 301</w:t>
            </w:r>
          </w:p>
        </w:tc>
      </w:tr>
    </w:tbl>
    <w:p w14:paraId="5BC6636A" w14:textId="77777777" w:rsidR="000D4DBE" w:rsidRPr="00131BF8" w:rsidRDefault="000D4DBE" w:rsidP="000D4DBE">
      <w:pPr>
        <w:pStyle w:val="Heading3"/>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36B" w14:textId="77777777" w:rsidR="000D4DBE" w:rsidRPr="00131BF8" w:rsidRDefault="000D4DBE" w:rsidP="000D4DBE">
      <w:pPr>
        <w:rPr>
          <w:szCs w:val="24"/>
          <w:lang w:val="en-GB"/>
        </w:rPr>
      </w:pPr>
      <w:r w:rsidRPr="00131BF8">
        <w:rPr>
          <w:szCs w:val="24"/>
          <w:lang w:val="en-GB"/>
        </w:rPr>
        <w:t>Not applicable</w:t>
      </w:r>
    </w:p>
    <w:p w14:paraId="5BC6636C" w14:textId="77777777" w:rsidR="000D4DBE" w:rsidRPr="00131BF8" w:rsidRDefault="000D4DBE" w:rsidP="000D4DBE">
      <w:pPr>
        <w:rPr>
          <w:szCs w:val="24"/>
          <w:lang w:val="en-GB"/>
        </w:rPr>
      </w:pPr>
    </w:p>
    <w:p w14:paraId="5BC6636D" w14:textId="77777777" w:rsidR="000D4DBE" w:rsidRPr="00131BF8" w:rsidRDefault="000D4DBE" w:rsidP="000D4DBE">
      <w:pPr>
        <w:pStyle w:val="Heading2"/>
        <w:rPr>
          <w:lang w:val="en-GB"/>
        </w:rPr>
      </w:pPr>
      <w:bookmarkStart w:id="18" w:name="_Toc383011606"/>
      <w:bookmarkStart w:id="19" w:name="_Toc394046680"/>
      <w:r w:rsidRPr="00131BF8">
        <w:rPr>
          <w:lang w:val="en-GB"/>
        </w:rPr>
        <w:t>Growth-capable entrepreneurship and internationally competitive RD&amp;I</w:t>
      </w:r>
      <w:bookmarkEnd w:id="18"/>
      <w:bookmarkEnd w:id="19"/>
    </w:p>
    <w:p w14:paraId="5BC6636E" w14:textId="77777777" w:rsidR="000D4DBE" w:rsidRPr="00131BF8" w:rsidRDefault="000D4DBE" w:rsidP="000D4DBE">
      <w:pPr>
        <w:pStyle w:val="Heading3"/>
        <w:rPr>
          <w:lang w:val="en-GB"/>
        </w:rPr>
      </w:pPr>
      <w:r w:rsidRPr="00131BF8">
        <w:rPr>
          <w:lang w:val="en-GB"/>
        </w:rPr>
        <w:t>Explanation for the establishment of a priority axis covering more than one category of region or more than one Thematic Objective or more than one Fund</w:t>
      </w:r>
    </w:p>
    <w:p w14:paraId="549807E0" w14:textId="413899CB" w:rsidR="00B322C2" w:rsidRPr="00671D74" w:rsidRDefault="00B322C2" w:rsidP="001D0DEC">
      <w:pPr>
        <w:spacing w:after="120"/>
        <w:rPr>
          <w:rFonts w:cstheme="minorHAnsi"/>
        </w:rPr>
      </w:pPr>
      <w:r w:rsidRPr="00B322C2">
        <w:rPr>
          <w:rFonts w:cstheme="minorHAnsi"/>
          <w:lang w:val="en-GB"/>
        </w:rPr>
        <w:t>Priority axis “Growth-capable entrepreneurship and internationally competitive research and development activities” consists of the objectives set in the framework of t</w:t>
      </w:r>
      <w:r w:rsidR="008269D7">
        <w:rPr>
          <w:rFonts w:cstheme="minorHAnsi"/>
          <w:lang w:val="en-GB"/>
        </w:rPr>
        <w:t>wo ERDF</w:t>
      </w:r>
      <w:r w:rsidRPr="00B322C2">
        <w:rPr>
          <w:rFonts w:cstheme="minorHAnsi"/>
          <w:lang w:val="en-GB"/>
        </w:rPr>
        <w:t xml:space="preserve"> investment priorities of Thematic Objective No. 1 “Strengthening research, technological development and innovation”</w:t>
      </w:r>
      <w:r w:rsidR="00F3081C">
        <w:rPr>
          <w:rFonts w:cstheme="minorHAnsi"/>
          <w:lang w:val="en-GB"/>
        </w:rPr>
        <w:t>.</w:t>
      </w:r>
      <w:r w:rsidRPr="00B322C2">
        <w:rPr>
          <w:rFonts w:cstheme="minorHAnsi"/>
          <w:lang w:val="en-GB"/>
        </w:rPr>
        <w:t xml:space="preserve"> </w:t>
      </w:r>
      <w:r w:rsidRPr="00671D74">
        <w:rPr>
          <w:rFonts w:cstheme="minorHAnsi"/>
          <w:lang w:val="en-GB"/>
        </w:rPr>
        <w:t xml:space="preserve">In addition to the activities financed from the ERDF </w:t>
      </w:r>
      <w:r w:rsidR="0059535D" w:rsidRPr="007F55CB">
        <w:rPr>
          <w:rFonts w:cstheme="minorHAnsi"/>
          <w:lang w:val="en-GB"/>
        </w:rPr>
        <w:t>that ensure that the R&amp;D is</w:t>
      </w:r>
      <w:r w:rsidRPr="007F55CB">
        <w:rPr>
          <w:rFonts w:cstheme="minorHAnsi"/>
          <w:lang w:val="en-GB"/>
        </w:rPr>
        <w:t xml:space="preserve"> </w:t>
      </w:r>
      <w:r w:rsidR="00B50FAC">
        <w:rPr>
          <w:rFonts w:cstheme="minorHAnsi"/>
          <w:lang w:val="en-GB"/>
        </w:rPr>
        <w:t xml:space="preserve">of </w:t>
      </w:r>
      <w:r w:rsidRPr="007F55CB">
        <w:rPr>
          <w:rFonts w:cstheme="minorHAnsi"/>
          <w:lang w:val="en-GB"/>
        </w:rPr>
        <w:lastRenderedPageBreak/>
        <w:t xml:space="preserve">high-level and that Estonia is active and visible in the cooperation related to international R&amp;D and innovation, and that the R&amp;D and innovation system supports both the structure of economy becoming more knowledge-intensive and solving social challenges, it is also necessary that, for ensuring R&amp;D that supports internationally competitive and knowledge-intensive economy, </w:t>
      </w:r>
      <w:r w:rsidR="00F52E71">
        <w:rPr>
          <w:rFonts w:cstheme="minorHAnsi"/>
          <w:lang w:val="en-GB"/>
        </w:rPr>
        <w:t xml:space="preserve">investments are also needed from ESF under thematic objective </w:t>
      </w:r>
      <w:r w:rsidR="00F52E71" w:rsidRPr="00FC5995">
        <w:rPr>
          <w:rFonts w:cstheme="minorHAnsi"/>
          <w:lang w:val="en-GB"/>
        </w:rPr>
        <w:t>10 “</w:t>
      </w:r>
      <w:r w:rsidR="00F52E71" w:rsidRPr="00FC5995">
        <w:rPr>
          <w:color w:val="000000"/>
          <w:shd w:val="clear" w:color="auto" w:fill="FFFFFF"/>
          <w:lang w:val="en-GB"/>
        </w:rPr>
        <w:t>investing in education, training and vocational training for skills and life-long learning“</w:t>
      </w:r>
      <w:r w:rsidR="0009391A" w:rsidRPr="00FC5995">
        <w:rPr>
          <w:color w:val="000000"/>
          <w:shd w:val="clear" w:color="auto" w:fill="FFFFFF"/>
          <w:lang w:val="en-GB"/>
        </w:rPr>
        <w:t xml:space="preserve"> to develop </w:t>
      </w:r>
      <w:r w:rsidR="00A91A12" w:rsidRPr="00FC5995">
        <w:rPr>
          <w:color w:val="000000"/>
          <w:shd w:val="clear" w:color="auto" w:fill="FFFFFF"/>
          <w:lang w:val="en-GB"/>
        </w:rPr>
        <w:t xml:space="preserve">the research capacity of universities and entrepreneurs and rise the quality and effectiveness of higher eduacation. </w:t>
      </w:r>
      <w:r w:rsidR="001D0DEC" w:rsidRPr="00FC5995">
        <w:rPr>
          <w:color w:val="000000"/>
          <w:shd w:val="clear" w:color="auto" w:fill="FFFFFF"/>
          <w:lang w:val="en-GB"/>
        </w:rPr>
        <w:t xml:space="preserve">ESF investments will contribute to </w:t>
      </w:r>
      <w:r w:rsidRPr="00FC5995">
        <w:rPr>
          <w:rFonts w:cstheme="minorHAnsi"/>
          <w:lang w:val="en-GB"/>
        </w:rPr>
        <w:t>s</w:t>
      </w:r>
      <w:r w:rsidRPr="007F55CB">
        <w:rPr>
          <w:rFonts w:cstheme="minorHAnsi"/>
          <w:lang w:val="en-GB"/>
        </w:rPr>
        <w:t>cientific research, development of technology and innovation by developing post-graduate studies and entrepreneurship skills, training scientists and establishment of networks and partnerships between institutions of higher education, research and technology centres and companies. Therefore</w:t>
      </w:r>
      <w:r>
        <w:rPr>
          <w:rFonts w:cstheme="minorHAnsi"/>
          <w:lang w:val="en-GB"/>
        </w:rPr>
        <w:t>,</w:t>
      </w:r>
      <w:r w:rsidRPr="00B322C2">
        <w:rPr>
          <w:rFonts w:cstheme="minorHAnsi"/>
          <w:lang w:val="en-GB"/>
        </w:rPr>
        <w:t xml:space="preserve"> it is feasible to carry out ESF and ERDF activities in the priority axis in an integrated manner and equip infrastructure objects established wit</w:t>
      </w:r>
      <w:r w:rsidRPr="0059535D">
        <w:rPr>
          <w:rFonts w:cstheme="minorHAnsi"/>
          <w:lang w:val="en-GB"/>
        </w:rPr>
        <w:t>h ERDF investments with smart content and sufficient human resources. Combining ESF and ERDF type activities ensures the complete development of the field, which in turn means the greatest possible development. In addition to infrastructure acquisition the sustainable development of this area is ensured by training future scientists, service development and improving the cooperation between companies and R&amp;D institutions.</w:t>
      </w:r>
    </w:p>
    <w:p w14:paraId="7C224DFA" w14:textId="77777777" w:rsidR="00FB7C2B" w:rsidRPr="00FC5995" w:rsidRDefault="00FB7C2B" w:rsidP="00FC5995">
      <w:pPr>
        <w:spacing w:before="0" w:after="120"/>
        <w:rPr>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0D4DBE" w:rsidRPr="00131BF8" w14:paraId="5BC66371" w14:textId="77777777" w:rsidTr="00987F33">
        <w:tc>
          <w:tcPr>
            <w:tcW w:w="8926" w:type="dxa"/>
          </w:tcPr>
          <w:p w14:paraId="5BC66370" w14:textId="44358AE0" w:rsidR="000D4DBE" w:rsidRPr="00131BF8" w:rsidRDefault="000D4DBE" w:rsidP="00FC5995">
            <w:pPr>
              <w:pStyle w:val="Table"/>
              <w:jc w:val="left"/>
              <w:rPr>
                <w:szCs w:val="24"/>
              </w:rPr>
            </w:pPr>
            <w:r w:rsidRPr="00FC5995">
              <w:rPr>
                <w:b/>
              </w:rPr>
              <w:t>Investment priority 1 of the priority axis</w:t>
            </w:r>
            <w:r w:rsidRPr="005D5D82">
              <w:rPr>
                <w:szCs w:val="24"/>
              </w:rPr>
              <w:t xml:space="preserve">: </w:t>
            </w:r>
            <w:r w:rsidRPr="00131BF8">
              <w:rPr>
                <w:szCs w:val="24"/>
              </w:rPr>
              <w:t>Enhancing research and innovation (R&amp;I) infrastructure and capacities to develop R&amp;I excellence, and promoting centres of competence, in particular those of European interest</w:t>
            </w:r>
          </w:p>
        </w:tc>
      </w:tr>
    </w:tbl>
    <w:p w14:paraId="5BC66372"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373" w14:textId="77777777" w:rsidR="000D4DBE" w:rsidRPr="00131BF8" w:rsidRDefault="000D4DBE" w:rsidP="000D4DBE">
      <w:pPr>
        <w:pStyle w:val="Heading4"/>
        <w:rPr>
          <w:noProof w:val="0"/>
          <w:lang w:val="en-GB"/>
        </w:rPr>
      </w:pPr>
      <w:r w:rsidRPr="00131BF8">
        <w:rPr>
          <w:noProof w:val="0"/>
          <w:lang w:val="en-GB"/>
        </w:rPr>
        <w:t xml:space="preserve">Specific objective 1. R&amp;D </w:t>
      </w:r>
      <w:r w:rsidR="00300BE7">
        <w:rPr>
          <w:noProof w:val="0"/>
          <w:lang w:val="en-GB"/>
        </w:rPr>
        <w:t>is</w:t>
      </w:r>
      <w:r w:rsidR="00300BE7" w:rsidRPr="00131BF8">
        <w:rPr>
          <w:noProof w:val="0"/>
          <w:lang w:val="en-GB"/>
        </w:rPr>
        <w:t xml:space="preserve"> </w:t>
      </w:r>
      <w:r w:rsidRPr="00131BF8">
        <w:rPr>
          <w:noProof w:val="0"/>
          <w:lang w:val="en-GB"/>
        </w:rPr>
        <w:t xml:space="preserve">of a high level, and Estonia is active and visible in international </w:t>
      </w:r>
      <w:r w:rsidRPr="005C30ED">
        <w:rPr>
          <w:noProof w:val="0"/>
          <w:lang w:val="en-GB"/>
        </w:rPr>
        <w:t>RDI</w:t>
      </w:r>
      <w:r w:rsidRPr="00131BF8">
        <w:rPr>
          <w:noProof w:val="0"/>
          <w:lang w:val="en-GB"/>
        </w:rPr>
        <w:t xml:space="preserve"> cooperation</w:t>
      </w:r>
    </w:p>
    <w:p w14:paraId="5BC66374" w14:textId="77777777" w:rsidR="000D4DBE" w:rsidRPr="00131BF8" w:rsidRDefault="000D4DBE" w:rsidP="000D4DBE">
      <w:pPr>
        <w:rPr>
          <w:color w:val="000000"/>
          <w:szCs w:val="24"/>
          <w:lang w:val="en-GB"/>
        </w:rPr>
      </w:pPr>
      <w:r w:rsidRPr="00131BF8">
        <w:rPr>
          <w:szCs w:val="24"/>
          <w:lang w:val="en-GB"/>
        </w:rPr>
        <w:t>Although Estonia has been relatively successful in improving the quality and increasing the volume of R&amp;D since regaining its independence, we have not been able to attain the EU average of several indicators: for example, the EU composite indicator of research excellence</w:t>
      </w:r>
      <w:r w:rsidRPr="00131BF8">
        <w:rPr>
          <w:rStyle w:val="FootnoteReference"/>
          <w:szCs w:val="24"/>
          <w:lang w:val="en-GB"/>
        </w:rPr>
        <w:footnoteReference w:id="63"/>
      </w:r>
      <w:r w:rsidRPr="00131BF8">
        <w:rPr>
          <w:szCs w:val="24"/>
          <w:lang w:val="en-GB"/>
        </w:rPr>
        <w:t xml:space="preserve"> (54% of the EU average in 2010); Estonia’s success in the Seventh Framework Programme of the EU (the volume of contracts received per capita was 87% of the EU average in 2012); the share of Estonian high-level articles among the top 10% most cited science articles in the world (Estonia: 7.5%; EU: 10.9% in 2008); the number of patents and the share of foreign doctoral students, etc. (see the Innovation Union Scoreboard).</w:t>
      </w:r>
      <w:r w:rsidRPr="00131BF8">
        <w:rPr>
          <w:color w:val="000000"/>
          <w:szCs w:val="24"/>
          <w:lang w:val="en-GB"/>
        </w:rPr>
        <w:t xml:space="preserve"> </w:t>
      </w:r>
      <w:r w:rsidRPr="00131BF8">
        <w:rPr>
          <w:szCs w:val="24"/>
          <w:lang w:val="en-GB"/>
        </w:rPr>
        <w:t>Investments made so far have helped create more modern conditions and a more attractive environment for research, increase the number of current and future researchers and widen international cooperation possibilities.</w:t>
      </w:r>
      <w:r w:rsidRPr="00131BF8">
        <w:rPr>
          <w:color w:val="000000"/>
          <w:szCs w:val="24"/>
          <w:lang w:val="en-GB"/>
        </w:rPr>
        <w:t xml:space="preserve"> </w:t>
      </w:r>
      <w:r w:rsidRPr="00131BF8">
        <w:rPr>
          <w:szCs w:val="24"/>
          <w:lang w:val="en-GB"/>
        </w:rPr>
        <w:t>Further challenges are to improve the cooperation (incl. international research cooperation) of the state, R&amp;D institutions and enterprises so that Estonia is able to share the results of joint initiatives and has better prospects to apply them for the benefit of the country’s economy and society.</w:t>
      </w:r>
    </w:p>
    <w:p w14:paraId="5BC66375" w14:textId="77777777" w:rsidR="000D4DBE" w:rsidRPr="00131BF8" w:rsidRDefault="000D4DBE" w:rsidP="000D4DBE">
      <w:pPr>
        <w:rPr>
          <w:color w:val="000000"/>
          <w:szCs w:val="24"/>
          <w:lang w:val="en-GB"/>
        </w:rPr>
      </w:pPr>
      <w:r w:rsidRPr="00131BF8">
        <w:rPr>
          <w:szCs w:val="24"/>
          <w:lang w:val="en-GB"/>
        </w:rPr>
        <w:t>The activities to be carried out are expected to ensure that a network of research institutions and higher education institutions will operate efficiently and that the</w:t>
      </w:r>
      <w:r w:rsidR="00957125">
        <w:rPr>
          <w:szCs w:val="24"/>
          <w:lang w:val="en-GB"/>
        </w:rPr>
        <w:t>ir</w:t>
      </w:r>
      <w:r w:rsidRPr="00131BF8">
        <w:rPr>
          <w:szCs w:val="24"/>
          <w:lang w:val="en-GB"/>
        </w:rPr>
        <w:t xml:space="preserve"> responsibility areas and the smart specialisation growth areas will be backed with modern</w:t>
      </w:r>
      <w:r w:rsidR="00957125">
        <w:rPr>
          <w:szCs w:val="24"/>
          <w:lang w:val="en-GB"/>
        </w:rPr>
        <w:t xml:space="preserve"> and innovative</w:t>
      </w:r>
      <w:r w:rsidRPr="00131BF8">
        <w:rPr>
          <w:szCs w:val="24"/>
          <w:lang w:val="en-GB"/>
        </w:rPr>
        <w:t xml:space="preserve"> infrastructure.</w:t>
      </w:r>
      <w:r w:rsidRPr="00131BF8">
        <w:rPr>
          <w:color w:val="000000"/>
          <w:szCs w:val="24"/>
          <w:lang w:val="en-GB"/>
        </w:rPr>
        <w:t xml:space="preserve"> </w:t>
      </w:r>
      <w:r w:rsidRPr="00131BF8">
        <w:rPr>
          <w:szCs w:val="24"/>
          <w:lang w:val="en-GB"/>
        </w:rPr>
        <w:t>Research careers will be popular, the effectiveness of doctoral studies will improve and the number of specialists with a doctoral degree will increase (in particular in the business sector</w:t>
      </w:r>
      <w:r>
        <w:rPr>
          <w:szCs w:val="24"/>
          <w:lang w:val="en-GB"/>
        </w:rPr>
        <w:t xml:space="preserve"> in order to increase the level of research activities in the business sector</w:t>
      </w:r>
      <w:r w:rsidRPr="00131BF8">
        <w:rPr>
          <w:szCs w:val="24"/>
          <w:lang w:val="en-GB"/>
        </w:rPr>
        <w:t>).</w:t>
      </w:r>
      <w:r w:rsidRPr="00131BF8">
        <w:rPr>
          <w:color w:val="000000"/>
          <w:szCs w:val="24"/>
          <w:lang w:val="en-GB"/>
        </w:rPr>
        <w:t xml:space="preserve"> </w:t>
      </w:r>
      <w:r w:rsidRPr="00131BF8">
        <w:rPr>
          <w:szCs w:val="24"/>
          <w:lang w:val="en-GB"/>
        </w:rPr>
        <w:t xml:space="preserve">Estonia will be an </w:t>
      </w:r>
      <w:r w:rsidRPr="00131BF8">
        <w:rPr>
          <w:szCs w:val="24"/>
          <w:lang w:val="en-GB"/>
        </w:rPr>
        <w:lastRenderedPageBreak/>
        <w:t>attractive place for R&amp;D work and studies; the mobility of researchers and students will increase and be balanced.</w:t>
      </w:r>
    </w:p>
    <w:p w14:paraId="5BC66376" w14:textId="77777777" w:rsidR="000D4DBE" w:rsidRPr="00131BF8" w:rsidRDefault="00957125" w:rsidP="000D4DBE">
      <w:pPr>
        <w:rPr>
          <w:color w:val="000000"/>
          <w:szCs w:val="24"/>
          <w:lang w:val="en-GB"/>
        </w:rPr>
      </w:pPr>
      <w:r>
        <w:rPr>
          <w:szCs w:val="24"/>
          <w:lang w:val="en-GB"/>
        </w:rPr>
        <w:t>Through strengthening the “knowledge triangle”</w:t>
      </w:r>
      <w:r w:rsidR="00C95181">
        <w:rPr>
          <w:rStyle w:val="FootnoteReference"/>
          <w:szCs w:val="24"/>
          <w:lang w:val="en-GB"/>
        </w:rPr>
        <w:footnoteReference w:id="64"/>
      </w:r>
      <w:r>
        <w:rPr>
          <w:szCs w:val="24"/>
          <w:lang w:val="en-GB"/>
        </w:rPr>
        <w:t xml:space="preserve"> t</w:t>
      </w:r>
      <w:r w:rsidR="000D4DBE" w:rsidRPr="00131BF8">
        <w:rPr>
          <w:szCs w:val="24"/>
          <w:lang w:val="en-GB"/>
        </w:rPr>
        <w:t xml:space="preserve">he volume of cooperation between R&amp;D institutions, higher education institutions and the business sector </w:t>
      </w:r>
      <w:r w:rsidR="000D4DBE">
        <w:rPr>
          <w:szCs w:val="24"/>
          <w:lang w:val="en-GB"/>
        </w:rPr>
        <w:t>has increased and so has</w:t>
      </w:r>
      <w:r w:rsidR="000D4DBE" w:rsidRPr="00131BF8">
        <w:rPr>
          <w:szCs w:val="24"/>
          <w:lang w:val="en-GB"/>
        </w:rPr>
        <w:t xml:space="preserve"> the motivation </w:t>
      </w:r>
      <w:r w:rsidR="000D4DBE">
        <w:rPr>
          <w:szCs w:val="24"/>
          <w:lang w:val="en-GB"/>
        </w:rPr>
        <w:t xml:space="preserve">of the public sector R&amp;D institutions </w:t>
      </w:r>
      <w:r w:rsidR="000D4DBE" w:rsidRPr="00131BF8">
        <w:rPr>
          <w:szCs w:val="24"/>
          <w:lang w:val="en-GB"/>
        </w:rPr>
        <w:t xml:space="preserve">to engage in applied research for </w:t>
      </w:r>
      <w:r w:rsidR="000D4DBE">
        <w:rPr>
          <w:szCs w:val="24"/>
          <w:lang w:val="en-GB"/>
        </w:rPr>
        <w:t xml:space="preserve">the benefit of </w:t>
      </w:r>
      <w:r w:rsidR="000D4DBE" w:rsidRPr="00131BF8">
        <w:rPr>
          <w:szCs w:val="24"/>
          <w:lang w:val="en-GB"/>
        </w:rPr>
        <w:t>enterprises.</w:t>
      </w:r>
      <w:r w:rsidR="000D4DBE" w:rsidRPr="00131BF8">
        <w:rPr>
          <w:color w:val="000000"/>
          <w:szCs w:val="24"/>
          <w:lang w:val="en-GB"/>
        </w:rPr>
        <w:t xml:space="preserve"> </w:t>
      </w:r>
      <w:r w:rsidR="000D4DBE" w:rsidRPr="00131BF8">
        <w:rPr>
          <w:szCs w:val="24"/>
          <w:lang w:val="en-GB"/>
        </w:rPr>
        <w:t>The world’s latest research results, cooperation opportunities and infrastructure will be available to enterprises and R&amp;D institutions.</w:t>
      </w:r>
      <w:r w:rsidR="000D4DBE" w:rsidRPr="00131BF8">
        <w:rPr>
          <w:color w:val="000000"/>
          <w:szCs w:val="24"/>
          <w:lang w:val="en-GB"/>
        </w:rPr>
        <w:t xml:space="preserve"> </w:t>
      </w:r>
      <w:r w:rsidR="000D4DBE" w:rsidRPr="00131BF8">
        <w:rPr>
          <w:szCs w:val="24"/>
          <w:lang w:val="en-GB"/>
        </w:rPr>
        <w:t>Estonian enterprises, R&amp;D institutions and higher education institutions will be integrated into international cooperation networks (incl. Horizon 2020 and regional initiatives).</w:t>
      </w:r>
      <w:r w:rsidR="000D4DBE" w:rsidRPr="00131BF8">
        <w:rPr>
          <w:color w:val="000000"/>
          <w:szCs w:val="24"/>
          <w:lang w:val="en-GB"/>
        </w:rPr>
        <w:t xml:space="preserve"> </w:t>
      </w:r>
      <w:r w:rsidR="000D4DBE" w:rsidRPr="00131BF8">
        <w:rPr>
          <w:szCs w:val="24"/>
          <w:lang w:val="en-GB"/>
        </w:rPr>
        <w:t>These objectives contribute to the increased productivity and R&amp;D investment objectives of ‘Estonia 2020’ and ‘Europe 2020’.</w:t>
      </w:r>
    </w:p>
    <w:p w14:paraId="5BC66377" w14:textId="00045BD6"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30</w:t>
      </w:r>
      <w:r w:rsidR="0098158D">
        <w:fldChar w:fldCharType="end"/>
      </w:r>
      <w:r w:rsidR="000D4DBE" w:rsidRPr="00131BF8">
        <w:t>. Programme-specific result indicators corresponding to the specific objective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0D4DBE" w:rsidRPr="00131BF8" w14:paraId="5BC66381" w14:textId="77777777" w:rsidTr="00987F33">
        <w:trPr>
          <w:trHeight w:val="870"/>
        </w:trPr>
        <w:tc>
          <w:tcPr>
            <w:tcW w:w="392" w:type="dxa"/>
          </w:tcPr>
          <w:p w14:paraId="5BC66378" w14:textId="77777777" w:rsidR="000D4DBE" w:rsidRPr="00131BF8" w:rsidRDefault="000D4DBE" w:rsidP="00987F33">
            <w:pPr>
              <w:pStyle w:val="Table"/>
              <w:rPr>
                <w:b/>
                <w:sz w:val="20"/>
                <w:szCs w:val="24"/>
              </w:rPr>
            </w:pPr>
            <w:r w:rsidRPr="00131BF8">
              <w:rPr>
                <w:b/>
                <w:sz w:val="20"/>
                <w:szCs w:val="24"/>
              </w:rPr>
              <w:t>ID</w:t>
            </w:r>
          </w:p>
        </w:tc>
        <w:tc>
          <w:tcPr>
            <w:tcW w:w="2126" w:type="dxa"/>
          </w:tcPr>
          <w:p w14:paraId="5BC66379" w14:textId="77777777" w:rsidR="000D4DBE" w:rsidRPr="00131BF8" w:rsidRDefault="000D4DBE" w:rsidP="00987F33">
            <w:pPr>
              <w:pStyle w:val="Table"/>
              <w:rPr>
                <w:b/>
                <w:sz w:val="20"/>
                <w:szCs w:val="24"/>
              </w:rPr>
            </w:pPr>
            <w:r w:rsidRPr="00131BF8">
              <w:rPr>
                <w:b/>
                <w:sz w:val="20"/>
                <w:szCs w:val="24"/>
              </w:rPr>
              <w:t>Indicator</w:t>
            </w:r>
          </w:p>
        </w:tc>
        <w:tc>
          <w:tcPr>
            <w:tcW w:w="1134" w:type="dxa"/>
          </w:tcPr>
          <w:p w14:paraId="5BC6637A" w14:textId="77777777" w:rsidR="000D4DBE" w:rsidRPr="00131BF8" w:rsidRDefault="000D4DBE" w:rsidP="00987F33">
            <w:pPr>
              <w:pStyle w:val="Table"/>
              <w:jc w:val="center"/>
              <w:rPr>
                <w:b/>
                <w:sz w:val="20"/>
                <w:szCs w:val="24"/>
              </w:rPr>
            </w:pPr>
            <w:r w:rsidRPr="00131BF8">
              <w:rPr>
                <w:b/>
                <w:sz w:val="20"/>
                <w:szCs w:val="24"/>
              </w:rPr>
              <w:t>Measurement unit</w:t>
            </w:r>
          </w:p>
        </w:tc>
        <w:tc>
          <w:tcPr>
            <w:tcW w:w="852" w:type="dxa"/>
          </w:tcPr>
          <w:p w14:paraId="5BC6637B" w14:textId="77777777" w:rsidR="000D4DBE" w:rsidRPr="00131BF8" w:rsidRDefault="000D4DBE" w:rsidP="00987F33">
            <w:pPr>
              <w:pStyle w:val="Table"/>
              <w:jc w:val="center"/>
              <w:rPr>
                <w:b/>
                <w:sz w:val="20"/>
                <w:szCs w:val="24"/>
              </w:rPr>
            </w:pPr>
            <w:r w:rsidRPr="00131BF8">
              <w:rPr>
                <w:b/>
                <w:sz w:val="20"/>
                <w:szCs w:val="24"/>
              </w:rPr>
              <w:t>Category of region</w:t>
            </w:r>
          </w:p>
        </w:tc>
        <w:tc>
          <w:tcPr>
            <w:tcW w:w="695" w:type="dxa"/>
          </w:tcPr>
          <w:p w14:paraId="5BC6637C" w14:textId="77777777" w:rsidR="000D4DBE" w:rsidRPr="00131BF8" w:rsidRDefault="000D4DBE" w:rsidP="00987F33">
            <w:pPr>
              <w:pStyle w:val="Table"/>
              <w:jc w:val="center"/>
              <w:rPr>
                <w:b/>
                <w:sz w:val="20"/>
                <w:szCs w:val="24"/>
              </w:rPr>
            </w:pPr>
            <w:r w:rsidRPr="00131BF8">
              <w:rPr>
                <w:b/>
                <w:sz w:val="20"/>
                <w:szCs w:val="24"/>
              </w:rPr>
              <w:t>Baseline value</w:t>
            </w:r>
          </w:p>
        </w:tc>
        <w:tc>
          <w:tcPr>
            <w:tcW w:w="695" w:type="dxa"/>
          </w:tcPr>
          <w:p w14:paraId="5BC6637D" w14:textId="77777777" w:rsidR="000D4DBE" w:rsidRPr="00131BF8" w:rsidRDefault="000D4DBE" w:rsidP="00987F33">
            <w:pPr>
              <w:pStyle w:val="Table"/>
              <w:jc w:val="center"/>
              <w:rPr>
                <w:b/>
                <w:sz w:val="20"/>
                <w:szCs w:val="24"/>
              </w:rPr>
            </w:pPr>
            <w:r w:rsidRPr="00131BF8">
              <w:rPr>
                <w:b/>
                <w:sz w:val="20"/>
                <w:szCs w:val="24"/>
              </w:rPr>
              <w:t>Baseline year</w:t>
            </w:r>
          </w:p>
        </w:tc>
        <w:tc>
          <w:tcPr>
            <w:tcW w:w="1005" w:type="dxa"/>
          </w:tcPr>
          <w:p w14:paraId="5BC6637E" w14:textId="77777777" w:rsidR="000D4DBE" w:rsidRPr="00131BF8" w:rsidRDefault="000D4DBE" w:rsidP="00987F33">
            <w:pPr>
              <w:pStyle w:val="Table"/>
              <w:jc w:val="center"/>
              <w:rPr>
                <w:szCs w:val="24"/>
              </w:rPr>
            </w:pPr>
            <w:r w:rsidRPr="00131BF8">
              <w:rPr>
                <w:b/>
                <w:sz w:val="20"/>
                <w:szCs w:val="24"/>
              </w:rPr>
              <w:t>Target value (2023)</w:t>
            </w:r>
          </w:p>
        </w:tc>
        <w:tc>
          <w:tcPr>
            <w:tcW w:w="1006" w:type="dxa"/>
          </w:tcPr>
          <w:p w14:paraId="5BC6637F" w14:textId="77777777" w:rsidR="000D4DBE" w:rsidRPr="00131BF8" w:rsidRDefault="000D4DBE" w:rsidP="00987F33">
            <w:pPr>
              <w:pStyle w:val="Table"/>
              <w:jc w:val="center"/>
              <w:rPr>
                <w:b/>
                <w:sz w:val="20"/>
                <w:szCs w:val="24"/>
              </w:rPr>
            </w:pPr>
            <w:r w:rsidRPr="00131BF8">
              <w:rPr>
                <w:b/>
                <w:sz w:val="20"/>
                <w:szCs w:val="24"/>
              </w:rPr>
              <w:t>Source of data</w:t>
            </w:r>
          </w:p>
        </w:tc>
        <w:tc>
          <w:tcPr>
            <w:tcW w:w="1134" w:type="dxa"/>
          </w:tcPr>
          <w:p w14:paraId="5BC66380" w14:textId="77777777" w:rsidR="000D4DBE" w:rsidRPr="00131BF8" w:rsidRDefault="000D4DBE" w:rsidP="00987F33">
            <w:pPr>
              <w:pStyle w:val="Table"/>
              <w:jc w:val="center"/>
              <w:rPr>
                <w:b/>
                <w:sz w:val="20"/>
                <w:szCs w:val="24"/>
              </w:rPr>
            </w:pPr>
            <w:r w:rsidRPr="00131BF8">
              <w:rPr>
                <w:b/>
                <w:sz w:val="20"/>
                <w:szCs w:val="24"/>
              </w:rPr>
              <w:t>Frequency of reporting</w:t>
            </w:r>
          </w:p>
        </w:tc>
      </w:tr>
      <w:tr w:rsidR="000D4DBE" w:rsidRPr="00131BF8" w14:paraId="5BC6638B" w14:textId="77777777" w:rsidTr="00987F33">
        <w:tc>
          <w:tcPr>
            <w:tcW w:w="392" w:type="dxa"/>
          </w:tcPr>
          <w:p w14:paraId="5BC66382" w14:textId="77777777" w:rsidR="000D4DBE" w:rsidRPr="00131BF8" w:rsidRDefault="000D4DBE" w:rsidP="00987F33">
            <w:pPr>
              <w:pStyle w:val="Table"/>
              <w:rPr>
                <w:sz w:val="20"/>
                <w:szCs w:val="24"/>
              </w:rPr>
            </w:pPr>
          </w:p>
        </w:tc>
        <w:tc>
          <w:tcPr>
            <w:tcW w:w="2126" w:type="dxa"/>
          </w:tcPr>
          <w:p w14:paraId="5BC66383" w14:textId="77777777" w:rsidR="000D4DBE" w:rsidRPr="00131BF8" w:rsidRDefault="000D4DBE" w:rsidP="00987F33">
            <w:pPr>
              <w:pStyle w:val="Table"/>
              <w:rPr>
                <w:szCs w:val="24"/>
              </w:rPr>
            </w:pPr>
            <w:r w:rsidRPr="00131BF8">
              <w:rPr>
                <w:sz w:val="20"/>
                <w:szCs w:val="24"/>
              </w:rPr>
              <w:t>Proportion of public-sector R&amp;D expenditure financed by the private sector</w:t>
            </w:r>
          </w:p>
        </w:tc>
        <w:tc>
          <w:tcPr>
            <w:tcW w:w="1134" w:type="dxa"/>
          </w:tcPr>
          <w:p w14:paraId="5BC66384" w14:textId="77777777" w:rsidR="000D4DBE" w:rsidRPr="00131BF8" w:rsidRDefault="000D4DBE" w:rsidP="00987F33">
            <w:pPr>
              <w:pStyle w:val="Table"/>
              <w:spacing w:line="360" w:lineRule="auto"/>
              <w:jc w:val="center"/>
              <w:rPr>
                <w:sz w:val="20"/>
                <w:szCs w:val="24"/>
              </w:rPr>
            </w:pPr>
            <w:r w:rsidRPr="00131BF8">
              <w:rPr>
                <w:sz w:val="20"/>
                <w:szCs w:val="24"/>
              </w:rPr>
              <w:t>%</w:t>
            </w:r>
          </w:p>
        </w:tc>
        <w:tc>
          <w:tcPr>
            <w:tcW w:w="852" w:type="dxa"/>
          </w:tcPr>
          <w:p w14:paraId="5BC66385" w14:textId="77777777" w:rsidR="000D4DBE" w:rsidRPr="00131BF8" w:rsidRDefault="000D4DBE" w:rsidP="00987F33">
            <w:pPr>
              <w:pStyle w:val="Table"/>
              <w:jc w:val="center"/>
              <w:rPr>
                <w:sz w:val="20"/>
                <w:szCs w:val="24"/>
              </w:rPr>
            </w:pPr>
            <w:r w:rsidRPr="00131BF8">
              <w:rPr>
                <w:sz w:val="20"/>
                <w:szCs w:val="24"/>
              </w:rPr>
              <w:t>Less developed</w:t>
            </w:r>
          </w:p>
        </w:tc>
        <w:tc>
          <w:tcPr>
            <w:tcW w:w="695" w:type="dxa"/>
          </w:tcPr>
          <w:p w14:paraId="5BC66386" w14:textId="77777777" w:rsidR="000D4DBE" w:rsidRPr="00131BF8" w:rsidRDefault="000D4DBE" w:rsidP="00987F33">
            <w:pPr>
              <w:pStyle w:val="Table"/>
              <w:jc w:val="center"/>
              <w:rPr>
                <w:sz w:val="20"/>
                <w:szCs w:val="24"/>
              </w:rPr>
            </w:pPr>
            <w:r w:rsidRPr="00131BF8">
              <w:rPr>
                <w:sz w:val="20"/>
                <w:szCs w:val="24"/>
              </w:rPr>
              <w:t>3.1</w:t>
            </w:r>
          </w:p>
        </w:tc>
        <w:tc>
          <w:tcPr>
            <w:tcW w:w="695" w:type="dxa"/>
          </w:tcPr>
          <w:p w14:paraId="5BC66387" w14:textId="77777777" w:rsidR="000D4DBE" w:rsidRPr="00131BF8" w:rsidRDefault="000D4DBE" w:rsidP="00987F33">
            <w:pPr>
              <w:pStyle w:val="Table"/>
              <w:jc w:val="center"/>
              <w:rPr>
                <w:sz w:val="20"/>
                <w:szCs w:val="24"/>
              </w:rPr>
            </w:pPr>
            <w:r w:rsidRPr="00131BF8">
              <w:rPr>
                <w:sz w:val="20"/>
                <w:szCs w:val="24"/>
              </w:rPr>
              <w:t>2012</w:t>
            </w:r>
          </w:p>
        </w:tc>
        <w:tc>
          <w:tcPr>
            <w:tcW w:w="1005" w:type="dxa"/>
          </w:tcPr>
          <w:p w14:paraId="5BC66388" w14:textId="77777777" w:rsidR="000D4DBE" w:rsidRPr="00131BF8" w:rsidRDefault="000D4DBE" w:rsidP="00987F33">
            <w:pPr>
              <w:pStyle w:val="Table"/>
              <w:jc w:val="center"/>
              <w:rPr>
                <w:sz w:val="20"/>
                <w:szCs w:val="24"/>
              </w:rPr>
            </w:pPr>
            <w:r w:rsidRPr="00131BF8">
              <w:rPr>
                <w:sz w:val="20"/>
                <w:szCs w:val="24"/>
              </w:rPr>
              <w:t> 7</w:t>
            </w:r>
          </w:p>
        </w:tc>
        <w:tc>
          <w:tcPr>
            <w:tcW w:w="1006" w:type="dxa"/>
          </w:tcPr>
          <w:p w14:paraId="5BC66389" w14:textId="77777777" w:rsidR="000D4DBE" w:rsidRPr="00131BF8" w:rsidRDefault="000D4DBE" w:rsidP="00987F33">
            <w:pPr>
              <w:pStyle w:val="Table"/>
              <w:jc w:val="center"/>
              <w:rPr>
                <w:sz w:val="20"/>
                <w:szCs w:val="24"/>
              </w:rPr>
            </w:pPr>
            <w:r w:rsidRPr="00131BF8">
              <w:rPr>
                <w:sz w:val="20"/>
                <w:szCs w:val="24"/>
              </w:rPr>
              <w:t>Eurostat</w:t>
            </w:r>
          </w:p>
        </w:tc>
        <w:tc>
          <w:tcPr>
            <w:tcW w:w="1134" w:type="dxa"/>
          </w:tcPr>
          <w:p w14:paraId="5BC6638A" w14:textId="77777777" w:rsidR="000D4DBE" w:rsidRPr="00131BF8" w:rsidRDefault="000D4DBE" w:rsidP="00987F33">
            <w:pPr>
              <w:pStyle w:val="Table"/>
              <w:jc w:val="center"/>
              <w:rPr>
                <w:sz w:val="20"/>
                <w:szCs w:val="24"/>
              </w:rPr>
            </w:pPr>
            <w:r w:rsidRPr="00131BF8">
              <w:rPr>
                <w:sz w:val="20"/>
                <w:szCs w:val="24"/>
              </w:rPr>
              <w:t>Once a year</w:t>
            </w:r>
          </w:p>
        </w:tc>
      </w:tr>
      <w:tr w:rsidR="000D4DBE" w:rsidRPr="00131BF8" w14:paraId="5BC66395" w14:textId="77777777" w:rsidTr="00987F33">
        <w:tc>
          <w:tcPr>
            <w:tcW w:w="392" w:type="dxa"/>
          </w:tcPr>
          <w:p w14:paraId="5BC6638C" w14:textId="77777777" w:rsidR="000D4DBE" w:rsidRPr="00131BF8" w:rsidRDefault="000D4DBE" w:rsidP="00987F33">
            <w:pPr>
              <w:pStyle w:val="Table"/>
              <w:rPr>
                <w:sz w:val="20"/>
                <w:szCs w:val="24"/>
              </w:rPr>
            </w:pPr>
          </w:p>
        </w:tc>
        <w:tc>
          <w:tcPr>
            <w:tcW w:w="2126" w:type="dxa"/>
          </w:tcPr>
          <w:p w14:paraId="5BC6638D" w14:textId="77777777" w:rsidR="000D4DBE" w:rsidRPr="00131BF8" w:rsidRDefault="000D4DBE" w:rsidP="00987F33">
            <w:pPr>
              <w:pStyle w:val="Table"/>
              <w:rPr>
                <w:szCs w:val="24"/>
              </w:rPr>
            </w:pPr>
            <w:r w:rsidRPr="00131BF8">
              <w:rPr>
                <w:sz w:val="20"/>
                <w:szCs w:val="24"/>
              </w:rPr>
              <w:t>Estonia’s success in Horizon 2020 – the EU Framework Programme for Research and Innovation: volume of contracts received per capita</w:t>
            </w:r>
          </w:p>
        </w:tc>
        <w:tc>
          <w:tcPr>
            <w:tcW w:w="1134" w:type="dxa"/>
          </w:tcPr>
          <w:p w14:paraId="5BC6638E" w14:textId="77777777" w:rsidR="000D4DBE" w:rsidRPr="00131BF8" w:rsidRDefault="000D4DBE" w:rsidP="00987F33">
            <w:pPr>
              <w:pStyle w:val="Table"/>
              <w:spacing w:line="360" w:lineRule="auto"/>
              <w:jc w:val="center"/>
              <w:rPr>
                <w:sz w:val="20"/>
                <w:szCs w:val="24"/>
              </w:rPr>
            </w:pPr>
            <w:r w:rsidRPr="00131BF8">
              <w:rPr>
                <w:sz w:val="20"/>
                <w:szCs w:val="24"/>
              </w:rPr>
              <w:t>% of EU average; EU = 100</w:t>
            </w:r>
          </w:p>
        </w:tc>
        <w:tc>
          <w:tcPr>
            <w:tcW w:w="852" w:type="dxa"/>
          </w:tcPr>
          <w:p w14:paraId="5BC6638F" w14:textId="77777777" w:rsidR="000D4DBE" w:rsidRPr="00131BF8" w:rsidRDefault="000D4DBE" w:rsidP="00987F33">
            <w:pPr>
              <w:pStyle w:val="Table"/>
              <w:jc w:val="center"/>
              <w:rPr>
                <w:sz w:val="20"/>
                <w:szCs w:val="24"/>
              </w:rPr>
            </w:pPr>
            <w:r w:rsidRPr="00131BF8">
              <w:rPr>
                <w:sz w:val="20"/>
                <w:szCs w:val="24"/>
              </w:rPr>
              <w:t>Less developed</w:t>
            </w:r>
          </w:p>
        </w:tc>
        <w:tc>
          <w:tcPr>
            <w:tcW w:w="695" w:type="dxa"/>
          </w:tcPr>
          <w:p w14:paraId="5BC66390" w14:textId="77777777" w:rsidR="000D4DBE" w:rsidRPr="00131BF8" w:rsidRDefault="000D4DBE" w:rsidP="00987F33">
            <w:pPr>
              <w:pStyle w:val="Table"/>
              <w:jc w:val="center"/>
              <w:rPr>
                <w:sz w:val="20"/>
                <w:szCs w:val="24"/>
              </w:rPr>
            </w:pPr>
            <w:r w:rsidRPr="00131BF8">
              <w:rPr>
                <w:sz w:val="20"/>
                <w:szCs w:val="24"/>
              </w:rPr>
              <w:t>87</w:t>
            </w:r>
            <w:r w:rsidRPr="00131BF8">
              <w:rPr>
                <w:rStyle w:val="FootnoteReference"/>
                <w:sz w:val="20"/>
                <w:szCs w:val="24"/>
              </w:rPr>
              <w:footnoteReference w:id="65"/>
            </w:r>
          </w:p>
        </w:tc>
        <w:tc>
          <w:tcPr>
            <w:tcW w:w="695" w:type="dxa"/>
          </w:tcPr>
          <w:p w14:paraId="5BC66391" w14:textId="77777777" w:rsidR="000D4DBE" w:rsidRPr="00131BF8" w:rsidRDefault="000D4DBE" w:rsidP="00987F33">
            <w:pPr>
              <w:pStyle w:val="Table"/>
              <w:jc w:val="center"/>
              <w:rPr>
                <w:sz w:val="20"/>
                <w:szCs w:val="24"/>
              </w:rPr>
            </w:pPr>
            <w:r w:rsidRPr="00131BF8">
              <w:rPr>
                <w:sz w:val="20"/>
                <w:szCs w:val="24"/>
              </w:rPr>
              <w:t>2012</w:t>
            </w:r>
          </w:p>
        </w:tc>
        <w:tc>
          <w:tcPr>
            <w:tcW w:w="1005" w:type="dxa"/>
          </w:tcPr>
          <w:p w14:paraId="5BC66392" w14:textId="77777777" w:rsidR="000D4DBE" w:rsidRPr="00131BF8" w:rsidRDefault="000D4DBE" w:rsidP="00987F33">
            <w:pPr>
              <w:pStyle w:val="Table"/>
              <w:jc w:val="center"/>
              <w:rPr>
                <w:sz w:val="20"/>
                <w:szCs w:val="24"/>
              </w:rPr>
            </w:pPr>
            <w:r w:rsidRPr="00131BF8">
              <w:rPr>
                <w:sz w:val="20"/>
                <w:szCs w:val="24"/>
              </w:rPr>
              <w:t>100</w:t>
            </w:r>
          </w:p>
        </w:tc>
        <w:tc>
          <w:tcPr>
            <w:tcW w:w="1006" w:type="dxa"/>
          </w:tcPr>
          <w:p w14:paraId="5BC66393" w14:textId="77777777" w:rsidR="000D4DBE" w:rsidRPr="00131BF8" w:rsidRDefault="000D4DBE" w:rsidP="00987F33">
            <w:pPr>
              <w:pStyle w:val="Table"/>
              <w:jc w:val="center"/>
              <w:rPr>
                <w:sz w:val="20"/>
                <w:szCs w:val="24"/>
              </w:rPr>
            </w:pPr>
            <w:r w:rsidRPr="00131BF8">
              <w:rPr>
                <w:sz w:val="20"/>
                <w:szCs w:val="24"/>
              </w:rPr>
              <w:t>Eurostat, Horizon 2020 database</w:t>
            </w:r>
          </w:p>
        </w:tc>
        <w:tc>
          <w:tcPr>
            <w:tcW w:w="1134" w:type="dxa"/>
          </w:tcPr>
          <w:p w14:paraId="5BC66394" w14:textId="77777777" w:rsidR="000D4DBE" w:rsidRPr="00131BF8" w:rsidRDefault="000D4DBE" w:rsidP="00987F33">
            <w:pPr>
              <w:pStyle w:val="Table"/>
              <w:jc w:val="center"/>
              <w:rPr>
                <w:sz w:val="20"/>
                <w:szCs w:val="24"/>
              </w:rPr>
            </w:pPr>
            <w:r w:rsidRPr="00131BF8">
              <w:rPr>
                <w:sz w:val="20"/>
                <w:szCs w:val="24"/>
              </w:rPr>
              <w:t>Once a year</w:t>
            </w:r>
          </w:p>
        </w:tc>
      </w:tr>
    </w:tbl>
    <w:p w14:paraId="5BC66396" w14:textId="77777777" w:rsidR="000D4DBE" w:rsidRPr="00131BF8" w:rsidRDefault="000D4DBE" w:rsidP="000D4DBE">
      <w:pPr>
        <w:pStyle w:val="Heading3"/>
        <w:rPr>
          <w:lang w:val="en-GB"/>
        </w:rPr>
      </w:pPr>
      <w:r w:rsidRPr="00131BF8">
        <w:rPr>
          <w:lang w:val="en-GB"/>
        </w:rPr>
        <w:t>Actions to be supported under the investment priority</w:t>
      </w:r>
    </w:p>
    <w:p w14:paraId="5BC66397"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398" w14:textId="77777777" w:rsidR="000D4DBE" w:rsidRPr="00131BF8" w:rsidRDefault="000D4DBE" w:rsidP="000D4DBE">
      <w:pPr>
        <w:spacing w:after="120"/>
        <w:rPr>
          <w:color w:val="000000"/>
          <w:szCs w:val="24"/>
          <w:lang w:val="en-GB"/>
        </w:rPr>
      </w:pPr>
      <w:r w:rsidRPr="00131BF8">
        <w:rPr>
          <w:szCs w:val="24"/>
          <w:lang w:val="en-GB"/>
        </w:rPr>
        <w:t xml:space="preserve">The activities to be supported under this investment priority </w:t>
      </w:r>
      <w:r w:rsidR="00300BE7">
        <w:rPr>
          <w:szCs w:val="24"/>
          <w:lang w:val="en-GB"/>
        </w:rPr>
        <w:t xml:space="preserve">will be fully </w:t>
      </w:r>
      <w:r w:rsidR="00A536F1">
        <w:rPr>
          <w:szCs w:val="24"/>
          <w:lang w:val="en-GB"/>
        </w:rPr>
        <w:t xml:space="preserve">in line </w:t>
      </w:r>
      <w:r>
        <w:rPr>
          <w:szCs w:val="24"/>
          <w:lang w:val="en-GB"/>
        </w:rPr>
        <w:t>with the smart specialisation framework which consists of the R&amp;D</w:t>
      </w:r>
      <w:r w:rsidR="00A536F1">
        <w:rPr>
          <w:szCs w:val="24"/>
          <w:lang w:val="en-GB"/>
        </w:rPr>
        <w:t xml:space="preserve"> and</w:t>
      </w:r>
      <w:r w:rsidRPr="00131BF8">
        <w:rPr>
          <w:szCs w:val="24"/>
          <w:lang w:val="en-GB"/>
        </w:rPr>
        <w:t xml:space="preserve"> innovation strategy</w:t>
      </w:r>
      <w:r>
        <w:rPr>
          <w:szCs w:val="24"/>
          <w:lang w:val="en-GB"/>
        </w:rPr>
        <w:t xml:space="preserve"> and the business growth strategy</w:t>
      </w:r>
      <w:r>
        <w:rPr>
          <w:rStyle w:val="FootnoteReference"/>
          <w:szCs w:val="24"/>
          <w:lang w:val="en-GB"/>
        </w:rPr>
        <w:footnoteReference w:id="66"/>
      </w:r>
      <w:r w:rsidRPr="00131BF8">
        <w:rPr>
          <w:szCs w:val="24"/>
          <w:lang w:val="en-GB"/>
        </w:rPr>
        <w:t>. In order to achieve the objectives of the investment priority, it is planned to support the institutional reforms</w:t>
      </w:r>
      <w:r>
        <w:rPr>
          <w:szCs w:val="24"/>
          <w:lang w:val="en-GB"/>
        </w:rPr>
        <w:t xml:space="preserve"> (to bring them in line with the needs of the economy and society)</w:t>
      </w:r>
      <w:r w:rsidRPr="00131BF8">
        <w:rPr>
          <w:szCs w:val="24"/>
          <w:lang w:val="en-GB"/>
        </w:rPr>
        <w:t>, cutting-edge research and international research cooperation of universities and R&amp;D institutions, provide modern infrastructure (of significance both to the given institution and at the national level), ensure the mobility and future generations of students, teachers and researchers, and continue to popularise research.</w:t>
      </w:r>
      <w:r w:rsidRPr="00131BF8">
        <w:rPr>
          <w:color w:val="000000"/>
          <w:szCs w:val="24"/>
          <w:lang w:val="en-GB"/>
        </w:rPr>
        <w:t xml:space="preserve"> </w:t>
      </w:r>
      <w:r w:rsidRPr="00131BF8">
        <w:rPr>
          <w:szCs w:val="24"/>
          <w:lang w:val="en-GB"/>
        </w:rPr>
        <w:t>Specifically, the following interventions are being planned under the investment priority:</w:t>
      </w:r>
    </w:p>
    <w:p w14:paraId="5BC66399" w14:textId="77777777" w:rsidR="000D4DBE" w:rsidRPr="00131BF8" w:rsidRDefault="000D4DBE" w:rsidP="000D4DBE">
      <w:pPr>
        <w:spacing w:after="120"/>
        <w:rPr>
          <w:color w:val="000000"/>
          <w:szCs w:val="24"/>
          <w:lang w:val="en-GB"/>
        </w:rPr>
      </w:pPr>
      <w:r w:rsidRPr="00131BF8">
        <w:rPr>
          <w:b/>
          <w:color w:val="000000"/>
          <w:szCs w:val="24"/>
          <w:lang w:val="en-GB"/>
        </w:rPr>
        <w:lastRenderedPageBreak/>
        <w:t xml:space="preserve">1. </w:t>
      </w:r>
      <w:r w:rsidRPr="00131BF8">
        <w:rPr>
          <w:b/>
          <w:szCs w:val="24"/>
          <w:lang w:val="en-GB"/>
        </w:rPr>
        <w:t>An institutional package measure for R&amp;D institutions and higher education institutions.</w:t>
      </w:r>
      <w:r w:rsidRPr="00131BF8">
        <w:rPr>
          <w:b/>
          <w:color w:val="000000"/>
          <w:szCs w:val="24"/>
          <w:lang w:val="en-GB"/>
        </w:rPr>
        <w:t xml:space="preserve"> </w:t>
      </w:r>
      <w:r w:rsidRPr="00131BF8">
        <w:rPr>
          <w:szCs w:val="24"/>
          <w:lang w:val="en-GB"/>
        </w:rPr>
        <w:t xml:space="preserve">Under the package, support will be provided for institutions’ comprehensive development plans that provide for structural changes and mergers in higher education and R&amp;D institutions, the strengthening of responsibility areas and areas stipulated in their statutes </w:t>
      </w:r>
      <w:r w:rsidRPr="00316F0B">
        <w:rPr>
          <w:szCs w:val="24"/>
          <w:lang w:val="en-GB"/>
        </w:rPr>
        <w:t xml:space="preserve">as well as the development of the quality of the relevant academic and research activities </w:t>
      </w:r>
      <w:r w:rsidRPr="00316F0B">
        <w:rPr>
          <w:lang w:val="en-GB"/>
        </w:rPr>
        <w:t>(</w:t>
      </w:r>
      <w:r w:rsidRPr="00316F0B">
        <w:rPr>
          <w:i/>
          <w:lang w:val="en-GB"/>
        </w:rPr>
        <w:t>stairway to excellence</w:t>
      </w:r>
      <w:r w:rsidRPr="00316F0B">
        <w:rPr>
          <w:lang w:val="en-GB"/>
        </w:rPr>
        <w:t xml:space="preserve">), </w:t>
      </w:r>
      <w:r>
        <w:rPr>
          <w:lang w:val="en-GB"/>
        </w:rPr>
        <w:t>increasing the capacity of applied research, the development of services with a view to extending cooperation with the business sector, knowledge and technology transfer</w:t>
      </w:r>
      <w:r w:rsidRPr="00316F0B">
        <w:rPr>
          <w:szCs w:val="24"/>
          <w:lang w:val="en-GB"/>
        </w:rPr>
        <w:t xml:space="preserve">, the modernisation </w:t>
      </w:r>
      <w:r>
        <w:rPr>
          <w:szCs w:val="24"/>
          <w:lang w:val="en-GB"/>
        </w:rPr>
        <w:t xml:space="preserve">and making available </w:t>
      </w:r>
      <w:r w:rsidRPr="00316F0B">
        <w:rPr>
          <w:szCs w:val="24"/>
          <w:lang w:val="en-GB"/>
        </w:rPr>
        <w:t>of teaching and research equipment</w:t>
      </w:r>
      <w:r>
        <w:rPr>
          <w:szCs w:val="24"/>
          <w:lang w:val="en-GB"/>
        </w:rPr>
        <w:t xml:space="preserve">  for the purpose of cooperation with the business sector</w:t>
      </w:r>
      <w:r w:rsidRPr="00316F0B">
        <w:rPr>
          <w:szCs w:val="24"/>
          <w:lang w:val="en-GB"/>
        </w:rPr>
        <w:t>, the supporting of the activities of doctoral schools (on the</w:t>
      </w:r>
      <w:r w:rsidRPr="00131BF8">
        <w:rPr>
          <w:szCs w:val="24"/>
          <w:lang w:val="en-GB"/>
        </w:rPr>
        <w:t xml:space="preserve"> condition that cooperation between institutions is ensured), the development of international and joint curricula, and other activities needed for the strategic development of the institutions.</w:t>
      </w:r>
      <w:r w:rsidRPr="00131BF8">
        <w:rPr>
          <w:color w:val="000000"/>
          <w:szCs w:val="24"/>
          <w:lang w:val="en-GB"/>
        </w:rPr>
        <w:t xml:space="preserve"> </w:t>
      </w:r>
      <w:r w:rsidRPr="00131BF8">
        <w:rPr>
          <w:szCs w:val="24"/>
          <w:lang w:val="en-GB"/>
        </w:rPr>
        <w:t>The construction of buildings will be supported in a very few justified cases (considering development needs in smart specialisation growth areas and the responsibility areas of higher education).</w:t>
      </w:r>
      <w:r w:rsidRPr="00131BF8">
        <w:rPr>
          <w:color w:val="000000"/>
          <w:szCs w:val="24"/>
          <w:lang w:val="en-GB"/>
        </w:rPr>
        <w:t xml:space="preserve"> </w:t>
      </w:r>
      <w:r w:rsidRPr="00131BF8">
        <w:rPr>
          <w:szCs w:val="24"/>
          <w:lang w:val="en-GB"/>
        </w:rPr>
        <w:t>All infrastructure investments will be handled in conjunction with the development of the quality of research and teaching activities and human resource development activities.</w:t>
      </w:r>
      <w:r w:rsidRPr="00131BF8">
        <w:rPr>
          <w:color w:val="000000"/>
          <w:szCs w:val="24"/>
          <w:lang w:val="en-GB"/>
        </w:rPr>
        <w:t xml:space="preserve"> </w:t>
      </w:r>
      <w:r w:rsidRPr="00131BF8">
        <w:rPr>
          <w:szCs w:val="24"/>
          <w:lang w:val="en-GB"/>
        </w:rPr>
        <w:t>Activities that support doctoral studies will take into account the principles of European innovative doctoral studies.</w:t>
      </w:r>
      <w:r w:rsidRPr="00131BF8">
        <w:rPr>
          <w:color w:val="000000"/>
          <w:szCs w:val="24"/>
          <w:lang w:val="en-GB"/>
        </w:rPr>
        <w:t xml:space="preserve"> </w:t>
      </w:r>
      <w:r w:rsidRPr="00131BF8">
        <w:rPr>
          <w:szCs w:val="24"/>
          <w:lang w:val="en-GB"/>
        </w:rPr>
        <w:t>The package measure will support the implementation of the higher education reform and the reform programmes of research arrangements and other related activities.</w:t>
      </w:r>
    </w:p>
    <w:p w14:paraId="5BC6639A" w14:textId="77777777" w:rsidR="000D4DBE" w:rsidRPr="00131BF8" w:rsidRDefault="000D4DBE" w:rsidP="000D4DBE">
      <w:pPr>
        <w:spacing w:before="0" w:after="120"/>
        <w:rPr>
          <w:szCs w:val="24"/>
          <w:lang w:val="en-GB"/>
        </w:rPr>
      </w:pPr>
      <w:r w:rsidRPr="00131BF8">
        <w:rPr>
          <w:b/>
          <w:color w:val="000000"/>
          <w:szCs w:val="24"/>
          <w:lang w:val="en-GB"/>
        </w:rPr>
        <w:t>2.</w:t>
      </w:r>
      <w:r w:rsidRPr="00131BF8">
        <w:rPr>
          <w:color w:val="000000"/>
          <w:szCs w:val="24"/>
          <w:lang w:val="en-GB"/>
        </w:rPr>
        <w:t xml:space="preserve"> </w:t>
      </w:r>
      <w:r w:rsidRPr="00131BF8">
        <w:rPr>
          <w:b/>
          <w:szCs w:val="24"/>
          <w:lang w:val="en-GB"/>
        </w:rPr>
        <w:t>Support for internationalisation, mobility and future generations in research and higher education.</w:t>
      </w:r>
      <w:r w:rsidRPr="00131BF8">
        <w:rPr>
          <w:b/>
          <w:color w:val="000000"/>
          <w:szCs w:val="24"/>
          <w:lang w:val="en-GB"/>
        </w:rPr>
        <w:t xml:space="preserve"> </w:t>
      </w:r>
      <w:r w:rsidRPr="00131BF8">
        <w:rPr>
          <w:szCs w:val="24"/>
          <w:lang w:val="en-GB"/>
        </w:rPr>
        <w:t>This includes mobility support for students, teachers and researchers</w:t>
      </w:r>
      <w:r w:rsidRPr="00131BF8">
        <w:rPr>
          <w:rStyle w:val="FootnoteReference"/>
          <w:szCs w:val="24"/>
          <w:lang w:val="en-GB"/>
        </w:rPr>
        <w:footnoteReference w:id="67"/>
      </w:r>
      <w:r w:rsidRPr="00131BF8">
        <w:rPr>
          <w:szCs w:val="24"/>
          <w:lang w:val="en-GB"/>
        </w:rPr>
        <w:t xml:space="preserve"> (to foster both cross-border and cross-sectoral cooperation and to support studies). In addition, doctoral studies and post-doctoral fellows will be supported in cooperation with business and public sector institutions. Furthermore, support will be given to bringing leading researchers and their research teams to Estonia, conditions will be created for fast mobility and recruitment procedures will be open, transparent and skill-based. Where possible and necessary, support will be provided for conducting research in Estonia proposed by those who have achieved high places in international high-level competitions (incl. e.g. ERC) but whose research grant applications have not received funding.</w:t>
      </w:r>
    </w:p>
    <w:p w14:paraId="5BC6639B" w14:textId="77777777" w:rsidR="000D4DBE" w:rsidRPr="00131BF8" w:rsidRDefault="000D4DBE" w:rsidP="000D4DBE">
      <w:pPr>
        <w:spacing w:after="120"/>
        <w:rPr>
          <w:color w:val="000000"/>
          <w:szCs w:val="24"/>
          <w:lang w:val="en-GB"/>
        </w:rPr>
      </w:pPr>
      <w:r w:rsidRPr="00131BF8">
        <w:rPr>
          <w:szCs w:val="24"/>
          <w:lang w:val="en-GB"/>
        </w:rPr>
        <w:t>Support will also be provided for the participation of Estonia in the programme-based initiatives of the European Research Area, the Innovation Union and Horizon 2020 as well as in other partnerships; the creation of prerequisites for the implementation and adoption of these initiatives and partnerships in Estonia (incl. ERA Chair, teaming-twinning, ERA-NET, JPI, JTI, Art. 185 and 187 partnerships and the Knowledge and Innovation Communities of the EIT); and international marketing of research and higher education.</w:t>
      </w:r>
    </w:p>
    <w:p w14:paraId="5BC6639C" w14:textId="77777777" w:rsidR="000D4DBE" w:rsidRPr="00131BF8" w:rsidRDefault="000D4DBE" w:rsidP="000D4DBE">
      <w:pPr>
        <w:spacing w:after="120"/>
        <w:rPr>
          <w:b/>
          <w:color w:val="000000"/>
          <w:kern w:val="24"/>
          <w:sz w:val="32"/>
          <w:szCs w:val="24"/>
          <w:lang w:val="en-GB"/>
        </w:rPr>
      </w:pPr>
      <w:r w:rsidRPr="00131BF8">
        <w:rPr>
          <w:szCs w:val="24"/>
          <w:lang w:val="en-GB"/>
        </w:rPr>
        <w:t>Internationalisation will be supported with a view to achieving synergy between the EU Funds and Horizon 2020 measures, incl. using the COFUND scheme options (e.g. for mobility schemes). It is important to take all cooperation opportunities offered by international research organisations and networks to Estonian R&amp;D institutions and enterprises.</w:t>
      </w:r>
      <w:r w:rsidRPr="00131BF8">
        <w:rPr>
          <w:color w:val="000000"/>
          <w:szCs w:val="24"/>
          <w:lang w:val="en-GB"/>
        </w:rPr>
        <w:t xml:space="preserve"> </w:t>
      </w:r>
      <w:r w:rsidRPr="00131BF8">
        <w:rPr>
          <w:szCs w:val="24"/>
          <w:lang w:val="en-GB"/>
        </w:rPr>
        <w:t xml:space="preserve">Also, it is planned to support regional research cooperation in the Baltic and Nordic region (incl. for the purpose of achieving the objectives of the EU Strategy for the Baltic Sea Region and the agreement on research and higher education signed between the Ministers of Education and Research of the Baltic States in 2012). The development of international research cooperation with third </w:t>
      </w:r>
      <w:r w:rsidRPr="00131BF8">
        <w:rPr>
          <w:szCs w:val="24"/>
          <w:lang w:val="en-GB"/>
        </w:rPr>
        <w:lastRenderedPageBreak/>
        <w:t>countries (incl. Asian and Eastern Partnership countries) will follow the EU’s priorities and the development needs of Estonia.</w:t>
      </w:r>
    </w:p>
    <w:p w14:paraId="5BC6639D" w14:textId="77777777" w:rsidR="000D4DBE" w:rsidRPr="00131BF8" w:rsidRDefault="000D4DBE" w:rsidP="000D4DBE">
      <w:pPr>
        <w:spacing w:before="0" w:after="120"/>
        <w:rPr>
          <w:b/>
          <w:color w:val="000000"/>
          <w:szCs w:val="24"/>
          <w:lang w:val="en-GB"/>
        </w:rPr>
      </w:pPr>
      <w:r w:rsidRPr="00131BF8">
        <w:rPr>
          <w:b/>
          <w:color w:val="000000"/>
          <w:szCs w:val="24"/>
          <w:lang w:val="en-GB"/>
        </w:rPr>
        <w:t xml:space="preserve">3. </w:t>
      </w:r>
      <w:r w:rsidRPr="00131BF8">
        <w:rPr>
          <w:b/>
          <w:szCs w:val="24"/>
          <w:lang w:val="en-GB"/>
        </w:rPr>
        <w:t xml:space="preserve">Support for centres of excellence </w:t>
      </w:r>
      <w:r w:rsidRPr="00131BF8">
        <w:rPr>
          <w:szCs w:val="24"/>
          <w:lang w:val="en-GB"/>
        </w:rPr>
        <w:t>with a view to strengthening the international competitiveness and highest possible quality of research</w:t>
      </w:r>
      <w:r>
        <w:rPr>
          <w:szCs w:val="24"/>
          <w:lang w:val="en-GB"/>
        </w:rPr>
        <w:t xml:space="preserve"> (stairway to excellence)</w:t>
      </w:r>
      <w:r w:rsidRPr="00131BF8">
        <w:rPr>
          <w:szCs w:val="24"/>
          <w:lang w:val="en-GB"/>
        </w:rPr>
        <w:t>, improving performance, ensuring future generations of researchers, intensifying national and international research cooperation between institutions and increasing the international impact of Estonian research.</w:t>
      </w:r>
      <w:r w:rsidRPr="00131BF8">
        <w:rPr>
          <w:color w:val="000000"/>
          <w:szCs w:val="24"/>
          <w:lang w:val="en-GB"/>
        </w:rPr>
        <w:t xml:space="preserve"> </w:t>
      </w:r>
      <w:r w:rsidRPr="00A536F1">
        <w:rPr>
          <w:szCs w:val="24"/>
          <w:lang w:val="en-GB"/>
        </w:rPr>
        <w:t>A centre of excellence consists of one or more internationally high-level research teams that have a clear set of common research objectives and work under the same management.</w:t>
      </w:r>
      <w:r w:rsidRPr="00A536F1">
        <w:rPr>
          <w:color w:val="000000"/>
          <w:szCs w:val="24"/>
          <w:lang w:val="en-GB"/>
        </w:rPr>
        <w:t xml:space="preserve"> </w:t>
      </w:r>
      <w:r w:rsidRPr="00A536F1">
        <w:rPr>
          <w:szCs w:val="24"/>
          <w:lang w:val="en-GB"/>
        </w:rPr>
        <w:t>A centre of excellence may be formed from the research teams of one or several R&amp;D institutions (incl. researchers working in the private sector).</w:t>
      </w:r>
      <w:r w:rsidRPr="00A536F1">
        <w:rPr>
          <w:color w:val="000000"/>
          <w:szCs w:val="24"/>
          <w:lang w:val="en-GB"/>
        </w:rPr>
        <w:t xml:space="preserve"> </w:t>
      </w:r>
      <w:r w:rsidRPr="00A536F1">
        <w:rPr>
          <w:szCs w:val="24"/>
          <w:lang w:val="en-GB"/>
        </w:rPr>
        <w:t>The aim of centres of excellence is to support high-level research, thus creating preconditions for the improved cooperation and competitiveness of Estonian research in the European Research Area and to increase the participation and success of Estonia in the EU research framework programme Horizon 2020.</w:t>
      </w:r>
    </w:p>
    <w:p w14:paraId="5BC6639E" w14:textId="77777777" w:rsidR="000D4DBE" w:rsidRPr="00131BF8" w:rsidRDefault="000D4DBE" w:rsidP="000D4DBE">
      <w:pPr>
        <w:spacing w:after="120"/>
        <w:rPr>
          <w:color w:val="000000"/>
          <w:szCs w:val="24"/>
          <w:lang w:val="en-GB"/>
        </w:rPr>
      </w:pPr>
      <w:r w:rsidRPr="00131BF8">
        <w:rPr>
          <w:b/>
          <w:color w:val="000000"/>
          <w:szCs w:val="24"/>
          <w:lang w:val="en-GB"/>
        </w:rPr>
        <w:t>4.</w:t>
      </w:r>
      <w:r w:rsidRPr="00131BF8">
        <w:rPr>
          <w:b/>
          <w:color w:val="000000"/>
          <w:kern w:val="24"/>
          <w:sz w:val="32"/>
          <w:szCs w:val="24"/>
          <w:lang w:val="en-GB"/>
        </w:rPr>
        <w:t xml:space="preserve"> </w:t>
      </w:r>
      <w:r w:rsidRPr="00131BF8">
        <w:rPr>
          <w:b/>
          <w:szCs w:val="24"/>
          <w:lang w:val="en-GB"/>
        </w:rPr>
        <w:t>Support for research infrastructure of national importance on the basis of a roadmap</w:t>
      </w:r>
      <w:r w:rsidRPr="00131BF8">
        <w:rPr>
          <w:szCs w:val="24"/>
          <w:lang w:val="en-GB"/>
        </w:rPr>
        <w:t xml:space="preserve"> in order to, inter alia, provide Estonian R&amp;D institutions and enterprises with access to and opportunities for participation in the research infrastructure of the ESFRI Roadmap and other international research infrastructure, considering the needs of smart specialisation. It is also important to develop national research infrastructure and to open it up to other research institutions, foreign partners and enterprises.</w:t>
      </w:r>
      <w:r w:rsidRPr="00131BF8">
        <w:rPr>
          <w:color w:val="000000"/>
          <w:szCs w:val="24"/>
          <w:lang w:val="en-GB"/>
        </w:rPr>
        <w:t xml:space="preserve"> </w:t>
      </w:r>
      <w:r w:rsidRPr="00131BF8">
        <w:rPr>
          <w:szCs w:val="24"/>
          <w:lang w:val="en-GB"/>
        </w:rPr>
        <w:t>Research infrastructure includes conditions, resources and related services required by researchers in order to develop efficient frontier research on the EU level and to transfer, exchange and collect knowledge.</w:t>
      </w:r>
      <w:r w:rsidRPr="00131BF8">
        <w:rPr>
          <w:color w:val="000000"/>
          <w:szCs w:val="24"/>
          <w:lang w:val="en-GB"/>
        </w:rPr>
        <w:t xml:space="preserve"> </w:t>
      </w:r>
      <w:r w:rsidRPr="00131BF8">
        <w:rPr>
          <w:szCs w:val="24"/>
          <w:lang w:val="en-GB"/>
        </w:rPr>
        <w:t>Research infrastructure also includes basic equipment, apparatuses, collections, archives and structured information, the availability of ICT infrastructure and other unique or specific research infrastructure (incl. distributed and electronic infrastructure).</w:t>
      </w:r>
      <w:r w:rsidRPr="00131BF8">
        <w:rPr>
          <w:color w:val="000000"/>
          <w:szCs w:val="24"/>
          <w:lang w:val="en-GB"/>
        </w:rPr>
        <w:t xml:space="preserve"> Investments are planned on the basis of the national research infrastructure roadmap, which is a long-term planning tool that includes a list of nationally important components of research infrastructure that need to be constructed or modernised and Estonia’s participation in international research infrastructure.</w:t>
      </w:r>
    </w:p>
    <w:p w14:paraId="5BC6639F" w14:textId="77777777" w:rsidR="00945A44" w:rsidRPr="00131BF8" w:rsidRDefault="00945A44" w:rsidP="00945A44">
      <w:pPr>
        <w:spacing w:after="120"/>
        <w:rPr>
          <w:color w:val="000000"/>
          <w:szCs w:val="24"/>
          <w:lang w:val="en-GB"/>
        </w:rPr>
      </w:pPr>
      <w:r w:rsidRPr="00131BF8">
        <w:rPr>
          <w:b/>
          <w:color w:val="000000"/>
          <w:szCs w:val="24"/>
          <w:lang w:val="en-GB"/>
        </w:rPr>
        <w:t>5.</w:t>
      </w:r>
      <w:r w:rsidRPr="00131BF8">
        <w:rPr>
          <w:color w:val="000000"/>
          <w:szCs w:val="24"/>
          <w:lang w:val="en-GB"/>
        </w:rPr>
        <w:t xml:space="preserve"> </w:t>
      </w:r>
      <w:r w:rsidRPr="00131BF8">
        <w:rPr>
          <w:b/>
          <w:szCs w:val="24"/>
          <w:lang w:val="en-GB"/>
        </w:rPr>
        <w:t>Popularisation of research among young people and in society as a whole.</w:t>
      </w:r>
      <w:r w:rsidRPr="00131BF8">
        <w:rPr>
          <w:szCs w:val="24"/>
          <w:lang w:val="en-GB"/>
        </w:rPr>
        <w:t xml:space="preserve"> To make research careers more popular </w:t>
      </w:r>
      <w:r>
        <w:rPr>
          <w:szCs w:val="24"/>
          <w:lang w:val="en-GB"/>
        </w:rPr>
        <w:t xml:space="preserve">in particular in the areas of smart specialisation relevant for companies </w:t>
      </w:r>
      <w:r w:rsidRPr="00131BF8">
        <w:rPr>
          <w:szCs w:val="24"/>
          <w:lang w:val="en-GB"/>
        </w:rPr>
        <w:t xml:space="preserve">and to increase the share of people who receive a degree in natural, technological and exact sciences (NTES), the work and occupation of researcher need to be promoted through the media and events, to engage more </w:t>
      </w:r>
      <w:r w:rsidRPr="00DD742A">
        <w:rPr>
          <w:szCs w:val="24"/>
          <w:lang w:val="en-GB"/>
        </w:rPr>
        <w:t>companies</w:t>
      </w:r>
      <w:r w:rsidR="0009155B">
        <w:rPr>
          <w:szCs w:val="24"/>
          <w:lang w:val="en-GB"/>
        </w:rPr>
        <w:t xml:space="preserve"> </w:t>
      </w:r>
      <w:r w:rsidRPr="00131BF8">
        <w:rPr>
          <w:szCs w:val="24"/>
          <w:lang w:val="en-GB"/>
        </w:rPr>
        <w:t>in the promotion of research and NTES specialties and to develop attractive and modern NTES content in general and hobby education. Inter alia, support will be given to the development of research communication, cooperation with research institutions and media organisations and production of attractive research broadcasts for young people and society (using the opportunities offered by cross media). Furthermore, support will be given for the development of attractive and modern NTES content for general and hobby education, as well as for improvement of the quality and availability of career information in the area of NTES in cooperation with enterprises. Support will be provided for systematic events, series of events and other initiatives that promote research</w:t>
      </w:r>
      <w:r>
        <w:rPr>
          <w:szCs w:val="24"/>
          <w:lang w:val="en-GB"/>
        </w:rPr>
        <w:t xml:space="preserve"> </w:t>
      </w:r>
      <w:r w:rsidRPr="00DD742A">
        <w:rPr>
          <w:szCs w:val="24"/>
          <w:lang w:val="en-GB"/>
        </w:rPr>
        <w:t>(</w:t>
      </w:r>
      <w:r w:rsidR="003A10A0">
        <w:rPr>
          <w:szCs w:val="24"/>
          <w:lang w:val="en-GB"/>
        </w:rPr>
        <w:t>focusing, in particular, on</w:t>
      </w:r>
      <w:r w:rsidRPr="00DD742A">
        <w:rPr>
          <w:szCs w:val="24"/>
          <w:lang w:val="en-GB"/>
        </w:rPr>
        <w:t xml:space="preserve"> smart specialisation areas relevant for companies)</w:t>
      </w:r>
      <w:r w:rsidRPr="00131BF8">
        <w:rPr>
          <w:szCs w:val="24"/>
          <w:lang w:val="en-GB"/>
        </w:rPr>
        <w:t>.</w:t>
      </w:r>
    </w:p>
    <w:p w14:paraId="5BC663A0" w14:textId="77777777" w:rsidR="000D4DBE" w:rsidRPr="00131BF8" w:rsidRDefault="00945A44" w:rsidP="000D4DBE">
      <w:pPr>
        <w:spacing w:after="120"/>
        <w:rPr>
          <w:color w:val="000000"/>
          <w:szCs w:val="24"/>
          <w:lang w:val="en-GB"/>
        </w:rPr>
      </w:pPr>
      <w:r w:rsidRPr="00131BF8">
        <w:rPr>
          <w:szCs w:val="24"/>
          <w:lang w:val="en-GB"/>
        </w:rPr>
        <w:t xml:space="preserve">The main target groups of interventions </w:t>
      </w:r>
      <w:r>
        <w:rPr>
          <w:szCs w:val="24"/>
          <w:lang w:val="en-GB"/>
        </w:rPr>
        <w:t>are</w:t>
      </w:r>
      <w:r w:rsidRPr="00131BF8">
        <w:rPr>
          <w:szCs w:val="24"/>
          <w:lang w:val="en-GB"/>
        </w:rPr>
        <w:t xml:space="preserve"> school pupils and students, as well as public sector R&amp;D institutions, universities, other higher education institutions, researchers, teaching staff, enterprises, research centres, media partners, general education schools and hobby schools and groups.</w:t>
      </w:r>
    </w:p>
    <w:p w14:paraId="5BC663A1" w14:textId="77777777" w:rsidR="000D4DBE" w:rsidRPr="00131BF8" w:rsidRDefault="000D4DBE" w:rsidP="000D4DBE">
      <w:pPr>
        <w:spacing w:after="120"/>
        <w:rPr>
          <w:b/>
          <w:color w:val="000000"/>
          <w:szCs w:val="24"/>
          <w:lang w:val="en-GB"/>
        </w:rPr>
      </w:pPr>
      <w:r w:rsidRPr="00131BF8">
        <w:rPr>
          <w:b/>
          <w:szCs w:val="24"/>
          <w:lang w:val="en-GB"/>
        </w:rPr>
        <w:t>Links to other interventions</w:t>
      </w:r>
    </w:p>
    <w:p w14:paraId="5BC663A2" w14:textId="77777777" w:rsidR="000D4DBE" w:rsidRPr="00DA203F" w:rsidRDefault="000D4DBE" w:rsidP="000D4DBE">
      <w:pPr>
        <w:spacing w:after="120"/>
        <w:rPr>
          <w:color w:val="000000"/>
          <w:szCs w:val="24"/>
          <w:lang w:val="en-GB"/>
        </w:rPr>
      </w:pPr>
      <w:r w:rsidRPr="00131BF8">
        <w:rPr>
          <w:szCs w:val="24"/>
          <w:lang w:val="en-GB"/>
        </w:rPr>
        <w:t xml:space="preserve">The activities to be carried out under this specific objective and investment priority will directly support the other objectives of this priority axis (in particular specific objective 2 and the RD&amp;I </w:t>
      </w:r>
      <w:r w:rsidRPr="00131BF8">
        <w:rPr>
          <w:szCs w:val="24"/>
          <w:lang w:val="en-GB"/>
        </w:rPr>
        <w:lastRenderedPageBreak/>
        <w:t xml:space="preserve">system </w:t>
      </w:r>
      <w:r w:rsidRPr="00DA203F">
        <w:rPr>
          <w:szCs w:val="24"/>
          <w:lang w:val="en-GB"/>
        </w:rPr>
        <w:t>supports the development of a more knowledge-intensive structure of the economy and functions for the benefit of society’).</w:t>
      </w:r>
      <w:r w:rsidRPr="00DA203F">
        <w:rPr>
          <w:color w:val="000000"/>
          <w:szCs w:val="24"/>
          <w:lang w:val="en-GB"/>
        </w:rPr>
        <w:t xml:space="preserve"> </w:t>
      </w:r>
      <w:r>
        <w:rPr>
          <w:color w:val="000000"/>
          <w:szCs w:val="24"/>
          <w:lang w:val="en-GB"/>
        </w:rPr>
        <w:t>Specific objective 1 supports</w:t>
      </w:r>
      <w:r w:rsidR="00044823">
        <w:rPr>
          <w:color w:val="000000"/>
          <w:szCs w:val="24"/>
          <w:lang w:val="en-GB"/>
        </w:rPr>
        <w:t xml:space="preserve"> above all</w:t>
      </w:r>
      <w:r>
        <w:rPr>
          <w:color w:val="000000"/>
          <w:szCs w:val="24"/>
          <w:lang w:val="en-GB"/>
        </w:rPr>
        <w:t xml:space="preserve"> the development of the capacity of public R&amp;D institutions and the improving of the quality of research and higher education</w:t>
      </w:r>
      <w:r w:rsidRPr="00DA203F">
        <w:rPr>
          <w:bCs/>
          <w:color w:val="000000"/>
          <w:lang w:val="en-GB"/>
        </w:rPr>
        <w:t xml:space="preserve"> (stairway to excellence)</w:t>
      </w:r>
      <w:r>
        <w:rPr>
          <w:bCs/>
          <w:color w:val="000000"/>
          <w:lang w:val="en-GB"/>
        </w:rPr>
        <w:t>, while specific objective</w:t>
      </w:r>
      <w:r w:rsidRPr="00DA203F">
        <w:rPr>
          <w:bCs/>
          <w:color w:val="000000"/>
          <w:lang w:val="en-GB"/>
        </w:rPr>
        <w:t xml:space="preserve"> 2 </w:t>
      </w:r>
      <w:r>
        <w:rPr>
          <w:bCs/>
          <w:color w:val="000000"/>
          <w:lang w:val="en-GB"/>
        </w:rPr>
        <w:t>supports the use of the capacity of R&amp;D institutions to expand cooperation between companies for the benefit of society</w:t>
      </w:r>
      <w:r w:rsidRPr="00DA203F">
        <w:rPr>
          <w:bCs/>
          <w:color w:val="000000"/>
          <w:lang w:val="en-GB"/>
        </w:rPr>
        <w:t>.</w:t>
      </w:r>
    </w:p>
    <w:p w14:paraId="5BC663A3" w14:textId="77777777" w:rsidR="000D4DBE" w:rsidRPr="00131BF8" w:rsidRDefault="000D4DBE" w:rsidP="000D4DBE">
      <w:pPr>
        <w:spacing w:after="120"/>
        <w:rPr>
          <w:color w:val="000000"/>
          <w:szCs w:val="24"/>
          <w:lang w:val="en-GB"/>
        </w:rPr>
      </w:pPr>
      <w:r w:rsidRPr="00131BF8">
        <w:rPr>
          <w:szCs w:val="24"/>
          <w:lang w:val="en-GB"/>
        </w:rPr>
        <w:t>There are also direct links to the ESF measure ‘Matching training with labour market needs’.</w:t>
      </w:r>
    </w:p>
    <w:p w14:paraId="5BC663A4" w14:textId="77777777" w:rsidR="000D4DBE" w:rsidRPr="00131BF8" w:rsidRDefault="000D4DBE" w:rsidP="000D4DBE">
      <w:pPr>
        <w:rPr>
          <w:szCs w:val="24"/>
          <w:lang w:val="en-GB"/>
        </w:rPr>
      </w:pPr>
      <w:r w:rsidRPr="00131BF8">
        <w:rPr>
          <w:szCs w:val="24"/>
          <w:lang w:val="en-GB"/>
        </w:rPr>
        <w:t>The planning of interventions for the period 2014–2020 builds on the best practice and experiences from the period 2007–2013, and a smooth transition from one period to another will be ensured where possible and appropriate.</w:t>
      </w:r>
    </w:p>
    <w:p w14:paraId="5BC663A5"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63A6" w14:textId="77777777" w:rsidR="000D4DBE" w:rsidRPr="00131BF8" w:rsidRDefault="000D4DBE" w:rsidP="000D4DBE">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3A7"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63A8" w14:textId="77777777" w:rsidR="00945A44" w:rsidRPr="00131BF8" w:rsidRDefault="00945A44" w:rsidP="00945A44">
      <w:pPr>
        <w:rPr>
          <w:color w:val="000000"/>
          <w:szCs w:val="24"/>
          <w:lang w:val="en-GB"/>
        </w:rPr>
      </w:pPr>
      <w:r>
        <w:rPr>
          <w:szCs w:val="24"/>
          <w:lang w:val="en-GB"/>
        </w:rPr>
        <w:t xml:space="preserve">The supported </w:t>
      </w:r>
      <w:r w:rsidRPr="00131BF8">
        <w:rPr>
          <w:szCs w:val="24"/>
          <w:lang w:val="en-GB"/>
        </w:rPr>
        <w:t xml:space="preserve">activities </w:t>
      </w:r>
      <w:r>
        <w:rPr>
          <w:szCs w:val="24"/>
          <w:lang w:val="en-GB"/>
        </w:rPr>
        <w:t>will be fully in line with the smart specialisation framework. P</w:t>
      </w:r>
      <w:r w:rsidRPr="00252A60">
        <w:rPr>
          <w:bCs/>
          <w:lang w:val="en-GB"/>
        </w:rPr>
        <w:t>reference will be given to activities that contribute to the needs of smart specialisation growth areas</w:t>
      </w:r>
      <w:r>
        <w:rPr>
          <w:bCs/>
          <w:lang w:val="en-GB"/>
        </w:rPr>
        <w:t>.</w:t>
      </w:r>
      <w:r>
        <w:rPr>
          <w:lang w:val="en-GB"/>
        </w:rPr>
        <w:t xml:space="preserve"> </w:t>
      </w:r>
      <w:r>
        <w:rPr>
          <w:szCs w:val="24"/>
          <w:lang w:val="en-GB"/>
        </w:rPr>
        <w:t>The activities must</w:t>
      </w:r>
      <w:r w:rsidRPr="00131BF8">
        <w:rPr>
          <w:szCs w:val="24"/>
          <w:lang w:val="en-GB"/>
        </w:rPr>
        <w:t xml:space="preserve"> contribute </w:t>
      </w:r>
      <w:r>
        <w:rPr>
          <w:szCs w:val="24"/>
          <w:lang w:val="en-GB"/>
        </w:rPr>
        <w:t xml:space="preserve">more to </w:t>
      </w:r>
      <w:r w:rsidRPr="00131BF8">
        <w:rPr>
          <w:szCs w:val="24"/>
          <w:lang w:val="en-GB"/>
        </w:rPr>
        <w:t>human resource development in terms of both ensuring future generations and the development of relevant skills, as well as activities that support an increase in R&amp;D investments, especially in the private sector, and that facilitate cooperation between R&amp;D institutions, higher education institutions and enterprises.</w:t>
      </w:r>
      <w:r w:rsidRPr="00131BF8">
        <w:rPr>
          <w:color w:val="000000"/>
          <w:szCs w:val="24"/>
          <w:lang w:val="en-GB"/>
        </w:rPr>
        <w:t xml:space="preserve"> </w:t>
      </w:r>
      <w:r w:rsidRPr="00131BF8">
        <w:rPr>
          <w:szCs w:val="24"/>
          <w:lang w:val="en-GB"/>
        </w:rPr>
        <w:t>Attention will be paid, among other things, to meeting the needs of the responsibility areas of higher education</w:t>
      </w:r>
      <w:r>
        <w:rPr>
          <w:szCs w:val="24"/>
          <w:lang w:val="en-GB"/>
        </w:rPr>
        <w:t>.</w:t>
      </w:r>
    </w:p>
    <w:p w14:paraId="5BC663A9" w14:textId="77777777" w:rsidR="000D4DBE" w:rsidRPr="00131BF8" w:rsidRDefault="000D4DBE" w:rsidP="000D4DBE">
      <w:pPr>
        <w:rPr>
          <w:color w:val="000000"/>
          <w:szCs w:val="24"/>
          <w:lang w:val="en-GB"/>
        </w:rPr>
      </w:pPr>
      <w:r w:rsidRPr="00131BF8">
        <w:rPr>
          <w:szCs w:val="24"/>
          <w:lang w:val="en-GB"/>
        </w:rPr>
        <w:t>The selection of investments will be based on the need for integrated development of the responsibility areas of educational institutions.</w:t>
      </w:r>
      <w:r w:rsidRPr="00131BF8">
        <w:rPr>
          <w:color w:val="000000"/>
          <w:szCs w:val="24"/>
          <w:lang w:val="en-GB"/>
        </w:rPr>
        <w:t xml:space="preserve"> </w:t>
      </w:r>
      <w:r w:rsidRPr="00131BF8">
        <w:rPr>
          <w:szCs w:val="24"/>
          <w:lang w:val="en-GB"/>
        </w:rPr>
        <w:t>Only a few investments in buildings will be supported in responsibility areas where modern infrastructure is lacking (e.g. the field of creative services).</w:t>
      </w:r>
      <w:r w:rsidRPr="00131BF8">
        <w:rPr>
          <w:color w:val="000000"/>
          <w:szCs w:val="24"/>
          <w:lang w:val="en-GB"/>
        </w:rPr>
        <w:t xml:space="preserve"> </w:t>
      </w:r>
      <w:r w:rsidRPr="00131BF8">
        <w:rPr>
          <w:szCs w:val="24"/>
          <w:lang w:val="en-GB"/>
        </w:rPr>
        <w:t xml:space="preserve">Investment decisions will not be made as separate </w:t>
      </w:r>
      <w:r w:rsidRPr="00131BF8">
        <w:rPr>
          <w:i/>
          <w:szCs w:val="24"/>
          <w:lang w:val="en-GB"/>
        </w:rPr>
        <w:t>ad hoc</w:t>
      </w:r>
      <w:r w:rsidRPr="00131BF8">
        <w:rPr>
          <w:szCs w:val="24"/>
          <w:lang w:val="en-GB"/>
        </w:rPr>
        <w:t xml:space="preserve"> decisions, but rather as ‘tailored solutions’ forming a part of institutional development support for higher education and R&amp;D institutions to be approved as an investment plan at the level of the Government of the Republic.</w:t>
      </w:r>
      <w:r w:rsidRPr="00131BF8">
        <w:rPr>
          <w:color w:val="000000"/>
          <w:szCs w:val="24"/>
          <w:lang w:val="en-GB"/>
        </w:rPr>
        <w:t xml:space="preserve"> </w:t>
      </w:r>
      <w:r w:rsidRPr="00131BF8">
        <w:rPr>
          <w:szCs w:val="24"/>
          <w:lang w:val="en-GB"/>
        </w:rPr>
        <w:t>In the case of infrastructure investments, energy efficiency objectives will be considered among others.</w:t>
      </w:r>
    </w:p>
    <w:p w14:paraId="5BC663AA" w14:textId="77777777" w:rsidR="000D4DBE" w:rsidRPr="00131BF8" w:rsidRDefault="000D4DBE" w:rsidP="000D4DBE">
      <w:pPr>
        <w:rPr>
          <w:color w:val="000000"/>
          <w:szCs w:val="24"/>
          <w:lang w:val="en-GB"/>
        </w:rPr>
      </w:pPr>
      <w:r w:rsidRPr="00131BF8">
        <w:rPr>
          <w:szCs w:val="24"/>
          <w:lang w:val="en-GB"/>
        </w:rPr>
        <w:t>As regards international research cooperation, priority will be given to investments that will enhance Estonia’s participation and visibility in international research cooperation and leverage synergy between the objectives of the Structural Funds and Horizon 2020, while avoiding potential overlaps.</w:t>
      </w:r>
    </w:p>
    <w:p w14:paraId="5BC663AB"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63AC" w14:textId="77777777" w:rsidR="000D4DBE" w:rsidRPr="00131BF8" w:rsidRDefault="000D4DBE" w:rsidP="000D4DBE">
      <w:pPr>
        <w:rPr>
          <w:szCs w:val="24"/>
          <w:lang w:val="en-GB"/>
        </w:rPr>
      </w:pPr>
      <w:r w:rsidRPr="00131BF8">
        <w:rPr>
          <w:szCs w:val="24"/>
          <w:lang w:val="en-GB"/>
        </w:rPr>
        <w:t>The use of a financial instrument will be considered during the period.</w:t>
      </w:r>
    </w:p>
    <w:p w14:paraId="5BC663AD" w14:textId="77777777" w:rsidR="000D4DBE" w:rsidRPr="00131BF8" w:rsidRDefault="000D4DBE" w:rsidP="000D4DBE">
      <w:pPr>
        <w:pStyle w:val="Heading4"/>
        <w:rPr>
          <w:noProof w:val="0"/>
          <w:lang w:val="en-GB"/>
        </w:rPr>
      </w:pPr>
      <w:r w:rsidRPr="00131BF8">
        <w:rPr>
          <w:noProof w:val="0"/>
          <w:lang w:val="en-GB"/>
        </w:rPr>
        <w:t>Planned use of major projects</w:t>
      </w:r>
    </w:p>
    <w:p w14:paraId="5BC663AE" w14:textId="77777777" w:rsidR="000D4DBE" w:rsidRPr="00131BF8" w:rsidRDefault="000D4DBE" w:rsidP="000D4DBE">
      <w:pPr>
        <w:rPr>
          <w:szCs w:val="24"/>
          <w:lang w:val="en-GB"/>
        </w:rPr>
      </w:pPr>
      <w:r w:rsidRPr="00131BF8">
        <w:rPr>
          <w:szCs w:val="24"/>
          <w:lang w:val="en-GB"/>
        </w:rPr>
        <w:t>None</w:t>
      </w:r>
    </w:p>
    <w:p w14:paraId="5BC663AF"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3B0" w14:textId="3AD2DD68"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2D5DA3">
        <w:rPr>
          <w:noProof/>
        </w:rPr>
        <w:t>31</w:t>
      </w:r>
      <w:r w:rsidR="0098158D">
        <w:fldChar w:fldCharType="end"/>
      </w:r>
      <w:r w:rsidR="000D4DBE" w:rsidRPr="00131BF8">
        <w:t>. Common and programme-specific output indicators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2221"/>
        <w:gridCol w:w="1025"/>
        <w:gridCol w:w="709"/>
        <w:gridCol w:w="1203"/>
        <w:gridCol w:w="356"/>
        <w:gridCol w:w="425"/>
        <w:gridCol w:w="567"/>
        <w:gridCol w:w="1134"/>
        <w:gridCol w:w="1276"/>
      </w:tblGrid>
      <w:tr w:rsidR="00915A75" w:rsidRPr="0004455A" w14:paraId="5BC663BB" w14:textId="77777777" w:rsidTr="00915A75">
        <w:trPr>
          <w:trHeight w:val="381"/>
        </w:trPr>
        <w:tc>
          <w:tcPr>
            <w:tcW w:w="406" w:type="dxa"/>
            <w:vMerge w:val="restart"/>
          </w:tcPr>
          <w:p w14:paraId="5BC663B1" w14:textId="77777777" w:rsidR="00915A75" w:rsidRPr="0004455A" w:rsidRDefault="00915A75" w:rsidP="00987F33">
            <w:pPr>
              <w:spacing w:before="0" w:after="0"/>
              <w:rPr>
                <w:b/>
                <w:sz w:val="20"/>
                <w:szCs w:val="24"/>
                <w:lang w:val="en-GB"/>
              </w:rPr>
            </w:pPr>
            <w:r w:rsidRPr="0004455A">
              <w:rPr>
                <w:b/>
                <w:sz w:val="20"/>
                <w:szCs w:val="24"/>
                <w:lang w:val="en-GB"/>
              </w:rPr>
              <w:t>ID</w:t>
            </w:r>
          </w:p>
        </w:tc>
        <w:tc>
          <w:tcPr>
            <w:tcW w:w="2221" w:type="dxa"/>
            <w:vMerge w:val="restart"/>
            <w:noWrap/>
          </w:tcPr>
          <w:p w14:paraId="5BC663B2" w14:textId="77777777" w:rsidR="00915A75" w:rsidRPr="0004455A" w:rsidRDefault="00915A75" w:rsidP="00987F33">
            <w:pPr>
              <w:spacing w:before="0" w:after="0"/>
              <w:rPr>
                <w:b/>
                <w:sz w:val="20"/>
                <w:szCs w:val="24"/>
                <w:lang w:val="en-GB"/>
              </w:rPr>
            </w:pPr>
            <w:r w:rsidRPr="0004455A">
              <w:rPr>
                <w:b/>
                <w:sz w:val="20"/>
                <w:szCs w:val="24"/>
                <w:lang w:val="en-GB"/>
              </w:rPr>
              <w:t>Indicator</w:t>
            </w:r>
          </w:p>
        </w:tc>
        <w:tc>
          <w:tcPr>
            <w:tcW w:w="1025" w:type="dxa"/>
            <w:vMerge w:val="restart"/>
          </w:tcPr>
          <w:p w14:paraId="5BC663B3" w14:textId="77777777" w:rsidR="00915A75" w:rsidRPr="0004455A" w:rsidRDefault="00915A75" w:rsidP="00987F33">
            <w:pPr>
              <w:spacing w:before="0" w:after="0"/>
              <w:rPr>
                <w:b/>
                <w:i/>
                <w:sz w:val="20"/>
                <w:szCs w:val="24"/>
                <w:lang w:val="en-GB"/>
              </w:rPr>
            </w:pPr>
            <w:r w:rsidRPr="0004455A">
              <w:rPr>
                <w:b/>
                <w:i/>
                <w:sz w:val="20"/>
                <w:szCs w:val="24"/>
                <w:lang w:val="en-GB"/>
              </w:rPr>
              <w:t>Measurement unit</w:t>
            </w:r>
          </w:p>
        </w:tc>
        <w:tc>
          <w:tcPr>
            <w:tcW w:w="709" w:type="dxa"/>
            <w:vMerge w:val="restart"/>
          </w:tcPr>
          <w:p w14:paraId="5BC663B4" w14:textId="77777777" w:rsidR="00915A75" w:rsidRPr="0004455A" w:rsidRDefault="00915A75" w:rsidP="00987F33">
            <w:pPr>
              <w:spacing w:before="0" w:after="0"/>
              <w:rPr>
                <w:b/>
                <w:sz w:val="20"/>
                <w:szCs w:val="24"/>
                <w:lang w:val="en-GB"/>
              </w:rPr>
            </w:pPr>
            <w:r w:rsidRPr="0004455A">
              <w:rPr>
                <w:b/>
                <w:sz w:val="20"/>
                <w:szCs w:val="24"/>
                <w:lang w:val="en-GB"/>
              </w:rPr>
              <w:t>Fund</w:t>
            </w:r>
          </w:p>
        </w:tc>
        <w:tc>
          <w:tcPr>
            <w:tcW w:w="1203" w:type="dxa"/>
            <w:vMerge w:val="restart"/>
          </w:tcPr>
          <w:p w14:paraId="5BC663B5" w14:textId="77777777" w:rsidR="00915A75" w:rsidRPr="0004455A" w:rsidRDefault="00915A75" w:rsidP="00987F33">
            <w:pPr>
              <w:spacing w:before="0" w:after="0"/>
              <w:rPr>
                <w:b/>
                <w:sz w:val="20"/>
                <w:szCs w:val="24"/>
                <w:lang w:val="en-GB"/>
              </w:rPr>
            </w:pPr>
            <w:r w:rsidRPr="0004455A">
              <w:rPr>
                <w:b/>
                <w:sz w:val="20"/>
                <w:szCs w:val="24"/>
                <w:lang w:val="en-GB"/>
              </w:rPr>
              <w:t>Category of region</w:t>
            </w:r>
          </w:p>
        </w:tc>
        <w:tc>
          <w:tcPr>
            <w:tcW w:w="1348" w:type="dxa"/>
            <w:gridSpan w:val="3"/>
          </w:tcPr>
          <w:p w14:paraId="5BC663B6" w14:textId="77777777" w:rsidR="00915A75" w:rsidRPr="0004455A" w:rsidRDefault="00915A75" w:rsidP="00987F33">
            <w:pPr>
              <w:spacing w:before="0" w:after="0"/>
              <w:rPr>
                <w:b/>
                <w:sz w:val="20"/>
                <w:szCs w:val="24"/>
                <w:lang w:val="en-GB"/>
              </w:rPr>
            </w:pPr>
          </w:p>
          <w:p w14:paraId="5BC663B7" w14:textId="77777777" w:rsidR="00915A75" w:rsidRPr="0004455A" w:rsidRDefault="00915A75" w:rsidP="00987F33">
            <w:pPr>
              <w:spacing w:before="0" w:after="0"/>
              <w:rPr>
                <w:b/>
                <w:sz w:val="20"/>
                <w:szCs w:val="24"/>
                <w:lang w:val="en-GB"/>
              </w:rPr>
            </w:pPr>
          </w:p>
          <w:p w14:paraId="5BC663B8" w14:textId="77777777" w:rsidR="00915A75" w:rsidRPr="0004455A" w:rsidRDefault="00915A75" w:rsidP="00987F33">
            <w:pPr>
              <w:spacing w:before="0" w:after="0"/>
              <w:rPr>
                <w:b/>
                <w:sz w:val="20"/>
                <w:szCs w:val="24"/>
                <w:lang w:val="en-GB"/>
              </w:rPr>
            </w:pPr>
            <w:r w:rsidRPr="0004455A">
              <w:rPr>
                <w:b/>
                <w:sz w:val="20"/>
                <w:szCs w:val="24"/>
                <w:lang w:val="en-GB"/>
              </w:rPr>
              <w:lastRenderedPageBreak/>
              <w:t>Target value (2023)</w:t>
            </w:r>
          </w:p>
        </w:tc>
        <w:tc>
          <w:tcPr>
            <w:tcW w:w="1134" w:type="dxa"/>
            <w:vMerge w:val="restart"/>
            <w:noWrap/>
          </w:tcPr>
          <w:p w14:paraId="5BC663B9" w14:textId="77777777" w:rsidR="00915A75" w:rsidRPr="0004455A" w:rsidRDefault="00915A75" w:rsidP="00987F33">
            <w:pPr>
              <w:spacing w:before="0" w:after="0"/>
              <w:rPr>
                <w:b/>
                <w:sz w:val="20"/>
                <w:szCs w:val="24"/>
                <w:lang w:val="en-GB"/>
              </w:rPr>
            </w:pPr>
            <w:r w:rsidRPr="0004455A">
              <w:rPr>
                <w:b/>
                <w:sz w:val="20"/>
                <w:szCs w:val="24"/>
                <w:lang w:val="en-GB"/>
              </w:rPr>
              <w:lastRenderedPageBreak/>
              <w:t>Source</w:t>
            </w:r>
          </w:p>
        </w:tc>
        <w:tc>
          <w:tcPr>
            <w:tcW w:w="1276" w:type="dxa"/>
            <w:vMerge w:val="restart"/>
          </w:tcPr>
          <w:p w14:paraId="5BC663BA" w14:textId="77777777" w:rsidR="00915A75" w:rsidRPr="0004455A" w:rsidRDefault="00915A75" w:rsidP="00987F33">
            <w:pPr>
              <w:spacing w:before="0" w:after="0"/>
              <w:rPr>
                <w:b/>
                <w:sz w:val="20"/>
                <w:szCs w:val="24"/>
                <w:lang w:val="en-GB"/>
              </w:rPr>
            </w:pPr>
            <w:r w:rsidRPr="0004455A">
              <w:rPr>
                <w:b/>
                <w:sz w:val="20"/>
                <w:szCs w:val="24"/>
                <w:lang w:val="en-GB"/>
              </w:rPr>
              <w:t>Frequency of reporting</w:t>
            </w:r>
          </w:p>
        </w:tc>
      </w:tr>
      <w:tr w:rsidR="00915A75" w:rsidRPr="0004455A" w14:paraId="5BC663C6" w14:textId="77777777" w:rsidTr="00915A75">
        <w:trPr>
          <w:trHeight w:val="380"/>
        </w:trPr>
        <w:tc>
          <w:tcPr>
            <w:tcW w:w="406" w:type="dxa"/>
            <w:vMerge/>
          </w:tcPr>
          <w:p w14:paraId="5BC663BC" w14:textId="77777777" w:rsidR="00915A75" w:rsidRPr="0004455A" w:rsidRDefault="00915A75" w:rsidP="00987F33">
            <w:pPr>
              <w:spacing w:before="0" w:after="0"/>
              <w:rPr>
                <w:b/>
                <w:sz w:val="20"/>
                <w:szCs w:val="24"/>
                <w:lang w:val="en-GB"/>
              </w:rPr>
            </w:pPr>
          </w:p>
        </w:tc>
        <w:tc>
          <w:tcPr>
            <w:tcW w:w="2221" w:type="dxa"/>
            <w:vMerge/>
            <w:noWrap/>
          </w:tcPr>
          <w:p w14:paraId="5BC663BD" w14:textId="77777777" w:rsidR="00915A75" w:rsidRPr="0004455A" w:rsidRDefault="00915A75" w:rsidP="00987F33">
            <w:pPr>
              <w:spacing w:before="0" w:after="0"/>
              <w:rPr>
                <w:b/>
                <w:sz w:val="20"/>
                <w:szCs w:val="24"/>
                <w:lang w:val="en-GB"/>
              </w:rPr>
            </w:pPr>
          </w:p>
        </w:tc>
        <w:tc>
          <w:tcPr>
            <w:tcW w:w="1025" w:type="dxa"/>
            <w:vMerge/>
          </w:tcPr>
          <w:p w14:paraId="5BC663BE" w14:textId="77777777" w:rsidR="00915A75" w:rsidRPr="0004455A" w:rsidRDefault="00915A75" w:rsidP="00987F33">
            <w:pPr>
              <w:spacing w:before="0" w:after="0"/>
              <w:rPr>
                <w:b/>
                <w:i/>
                <w:sz w:val="20"/>
                <w:szCs w:val="24"/>
                <w:lang w:val="en-GB"/>
              </w:rPr>
            </w:pPr>
          </w:p>
        </w:tc>
        <w:tc>
          <w:tcPr>
            <w:tcW w:w="709" w:type="dxa"/>
            <w:vMerge/>
          </w:tcPr>
          <w:p w14:paraId="5BC663BF" w14:textId="77777777" w:rsidR="00915A75" w:rsidRPr="0004455A" w:rsidRDefault="00915A75" w:rsidP="00987F33">
            <w:pPr>
              <w:spacing w:before="0" w:after="0"/>
              <w:rPr>
                <w:b/>
                <w:sz w:val="20"/>
                <w:szCs w:val="24"/>
                <w:lang w:val="en-GB"/>
              </w:rPr>
            </w:pPr>
          </w:p>
        </w:tc>
        <w:tc>
          <w:tcPr>
            <w:tcW w:w="1203" w:type="dxa"/>
            <w:vMerge/>
          </w:tcPr>
          <w:p w14:paraId="5BC663C0" w14:textId="77777777" w:rsidR="00915A75" w:rsidRPr="0004455A" w:rsidRDefault="00915A75" w:rsidP="00987F33">
            <w:pPr>
              <w:spacing w:before="0" w:after="0"/>
              <w:rPr>
                <w:b/>
                <w:sz w:val="20"/>
                <w:szCs w:val="24"/>
                <w:lang w:val="en-GB"/>
              </w:rPr>
            </w:pPr>
          </w:p>
        </w:tc>
        <w:tc>
          <w:tcPr>
            <w:tcW w:w="356" w:type="dxa"/>
          </w:tcPr>
          <w:p w14:paraId="5BC663C1" w14:textId="77777777" w:rsidR="00915A75" w:rsidRPr="0004455A" w:rsidRDefault="00915A75" w:rsidP="00987F33">
            <w:pPr>
              <w:spacing w:before="0" w:after="0"/>
              <w:rPr>
                <w:b/>
                <w:sz w:val="20"/>
                <w:szCs w:val="24"/>
                <w:lang w:val="en-GB"/>
              </w:rPr>
            </w:pPr>
            <w:r w:rsidRPr="0004455A">
              <w:rPr>
                <w:b/>
                <w:sz w:val="20"/>
                <w:szCs w:val="24"/>
                <w:lang w:val="en-GB"/>
              </w:rPr>
              <w:t>M</w:t>
            </w:r>
          </w:p>
        </w:tc>
        <w:tc>
          <w:tcPr>
            <w:tcW w:w="425" w:type="dxa"/>
          </w:tcPr>
          <w:p w14:paraId="5BC663C2" w14:textId="77777777" w:rsidR="00915A75" w:rsidRPr="0004455A" w:rsidRDefault="00915A75" w:rsidP="00987F33">
            <w:pPr>
              <w:spacing w:before="0" w:after="0"/>
              <w:rPr>
                <w:b/>
                <w:sz w:val="20"/>
                <w:szCs w:val="24"/>
                <w:lang w:val="en-GB"/>
              </w:rPr>
            </w:pPr>
            <w:r w:rsidRPr="0004455A">
              <w:rPr>
                <w:b/>
                <w:sz w:val="20"/>
                <w:szCs w:val="24"/>
                <w:lang w:val="en-GB"/>
              </w:rPr>
              <w:t>W</w:t>
            </w:r>
          </w:p>
        </w:tc>
        <w:tc>
          <w:tcPr>
            <w:tcW w:w="567" w:type="dxa"/>
          </w:tcPr>
          <w:p w14:paraId="5BC663C3" w14:textId="77777777" w:rsidR="00915A75" w:rsidRPr="0004455A" w:rsidRDefault="00915A75" w:rsidP="00987F33">
            <w:pPr>
              <w:spacing w:before="0" w:after="0"/>
              <w:rPr>
                <w:b/>
                <w:sz w:val="20"/>
                <w:szCs w:val="24"/>
                <w:lang w:val="en-GB"/>
              </w:rPr>
            </w:pPr>
            <w:r w:rsidRPr="0004455A">
              <w:rPr>
                <w:b/>
                <w:sz w:val="20"/>
                <w:szCs w:val="24"/>
                <w:lang w:val="en-GB"/>
              </w:rPr>
              <w:t>T</w:t>
            </w:r>
          </w:p>
        </w:tc>
        <w:tc>
          <w:tcPr>
            <w:tcW w:w="1134" w:type="dxa"/>
            <w:vMerge/>
            <w:noWrap/>
          </w:tcPr>
          <w:p w14:paraId="5BC663C4" w14:textId="77777777" w:rsidR="00915A75" w:rsidRPr="0004455A" w:rsidRDefault="00915A75" w:rsidP="00987F33">
            <w:pPr>
              <w:spacing w:before="0" w:after="0"/>
              <w:rPr>
                <w:b/>
                <w:sz w:val="20"/>
                <w:szCs w:val="24"/>
                <w:lang w:val="en-GB"/>
              </w:rPr>
            </w:pPr>
          </w:p>
        </w:tc>
        <w:tc>
          <w:tcPr>
            <w:tcW w:w="1276" w:type="dxa"/>
            <w:vMerge/>
          </w:tcPr>
          <w:p w14:paraId="5BC663C5" w14:textId="77777777" w:rsidR="00915A75" w:rsidRPr="0004455A" w:rsidRDefault="00915A75" w:rsidP="00987F33">
            <w:pPr>
              <w:spacing w:before="0" w:after="0"/>
              <w:rPr>
                <w:b/>
                <w:sz w:val="20"/>
                <w:szCs w:val="24"/>
                <w:lang w:val="en-GB"/>
              </w:rPr>
            </w:pPr>
          </w:p>
        </w:tc>
      </w:tr>
      <w:tr w:rsidR="00915A75" w:rsidRPr="0004455A" w14:paraId="5BC663D1" w14:textId="77777777" w:rsidTr="00915A75">
        <w:trPr>
          <w:trHeight w:val="206"/>
        </w:trPr>
        <w:tc>
          <w:tcPr>
            <w:tcW w:w="406" w:type="dxa"/>
          </w:tcPr>
          <w:p w14:paraId="5BC663C7" w14:textId="77777777" w:rsidR="00915A75" w:rsidRPr="0004455A" w:rsidRDefault="00915A75" w:rsidP="00987F33">
            <w:pPr>
              <w:spacing w:before="0" w:after="0"/>
              <w:rPr>
                <w:sz w:val="20"/>
                <w:szCs w:val="24"/>
                <w:lang w:val="en-GB"/>
              </w:rPr>
            </w:pPr>
          </w:p>
        </w:tc>
        <w:tc>
          <w:tcPr>
            <w:tcW w:w="2221" w:type="dxa"/>
          </w:tcPr>
          <w:p w14:paraId="5BC663C8" w14:textId="77777777" w:rsidR="00915A75" w:rsidRPr="0004455A" w:rsidRDefault="00915A75" w:rsidP="00987F33">
            <w:pPr>
              <w:spacing w:before="0" w:after="0"/>
              <w:rPr>
                <w:sz w:val="20"/>
                <w:szCs w:val="24"/>
                <w:lang w:val="en-GB"/>
              </w:rPr>
            </w:pPr>
            <w:r w:rsidRPr="0004455A">
              <w:rPr>
                <w:sz w:val="20"/>
                <w:szCs w:val="24"/>
                <w:lang w:val="en-GB"/>
              </w:rPr>
              <w:t>Number of researchers working in improved research infrastructure facilities</w:t>
            </w:r>
          </w:p>
        </w:tc>
        <w:tc>
          <w:tcPr>
            <w:tcW w:w="1025" w:type="dxa"/>
          </w:tcPr>
          <w:p w14:paraId="5BC663C9" w14:textId="77777777" w:rsidR="00915A75" w:rsidRPr="0004455A" w:rsidRDefault="00915A75" w:rsidP="00987F33">
            <w:pPr>
              <w:spacing w:before="0" w:after="0"/>
              <w:rPr>
                <w:szCs w:val="24"/>
                <w:lang w:val="en-GB"/>
              </w:rPr>
            </w:pPr>
            <w:r w:rsidRPr="0004455A">
              <w:rPr>
                <w:sz w:val="20"/>
                <w:szCs w:val="24"/>
                <w:lang w:val="en-GB"/>
              </w:rPr>
              <w:t>Full-time equivalent</w:t>
            </w:r>
          </w:p>
        </w:tc>
        <w:tc>
          <w:tcPr>
            <w:tcW w:w="709" w:type="dxa"/>
          </w:tcPr>
          <w:p w14:paraId="5BC663CA" w14:textId="77777777" w:rsidR="00915A75" w:rsidRPr="0004455A" w:rsidRDefault="00915A75" w:rsidP="00987F33">
            <w:pPr>
              <w:spacing w:before="0" w:after="0"/>
              <w:rPr>
                <w:sz w:val="20"/>
                <w:szCs w:val="24"/>
                <w:lang w:val="en-GB"/>
              </w:rPr>
            </w:pPr>
            <w:r w:rsidRPr="0004455A">
              <w:rPr>
                <w:sz w:val="20"/>
                <w:szCs w:val="24"/>
                <w:lang w:val="en-GB"/>
              </w:rPr>
              <w:t>ERDF</w:t>
            </w:r>
          </w:p>
        </w:tc>
        <w:tc>
          <w:tcPr>
            <w:tcW w:w="1203" w:type="dxa"/>
          </w:tcPr>
          <w:p w14:paraId="5BC663CB" w14:textId="77777777" w:rsidR="00915A75" w:rsidRPr="0004455A" w:rsidRDefault="00915A75" w:rsidP="00987F33">
            <w:pPr>
              <w:spacing w:before="0" w:after="0"/>
              <w:rPr>
                <w:sz w:val="20"/>
                <w:szCs w:val="24"/>
                <w:lang w:val="en-GB"/>
              </w:rPr>
            </w:pPr>
            <w:r w:rsidRPr="0004455A">
              <w:rPr>
                <w:sz w:val="20"/>
                <w:szCs w:val="24"/>
                <w:lang w:val="en-GB"/>
              </w:rPr>
              <w:t>Less developed</w:t>
            </w:r>
          </w:p>
        </w:tc>
        <w:tc>
          <w:tcPr>
            <w:tcW w:w="356" w:type="dxa"/>
          </w:tcPr>
          <w:p w14:paraId="5BC663CC" w14:textId="77777777" w:rsidR="00915A75" w:rsidRPr="0004455A" w:rsidRDefault="00915A75" w:rsidP="00987F33">
            <w:pPr>
              <w:spacing w:before="0" w:after="0"/>
              <w:rPr>
                <w:sz w:val="20"/>
                <w:szCs w:val="24"/>
                <w:lang w:val="en-GB"/>
              </w:rPr>
            </w:pPr>
            <w:r w:rsidRPr="0004455A">
              <w:rPr>
                <w:sz w:val="20"/>
                <w:szCs w:val="24"/>
                <w:lang w:val="en-GB"/>
              </w:rPr>
              <w:t>-</w:t>
            </w:r>
          </w:p>
        </w:tc>
        <w:tc>
          <w:tcPr>
            <w:tcW w:w="425" w:type="dxa"/>
          </w:tcPr>
          <w:p w14:paraId="5BC663CD" w14:textId="77777777" w:rsidR="00915A75" w:rsidRPr="0004455A" w:rsidRDefault="00915A75" w:rsidP="00987F33">
            <w:pPr>
              <w:spacing w:before="0" w:after="0"/>
              <w:rPr>
                <w:sz w:val="20"/>
                <w:szCs w:val="24"/>
                <w:lang w:val="en-GB"/>
              </w:rPr>
            </w:pPr>
            <w:r w:rsidRPr="0004455A">
              <w:rPr>
                <w:sz w:val="20"/>
                <w:szCs w:val="24"/>
                <w:lang w:val="en-GB"/>
              </w:rPr>
              <w:t>-</w:t>
            </w:r>
          </w:p>
        </w:tc>
        <w:tc>
          <w:tcPr>
            <w:tcW w:w="567" w:type="dxa"/>
          </w:tcPr>
          <w:p w14:paraId="5BC663CE" w14:textId="5316621E" w:rsidR="00915A75" w:rsidRPr="0004455A" w:rsidRDefault="009E752D" w:rsidP="00987F33">
            <w:pPr>
              <w:spacing w:before="0" w:after="0"/>
              <w:rPr>
                <w:sz w:val="20"/>
                <w:szCs w:val="24"/>
                <w:lang w:val="en-GB"/>
              </w:rPr>
            </w:pPr>
            <w:r>
              <w:rPr>
                <w:sz w:val="20"/>
                <w:szCs w:val="24"/>
                <w:lang w:val="en-GB"/>
              </w:rPr>
              <w:t>750</w:t>
            </w:r>
          </w:p>
        </w:tc>
        <w:tc>
          <w:tcPr>
            <w:tcW w:w="1134" w:type="dxa"/>
          </w:tcPr>
          <w:p w14:paraId="5BC663CF" w14:textId="77777777" w:rsidR="00915A75" w:rsidRPr="0004455A" w:rsidRDefault="00915A75" w:rsidP="00987F33">
            <w:pPr>
              <w:spacing w:before="0" w:after="0"/>
              <w:rPr>
                <w:sz w:val="20"/>
                <w:szCs w:val="24"/>
                <w:lang w:val="en-GB"/>
              </w:rPr>
            </w:pPr>
            <w:r w:rsidRPr="0004455A">
              <w:rPr>
                <w:sz w:val="20"/>
                <w:szCs w:val="24"/>
                <w:lang w:val="en-GB"/>
              </w:rPr>
              <w:t>Implementing body</w:t>
            </w:r>
          </w:p>
        </w:tc>
        <w:tc>
          <w:tcPr>
            <w:tcW w:w="1276" w:type="dxa"/>
          </w:tcPr>
          <w:p w14:paraId="5BC663D0" w14:textId="77777777" w:rsidR="00915A75" w:rsidRPr="0004455A" w:rsidRDefault="00915A75" w:rsidP="00987F33">
            <w:pPr>
              <w:spacing w:before="0" w:after="0"/>
              <w:rPr>
                <w:sz w:val="20"/>
                <w:szCs w:val="24"/>
                <w:lang w:val="en-GB"/>
              </w:rPr>
            </w:pPr>
            <w:r w:rsidRPr="0004455A">
              <w:rPr>
                <w:sz w:val="20"/>
                <w:szCs w:val="24"/>
                <w:lang w:val="en-GB"/>
              </w:rPr>
              <w:t>Once a year</w:t>
            </w:r>
          </w:p>
        </w:tc>
      </w:tr>
      <w:tr w:rsidR="00915A75" w:rsidRPr="0004455A" w14:paraId="5BC663DC" w14:textId="77777777" w:rsidTr="00915A75">
        <w:trPr>
          <w:trHeight w:val="565"/>
        </w:trPr>
        <w:tc>
          <w:tcPr>
            <w:tcW w:w="406" w:type="dxa"/>
          </w:tcPr>
          <w:p w14:paraId="5BC663D2" w14:textId="77777777" w:rsidR="00915A75" w:rsidRPr="0004455A" w:rsidRDefault="00915A75" w:rsidP="00987F33">
            <w:pPr>
              <w:spacing w:before="0" w:after="0"/>
              <w:rPr>
                <w:sz w:val="20"/>
                <w:szCs w:val="24"/>
                <w:lang w:val="en-GB"/>
              </w:rPr>
            </w:pPr>
          </w:p>
        </w:tc>
        <w:tc>
          <w:tcPr>
            <w:tcW w:w="2221" w:type="dxa"/>
          </w:tcPr>
          <w:p w14:paraId="5BC663D3" w14:textId="77777777" w:rsidR="00915A75" w:rsidRPr="0004455A" w:rsidRDefault="00915A75" w:rsidP="00987F33">
            <w:pPr>
              <w:spacing w:before="0" w:after="0"/>
              <w:rPr>
                <w:sz w:val="20"/>
                <w:szCs w:val="24"/>
                <w:lang w:val="en-GB"/>
              </w:rPr>
            </w:pPr>
            <w:r w:rsidRPr="0004455A">
              <w:rPr>
                <w:sz w:val="20"/>
                <w:szCs w:val="24"/>
                <w:lang w:val="en-GB"/>
              </w:rPr>
              <w:t>Number of enterprises cooperating with research institutions</w:t>
            </w:r>
          </w:p>
        </w:tc>
        <w:tc>
          <w:tcPr>
            <w:tcW w:w="1025" w:type="dxa"/>
            <w:noWrap/>
          </w:tcPr>
          <w:p w14:paraId="5BC663D4" w14:textId="77777777" w:rsidR="00915A75" w:rsidRPr="0004455A" w:rsidRDefault="00915A75" w:rsidP="00987F33">
            <w:pPr>
              <w:spacing w:before="0" w:after="0"/>
              <w:rPr>
                <w:sz w:val="20"/>
                <w:szCs w:val="24"/>
                <w:lang w:val="en-GB"/>
              </w:rPr>
            </w:pPr>
            <w:r w:rsidRPr="0004455A">
              <w:rPr>
                <w:sz w:val="20"/>
                <w:szCs w:val="24"/>
                <w:lang w:val="en-GB"/>
              </w:rPr>
              <w:t>Enterprise</w:t>
            </w:r>
          </w:p>
        </w:tc>
        <w:tc>
          <w:tcPr>
            <w:tcW w:w="709" w:type="dxa"/>
          </w:tcPr>
          <w:p w14:paraId="5BC663D5" w14:textId="77777777" w:rsidR="00915A75" w:rsidRPr="0004455A" w:rsidRDefault="00915A75" w:rsidP="00987F33">
            <w:pPr>
              <w:rPr>
                <w:sz w:val="20"/>
                <w:szCs w:val="24"/>
                <w:lang w:val="en-GB"/>
              </w:rPr>
            </w:pPr>
            <w:r w:rsidRPr="0004455A">
              <w:rPr>
                <w:sz w:val="20"/>
                <w:szCs w:val="24"/>
                <w:lang w:val="en-GB"/>
              </w:rPr>
              <w:t>ERDF</w:t>
            </w:r>
          </w:p>
        </w:tc>
        <w:tc>
          <w:tcPr>
            <w:tcW w:w="1203" w:type="dxa"/>
          </w:tcPr>
          <w:p w14:paraId="5BC663D6" w14:textId="77777777" w:rsidR="00915A75" w:rsidRPr="0004455A" w:rsidRDefault="00915A75" w:rsidP="00987F33">
            <w:pPr>
              <w:spacing w:before="0" w:after="0"/>
              <w:rPr>
                <w:sz w:val="20"/>
                <w:szCs w:val="24"/>
                <w:lang w:val="en-GB"/>
              </w:rPr>
            </w:pPr>
            <w:r w:rsidRPr="0004455A">
              <w:rPr>
                <w:sz w:val="20"/>
                <w:szCs w:val="24"/>
                <w:lang w:val="en-GB"/>
              </w:rPr>
              <w:t>Less developed</w:t>
            </w:r>
          </w:p>
        </w:tc>
        <w:tc>
          <w:tcPr>
            <w:tcW w:w="356" w:type="dxa"/>
            <w:noWrap/>
          </w:tcPr>
          <w:p w14:paraId="5BC663D7" w14:textId="77777777" w:rsidR="00915A75" w:rsidRPr="0004455A" w:rsidRDefault="00915A75" w:rsidP="00987F33">
            <w:pPr>
              <w:spacing w:before="0" w:after="0"/>
              <w:rPr>
                <w:sz w:val="20"/>
                <w:szCs w:val="24"/>
                <w:lang w:val="en-GB"/>
              </w:rPr>
            </w:pPr>
            <w:r w:rsidRPr="0004455A">
              <w:rPr>
                <w:sz w:val="20"/>
                <w:szCs w:val="24"/>
                <w:lang w:val="en-GB"/>
              </w:rPr>
              <w:t>-</w:t>
            </w:r>
          </w:p>
        </w:tc>
        <w:tc>
          <w:tcPr>
            <w:tcW w:w="425" w:type="dxa"/>
            <w:noWrap/>
          </w:tcPr>
          <w:p w14:paraId="5BC663D8" w14:textId="77777777" w:rsidR="00915A75" w:rsidRPr="0004455A" w:rsidRDefault="00915A75" w:rsidP="00987F33">
            <w:pPr>
              <w:spacing w:before="0" w:after="0"/>
              <w:rPr>
                <w:sz w:val="20"/>
                <w:szCs w:val="24"/>
                <w:lang w:val="en-GB"/>
              </w:rPr>
            </w:pPr>
            <w:r w:rsidRPr="0004455A">
              <w:rPr>
                <w:sz w:val="20"/>
                <w:szCs w:val="24"/>
                <w:lang w:val="en-GB"/>
              </w:rPr>
              <w:t>-</w:t>
            </w:r>
          </w:p>
        </w:tc>
        <w:tc>
          <w:tcPr>
            <w:tcW w:w="567" w:type="dxa"/>
            <w:noWrap/>
          </w:tcPr>
          <w:p w14:paraId="5BC663D9" w14:textId="1CBEF4FD" w:rsidR="00915A75" w:rsidRPr="0004455A" w:rsidRDefault="00F35D02" w:rsidP="00987F33">
            <w:pPr>
              <w:spacing w:before="0" w:after="0"/>
              <w:rPr>
                <w:sz w:val="20"/>
                <w:szCs w:val="24"/>
                <w:lang w:val="en-GB"/>
              </w:rPr>
            </w:pPr>
            <w:r>
              <w:rPr>
                <w:sz w:val="20"/>
                <w:szCs w:val="24"/>
                <w:lang w:val="en-GB"/>
              </w:rPr>
              <w:t>750</w:t>
            </w:r>
          </w:p>
        </w:tc>
        <w:tc>
          <w:tcPr>
            <w:tcW w:w="1134" w:type="dxa"/>
            <w:noWrap/>
          </w:tcPr>
          <w:p w14:paraId="5BC663DA" w14:textId="77777777" w:rsidR="00915A75" w:rsidRPr="0004455A" w:rsidRDefault="00915A75" w:rsidP="00987F33">
            <w:pPr>
              <w:spacing w:before="0" w:after="0"/>
              <w:rPr>
                <w:sz w:val="20"/>
                <w:szCs w:val="24"/>
                <w:lang w:val="en-GB"/>
              </w:rPr>
            </w:pPr>
            <w:r w:rsidRPr="0004455A">
              <w:rPr>
                <w:sz w:val="20"/>
                <w:szCs w:val="24"/>
                <w:lang w:val="en-GB"/>
              </w:rPr>
              <w:t>Implementing body</w:t>
            </w:r>
          </w:p>
        </w:tc>
        <w:tc>
          <w:tcPr>
            <w:tcW w:w="1276" w:type="dxa"/>
          </w:tcPr>
          <w:p w14:paraId="5BC663DB" w14:textId="77777777" w:rsidR="00915A75" w:rsidRPr="0004455A" w:rsidRDefault="00915A75" w:rsidP="00987F33">
            <w:pPr>
              <w:spacing w:before="0" w:after="0"/>
              <w:rPr>
                <w:sz w:val="20"/>
                <w:szCs w:val="24"/>
                <w:lang w:val="en-GB"/>
              </w:rPr>
            </w:pPr>
            <w:r w:rsidRPr="0004455A">
              <w:rPr>
                <w:sz w:val="20"/>
                <w:szCs w:val="24"/>
                <w:lang w:val="en-GB"/>
              </w:rPr>
              <w:t>Once a year</w:t>
            </w:r>
          </w:p>
        </w:tc>
      </w:tr>
      <w:tr w:rsidR="00915A75" w:rsidRPr="0004455A" w14:paraId="5BC663E7" w14:textId="77777777" w:rsidTr="00915A75">
        <w:trPr>
          <w:trHeight w:val="1105"/>
        </w:trPr>
        <w:tc>
          <w:tcPr>
            <w:tcW w:w="406" w:type="dxa"/>
          </w:tcPr>
          <w:p w14:paraId="5BC663DD" w14:textId="77777777" w:rsidR="00915A75" w:rsidRPr="0004455A" w:rsidRDefault="00915A75" w:rsidP="00987F33">
            <w:pPr>
              <w:spacing w:before="0" w:after="0"/>
              <w:rPr>
                <w:sz w:val="20"/>
                <w:szCs w:val="24"/>
                <w:lang w:val="en-GB"/>
              </w:rPr>
            </w:pPr>
          </w:p>
        </w:tc>
        <w:tc>
          <w:tcPr>
            <w:tcW w:w="2221" w:type="dxa"/>
          </w:tcPr>
          <w:p w14:paraId="5BC663DE" w14:textId="77777777" w:rsidR="00915A75" w:rsidRPr="0004455A" w:rsidRDefault="00915A75" w:rsidP="00987F33">
            <w:pPr>
              <w:spacing w:before="0" w:after="0"/>
              <w:rPr>
                <w:szCs w:val="24"/>
                <w:lang w:val="en-GB"/>
              </w:rPr>
            </w:pPr>
            <w:r w:rsidRPr="0004455A">
              <w:rPr>
                <w:sz w:val="20"/>
                <w:szCs w:val="24"/>
                <w:lang w:val="en-GB"/>
              </w:rPr>
              <w:t>Proportion of higher education graduates in NTES (science and technology, engineering, production and construction)</w:t>
            </w:r>
          </w:p>
        </w:tc>
        <w:tc>
          <w:tcPr>
            <w:tcW w:w="1025" w:type="dxa"/>
            <w:noWrap/>
          </w:tcPr>
          <w:p w14:paraId="5BC663DF" w14:textId="77777777" w:rsidR="00915A75" w:rsidRPr="0004455A" w:rsidRDefault="00915A75" w:rsidP="00987F33">
            <w:pPr>
              <w:spacing w:before="0" w:after="0"/>
              <w:rPr>
                <w:sz w:val="20"/>
                <w:szCs w:val="24"/>
                <w:lang w:val="en-GB"/>
              </w:rPr>
            </w:pPr>
            <w:r w:rsidRPr="0004455A">
              <w:rPr>
                <w:sz w:val="20"/>
                <w:szCs w:val="24"/>
                <w:lang w:val="en-GB"/>
              </w:rPr>
              <w:t>%</w:t>
            </w:r>
          </w:p>
        </w:tc>
        <w:tc>
          <w:tcPr>
            <w:tcW w:w="709" w:type="dxa"/>
          </w:tcPr>
          <w:p w14:paraId="5BC663E0" w14:textId="77777777" w:rsidR="00915A75" w:rsidRPr="0004455A" w:rsidRDefault="00915A75" w:rsidP="00987F33">
            <w:pPr>
              <w:rPr>
                <w:i/>
                <w:sz w:val="20"/>
                <w:szCs w:val="24"/>
                <w:lang w:val="en-GB"/>
              </w:rPr>
            </w:pPr>
            <w:r w:rsidRPr="0004455A">
              <w:rPr>
                <w:sz w:val="20"/>
                <w:szCs w:val="24"/>
                <w:lang w:val="en-GB"/>
              </w:rPr>
              <w:t>ERDF</w:t>
            </w:r>
          </w:p>
        </w:tc>
        <w:tc>
          <w:tcPr>
            <w:tcW w:w="1203" w:type="dxa"/>
          </w:tcPr>
          <w:p w14:paraId="5BC663E1" w14:textId="77777777" w:rsidR="00915A75" w:rsidRPr="0004455A" w:rsidRDefault="00915A75" w:rsidP="00987F33">
            <w:pPr>
              <w:spacing w:before="0" w:after="0"/>
              <w:rPr>
                <w:i/>
                <w:sz w:val="20"/>
                <w:szCs w:val="24"/>
                <w:lang w:val="en-GB"/>
              </w:rPr>
            </w:pPr>
            <w:r w:rsidRPr="0004455A">
              <w:rPr>
                <w:sz w:val="20"/>
                <w:szCs w:val="24"/>
                <w:lang w:val="en-GB"/>
              </w:rPr>
              <w:t>Less developed</w:t>
            </w:r>
          </w:p>
        </w:tc>
        <w:tc>
          <w:tcPr>
            <w:tcW w:w="356" w:type="dxa"/>
            <w:noWrap/>
          </w:tcPr>
          <w:p w14:paraId="5BC663E2" w14:textId="77777777" w:rsidR="00915A75" w:rsidRPr="0004455A" w:rsidRDefault="00915A75" w:rsidP="00987F33">
            <w:pPr>
              <w:spacing w:before="0" w:after="0"/>
              <w:rPr>
                <w:i/>
                <w:sz w:val="20"/>
                <w:szCs w:val="24"/>
                <w:lang w:val="en-GB"/>
              </w:rPr>
            </w:pPr>
            <w:r w:rsidRPr="0004455A">
              <w:rPr>
                <w:sz w:val="20"/>
                <w:szCs w:val="24"/>
                <w:lang w:val="en-GB"/>
              </w:rPr>
              <w:t>-</w:t>
            </w:r>
          </w:p>
        </w:tc>
        <w:tc>
          <w:tcPr>
            <w:tcW w:w="425" w:type="dxa"/>
            <w:noWrap/>
          </w:tcPr>
          <w:p w14:paraId="5BC663E3" w14:textId="77777777" w:rsidR="00915A75" w:rsidRPr="0004455A" w:rsidRDefault="00915A75" w:rsidP="00987F33">
            <w:pPr>
              <w:spacing w:before="0" w:after="0"/>
              <w:rPr>
                <w:i/>
                <w:sz w:val="20"/>
                <w:szCs w:val="24"/>
                <w:lang w:val="en-GB"/>
              </w:rPr>
            </w:pPr>
            <w:r w:rsidRPr="0004455A">
              <w:rPr>
                <w:sz w:val="20"/>
                <w:szCs w:val="24"/>
                <w:lang w:val="en-GB"/>
              </w:rPr>
              <w:t>-</w:t>
            </w:r>
          </w:p>
        </w:tc>
        <w:tc>
          <w:tcPr>
            <w:tcW w:w="567" w:type="dxa"/>
            <w:noWrap/>
          </w:tcPr>
          <w:p w14:paraId="5BC663E4" w14:textId="77777777" w:rsidR="00915A75" w:rsidRPr="0004455A" w:rsidRDefault="00915A75" w:rsidP="00987F33">
            <w:pPr>
              <w:spacing w:before="0" w:after="0"/>
              <w:rPr>
                <w:sz w:val="20"/>
                <w:szCs w:val="24"/>
                <w:lang w:val="en-GB"/>
              </w:rPr>
            </w:pPr>
            <w:r w:rsidRPr="0004455A">
              <w:rPr>
                <w:sz w:val="20"/>
                <w:szCs w:val="24"/>
                <w:lang w:val="en-GB"/>
              </w:rPr>
              <w:t> 25</w:t>
            </w:r>
          </w:p>
        </w:tc>
        <w:tc>
          <w:tcPr>
            <w:tcW w:w="1134" w:type="dxa"/>
            <w:noWrap/>
          </w:tcPr>
          <w:p w14:paraId="5BC663E5" w14:textId="77777777" w:rsidR="00915A75" w:rsidRPr="0004455A" w:rsidRDefault="00915A75" w:rsidP="00987F33">
            <w:pPr>
              <w:spacing w:before="0" w:after="0"/>
              <w:rPr>
                <w:sz w:val="20"/>
                <w:szCs w:val="24"/>
                <w:lang w:val="en-GB"/>
              </w:rPr>
            </w:pPr>
            <w:r w:rsidRPr="0004455A">
              <w:rPr>
                <w:sz w:val="20"/>
                <w:szCs w:val="24"/>
                <w:lang w:val="en-GB"/>
              </w:rPr>
              <w:t>Estonian Education Information System (EEIS)</w:t>
            </w:r>
          </w:p>
        </w:tc>
        <w:tc>
          <w:tcPr>
            <w:tcW w:w="1276" w:type="dxa"/>
          </w:tcPr>
          <w:p w14:paraId="5BC663E6" w14:textId="77777777" w:rsidR="00915A75" w:rsidRPr="0004455A" w:rsidRDefault="00915A75" w:rsidP="00987F33">
            <w:pPr>
              <w:spacing w:before="0" w:after="0"/>
              <w:rPr>
                <w:sz w:val="20"/>
                <w:szCs w:val="24"/>
                <w:lang w:val="en-GB"/>
              </w:rPr>
            </w:pPr>
            <w:r w:rsidRPr="0004455A">
              <w:rPr>
                <w:sz w:val="20"/>
                <w:szCs w:val="24"/>
                <w:lang w:val="en-GB"/>
              </w:rPr>
              <w:t>Once a year</w:t>
            </w:r>
          </w:p>
        </w:tc>
      </w:tr>
      <w:tr w:rsidR="00915A75" w:rsidRPr="0004455A" w14:paraId="5BC663F2" w14:textId="77777777" w:rsidTr="00915A75">
        <w:trPr>
          <w:trHeight w:val="780"/>
        </w:trPr>
        <w:tc>
          <w:tcPr>
            <w:tcW w:w="406" w:type="dxa"/>
          </w:tcPr>
          <w:p w14:paraId="5BC663E8" w14:textId="77777777" w:rsidR="00915A75" w:rsidRPr="0004455A" w:rsidRDefault="00915A75" w:rsidP="00987F33">
            <w:pPr>
              <w:spacing w:before="0" w:after="0"/>
              <w:rPr>
                <w:sz w:val="20"/>
                <w:szCs w:val="24"/>
                <w:lang w:val="en-GB"/>
              </w:rPr>
            </w:pPr>
          </w:p>
        </w:tc>
        <w:tc>
          <w:tcPr>
            <w:tcW w:w="2221" w:type="dxa"/>
          </w:tcPr>
          <w:p w14:paraId="5BC663E9" w14:textId="77777777" w:rsidR="00915A75" w:rsidRPr="0004455A" w:rsidRDefault="00915A75" w:rsidP="00987F33">
            <w:pPr>
              <w:spacing w:before="0" w:after="0"/>
              <w:rPr>
                <w:szCs w:val="24"/>
                <w:lang w:val="en-GB"/>
              </w:rPr>
            </w:pPr>
            <w:r w:rsidRPr="0004455A">
              <w:rPr>
                <w:sz w:val="20"/>
                <w:szCs w:val="24"/>
                <w:lang w:val="en-GB"/>
              </w:rPr>
              <w:t>Proportion of foreign researchers in the total number of researchers and engineers in Estonia</w:t>
            </w:r>
          </w:p>
        </w:tc>
        <w:tc>
          <w:tcPr>
            <w:tcW w:w="1025" w:type="dxa"/>
            <w:noWrap/>
          </w:tcPr>
          <w:p w14:paraId="5BC663EA" w14:textId="77777777" w:rsidR="00915A75" w:rsidRPr="0004455A" w:rsidRDefault="00915A75" w:rsidP="00987F33">
            <w:pPr>
              <w:spacing w:before="0" w:after="0"/>
              <w:rPr>
                <w:sz w:val="20"/>
                <w:szCs w:val="24"/>
                <w:lang w:val="en-GB"/>
              </w:rPr>
            </w:pPr>
            <w:r w:rsidRPr="0004455A">
              <w:rPr>
                <w:sz w:val="20"/>
                <w:szCs w:val="24"/>
                <w:lang w:val="en-GB"/>
              </w:rPr>
              <w:t>%</w:t>
            </w:r>
          </w:p>
        </w:tc>
        <w:tc>
          <w:tcPr>
            <w:tcW w:w="709" w:type="dxa"/>
          </w:tcPr>
          <w:p w14:paraId="5BC663EB" w14:textId="77777777" w:rsidR="00915A75" w:rsidRPr="0004455A" w:rsidRDefault="00915A75" w:rsidP="00987F33">
            <w:pPr>
              <w:rPr>
                <w:sz w:val="20"/>
                <w:szCs w:val="24"/>
                <w:lang w:val="en-GB"/>
              </w:rPr>
            </w:pPr>
            <w:r w:rsidRPr="0004455A">
              <w:rPr>
                <w:sz w:val="20"/>
                <w:szCs w:val="24"/>
                <w:lang w:val="en-GB"/>
              </w:rPr>
              <w:t>ERDF</w:t>
            </w:r>
          </w:p>
        </w:tc>
        <w:tc>
          <w:tcPr>
            <w:tcW w:w="1203" w:type="dxa"/>
          </w:tcPr>
          <w:p w14:paraId="5BC663EC" w14:textId="77777777" w:rsidR="00915A75" w:rsidRPr="0004455A" w:rsidRDefault="00915A75" w:rsidP="00987F33">
            <w:pPr>
              <w:spacing w:before="0" w:after="0"/>
              <w:rPr>
                <w:sz w:val="20"/>
                <w:szCs w:val="24"/>
                <w:lang w:val="en-GB"/>
              </w:rPr>
            </w:pPr>
            <w:r w:rsidRPr="0004455A">
              <w:rPr>
                <w:sz w:val="20"/>
                <w:szCs w:val="24"/>
                <w:lang w:val="en-GB"/>
              </w:rPr>
              <w:t>Less developed</w:t>
            </w:r>
          </w:p>
        </w:tc>
        <w:tc>
          <w:tcPr>
            <w:tcW w:w="356" w:type="dxa"/>
            <w:noWrap/>
          </w:tcPr>
          <w:p w14:paraId="5BC663ED" w14:textId="77777777" w:rsidR="00915A75" w:rsidRPr="0004455A" w:rsidRDefault="00915A75" w:rsidP="00987F33">
            <w:pPr>
              <w:spacing w:before="0" w:after="0"/>
              <w:rPr>
                <w:sz w:val="20"/>
                <w:szCs w:val="24"/>
                <w:lang w:val="en-GB"/>
              </w:rPr>
            </w:pPr>
            <w:r w:rsidRPr="0004455A">
              <w:rPr>
                <w:sz w:val="20"/>
                <w:szCs w:val="24"/>
                <w:lang w:val="en-GB"/>
              </w:rPr>
              <w:t>-</w:t>
            </w:r>
          </w:p>
        </w:tc>
        <w:tc>
          <w:tcPr>
            <w:tcW w:w="425" w:type="dxa"/>
            <w:noWrap/>
          </w:tcPr>
          <w:p w14:paraId="5BC663EE" w14:textId="77777777" w:rsidR="00915A75" w:rsidRPr="0004455A" w:rsidRDefault="00915A75" w:rsidP="00987F33">
            <w:pPr>
              <w:spacing w:before="0" w:after="0"/>
              <w:rPr>
                <w:sz w:val="20"/>
                <w:szCs w:val="24"/>
                <w:lang w:val="en-GB"/>
              </w:rPr>
            </w:pPr>
            <w:r w:rsidRPr="0004455A">
              <w:rPr>
                <w:sz w:val="20"/>
                <w:szCs w:val="24"/>
                <w:lang w:val="en-GB"/>
              </w:rPr>
              <w:t>-</w:t>
            </w:r>
          </w:p>
        </w:tc>
        <w:tc>
          <w:tcPr>
            <w:tcW w:w="567" w:type="dxa"/>
            <w:noWrap/>
          </w:tcPr>
          <w:p w14:paraId="5BC663EF" w14:textId="3DA1436B" w:rsidR="00915A75" w:rsidRPr="0004455A" w:rsidRDefault="00915A75" w:rsidP="000A3C4B">
            <w:pPr>
              <w:spacing w:before="0" w:after="0"/>
              <w:rPr>
                <w:sz w:val="20"/>
                <w:szCs w:val="24"/>
                <w:lang w:val="en-GB"/>
              </w:rPr>
            </w:pPr>
            <w:r w:rsidRPr="0004455A">
              <w:rPr>
                <w:sz w:val="20"/>
                <w:szCs w:val="24"/>
                <w:lang w:val="en-GB"/>
              </w:rPr>
              <w:t> 7,4</w:t>
            </w:r>
          </w:p>
        </w:tc>
        <w:tc>
          <w:tcPr>
            <w:tcW w:w="1134" w:type="dxa"/>
            <w:noWrap/>
          </w:tcPr>
          <w:p w14:paraId="5BC663F0" w14:textId="77777777" w:rsidR="00915A75" w:rsidRPr="0004455A" w:rsidRDefault="00915A75" w:rsidP="00987F33">
            <w:pPr>
              <w:spacing w:before="0" w:after="0"/>
              <w:rPr>
                <w:sz w:val="20"/>
                <w:szCs w:val="24"/>
                <w:lang w:val="en-GB"/>
              </w:rPr>
            </w:pPr>
            <w:r w:rsidRPr="0004455A">
              <w:rPr>
                <w:sz w:val="20"/>
                <w:szCs w:val="24"/>
                <w:lang w:val="en-GB"/>
              </w:rPr>
              <w:t>Statistics Estonia</w:t>
            </w:r>
          </w:p>
        </w:tc>
        <w:tc>
          <w:tcPr>
            <w:tcW w:w="1276" w:type="dxa"/>
          </w:tcPr>
          <w:p w14:paraId="5BC663F1" w14:textId="77777777" w:rsidR="00915A75" w:rsidRPr="0004455A" w:rsidRDefault="00915A75" w:rsidP="00987F33">
            <w:pPr>
              <w:spacing w:before="0" w:after="0"/>
              <w:rPr>
                <w:sz w:val="20"/>
                <w:szCs w:val="24"/>
                <w:lang w:val="en-GB"/>
              </w:rPr>
            </w:pPr>
            <w:r w:rsidRPr="0004455A">
              <w:rPr>
                <w:sz w:val="20"/>
                <w:szCs w:val="24"/>
                <w:lang w:val="en-GB"/>
              </w:rPr>
              <w:t>Once a year</w:t>
            </w:r>
          </w:p>
        </w:tc>
      </w:tr>
      <w:tr w:rsidR="00915A75" w:rsidRPr="0004455A" w14:paraId="5BC663FD" w14:textId="77777777" w:rsidTr="00915A75">
        <w:trPr>
          <w:trHeight w:val="780"/>
        </w:trPr>
        <w:tc>
          <w:tcPr>
            <w:tcW w:w="406" w:type="dxa"/>
          </w:tcPr>
          <w:p w14:paraId="5BC663F3" w14:textId="77777777" w:rsidR="00915A75" w:rsidRPr="0004455A" w:rsidRDefault="00915A75" w:rsidP="00987F33">
            <w:pPr>
              <w:spacing w:before="0" w:after="0"/>
              <w:rPr>
                <w:sz w:val="20"/>
                <w:szCs w:val="24"/>
                <w:lang w:val="en-GB"/>
              </w:rPr>
            </w:pPr>
          </w:p>
        </w:tc>
        <w:tc>
          <w:tcPr>
            <w:tcW w:w="2221" w:type="dxa"/>
          </w:tcPr>
          <w:p w14:paraId="5BC663F4" w14:textId="77777777" w:rsidR="00915A75" w:rsidRPr="0004455A" w:rsidRDefault="00915A75" w:rsidP="00987F33">
            <w:pPr>
              <w:spacing w:before="0" w:after="0"/>
              <w:rPr>
                <w:szCs w:val="24"/>
                <w:lang w:val="en-GB"/>
              </w:rPr>
            </w:pPr>
            <w:r w:rsidRPr="0004455A">
              <w:rPr>
                <w:sz w:val="20"/>
                <w:szCs w:val="24"/>
                <w:lang w:val="en-GB"/>
              </w:rPr>
              <w:t>Proportion of foreign students in Master’s and doctoral studies</w:t>
            </w:r>
          </w:p>
        </w:tc>
        <w:tc>
          <w:tcPr>
            <w:tcW w:w="1025" w:type="dxa"/>
            <w:noWrap/>
          </w:tcPr>
          <w:p w14:paraId="5BC663F5" w14:textId="77777777" w:rsidR="00915A75" w:rsidRPr="0004455A" w:rsidRDefault="00915A75" w:rsidP="00987F33">
            <w:pPr>
              <w:spacing w:before="0" w:after="0"/>
              <w:rPr>
                <w:sz w:val="20"/>
                <w:szCs w:val="24"/>
                <w:lang w:val="en-GB"/>
              </w:rPr>
            </w:pPr>
            <w:r w:rsidRPr="0004455A">
              <w:rPr>
                <w:sz w:val="20"/>
                <w:szCs w:val="24"/>
                <w:lang w:val="en-GB"/>
              </w:rPr>
              <w:t>%</w:t>
            </w:r>
          </w:p>
        </w:tc>
        <w:tc>
          <w:tcPr>
            <w:tcW w:w="709" w:type="dxa"/>
          </w:tcPr>
          <w:p w14:paraId="5BC663F6" w14:textId="77777777" w:rsidR="00915A75" w:rsidRPr="0004455A" w:rsidRDefault="00915A75" w:rsidP="00987F33">
            <w:pPr>
              <w:rPr>
                <w:sz w:val="20"/>
                <w:szCs w:val="24"/>
                <w:lang w:val="en-GB"/>
              </w:rPr>
            </w:pPr>
            <w:r w:rsidRPr="0004455A">
              <w:rPr>
                <w:sz w:val="20"/>
                <w:szCs w:val="24"/>
                <w:lang w:val="en-GB"/>
              </w:rPr>
              <w:t>ERDF</w:t>
            </w:r>
          </w:p>
        </w:tc>
        <w:tc>
          <w:tcPr>
            <w:tcW w:w="1203" w:type="dxa"/>
          </w:tcPr>
          <w:p w14:paraId="5BC663F7" w14:textId="77777777" w:rsidR="00915A75" w:rsidRPr="0004455A" w:rsidRDefault="00915A75" w:rsidP="00987F33">
            <w:pPr>
              <w:spacing w:before="0" w:after="0"/>
              <w:rPr>
                <w:sz w:val="20"/>
                <w:szCs w:val="24"/>
                <w:lang w:val="en-GB"/>
              </w:rPr>
            </w:pPr>
            <w:r w:rsidRPr="0004455A">
              <w:rPr>
                <w:sz w:val="20"/>
                <w:szCs w:val="24"/>
                <w:lang w:val="en-GB"/>
              </w:rPr>
              <w:t>Less developed</w:t>
            </w:r>
          </w:p>
        </w:tc>
        <w:tc>
          <w:tcPr>
            <w:tcW w:w="356" w:type="dxa"/>
            <w:noWrap/>
          </w:tcPr>
          <w:p w14:paraId="5BC663F8" w14:textId="77777777" w:rsidR="00915A75" w:rsidRPr="0004455A" w:rsidRDefault="00915A75" w:rsidP="00987F33">
            <w:pPr>
              <w:spacing w:before="0" w:after="0"/>
              <w:rPr>
                <w:sz w:val="20"/>
                <w:szCs w:val="24"/>
                <w:lang w:val="en-GB"/>
              </w:rPr>
            </w:pPr>
            <w:r w:rsidRPr="0004455A">
              <w:rPr>
                <w:sz w:val="20"/>
                <w:szCs w:val="24"/>
                <w:lang w:val="en-GB"/>
              </w:rPr>
              <w:t>-</w:t>
            </w:r>
          </w:p>
        </w:tc>
        <w:tc>
          <w:tcPr>
            <w:tcW w:w="425" w:type="dxa"/>
            <w:noWrap/>
          </w:tcPr>
          <w:p w14:paraId="5BC663F9" w14:textId="77777777" w:rsidR="00915A75" w:rsidRPr="0004455A" w:rsidRDefault="00915A75" w:rsidP="00987F33">
            <w:pPr>
              <w:spacing w:before="0" w:after="0"/>
              <w:rPr>
                <w:sz w:val="20"/>
                <w:szCs w:val="24"/>
                <w:lang w:val="en-GB"/>
              </w:rPr>
            </w:pPr>
            <w:r w:rsidRPr="0004455A">
              <w:rPr>
                <w:sz w:val="20"/>
                <w:szCs w:val="24"/>
                <w:lang w:val="en-GB"/>
              </w:rPr>
              <w:t>-</w:t>
            </w:r>
          </w:p>
        </w:tc>
        <w:tc>
          <w:tcPr>
            <w:tcW w:w="567" w:type="dxa"/>
            <w:noWrap/>
          </w:tcPr>
          <w:p w14:paraId="5BC663FA" w14:textId="05EC5298" w:rsidR="00915A75" w:rsidRPr="0004455A" w:rsidRDefault="00915A75" w:rsidP="00987F33">
            <w:pPr>
              <w:spacing w:before="0" w:after="0"/>
              <w:rPr>
                <w:sz w:val="20"/>
                <w:szCs w:val="24"/>
                <w:lang w:val="en-GB"/>
              </w:rPr>
            </w:pPr>
            <w:r w:rsidRPr="0004455A">
              <w:rPr>
                <w:sz w:val="20"/>
                <w:szCs w:val="24"/>
                <w:lang w:val="en-GB"/>
              </w:rPr>
              <w:t xml:space="preserve">7,0 </w:t>
            </w:r>
          </w:p>
        </w:tc>
        <w:tc>
          <w:tcPr>
            <w:tcW w:w="1134" w:type="dxa"/>
            <w:noWrap/>
          </w:tcPr>
          <w:p w14:paraId="5BC663FB" w14:textId="77777777" w:rsidR="00915A75" w:rsidRPr="0004455A" w:rsidRDefault="00915A75" w:rsidP="00987F33">
            <w:pPr>
              <w:spacing w:before="0" w:after="0"/>
              <w:rPr>
                <w:sz w:val="20"/>
                <w:szCs w:val="24"/>
                <w:lang w:val="en-GB"/>
              </w:rPr>
            </w:pPr>
            <w:r w:rsidRPr="0004455A">
              <w:rPr>
                <w:sz w:val="20"/>
                <w:szCs w:val="24"/>
                <w:lang w:val="en-GB"/>
              </w:rPr>
              <w:t>Estonian Education Information System (EEIS)</w:t>
            </w:r>
          </w:p>
        </w:tc>
        <w:tc>
          <w:tcPr>
            <w:tcW w:w="1276" w:type="dxa"/>
          </w:tcPr>
          <w:p w14:paraId="5BC663FC" w14:textId="77777777" w:rsidR="00915A75" w:rsidRPr="0004455A" w:rsidRDefault="00915A75" w:rsidP="00987F33">
            <w:pPr>
              <w:spacing w:before="0" w:after="0"/>
              <w:rPr>
                <w:sz w:val="20"/>
                <w:szCs w:val="24"/>
                <w:lang w:val="en-GB"/>
              </w:rPr>
            </w:pPr>
            <w:r w:rsidRPr="0004455A">
              <w:rPr>
                <w:sz w:val="20"/>
                <w:szCs w:val="24"/>
                <w:lang w:val="en-GB"/>
              </w:rPr>
              <w:t>Once a year</w:t>
            </w:r>
          </w:p>
        </w:tc>
      </w:tr>
      <w:tr w:rsidR="00915A75" w:rsidRPr="0004455A" w14:paraId="5BC66408" w14:textId="77777777" w:rsidTr="00915A75">
        <w:trPr>
          <w:trHeight w:val="780"/>
        </w:trPr>
        <w:tc>
          <w:tcPr>
            <w:tcW w:w="406" w:type="dxa"/>
          </w:tcPr>
          <w:p w14:paraId="5BC663FE" w14:textId="77777777" w:rsidR="00915A75" w:rsidRPr="0004455A" w:rsidRDefault="00915A75" w:rsidP="00987F33">
            <w:pPr>
              <w:spacing w:before="0" w:after="0"/>
              <w:rPr>
                <w:sz w:val="20"/>
                <w:szCs w:val="24"/>
                <w:lang w:val="en-GB"/>
              </w:rPr>
            </w:pPr>
          </w:p>
        </w:tc>
        <w:tc>
          <w:tcPr>
            <w:tcW w:w="2221" w:type="dxa"/>
          </w:tcPr>
          <w:p w14:paraId="5BC663FF" w14:textId="77777777" w:rsidR="00915A75" w:rsidRPr="0004455A" w:rsidRDefault="00915A75" w:rsidP="00987F33">
            <w:pPr>
              <w:spacing w:before="0" w:after="0"/>
              <w:rPr>
                <w:szCs w:val="24"/>
                <w:lang w:val="en-GB"/>
              </w:rPr>
            </w:pPr>
            <w:r w:rsidRPr="0004455A">
              <w:rPr>
                <w:sz w:val="20"/>
                <w:szCs w:val="24"/>
                <w:lang w:val="en-GB"/>
              </w:rPr>
              <w:t>Number of publications published by researchers of centres of excellence in a year (WoS+ERIH A)</w:t>
            </w:r>
          </w:p>
        </w:tc>
        <w:tc>
          <w:tcPr>
            <w:tcW w:w="1025" w:type="dxa"/>
            <w:noWrap/>
          </w:tcPr>
          <w:p w14:paraId="5BC66400" w14:textId="77777777" w:rsidR="00915A75" w:rsidRPr="0004455A" w:rsidRDefault="00915A75" w:rsidP="00987F33">
            <w:pPr>
              <w:spacing w:before="0" w:after="0"/>
              <w:rPr>
                <w:sz w:val="20"/>
                <w:szCs w:val="24"/>
                <w:lang w:val="en-GB"/>
              </w:rPr>
            </w:pPr>
            <w:r w:rsidRPr="0004455A">
              <w:rPr>
                <w:sz w:val="20"/>
                <w:szCs w:val="24"/>
                <w:lang w:val="en-GB"/>
              </w:rPr>
              <w:t>Publication</w:t>
            </w:r>
          </w:p>
        </w:tc>
        <w:tc>
          <w:tcPr>
            <w:tcW w:w="709" w:type="dxa"/>
          </w:tcPr>
          <w:p w14:paraId="5BC66401" w14:textId="77777777" w:rsidR="00915A75" w:rsidRPr="0004455A" w:rsidRDefault="00915A75" w:rsidP="00987F33">
            <w:pPr>
              <w:rPr>
                <w:sz w:val="20"/>
                <w:szCs w:val="24"/>
                <w:lang w:val="en-GB"/>
              </w:rPr>
            </w:pPr>
            <w:r w:rsidRPr="0004455A">
              <w:rPr>
                <w:sz w:val="20"/>
                <w:szCs w:val="24"/>
                <w:lang w:val="en-GB"/>
              </w:rPr>
              <w:t>ERDF</w:t>
            </w:r>
          </w:p>
        </w:tc>
        <w:tc>
          <w:tcPr>
            <w:tcW w:w="1203" w:type="dxa"/>
          </w:tcPr>
          <w:p w14:paraId="5BC66402" w14:textId="77777777" w:rsidR="00915A75" w:rsidRPr="0004455A" w:rsidRDefault="00915A75" w:rsidP="00987F33">
            <w:pPr>
              <w:spacing w:before="0" w:after="0"/>
              <w:rPr>
                <w:sz w:val="20"/>
                <w:szCs w:val="24"/>
                <w:lang w:val="en-GB"/>
              </w:rPr>
            </w:pPr>
            <w:r w:rsidRPr="0004455A">
              <w:rPr>
                <w:sz w:val="20"/>
                <w:szCs w:val="24"/>
                <w:lang w:val="en-GB"/>
              </w:rPr>
              <w:t>Less developed</w:t>
            </w:r>
          </w:p>
        </w:tc>
        <w:tc>
          <w:tcPr>
            <w:tcW w:w="356" w:type="dxa"/>
            <w:noWrap/>
          </w:tcPr>
          <w:p w14:paraId="5BC66403" w14:textId="77777777" w:rsidR="00915A75" w:rsidRPr="0004455A" w:rsidRDefault="00915A75" w:rsidP="00987F33">
            <w:pPr>
              <w:spacing w:before="0" w:after="0"/>
              <w:rPr>
                <w:sz w:val="20"/>
                <w:szCs w:val="24"/>
                <w:lang w:val="en-GB"/>
              </w:rPr>
            </w:pPr>
            <w:r w:rsidRPr="0004455A">
              <w:rPr>
                <w:sz w:val="20"/>
                <w:szCs w:val="24"/>
                <w:lang w:val="en-GB"/>
              </w:rPr>
              <w:t>-</w:t>
            </w:r>
          </w:p>
        </w:tc>
        <w:tc>
          <w:tcPr>
            <w:tcW w:w="425" w:type="dxa"/>
            <w:noWrap/>
          </w:tcPr>
          <w:p w14:paraId="5BC66404" w14:textId="77777777" w:rsidR="00915A75" w:rsidRPr="0004455A" w:rsidRDefault="00915A75" w:rsidP="00987F33">
            <w:pPr>
              <w:spacing w:before="0" w:after="0"/>
              <w:rPr>
                <w:sz w:val="20"/>
                <w:szCs w:val="24"/>
                <w:lang w:val="en-GB"/>
              </w:rPr>
            </w:pPr>
            <w:r w:rsidRPr="0004455A">
              <w:rPr>
                <w:sz w:val="20"/>
                <w:szCs w:val="24"/>
                <w:lang w:val="en-GB"/>
              </w:rPr>
              <w:t>-</w:t>
            </w:r>
          </w:p>
        </w:tc>
        <w:tc>
          <w:tcPr>
            <w:tcW w:w="567" w:type="dxa"/>
            <w:noWrap/>
          </w:tcPr>
          <w:p w14:paraId="5BC66405" w14:textId="77777777" w:rsidR="00915A75" w:rsidRPr="0004455A" w:rsidRDefault="00915A75" w:rsidP="00987F33">
            <w:pPr>
              <w:spacing w:before="0" w:after="0"/>
              <w:rPr>
                <w:sz w:val="20"/>
                <w:szCs w:val="24"/>
                <w:lang w:val="en-GB"/>
              </w:rPr>
            </w:pPr>
            <w:r w:rsidRPr="0004455A">
              <w:rPr>
                <w:sz w:val="20"/>
                <w:szCs w:val="24"/>
                <w:lang w:val="en-GB"/>
              </w:rPr>
              <w:t>900</w:t>
            </w:r>
          </w:p>
        </w:tc>
        <w:tc>
          <w:tcPr>
            <w:tcW w:w="1134" w:type="dxa"/>
            <w:noWrap/>
          </w:tcPr>
          <w:p w14:paraId="5BC66406" w14:textId="77777777" w:rsidR="00915A75" w:rsidRPr="0004455A" w:rsidRDefault="00915A75" w:rsidP="00987F33">
            <w:pPr>
              <w:spacing w:before="0" w:after="0"/>
              <w:rPr>
                <w:sz w:val="20"/>
                <w:szCs w:val="24"/>
                <w:lang w:val="en-GB"/>
              </w:rPr>
            </w:pPr>
            <w:r w:rsidRPr="0004455A">
              <w:rPr>
                <w:sz w:val="20"/>
                <w:szCs w:val="24"/>
                <w:lang w:val="en-GB"/>
              </w:rPr>
              <w:t>Implementing body</w:t>
            </w:r>
          </w:p>
        </w:tc>
        <w:tc>
          <w:tcPr>
            <w:tcW w:w="1276" w:type="dxa"/>
          </w:tcPr>
          <w:p w14:paraId="5BC66407" w14:textId="77777777" w:rsidR="00915A75" w:rsidRPr="0004455A" w:rsidRDefault="00915A75" w:rsidP="00987F33">
            <w:pPr>
              <w:spacing w:before="0" w:after="0"/>
              <w:rPr>
                <w:sz w:val="20"/>
                <w:szCs w:val="24"/>
                <w:lang w:val="en-GB"/>
              </w:rPr>
            </w:pPr>
            <w:r w:rsidRPr="0004455A">
              <w:rPr>
                <w:sz w:val="20"/>
                <w:szCs w:val="24"/>
                <w:lang w:val="en-GB"/>
              </w:rPr>
              <w:t>Once a year</w:t>
            </w:r>
          </w:p>
        </w:tc>
      </w:tr>
    </w:tbl>
    <w:p w14:paraId="5BC66409" w14:textId="77777777" w:rsidR="000D4DBE" w:rsidRPr="00131BF8" w:rsidRDefault="000D4DBE" w:rsidP="000D4DB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0D4DBE" w:rsidRPr="00131BF8" w14:paraId="5BC6640B" w14:textId="77777777" w:rsidTr="00987F33">
        <w:tc>
          <w:tcPr>
            <w:tcW w:w="9210" w:type="dxa"/>
          </w:tcPr>
          <w:p w14:paraId="5BC6640A" w14:textId="77777777" w:rsidR="000D4DBE" w:rsidRPr="00131BF8" w:rsidRDefault="000D4DBE" w:rsidP="00987F33">
            <w:pPr>
              <w:pStyle w:val="Table"/>
              <w:rPr>
                <w:szCs w:val="24"/>
              </w:rPr>
            </w:pPr>
            <w:r w:rsidRPr="00131BF8">
              <w:rPr>
                <w:b/>
                <w:szCs w:val="24"/>
              </w:rPr>
              <w:t>Investment priority 2 of the priority axis:</w:t>
            </w:r>
            <w:r w:rsidRPr="00131BF8">
              <w:rPr>
                <w:szCs w:val="24"/>
              </w:rPr>
              <w:t xml:space="preserve"> Promoting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tc>
      </w:tr>
    </w:tbl>
    <w:p w14:paraId="5BC6640C"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40D" w14:textId="77777777" w:rsidR="000D4DBE" w:rsidRPr="00131BF8" w:rsidRDefault="000D4DBE" w:rsidP="000D4DBE">
      <w:pPr>
        <w:pStyle w:val="Heading4"/>
        <w:rPr>
          <w:noProof w:val="0"/>
          <w:lang w:val="en-GB"/>
        </w:rPr>
      </w:pPr>
      <w:r w:rsidRPr="00131BF8">
        <w:rPr>
          <w:noProof w:val="0"/>
          <w:lang w:val="en-GB"/>
        </w:rPr>
        <w:t xml:space="preserve">Specific objective 2. </w:t>
      </w:r>
      <w:r>
        <w:rPr>
          <w:noProof w:val="0"/>
          <w:lang w:val="en-GB"/>
        </w:rPr>
        <w:t>-</w:t>
      </w:r>
      <w:r w:rsidRPr="00131BF8">
        <w:rPr>
          <w:noProof w:val="0"/>
          <w:lang w:val="en-GB"/>
        </w:rPr>
        <w:t xml:space="preserve"> The RD&amp;I makes the structure of the economy more knowledge-intensive</w:t>
      </w:r>
      <w:r>
        <w:rPr>
          <w:noProof w:val="0"/>
          <w:lang w:val="en-GB"/>
        </w:rPr>
        <w:t xml:space="preserve"> and </w:t>
      </w:r>
      <w:r w:rsidR="00300BE7">
        <w:rPr>
          <w:noProof w:val="0"/>
          <w:lang w:val="en-GB"/>
        </w:rPr>
        <w:t>addresses societal challenges</w:t>
      </w:r>
    </w:p>
    <w:p w14:paraId="5BC6640E" w14:textId="77777777" w:rsidR="000D4DBE" w:rsidRPr="00131BF8" w:rsidRDefault="000D4DBE" w:rsidP="000D4DBE">
      <w:pPr>
        <w:rPr>
          <w:color w:val="000000"/>
          <w:szCs w:val="24"/>
          <w:lang w:val="en-GB"/>
        </w:rPr>
      </w:pPr>
      <w:r w:rsidRPr="00131BF8">
        <w:rPr>
          <w:szCs w:val="24"/>
          <w:lang w:val="en-GB"/>
        </w:rPr>
        <w:t>Estonia’s economy has grown steadily – from 36% of the average EU GDP per capita in 1995 to 7</w:t>
      </w:r>
      <w:r w:rsidR="004B16F2">
        <w:rPr>
          <w:szCs w:val="24"/>
          <w:lang w:val="en-GB"/>
        </w:rPr>
        <w:t>2</w:t>
      </w:r>
      <w:r w:rsidRPr="00131BF8">
        <w:rPr>
          <w:szCs w:val="24"/>
          <w:lang w:val="en-GB"/>
        </w:rPr>
        <w:t>% in 201</w:t>
      </w:r>
      <w:r w:rsidR="004B16F2">
        <w:rPr>
          <w:szCs w:val="24"/>
          <w:lang w:val="en-GB"/>
        </w:rPr>
        <w:t>3</w:t>
      </w:r>
      <w:r w:rsidRPr="00131BF8">
        <w:rPr>
          <w:szCs w:val="24"/>
          <w:lang w:val="en-GB"/>
        </w:rPr>
        <w:t>. The rapid growth enjoyed in the past is not likely to return in the same form.</w:t>
      </w:r>
      <w:r w:rsidRPr="00131BF8">
        <w:rPr>
          <w:color w:val="000000"/>
          <w:szCs w:val="24"/>
          <w:lang w:val="en-GB"/>
        </w:rPr>
        <w:t xml:space="preserve"> </w:t>
      </w:r>
      <w:r w:rsidRPr="00131BF8">
        <w:rPr>
          <w:szCs w:val="24"/>
          <w:lang w:val="en-GB"/>
        </w:rPr>
        <w:t>The economy grew before the crisis, as employment increased and enterprises were bolder in engaging capital (such as loans and investments).</w:t>
      </w:r>
      <w:r w:rsidRPr="00131BF8">
        <w:rPr>
          <w:color w:val="000000"/>
          <w:szCs w:val="24"/>
          <w:lang w:val="en-GB"/>
        </w:rPr>
        <w:t xml:space="preserve"> </w:t>
      </w:r>
      <w:r w:rsidRPr="00131BF8">
        <w:rPr>
          <w:szCs w:val="24"/>
          <w:lang w:val="en-GB"/>
        </w:rPr>
        <w:t>Technological development accounted for around a third of the economic growth.</w:t>
      </w:r>
      <w:r w:rsidRPr="00131BF8">
        <w:rPr>
          <w:color w:val="000000"/>
          <w:szCs w:val="24"/>
          <w:lang w:val="en-GB"/>
        </w:rPr>
        <w:t xml:space="preserve"> </w:t>
      </w:r>
      <w:r w:rsidRPr="00131BF8">
        <w:rPr>
          <w:szCs w:val="24"/>
          <w:lang w:val="en-GB"/>
        </w:rPr>
        <w:t xml:space="preserve">According to current estimates, the employment rate is </w:t>
      </w:r>
      <w:r w:rsidRPr="00131BF8">
        <w:rPr>
          <w:szCs w:val="24"/>
          <w:lang w:val="en-GB"/>
        </w:rPr>
        <w:lastRenderedPageBreak/>
        <w:t>reaching a normal maximum level in Estonia and thus the further development of the economy must be based on technological development and capital-raising</w:t>
      </w:r>
      <w:r w:rsidRPr="00131BF8">
        <w:rPr>
          <w:szCs w:val="24"/>
          <w:vertAlign w:val="superscript"/>
          <w:lang w:val="en-GB"/>
        </w:rPr>
        <w:footnoteReference w:id="68"/>
      </w:r>
      <w:r w:rsidRPr="00131BF8">
        <w:rPr>
          <w:szCs w:val="24"/>
          <w:lang w:val="en-GB"/>
        </w:rPr>
        <w:t>. Compared to the rest of Europe, Estonian enterprises are characterised by average innovation capacity, lower growth in additional revenue from sales of new products and services, and insufficient cooperation with R&amp;D institutions</w:t>
      </w:r>
      <w:r w:rsidRPr="00131BF8">
        <w:rPr>
          <w:rStyle w:val="FootnoteReference"/>
          <w:szCs w:val="24"/>
          <w:lang w:val="en-GB"/>
        </w:rPr>
        <w:footnoteReference w:id="69"/>
      </w:r>
      <w:r w:rsidRPr="00131BF8">
        <w:rPr>
          <w:szCs w:val="24"/>
          <w:lang w:val="en-GB"/>
        </w:rPr>
        <w:t>.</w:t>
      </w:r>
    </w:p>
    <w:p w14:paraId="5BC6640F" w14:textId="77777777" w:rsidR="000D4DBE" w:rsidRPr="00131BF8" w:rsidRDefault="000D4DBE" w:rsidP="000D4DBE">
      <w:pPr>
        <w:spacing w:before="0" w:after="0"/>
        <w:rPr>
          <w:szCs w:val="24"/>
          <w:lang w:val="en-GB"/>
        </w:rPr>
      </w:pPr>
      <w:r w:rsidRPr="00131BF8">
        <w:rPr>
          <w:szCs w:val="24"/>
          <w:lang w:val="en-GB"/>
        </w:rPr>
        <w:t>The objective will be achieved through focused support for RD&amp;I and entrepreneurship policy activities chosen under the smart specialisation methodology</w:t>
      </w:r>
      <w:r w:rsidRPr="00131BF8">
        <w:rPr>
          <w:szCs w:val="24"/>
          <w:vertAlign w:val="superscript"/>
          <w:lang w:val="en-GB"/>
        </w:rPr>
        <w:footnoteReference w:id="70"/>
      </w:r>
      <w:r w:rsidRPr="00131BF8">
        <w:rPr>
          <w:szCs w:val="24"/>
          <w:lang w:val="en-GB"/>
        </w:rPr>
        <w:t xml:space="preserve"> and for sectoral applied research. Smart specialisation involves the identification, in cooperation between enterprises and research institutions, of sectors that are characterised by higher-than-average potential for growth as well as the opportunity to achieve an international competitive advantage through R&amp;D and other investments. Based on the current specialisation of the Estonian economy and research, existing capabilities and the development trends in the world economy, the following growth areas have been suggested</w:t>
      </w:r>
      <w:r w:rsidRPr="00131BF8">
        <w:rPr>
          <w:szCs w:val="24"/>
          <w:vertAlign w:val="superscript"/>
          <w:lang w:val="en-GB"/>
        </w:rPr>
        <w:footnoteReference w:id="71"/>
      </w:r>
      <w:r w:rsidRPr="00131BF8">
        <w:rPr>
          <w:szCs w:val="24"/>
          <w:lang w:val="en-GB"/>
        </w:rPr>
        <w:t>:</w:t>
      </w:r>
    </w:p>
    <w:p w14:paraId="5BC66410" w14:textId="77777777" w:rsidR="000D4DBE" w:rsidRPr="00131BF8" w:rsidRDefault="000D4DBE" w:rsidP="000D4DBE">
      <w:pPr>
        <w:numPr>
          <w:ilvl w:val="0"/>
          <w:numId w:val="41"/>
        </w:numPr>
        <w:spacing w:before="0" w:after="0"/>
        <w:rPr>
          <w:szCs w:val="24"/>
          <w:lang w:val="en-GB"/>
        </w:rPr>
      </w:pPr>
      <w:r w:rsidRPr="00131BF8">
        <w:rPr>
          <w:szCs w:val="24"/>
          <w:lang w:val="en-GB"/>
        </w:rPr>
        <w:t>Information and Communication Technology (ICT) horizontally through other sectors</w:t>
      </w:r>
      <w:r w:rsidRPr="00131BF8">
        <w:rPr>
          <w:szCs w:val="24"/>
          <w:vertAlign w:val="superscript"/>
          <w:lang w:val="en-GB"/>
        </w:rPr>
        <w:footnoteReference w:id="72"/>
      </w:r>
    </w:p>
    <w:p w14:paraId="5BC66411" w14:textId="77777777" w:rsidR="000D4DBE" w:rsidRPr="00131BF8" w:rsidRDefault="000D4DBE" w:rsidP="000D4DBE">
      <w:pPr>
        <w:numPr>
          <w:ilvl w:val="0"/>
          <w:numId w:val="41"/>
        </w:numPr>
        <w:spacing w:before="0" w:after="0"/>
        <w:rPr>
          <w:szCs w:val="24"/>
          <w:lang w:val="en-GB"/>
        </w:rPr>
      </w:pPr>
      <w:r w:rsidRPr="00131BF8">
        <w:rPr>
          <w:szCs w:val="24"/>
          <w:lang w:val="en-GB"/>
        </w:rPr>
        <w:t>Health technologies and services</w:t>
      </w:r>
      <w:r w:rsidRPr="00131BF8">
        <w:rPr>
          <w:szCs w:val="24"/>
          <w:vertAlign w:val="superscript"/>
          <w:lang w:val="en-GB"/>
        </w:rPr>
        <w:footnoteReference w:id="73"/>
      </w:r>
    </w:p>
    <w:p w14:paraId="5BC66412" w14:textId="77777777" w:rsidR="000D4DBE" w:rsidRPr="00131BF8" w:rsidRDefault="000D4DBE" w:rsidP="000D4DBE">
      <w:pPr>
        <w:numPr>
          <w:ilvl w:val="0"/>
          <w:numId w:val="41"/>
        </w:numPr>
        <w:spacing w:before="0" w:after="0"/>
        <w:rPr>
          <w:szCs w:val="24"/>
          <w:lang w:val="en-GB"/>
        </w:rPr>
      </w:pPr>
      <w:r w:rsidRPr="00131BF8">
        <w:rPr>
          <w:szCs w:val="24"/>
          <w:lang w:val="en-GB"/>
        </w:rPr>
        <w:t>More efficient use of resources</w:t>
      </w:r>
      <w:r w:rsidRPr="00131BF8">
        <w:rPr>
          <w:szCs w:val="24"/>
          <w:vertAlign w:val="superscript"/>
          <w:lang w:val="en-GB"/>
        </w:rPr>
        <w:footnoteReference w:id="74"/>
      </w:r>
    </w:p>
    <w:p w14:paraId="5BC66413" w14:textId="77777777" w:rsidR="000D4DBE" w:rsidRPr="00DC265D" w:rsidRDefault="000D4DBE" w:rsidP="000D4DBE">
      <w:pPr>
        <w:rPr>
          <w:lang w:val="en-GB"/>
        </w:rPr>
      </w:pPr>
      <w:r>
        <w:rPr>
          <w:lang w:val="en-GB"/>
        </w:rPr>
        <w:t xml:space="preserve">The analysis of the above </w:t>
      </w:r>
      <w:r w:rsidR="001167EF">
        <w:rPr>
          <w:lang w:val="en-GB"/>
        </w:rPr>
        <w:t xml:space="preserve">smart specialisation areas </w:t>
      </w:r>
      <w:r>
        <w:rPr>
          <w:lang w:val="en-GB"/>
        </w:rPr>
        <w:t>continues in order to find, in cooperation with enterprises, the narrower niches which show the greatest potential</w:t>
      </w:r>
      <w:r w:rsidRPr="00DC265D">
        <w:rPr>
          <w:lang w:val="en-GB"/>
        </w:rPr>
        <w:t xml:space="preserve">. </w:t>
      </w:r>
      <w:r>
        <w:rPr>
          <w:lang w:val="en-GB"/>
        </w:rPr>
        <w:t>First, experts from the Estonian development Fund will map and analyse the sub-</w:t>
      </w:r>
      <w:r w:rsidR="001167EF">
        <w:rPr>
          <w:lang w:val="en-GB"/>
        </w:rPr>
        <w:t xml:space="preserve">areas </w:t>
      </w:r>
      <w:r>
        <w:rPr>
          <w:lang w:val="en-GB"/>
        </w:rPr>
        <w:t>within the</w:t>
      </w:r>
      <w:r w:rsidR="001167EF">
        <w:rPr>
          <w:lang w:val="en-GB"/>
        </w:rPr>
        <w:t>se</w:t>
      </w:r>
      <w:r>
        <w:rPr>
          <w:lang w:val="en-GB"/>
        </w:rPr>
        <w:t xml:space="preserve"> larger </w:t>
      </w:r>
      <w:r w:rsidR="00615266">
        <w:rPr>
          <w:lang w:val="en-GB"/>
        </w:rPr>
        <w:t>fie</w:t>
      </w:r>
      <w:r w:rsidR="001167EF">
        <w:rPr>
          <w:lang w:val="en-GB"/>
        </w:rPr>
        <w:t>lds</w:t>
      </w:r>
      <w:r w:rsidRPr="00DC265D">
        <w:rPr>
          <w:lang w:val="en-GB"/>
        </w:rPr>
        <w:t xml:space="preserve">. </w:t>
      </w:r>
      <w:r>
        <w:rPr>
          <w:lang w:val="en-GB"/>
        </w:rPr>
        <w:t>They will analyse both the current situation and the potential within Estonia and globally</w:t>
      </w:r>
      <w:r w:rsidRPr="00DC265D">
        <w:rPr>
          <w:lang w:val="en-GB"/>
        </w:rPr>
        <w:t xml:space="preserve">. </w:t>
      </w:r>
      <w:r>
        <w:rPr>
          <w:lang w:val="en-GB"/>
        </w:rPr>
        <w:t>The next stage is development and validation in focus groups which are formed based on the initial input from sectoral experts</w:t>
      </w:r>
      <w:r w:rsidRPr="00DC265D">
        <w:rPr>
          <w:lang w:val="en-GB"/>
        </w:rPr>
        <w:t xml:space="preserve">. </w:t>
      </w:r>
      <w:r>
        <w:rPr>
          <w:lang w:val="en-GB"/>
        </w:rPr>
        <w:t>The focus groups include various parties – entrepreneurs, experts, researchers, etc.</w:t>
      </w:r>
      <w:r w:rsidRPr="00DC265D">
        <w:rPr>
          <w:lang w:val="en-GB"/>
        </w:rPr>
        <w:t xml:space="preserve"> </w:t>
      </w:r>
      <w:r>
        <w:rPr>
          <w:lang w:val="en-GB"/>
        </w:rPr>
        <w:t>The focus groups are used as a platform for individual meetings with the main stakeholders, wider discussions and inclusion events (publishing and dissemination of documents, organisation of events, etc.)</w:t>
      </w:r>
      <w:r w:rsidRPr="00DC265D">
        <w:rPr>
          <w:lang w:val="en-GB"/>
        </w:rPr>
        <w:t xml:space="preserve">. </w:t>
      </w:r>
      <w:r>
        <w:rPr>
          <w:lang w:val="en-GB"/>
        </w:rPr>
        <w:t>Suggestions for selecting sub-</w:t>
      </w:r>
      <w:r w:rsidR="001167EF">
        <w:rPr>
          <w:lang w:val="en-GB"/>
        </w:rPr>
        <w:t xml:space="preserve">areas </w:t>
      </w:r>
      <w:r>
        <w:rPr>
          <w:lang w:val="en-GB"/>
        </w:rPr>
        <w:t>and the relevant actions developed and assessed by focus groups will be submitted to the steering committee of smart specialisation</w:t>
      </w:r>
      <w:r w:rsidRPr="00DC265D">
        <w:rPr>
          <w:lang w:val="en-GB"/>
        </w:rPr>
        <w:t xml:space="preserve">. </w:t>
      </w:r>
      <w:r>
        <w:rPr>
          <w:lang w:val="en-GB"/>
        </w:rPr>
        <w:t>The steering committee includes the representatives of the Estonian Chamber of Commerce and Industry</w:t>
      </w:r>
      <w:r w:rsidRPr="00DC265D">
        <w:rPr>
          <w:lang w:val="en-GB"/>
        </w:rPr>
        <w:t xml:space="preserve">, </w:t>
      </w:r>
      <w:r>
        <w:rPr>
          <w:lang w:val="en-GB"/>
        </w:rPr>
        <w:t>Estonian Service Industry Association</w:t>
      </w:r>
      <w:r w:rsidRPr="00DC265D">
        <w:rPr>
          <w:lang w:val="en-GB"/>
        </w:rPr>
        <w:t xml:space="preserve">, </w:t>
      </w:r>
      <w:r>
        <w:rPr>
          <w:lang w:val="en-GB"/>
        </w:rPr>
        <w:t>association Universities Estonia, Ministry of Economic Affairs and Communications</w:t>
      </w:r>
      <w:r w:rsidRPr="00DC265D">
        <w:rPr>
          <w:lang w:val="en-GB"/>
        </w:rPr>
        <w:t xml:space="preserve">, </w:t>
      </w:r>
      <w:r>
        <w:rPr>
          <w:lang w:val="en-GB"/>
        </w:rPr>
        <w:t>Ministry of Education and Research</w:t>
      </w:r>
      <w:r w:rsidRPr="00DC265D">
        <w:rPr>
          <w:lang w:val="en-GB"/>
        </w:rPr>
        <w:t xml:space="preserve">, </w:t>
      </w:r>
      <w:r>
        <w:rPr>
          <w:lang w:val="en-GB"/>
        </w:rPr>
        <w:t>Ministry of Finance and the Government Office</w:t>
      </w:r>
      <w:r w:rsidRPr="00DC265D">
        <w:rPr>
          <w:lang w:val="en-GB"/>
        </w:rPr>
        <w:t xml:space="preserve">. </w:t>
      </w:r>
      <w:r>
        <w:rPr>
          <w:lang w:val="en-GB"/>
        </w:rPr>
        <w:t>The steering committee will make advice the relevant ministries on sub-sectors and actions. The ministries will develop policy measures in line with the input received by way of entrepreneurial discovery. The process is repeated with required regularity</w:t>
      </w:r>
      <w:r w:rsidRPr="00DC265D">
        <w:rPr>
          <w:lang w:val="en-GB"/>
        </w:rPr>
        <w:t>.</w:t>
      </w:r>
    </w:p>
    <w:p w14:paraId="5BC66414" w14:textId="77777777" w:rsidR="000D4DBE" w:rsidRPr="00131BF8" w:rsidRDefault="000D4DBE" w:rsidP="000D4DBE">
      <w:pPr>
        <w:rPr>
          <w:szCs w:val="24"/>
          <w:lang w:val="en-GB"/>
        </w:rPr>
      </w:pPr>
      <w:r w:rsidRPr="00131BF8">
        <w:rPr>
          <w:szCs w:val="24"/>
          <w:lang w:val="en-GB"/>
        </w:rPr>
        <w:t xml:space="preserve">The activities to be supported are expected to result in the rapid development of the growth areas and in R&amp;D functioning in line with the interests and needs of the Estonian economy and society. R&amp;D institutions will attach importance to applications developed as a result of R&amp;D activities and </w:t>
      </w:r>
      <w:r w:rsidRPr="00131BF8">
        <w:rPr>
          <w:szCs w:val="24"/>
          <w:lang w:val="en-GB"/>
        </w:rPr>
        <w:lastRenderedPageBreak/>
        <w:t>will be motivated to engage in applied research and cooperation with enterprises and state agencies. The state will be a smart contracting authority for applied research and development and socio-economic research will be organised efficiently. The share of knowledge-intensive entrepreneurship in the economy, and the value-added of exports, will grow significantly.</w:t>
      </w:r>
    </w:p>
    <w:p w14:paraId="5BC66415" w14:textId="003D1A0F"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32</w:t>
      </w:r>
      <w:r w:rsidR="0098158D">
        <w:fldChar w:fldCharType="end"/>
      </w:r>
      <w:r w:rsidR="000D4DBE" w:rsidRPr="00131BF8">
        <w:t>. 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646"/>
        <w:gridCol w:w="927"/>
        <w:gridCol w:w="1239"/>
        <w:gridCol w:w="851"/>
        <w:gridCol w:w="850"/>
        <w:gridCol w:w="879"/>
        <w:gridCol w:w="993"/>
        <w:gridCol w:w="963"/>
      </w:tblGrid>
      <w:tr w:rsidR="000D4DBE" w:rsidRPr="00131BF8" w14:paraId="5BC6641F" w14:textId="77777777" w:rsidTr="00AA1D7F">
        <w:trPr>
          <w:trHeight w:val="870"/>
        </w:trPr>
        <w:tc>
          <w:tcPr>
            <w:tcW w:w="407" w:type="dxa"/>
          </w:tcPr>
          <w:p w14:paraId="5BC66416" w14:textId="77777777" w:rsidR="000D4DBE" w:rsidRPr="00131BF8" w:rsidRDefault="000D4DBE" w:rsidP="00987F33">
            <w:pPr>
              <w:pStyle w:val="Table"/>
              <w:rPr>
                <w:b/>
                <w:sz w:val="20"/>
                <w:szCs w:val="24"/>
              </w:rPr>
            </w:pPr>
            <w:r w:rsidRPr="00131BF8">
              <w:rPr>
                <w:b/>
                <w:sz w:val="20"/>
                <w:szCs w:val="24"/>
              </w:rPr>
              <w:t>ID</w:t>
            </w:r>
          </w:p>
        </w:tc>
        <w:tc>
          <w:tcPr>
            <w:tcW w:w="1646" w:type="dxa"/>
          </w:tcPr>
          <w:p w14:paraId="5BC66417" w14:textId="77777777" w:rsidR="000D4DBE" w:rsidRPr="00131BF8" w:rsidRDefault="000D4DBE" w:rsidP="00987F33">
            <w:pPr>
              <w:pStyle w:val="Table"/>
              <w:rPr>
                <w:b/>
                <w:sz w:val="20"/>
                <w:szCs w:val="24"/>
              </w:rPr>
            </w:pPr>
            <w:r w:rsidRPr="00131BF8">
              <w:rPr>
                <w:b/>
                <w:sz w:val="20"/>
                <w:szCs w:val="24"/>
              </w:rPr>
              <w:t>Indicator</w:t>
            </w:r>
          </w:p>
        </w:tc>
        <w:tc>
          <w:tcPr>
            <w:tcW w:w="927" w:type="dxa"/>
          </w:tcPr>
          <w:p w14:paraId="5BC66418" w14:textId="77777777" w:rsidR="000D4DBE" w:rsidRPr="00131BF8" w:rsidRDefault="000D4DBE" w:rsidP="00987F33">
            <w:pPr>
              <w:pStyle w:val="Table"/>
              <w:rPr>
                <w:b/>
                <w:sz w:val="20"/>
                <w:szCs w:val="24"/>
              </w:rPr>
            </w:pPr>
            <w:r w:rsidRPr="00131BF8">
              <w:rPr>
                <w:b/>
                <w:sz w:val="20"/>
                <w:szCs w:val="24"/>
              </w:rPr>
              <w:t>Measurement unit</w:t>
            </w:r>
          </w:p>
        </w:tc>
        <w:tc>
          <w:tcPr>
            <w:tcW w:w="1239" w:type="dxa"/>
          </w:tcPr>
          <w:p w14:paraId="5BC66419" w14:textId="77777777" w:rsidR="000D4DBE" w:rsidRPr="00131BF8" w:rsidRDefault="000D4DBE" w:rsidP="00987F33">
            <w:pPr>
              <w:pStyle w:val="Table"/>
              <w:jc w:val="center"/>
              <w:rPr>
                <w:b/>
                <w:sz w:val="20"/>
                <w:szCs w:val="24"/>
              </w:rPr>
            </w:pPr>
            <w:r w:rsidRPr="00131BF8">
              <w:rPr>
                <w:b/>
                <w:sz w:val="20"/>
                <w:szCs w:val="24"/>
              </w:rPr>
              <w:t>Category of region</w:t>
            </w:r>
          </w:p>
        </w:tc>
        <w:tc>
          <w:tcPr>
            <w:tcW w:w="851" w:type="dxa"/>
          </w:tcPr>
          <w:p w14:paraId="5BC6641A" w14:textId="77777777" w:rsidR="000D4DBE" w:rsidRPr="00131BF8" w:rsidRDefault="000D4DBE" w:rsidP="00987F33">
            <w:pPr>
              <w:pStyle w:val="Table"/>
              <w:rPr>
                <w:b/>
                <w:sz w:val="20"/>
                <w:szCs w:val="24"/>
              </w:rPr>
            </w:pPr>
            <w:r w:rsidRPr="00131BF8">
              <w:rPr>
                <w:b/>
                <w:sz w:val="20"/>
                <w:szCs w:val="24"/>
              </w:rPr>
              <w:t xml:space="preserve">Baseline value </w:t>
            </w:r>
          </w:p>
        </w:tc>
        <w:tc>
          <w:tcPr>
            <w:tcW w:w="850" w:type="dxa"/>
          </w:tcPr>
          <w:p w14:paraId="5BC6641B" w14:textId="77777777" w:rsidR="000D4DBE" w:rsidRPr="00131BF8" w:rsidRDefault="000D4DBE" w:rsidP="00987F33">
            <w:pPr>
              <w:pStyle w:val="Table"/>
              <w:rPr>
                <w:b/>
                <w:sz w:val="20"/>
                <w:szCs w:val="24"/>
              </w:rPr>
            </w:pPr>
            <w:r w:rsidRPr="00131BF8">
              <w:rPr>
                <w:b/>
                <w:sz w:val="20"/>
                <w:szCs w:val="24"/>
              </w:rPr>
              <w:t>Baseline year</w:t>
            </w:r>
          </w:p>
        </w:tc>
        <w:tc>
          <w:tcPr>
            <w:tcW w:w="879" w:type="dxa"/>
          </w:tcPr>
          <w:p w14:paraId="5BC6641C" w14:textId="77777777" w:rsidR="000D4DBE" w:rsidRPr="00131BF8" w:rsidRDefault="000D4DBE" w:rsidP="00987F33">
            <w:pPr>
              <w:pStyle w:val="Table"/>
              <w:rPr>
                <w:b/>
                <w:sz w:val="20"/>
                <w:szCs w:val="24"/>
              </w:rPr>
            </w:pPr>
            <w:r w:rsidRPr="00131BF8">
              <w:rPr>
                <w:b/>
                <w:sz w:val="20"/>
                <w:szCs w:val="24"/>
              </w:rPr>
              <w:t xml:space="preserve">Target value (2023) </w:t>
            </w:r>
          </w:p>
        </w:tc>
        <w:tc>
          <w:tcPr>
            <w:tcW w:w="993" w:type="dxa"/>
          </w:tcPr>
          <w:p w14:paraId="5BC6641D" w14:textId="77777777" w:rsidR="000D4DBE" w:rsidRPr="00131BF8" w:rsidRDefault="000D4DBE" w:rsidP="00987F33">
            <w:pPr>
              <w:pStyle w:val="Table"/>
              <w:rPr>
                <w:b/>
                <w:sz w:val="20"/>
                <w:szCs w:val="24"/>
              </w:rPr>
            </w:pPr>
            <w:r w:rsidRPr="00131BF8">
              <w:rPr>
                <w:b/>
                <w:sz w:val="20"/>
                <w:szCs w:val="24"/>
              </w:rPr>
              <w:t>Source of data</w:t>
            </w:r>
          </w:p>
        </w:tc>
        <w:tc>
          <w:tcPr>
            <w:tcW w:w="963" w:type="dxa"/>
          </w:tcPr>
          <w:p w14:paraId="5BC6641E"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6429" w14:textId="77777777" w:rsidTr="00AA1D7F">
        <w:trPr>
          <w:trHeight w:val="870"/>
        </w:trPr>
        <w:tc>
          <w:tcPr>
            <w:tcW w:w="407" w:type="dxa"/>
          </w:tcPr>
          <w:p w14:paraId="5BC66420" w14:textId="77777777" w:rsidR="000D4DBE" w:rsidRPr="00131BF8" w:rsidRDefault="000D4DBE" w:rsidP="00987F33">
            <w:pPr>
              <w:pStyle w:val="Table"/>
              <w:rPr>
                <w:b/>
                <w:sz w:val="20"/>
                <w:szCs w:val="24"/>
              </w:rPr>
            </w:pPr>
          </w:p>
        </w:tc>
        <w:tc>
          <w:tcPr>
            <w:tcW w:w="1646" w:type="dxa"/>
          </w:tcPr>
          <w:p w14:paraId="5BC66421" w14:textId="77777777" w:rsidR="000D4DBE" w:rsidRPr="00131BF8" w:rsidRDefault="000D4DBE" w:rsidP="00987F33">
            <w:pPr>
              <w:pStyle w:val="Table"/>
              <w:rPr>
                <w:szCs w:val="24"/>
              </w:rPr>
            </w:pPr>
            <w:r w:rsidRPr="00131BF8">
              <w:rPr>
                <w:sz w:val="20"/>
                <w:szCs w:val="24"/>
              </w:rPr>
              <w:t xml:space="preserve">Proportion of </w:t>
            </w:r>
            <w:r>
              <w:rPr>
                <w:sz w:val="20"/>
                <w:szCs w:val="24"/>
              </w:rPr>
              <w:t xml:space="preserve">private sector R&amp;D </w:t>
            </w:r>
            <w:r w:rsidRPr="00131BF8">
              <w:rPr>
                <w:sz w:val="20"/>
                <w:szCs w:val="24"/>
              </w:rPr>
              <w:t>expenditure</w:t>
            </w:r>
            <w:r>
              <w:rPr>
                <w:sz w:val="20"/>
                <w:szCs w:val="24"/>
              </w:rPr>
              <w:t xml:space="preserve"> (% of GDP)</w:t>
            </w:r>
          </w:p>
        </w:tc>
        <w:tc>
          <w:tcPr>
            <w:tcW w:w="927" w:type="dxa"/>
          </w:tcPr>
          <w:p w14:paraId="5BC66422" w14:textId="77777777" w:rsidR="000D4DBE" w:rsidRPr="00131BF8" w:rsidRDefault="000D4DBE" w:rsidP="00987F33">
            <w:pPr>
              <w:pStyle w:val="Table"/>
              <w:rPr>
                <w:sz w:val="20"/>
                <w:szCs w:val="24"/>
              </w:rPr>
            </w:pPr>
            <w:r w:rsidRPr="00131BF8">
              <w:rPr>
                <w:sz w:val="20"/>
                <w:szCs w:val="24"/>
              </w:rPr>
              <w:t>%</w:t>
            </w:r>
          </w:p>
        </w:tc>
        <w:tc>
          <w:tcPr>
            <w:tcW w:w="1239" w:type="dxa"/>
          </w:tcPr>
          <w:p w14:paraId="5BC66423" w14:textId="77777777" w:rsidR="000D4DBE" w:rsidRPr="00131BF8" w:rsidRDefault="000D4DBE" w:rsidP="00987F33">
            <w:pPr>
              <w:pStyle w:val="Table"/>
              <w:jc w:val="center"/>
              <w:rPr>
                <w:sz w:val="18"/>
                <w:szCs w:val="24"/>
              </w:rPr>
            </w:pPr>
            <w:r w:rsidRPr="00131BF8">
              <w:rPr>
                <w:sz w:val="20"/>
                <w:szCs w:val="24"/>
              </w:rPr>
              <w:t>Less developed</w:t>
            </w:r>
          </w:p>
        </w:tc>
        <w:tc>
          <w:tcPr>
            <w:tcW w:w="851" w:type="dxa"/>
          </w:tcPr>
          <w:p w14:paraId="5BC66424" w14:textId="77777777" w:rsidR="000D4DBE" w:rsidRPr="00131BF8" w:rsidRDefault="000D4DBE" w:rsidP="00987F33">
            <w:pPr>
              <w:pStyle w:val="Table"/>
              <w:rPr>
                <w:sz w:val="20"/>
                <w:szCs w:val="24"/>
              </w:rPr>
            </w:pPr>
            <w:r>
              <w:rPr>
                <w:sz w:val="20"/>
                <w:szCs w:val="24"/>
              </w:rPr>
              <w:t>1.26</w:t>
            </w:r>
            <w:r w:rsidRPr="00131BF8">
              <w:rPr>
                <w:sz w:val="20"/>
                <w:szCs w:val="24"/>
              </w:rPr>
              <w:t xml:space="preserve"> </w:t>
            </w:r>
          </w:p>
        </w:tc>
        <w:tc>
          <w:tcPr>
            <w:tcW w:w="850" w:type="dxa"/>
          </w:tcPr>
          <w:p w14:paraId="5BC66425" w14:textId="77777777" w:rsidR="000D4DBE" w:rsidRPr="00131BF8" w:rsidRDefault="000D4DBE" w:rsidP="00987F33">
            <w:pPr>
              <w:pStyle w:val="Table"/>
              <w:rPr>
                <w:sz w:val="20"/>
                <w:szCs w:val="24"/>
              </w:rPr>
            </w:pPr>
            <w:r>
              <w:rPr>
                <w:sz w:val="20"/>
                <w:szCs w:val="24"/>
              </w:rPr>
              <w:t>2012</w:t>
            </w:r>
          </w:p>
        </w:tc>
        <w:tc>
          <w:tcPr>
            <w:tcW w:w="879" w:type="dxa"/>
          </w:tcPr>
          <w:p w14:paraId="5BC66426" w14:textId="77777777" w:rsidR="000D4DBE" w:rsidRPr="00131BF8" w:rsidRDefault="000D4DBE" w:rsidP="00987F33">
            <w:pPr>
              <w:pStyle w:val="Table"/>
              <w:rPr>
                <w:sz w:val="20"/>
                <w:szCs w:val="24"/>
              </w:rPr>
            </w:pPr>
            <w:r>
              <w:rPr>
                <w:sz w:val="20"/>
                <w:szCs w:val="24"/>
              </w:rPr>
              <w:t>2</w:t>
            </w:r>
          </w:p>
        </w:tc>
        <w:tc>
          <w:tcPr>
            <w:tcW w:w="993" w:type="dxa"/>
          </w:tcPr>
          <w:p w14:paraId="5BC66427" w14:textId="77777777" w:rsidR="000D4DBE" w:rsidRPr="00131BF8" w:rsidRDefault="000D4DBE" w:rsidP="00987F33">
            <w:pPr>
              <w:pStyle w:val="Table"/>
              <w:rPr>
                <w:sz w:val="20"/>
                <w:szCs w:val="24"/>
              </w:rPr>
            </w:pPr>
            <w:r w:rsidRPr="00131BF8">
              <w:rPr>
                <w:sz w:val="20"/>
                <w:szCs w:val="24"/>
              </w:rPr>
              <w:t>Eurostat</w:t>
            </w:r>
          </w:p>
        </w:tc>
        <w:tc>
          <w:tcPr>
            <w:tcW w:w="963" w:type="dxa"/>
          </w:tcPr>
          <w:p w14:paraId="5BC66428"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6433" w14:textId="77777777" w:rsidTr="00AA1D7F">
        <w:trPr>
          <w:trHeight w:val="870"/>
        </w:trPr>
        <w:tc>
          <w:tcPr>
            <w:tcW w:w="407" w:type="dxa"/>
          </w:tcPr>
          <w:p w14:paraId="5BC6642A" w14:textId="77777777" w:rsidR="000D4DBE" w:rsidRPr="00131BF8" w:rsidRDefault="000D4DBE" w:rsidP="00987F33">
            <w:pPr>
              <w:pStyle w:val="Table"/>
              <w:rPr>
                <w:b/>
                <w:sz w:val="20"/>
                <w:szCs w:val="24"/>
              </w:rPr>
            </w:pPr>
          </w:p>
        </w:tc>
        <w:tc>
          <w:tcPr>
            <w:tcW w:w="1646" w:type="dxa"/>
          </w:tcPr>
          <w:p w14:paraId="5BC6642B" w14:textId="77777777" w:rsidR="000D4DBE" w:rsidRPr="00C457BB" w:rsidRDefault="00422069" w:rsidP="00987F33">
            <w:pPr>
              <w:pStyle w:val="Table"/>
              <w:rPr>
                <w:sz w:val="20"/>
                <w:szCs w:val="24"/>
              </w:rPr>
            </w:pPr>
            <w:r w:rsidRPr="00422069">
              <w:rPr>
                <w:sz w:val="20"/>
                <w:szCs w:val="24"/>
              </w:rPr>
              <w:t>Share of surveyed enterprises having co-operation on innovation with universities or other higher education institutions</w:t>
            </w:r>
          </w:p>
        </w:tc>
        <w:tc>
          <w:tcPr>
            <w:tcW w:w="927" w:type="dxa"/>
          </w:tcPr>
          <w:p w14:paraId="5BC6642C" w14:textId="77777777" w:rsidR="000D4DBE" w:rsidRPr="00131BF8" w:rsidRDefault="000D4DBE" w:rsidP="00987F33">
            <w:pPr>
              <w:pStyle w:val="Table"/>
              <w:rPr>
                <w:sz w:val="20"/>
                <w:szCs w:val="24"/>
              </w:rPr>
            </w:pPr>
            <w:r w:rsidRPr="00131BF8">
              <w:rPr>
                <w:sz w:val="20"/>
                <w:szCs w:val="24"/>
              </w:rPr>
              <w:t>%</w:t>
            </w:r>
          </w:p>
        </w:tc>
        <w:tc>
          <w:tcPr>
            <w:tcW w:w="1239" w:type="dxa"/>
          </w:tcPr>
          <w:p w14:paraId="5BC6642D" w14:textId="77777777" w:rsidR="000D4DBE" w:rsidRPr="00131BF8" w:rsidRDefault="000D4DBE" w:rsidP="00987F33">
            <w:pPr>
              <w:pStyle w:val="Table"/>
              <w:jc w:val="center"/>
              <w:rPr>
                <w:sz w:val="18"/>
                <w:szCs w:val="24"/>
              </w:rPr>
            </w:pPr>
            <w:r w:rsidRPr="00131BF8">
              <w:rPr>
                <w:sz w:val="20"/>
                <w:szCs w:val="24"/>
              </w:rPr>
              <w:t>Less developed</w:t>
            </w:r>
          </w:p>
        </w:tc>
        <w:tc>
          <w:tcPr>
            <w:tcW w:w="851" w:type="dxa"/>
          </w:tcPr>
          <w:p w14:paraId="5BC6642E" w14:textId="77777777" w:rsidR="000D4DBE" w:rsidRPr="00131BF8" w:rsidRDefault="000D4DBE" w:rsidP="00987F33">
            <w:pPr>
              <w:pStyle w:val="Table"/>
              <w:rPr>
                <w:sz w:val="20"/>
                <w:szCs w:val="24"/>
              </w:rPr>
            </w:pPr>
            <w:r>
              <w:rPr>
                <w:sz w:val="20"/>
                <w:szCs w:val="24"/>
              </w:rPr>
              <w:t>4.2</w:t>
            </w:r>
          </w:p>
        </w:tc>
        <w:tc>
          <w:tcPr>
            <w:tcW w:w="850" w:type="dxa"/>
          </w:tcPr>
          <w:p w14:paraId="5BC6642F" w14:textId="77777777" w:rsidR="000D4DBE" w:rsidRPr="00131BF8" w:rsidRDefault="000D4DBE" w:rsidP="00987F33">
            <w:pPr>
              <w:pStyle w:val="Table"/>
              <w:rPr>
                <w:sz w:val="20"/>
                <w:szCs w:val="24"/>
              </w:rPr>
            </w:pPr>
            <w:r>
              <w:rPr>
                <w:sz w:val="20"/>
                <w:szCs w:val="24"/>
              </w:rPr>
              <w:t>2012</w:t>
            </w:r>
          </w:p>
        </w:tc>
        <w:tc>
          <w:tcPr>
            <w:tcW w:w="879" w:type="dxa"/>
          </w:tcPr>
          <w:p w14:paraId="5BC66430" w14:textId="77777777" w:rsidR="000D4DBE" w:rsidRPr="00131BF8" w:rsidRDefault="000D4DBE" w:rsidP="00987F33">
            <w:pPr>
              <w:pStyle w:val="Table"/>
              <w:rPr>
                <w:sz w:val="20"/>
                <w:szCs w:val="24"/>
              </w:rPr>
            </w:pPr>
            <w:r>
              <w:rPr>
                <w:sz w:val="20"/>
                <w:szCs w:val="24"/>
              </w:rPr>
              <w:t>6.8</w:t>
            </w:r>
          </w:p>
        </w:tc>
        <w:tc>
          <w:tcPr>
            <w:tcW w:w="993" w:type="dxa"/>
          </w:tcPr>
          <w:p w14:paraId="5BC66431" w14:textId="77777777" w:rsidR="000D4DBE" w:rsidRPr="00131BF8" w:rsidRDefault="000D4DBE" w:rsidP="00987F33">
            <w:pPr>
              <w:pStyle w:val="Table"/>
              <w:rPr>
                <w:sz w:val="20"/>
                <w:szCs w:val="24"/>
              </w:rPr>
            </w:pPr>
            <w:r w:rsidRPr="00131BF8">
              <w:rPr>
                <w:sz w:val="20"/>
                <w:szCs w:val="24"/>
              </w:rPr>
              <w:t>Statistics Estonia</w:t>
            </w:r>
          </w:p>
        </w:tc>
        <w:tc>
          <w:tcPr>
            <w:tcW w:w="963" w:type="dxa"/>
          </w:tcPr>
          <w:p w14:paraId="5BC66432" w14:textId="77777777" w:rsidR="000D4DBE" w:rsidRPr="00131BF8" w:rsidRDefault="000D4DBE" w:rsidP="00987F33">
            <w:pPr>
              <w:pStyle w:val="Table"/>
              <w:rPr>
                <w:sz w:val="20"/>
                <w:szCs w:val="24"/>
              </w:rPr>
            </w:pPr>
            <w:r w:rsidRPr="00131BF8">
              <w:rPr>
                <w:sz w:val="20"/>
                <w:szCs w:val="24"/>
              </w:rPr>
              <w:t xml:space="preserve">Every two years </w:t>
            </w:r>
          </w:p>
        </w:tc>
      </w:tr>
    </w:tbl>
    <w:p w14:paraId="5BC66434" w14:textId="77777777" w:rsidR="000D4DBE" w:rsidRPr="00131BF8" w:rsidRDefault="000D4DBE" w:rsidP="000D4DBE">
      <w:pPr>
        <w:pStyle w:val="PK4"/>
        <w:tabs>
          <w:tab w:val="clear" w:pos="1492"/>
        </w:tabs>
        <w:ind w:left="1440" w:firstLine="0"/>
        <w:rPr>
          <w:rFonts w:cs="Times New Roman"/>
          <w:b/>
          <w:bCs w:val="0"/>
          <w:iCs w:val="0"/>
          <w:szCs w:val="24"/>
          <w:lang w:val="en-GB"/>
        </w:rPr>
      </w:pPr>
    </w:p>
    <w:p w14:paraId="5BC66435" w14:textId="77777777" w:rsidR="000D4DBE" w:rsidRPr="00131BF8" w:rsidRDefault="000D4DBE" w:rsidP="000D4DBE">
      <w:pPr>
        <w:pStyle w:val="Heading4"/>
        <w:rPr>
          <w:noProof w:val="0"/>
          <w:lang w:val="en-GB"/>
        </w:rPr>
      </w:pPr>
      <w:r w:rsidRPr="00131BF8">
        <w:rPr>
          <w:noProof w:val="0"/>
          <w:lang w:val="en-GB"/>
        </w:rPr>
        <w:t xml:space="preserve">Specific objective 3. </w:t>
      </w:r>
      <w:r w:rsidR="00403CAC">
        <w:rPr>
          <w:noProof w:val="0"/>
          <w:lang w:val="en-GB"/>
        </w:rPr>
        <w:t>Innovative solutions increase</w:t>
      </w:r>
      <w:r w:rsidRPr="00131BF8">
        <w:rPr>
          <w:noProof w:val="0"/>
          <w:lang w:val="en-GB"/>
        </w:rPr>
        <w:t xml:space="preserve"> resource</w:t>
      </w:r>
      <w:r w:rsidR="00403CAC">
        <w:rPr>
          <w:noProof w:val="0"/>
          <w:lang w:val="en-GB"/>
        </w:rPr>
        <w:t xml:space="preserve"> productivity of</w:t>
      </w:r>
      <w:r w:rsidRPr="00131BF8">
        <w:rPr>
          <w:noProof w:val="0"/>
          <w:lang w:val="en-GB"/>
        </w:rPr>
        <w:t xml:space="preserve"> enterprises</w:t>
      </w:r>
    </w:p>
    <w:p w14:paraId="5BC66436" w14:textId="77777777" w:rsidR="000D4DBE" w:rsidRPr="00131BF8" w:rsidRDefault="000D4DBE" w:rsidP="000D4DBE">
      <w:pPr>
        <w:rPr>
          <w:szCs w:val="24"/>
          <w:lang w:val="en-GB"/>
        </w:rPr>
      </w:pPr>
      <w:r w:rsidRPr="00131BF8">
        <w:rPr>
          <w:szCs w:val="24"/>
          <w:lang w:val="en-GB"/>
        </w:rPr>
        <w:t>State’s competitiveness depends ever more on the resource and energy efficiency of economy and the ability of various sectors to increase this efficiency by introducing new technologies and solutions. The products and services of the Estonian economy remain resource-intensive, and their energy and carbon intensity is one of the highest in the EU.</w:t>
      </w:r>
      <w:r w:rsidRPr="00131BF8">
        <w:rPr>
          <w:b/>
          <w:szCs w:val="24"/>
          <w:lang w:val="en-GB"/>
        </w:rPr>
        <w:t xml:space="preserve"> </w:t>
      </w:r>
      <w:r w:rsidRPr="00131BF8">
        <w:rPr>
          <w:szCs w:val="24"/>
          <w:lang w:val="en-GB"/>
        </w:rPr>
        <w:t>The measures taken by enterprises to improve their production efficiency (incl. increasing the recycling of materials and waste, reducing waste generation and optimising energy consumption) have been insufficient. Economic growth is still accordingly accompanied by increasing use of energy and natural resources, waste generation, and negative environmental impact.</w:t>
      </w:r>
    </w:p>
    <w:p w14:paraId="5BC66437" w14:textId="77777777" w:rsidR="000D4DBE" w:rsidRPr="00131BF8" w:rsidRDefault="000D4DBE" w:rsidP="000D4DBE">
      <w:pPr>
        <w:rPr>
          <w:szCs w:val="24"/>
          <w:lang w:val="en-GB"/>
        </w:rPr>
      </w:pPr>
      <w:r w:rsidRPr="00131BF8">
        <w:rPr>
          <w:szCs w:val="24"/>
          <w:lang w:val="en-GB"/>
        </w:rPr>
        <w:t>Both ‘Europe 2020’ and ‘Estonia 2020’ have the objective of ensuring sustainable and low-carbon economic growth</w:t>
      </w:r>
      <w:r w:rsidR="0043650D">
        <w:rPr>
          <w:szCs w:val="24"/>
          <w:lang w:val="en-GB"/>
        </w:rPr>
        <w:t xml:space="preserve"> and the</w:t>
      </w:r>
      <w:r w:rsidR="003F2CCE">
        <w:rPr>
          <w:szCs w:val="24"/>
          <w:lang w:val="en-GB"/>
        </w:rPr>
        <w:t xml:space="preserve"> R&amp;D and</w:t>
      </w:r>
      <w:r w:rsidR="003F2CCE" w:rsidRPr="00131BF8">
        <w:rPr>
          <w:szCs w:val="24"/>
          <w:lang w:val="en-GB"/>
        </w:rPr>
        <w:t xml:space="preserve"> innovation strategy</w:t>
      </w:r>
      <w:r w:rsidR="0043650D">
        <w:rPr>
          <w:szCs w:val="24"/>
          <w:lang w:val="en-GB"/>
        </w:rPr>
        <w:t xml:space="preserve"> identifies resource efficiency as on</w:t>
      </w:r>
      <w:r w:rsidR="003F2CCE">
        <w:rPr>
          <w:szCs w:val="24"/>
          <w:lang w:val="en-GB"/>
        </w:rPr>
        <w:t>e of</w:t>
      </w:r>
      <w:r w:rsidR="0043650D">
        <w:rPr>
          <w:szCs w:val="24"/>
          <w:lang w:val="en-GB"/>
        </w:rPr>
        <w:t xml:space="preserve"> the main growth areas</w:t>
      </w:r>
      <w:r w:rsidRPr="00131BF8">
        <w:rPr>
          <w:szCs w:val="24"/>
          <w:lang w:val="en-GB"/>
        </w:rPr>
        <w:t>. To ensure this, it is necessary to continue to decouple growth from increasing resource use. To maintain and further develop a competitive and varied industrial base, the industrial sector should be made more energy- and resource-efficient, technology and production methods that reduce the use of natural resources should be promoted, and investments in technology should be increased. It is necessary to increase the share of waste recycling, not the volume of natural resources used, in production.</w:t>
      </w:r>
    </w:p>
    <w:p w14:paraId="5BC66438" w14:textId="77777777" w:rsidR="000D4DBE" w:rsidRPr="00131BF8" w:rsidRDefault="000D4DBE" w:rsidP="000D4DBE">
      <w:pPr>
        <w:rPr>
          <w:szCs w:val="24"/>
          <w:lang w:val="en-GB"/>
        </w:rPr>
      </w:pPr>
      <w:r w:rsidRPr="00131BF8">
        <w:rPr>
          <w:szCs w:val="24"/>
          <w:lang w:val="en-GB"/>
        </w:rPr>
        <w:t>The technological innovation to be introduced under this investment priority will increase the competitiveness of enterprises</w:t>
      </w:r>
      <w:r w:rsidR="00252A60">
        <w:rPr>
          <w:szCs w:val="24"/>
          <w:lang w:val="en-GB"/>
        </w:rPr>
        <w:t xml:space="preserve"> both applying and offering </w:t>
      </w:r>
      <w:r w:rsidR="001167EF">
        <w:rPr>
          <w:szCs w:val="24"/>
          <w:lang w:val="en-GB"/>
        </w:rPr>
        <w:t xml:space="preserve">resource efficient </w:t>
      </w:r>
      <w:r w:rsidR="00252A60">
        <w:rPr>
          <w:szCs w:val="24"/>
          <w:lang w:val="en-GB"/>
        </w:rPr>
        <w:t>technolog</w:t>
      </w:r>
      <w:r w:rsidR="001167EF">
        <w:rPr>
          <w:szCs w:val="24"/>
          <w:lang w:val="en-GB"/>
        </w:rPr>
        <w:t>ies</w:t>
      </w:r>
      <w:r w:rsidR="00615266">
        <w:rPr>
          <w:szCs w:val="24"/>
          <w:lang w:val="en-GB"/>
        </w:rPr>
        <w:t xml:space="preserve">, </w:t>
      </w:r>
      <w:r w:rsidR="001167EF">
        <w:rPr>
          <w:szCs w:val="24"/>
          <w:lang w:val="en-GB"/>
        </w:rPr>
        <w:t>stimulating</w:t>
      </w:r>
      <w:r w:rsidR="001C2250">
        <w:rPr>
          <w:szCs w:val="24"/>
          <w:lang w:val="en-GB"/>
        </w:rPr>
        <w:t xml:space="preserve"> eco</w:t>
      </w:r>
      <w:r w:rsidR="001167EF">
        <w:rPr>
          <w:szCs w:val="24"/>
          <w:lang w:val="en-GB"/>
        </w:rPr>
        <w:t>-</w:t>
      </w:r>
      <w:r w:rsidR="001C2250">
        <w:rPr>
          <w:szCs w:val="24"/>
          <w:lang w:val="en-GB"/>
        </w:rPr>
        <w:t>innovation and</w:t>
      </w:r>
      <w:r w:rsidRPr="00131BF8">
        <w:rPr>
          <w:szCs w:val="24"/>
          <w:lang w:val="en-GB"/>
        </w:rPr>
        <w:t xml:space="preserve"> contribute to economic growth in the longer term and reduce the pollution load from production on the environment and human health. </w:t>
      </w:r>
      <w:r w:rsidR="00252A60">
        <w:rPr>
          <w:szCs w:val="24"/>
          <w:lang w:val="en-GB"/>
        </w:rPr>
        <w:t xml:space="preserve">Introducing new resource efficient technologies and improvements will also create new market opportunities for enterprises, which supply such solutions to the industry. </w:t>
      </w:r>
      <w:r w:rsidRPr="00131BF8">
        <w:rPr>
          <w:szCs w:val="24"/>
          <w:lang w:val="en-GB"/>
        </w:rPr>
        <w:t xml:space="preserve">The objective of enhancing </w:t>
      </w:r>
      <w:r w:rsidRPr="00131BF8">
        <w:rPr>
          <w:szCs w:val="24"/>
          <w:lang w:val="en-GB"/>
        </w:rPr>
        <w:lastRenderedPageBreak/>
        <w:t>competitiveness will also be pursued through the reduction in demand for primary raw materials by reducing waste generation, increasing the recycling of waste and preparing waste for reuse.</w:t>
      </w:r>
    </w:p>
    <w:p w14:paraId="5BC66439" w14:textId="77777777" w:rsidR="000D4DBE" w:rsidRPr="00131BF8" w:rsidRDefault="000D4DBE" w:rsidP="000D4DBE">
      <w:pPr>
        <w:rPr>
          <w:szCs w:val="24"/>
          <w:lang w:val="en-GB"/>
        </w:rPr>
      </w:pPr>
      <w:r w:rsidRPr="00131BF8">
        <w:rPr>
          <w:szCs w:val="24"/>
          <w:lang w:val="en-GB"/>
        </w:rPr>
        <w:t>The proposed activities will contribute to the objectives of the European Commission’s flagship initiative ‘Resource-efficient Europe’ and the EU Directives on industrial emissions, energy efficiency and waste through the introduction of best available technologies and the promotion of preparation of waste for reuse, and recycling of waste.</w:t>
      </w:r>
    </w:p>
    <w:p w14:paraId="5BC6643A" w14:textId="431D7243"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33</w:t>
      </w:r>
      <w:r w:rsidR="0098158D">
        <w:fldChar w:fldCharType="end"/>
      </w:r>
      <w:r w:rsidR="000D4DBE" w:rsidRPr="00131BF8">
        <w:t>. Programme-specific result indicators corresponding to the specific objective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0D4DBE" w:rsidRPr="00131BF8" w14:paraId="5BC66444" w14:textId="77777777" w:rsidTr="00987F33">
        <w:trPr>
          <w:trHeight w:val="565"/>
        </w:trPr>
        <w:tc>
          <w:tcPr>
            <w:tcW w:w="427" w:type="dxa"/>
          </w:tcPr>
          <w:p w14:paraId="5BC6643B" w14:textId="77777777" w:rsidR="000D4DBE" w:rsidRPr="00131BF8" w:rsidRDefault="000D4DBE" w:rsidP="00987F33">
            <w:pPr>
              <w:pStyle w:val="Table"/>
              <w:rPr>
                <w:b/>
                <w:sz w:val="20"/>
                <w:szCs w:val="24"/>
              </w:rPr>
            </w:pPr>
            <w:r w:rsidRPr="00131BF8">
              <w:rPr>
                <w:b/>
                <w:sz w:val="20"/>
                <w:szCs w:val="24"/>
              </w:rPr>
              <w:t>ID</w:t>
            </w:r>
          </w:p>
        </w:tc>
        <w:tc>
          <w:tcPr>
            <w:tcW w:w="1666" w:type="dxa"/>
          </w:tcPr>
          <w:p w14:paraId="5BC6643C" w14:textId="77777777" w:rsidR="000D4DBE" w:rsidRPr="00131BF8" w:rsidRDefault="000D4DBE" w:rsidP="00987F33">
            <w:pPr>
              <w:pStyle w:val="Table"/>
              <w:rPr>
                <w:b/>
                <w:sz w:val="20"/>
                <w:szCs w:val="24"/>
              </w:rPr>
            </w:pPr>
            <w:r w:rsidRPr="00131BF8">
              <w:rPr>
                <w:b/>
                <w:sz w:val="20"/>
                <w:szCs w:val="24"/>
              </w:rPr>
              <w:t>Indicator</w:t>
            </w:r>
          </w:p>
        </w:tc>
        <w:tc>
          <w:tcPr>
            <w:tcW w:w="709" w:type="dxa"/>
          </w:tcPr>
          <w:p w14:paraId="5BC6643D" w14:textId="77777777" w:rsidR="000D4DBE" w:rsidRPr="00131BF8" w:rsidRDefault="000D4DBE" w:rsidP="00987F33">
            <w:pPr>
              <w:pStyle w:val="Table"/>
              <w:rPr>
                <w:b/>
                <w:sz w:val="20"/>
                <w:szCs w:val="24"/>
              </w:rPr>
            </w:pPr>
            <w:r w:rsidRPr="00131BF8">
              <w:rPr>
                <w:b/>
                <w:sz w:val="20"/>
                <w:szCs w:val="24"/>
              </w:rPr>
              <w:t>Measurement unit</w:t>
            </w:r>
          </w:p>
        </w:tc>
        <w:tc>
          <w:tcPr>
            <w:tcW w:w="1417" w:type="dxa"/>
          </w:tcPr>
          <w:p w14:paraId="5BC6643E" w14:textId="77777777" w:rsidR="000D4DBE" w:rsidRPr="00131BF8" w:rsidRDefault="000D4DBE" w:rsidP="00987F33">
            <w:pPr>
              <w:pStyle w:val="Table"/>
              <w:rPr>
                <w:b/>
                <w:sz w:val="20"/>
                <w:szCs w:val="24"/>
              </w:rPr>
            </w:pPr>
            <w:r w:rsidRPr="00131BF8">
              <w:rPr>
                <w:b/>
                <w:sz w:val="20"/>
                <w:szCs w:val="24"/>
              </w:rPr>
              <w:t>Category of region</w:t>
            </w:r>
          </w:p>
        </w:tc>
        <w:tc>
          <w:tcPr>
            <w:tcW w:w="709" w:type="dxa"/>
          </w:tcPr>
          <w:p w14:paraId="5BC6643F" w14:textId="77777777" w:rsidR="000D4DBE" w:rsidRPr="00131BF8" w:rsidRDefault="000D4DBE" w:rsidP="00987F33">
            <w:pPr>
              <w:pStyle w:val="Table"/>
              <w:rPr>
                <w:b/>
                <w:sz w:val="20"/>
                <w:szCs w:val="24"/>
              </w:rPr>
            </w:pPr>
            <w:r w:rsidRPr="00131BF8">
              <w:rPr>
                <w:b/>
                <w:sz w:val="20"/>
                <w:szCs w:val="24"/>
              </w:rPr>
              <w:t xml:space="preserve">Baseline value </w:t>
            </w:r>
          </w:p>
        </w:tc>
        <w:tc>
          <w:tcPr>
            <w:tcW w:w="709" w:type="dxa"/>
          </w:tcPr>
          <w:p w14:paraId="5BC66440" w14:textId="77777777" w:rsidR="000D4DBE" w:rsidRPr="00131BF8" w:rsidRDefault="000D4DBE" w:rsidP="00987F33">
            <w:pPr>
              <w:pStyle w:val="Table"/>
              <w:rPr>
                <w:b/>
                <w:sz w:val="20"/>
                <w:szCs w:val="24"/>
              </w:rPr>
            </w:pPr>
            <w:r w:rsidRPr="00131BF8">
              <w:rPr>
                <w:b/>
                <w:sz w:val="20"/>
                <w:szCs w:val="24"/>
              </w:rPr>
              <w:t>Baseline year</w:t>
            </w:r>
          </w:p>
        </w:tc>
        <w:tc>
          <w:tcPr>
            <w:tcW w:w="708" w:type="dxa"/>
          </w:tcPr>
          <w:p w14:paraId="5BC66441" w14:textId="77777777" w:rsidR="000D4DBE" w:rsidRPr="00131BF8" w:rsidRDefault="000D4DBE" w:rsidP="00987F33">
            <w:pPr>
              <w:pStyle w:val="Table"/>
              <w:rPr>
                <w:b/>
                <w:sz w:val="20"/>
                <w:szCs w:val="24"/>
              </w:rPr>
            </w:pPr>
            <w:r w:rsidRPr="00131BF8">
              <w:rPr>
                <w:b/>
                <w:sz w:val="20"/>
                <w:szCs w:val="24"/>
              </w:rPr>
              <w:t xml:space="preserve">Target value (2023) </w:t>
            </w:r>
          </w:p>
        </w:tc>
        <w:tc>
          <w:tcPr>
            <w:tcW w:w="1560" w:type="dxa"/>
          </w:tcPr>
          <w:p w14:paraId="5BC66442" w14:textId="77777777" w:rsidR="000D4DBE" w:rsidRPr="00131BF8" w:rsidRDefault="000D4DBE" w:rsidP="00987F33">
            <w:pPr>
              <w:pStyle w:val="Table"/>
              <w:rPr>
                <w:b/>
                <w:sz w:val="20"/>
                <w:szCs w:val="24"/>
              </w:rPr>
            </w:pPr>
            <w:r w:rsidRPr="00131BF8">
              <w:rPr>
                <w:b/>
                <w:sz w:val="20"/>
                <w:szCs w:val="24"/>
              </w:rPr>
              <w:t>Source of data</w:t>
            </w:r>
          </w:p>
        </w:tc>
        <w:tc>
          <w:tcPr>
            <w:tcW w:w="1134" w:type="dxa"/>
          </w:tcPr>
          <w:p w14:paraId="5BC66443"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6451" w14:textId="77777777" w:rsidTr="00987F33">
        <w:tc>
          <w:tcPr>
            <w:tcW w:w="427" w:type="dxa"/>
          </w:tcPr>
          <w:p w14:paraId="5BC66445" w14:textId="77777777" w:rsidR="000D4DBE" w:rsidRPr="00131BF8" w:rsidRDefault="000D4DBE" w:rsidP="00987F33">
            <w:pPr>
              <w:pStyle w:val="Table"/>
              <w:rPr>
                <w:sz w:val="20"/>
                <w:szCs w:val="24"/>
              </w:rPr>
            </w:pPr>
          </w:p>
        </w:tc>
        <w:tc>
          <w:tcPr>
            <w:tcW w:w="1666" w:type="dxa"/>
          </w:tcPr>
          <w:p w14:paraId="5BC66446" w14:textId="77777777" w:rsidR="000D4DBE" w:rsidRPr="00131BF8" w:rsidRDefault="00403CAC" w:rsidP="00403CAC">
            <w:pPr>
              <w:pStyle w:val="Table"/>
              <w:rPr>
                <w:szCs w:val="24"/>
              </w:rPr>
            </w:pPr>
            <w:r>
              <w:rPr>
                <w:sz w:val="20"/>
                <w:szCs w:val="24"/>
              </w:rPr>
              <w:t>R</w:t>
            </w:r>
            <w:r w:rsidR="000D4DBE" w:rsidRPr="00131BF8">
              <w:rPr>
                <w:sz w:val="20"/>
                <w:szCs w:val="24"/>
              </w:rPr>
              <w:t xml:space="preserve">esource </w:t>
            </w:r>
            <w:r>
              <w:rPr>
                <w:sz w:val="20"/>
                <w:szCs w:val="24"/>
              </w:rPr>
              <w:t>productivity</w:t>
            </w:r>
          </w:p>
        </w:tc>
        <w:tc>
          <w:tcPr>
            <w:tcW w:w="709" w:type="dxa"/>
          </w:tcPr>
          <w:p w14:paraId="5BC66448" w14:textId="77777777" w:rsidR="000D4DBE" w:rsidRPr="00131BF8" w:rsidRDefault="00403CAC" w:rsidP="00987F33">
            <w:pPr>
              <w:pStyle w:val="Table"/>
              <w:rPr>
                <w:sz w:val="20"/>
                <w:szCs w:val="24"/>
              </w:rPr>
            </w:pPr>
            <w:r>
              <w:rPr>
                <w:sz w:val="20"/>
                <w:szCs w:val="24"/>
              </w:rPr>
              <w:t>€/kg</w:t>
            </w:r>
          </w:p>
        </w:tc>
        <w:tc>
          <w:tcPr>
            <w:tcW w:w="1417" w:type="dxa"/>
          </w:tcPr>
          <w:p w14:paraId="5BC66449" w14:textId="77777777" w:rsidR="000D4DBE" w:rsidRPr="00131BF8" w:rsidRDefault="000D4DBE" w:rsidP="00987F33">
            <w:pPr>
              <w:pStyle w:val="Table"/>
              <w:rPr>
                <w:sz w:val="20"/>
                <w:szCs w:val="24"/>
              </w:rPr>
            </w:pPr>
            <w:r w:rsidRPr="00131BF8">
              <w:rPr>
                <w:sz w:val="20"/>
                <w:szCs w:val="24"/>
              </w:rPr>
              <w:t>Less developed</w:t>
            </w:r>
          </w:p>
        </w:tc>
        <w:tc>
          <w:tcPr>
            <w:tcW w:w="709" w:type="dxa"/>
          </w:tcPr>
          <w:p w14:paraId="5BC6644B" w14:textId="3370D63E" w:rsidR="000D4DBE" w:rsidRPr="00131BF8" w:rsidRDefault="00403CAC" w:rsidP="00987F33">
            <w:pPr>
              <w:pStyle w:val="Table"/>
              <w:rPr>
                <w:sz w:val="20"/>
                <w:szCs w:val="24"/>
              </w:rPr>
            </w:pPr>
            <w:r>
              <w:rPr>
                <w:sz w:val="20"/>
                <w:szCs w:val="24"/>
              </w:rPr>
              <w:t>0,</w:t>
            </w:r>
            <w:r w:rsidR="00C9132C">
              <w:rPr>
                <w:sz w:val="20"/>
                <w:szCs w:val="24"/>
              </w:rPr>
              <w:t>44</w:t>
            </w:r>
          </w:p>
        </w:tc>
        <w:tc>
          <w:tcPr>
            <w:tcW w:w="709" w:type="dxa"/>
          </w:tcPr>
          <w:p w14:paraId="5BC6644C" w14:textId="12C6ECFE" w:rsidR="000D4DBE" w:rsidRPr="00131BF8" w:rsidRDefault="000D4DBE" w:rsidP="00987F33">
            <w:pPr>
              <w:pStyle w:val="Table"/>
              <w:rPr>
                <w:sz w:val="20"/>
                <w:szCs w:val="24"/>
              </w:rPr>
            </w:pPr>
            <w:r w:rsidRPr="00131BF8">
              <w:rPr>
                <w:sz w:val="20"/>
                <w:szCs w:val="24"/>
              </w:rPr>
              <w:t>201</w:t>
            </w:r>
            <w:r w:rsidR="00C9132C">
              <w:rPr>
                <w:sz w:val="20"/>
                <w:szCs w:val="24"/>
              </w:rPr>
              <w:t>3</w:t>
            </w:r>
          </w:p>
        </w:tc>
        <w:tc>
          <w:tcPr>
            <w:tcW w:w="708" w:type="dxa"/>
          </w:tcPr>
          <w:p w14:paraId="5BC6644D" w14:textId="747E84C4" w:rsidR="000D4DBE" w:rsidRPr="00131BF8" w:rsidRDefault="00403CAC" w:rsidP="00987F33">
            <w:pPr>
              <w:pStyle w:val="Table"/>
              <w:rPr>
                <w:sz w:val="20"/>
                <w:szCs w:val="24"/>
              </w:rPr>
            </w:pPr>
            <w:r>
              <w:rPr>
                <w:sz w:val="20"/>
                <w:szCs w:val="24"/>
              </w:rPr>
              <w:t>0,</w:t>
            </w:r>
            <w:r w:rsidR="00C9132C">
              <w:rPr>
                <w:sz w:val="20"/>
                <w:szCs w:val="24"/>
              </w:rPr>
              <w:t>49</w:t>
            </w:r>
          </w:p>
          <w:p w14:paraId="5BC6644E" w14:textId="77777777" w:rsidR="000D4DBE" w:rsidRPr="00131BF8" w:rsidRDefault="000D4DBE" w:rsidP="00987F33">
            <w:pPr>
              <w:pStyle w:val="Table"/>
              <w:rPr>
                <w:sz w:val="20"/>
                <w:szCs w:val="24"/>
              </w:rPr>
            </w:pPr>
          </w:p>
        </w:tc>
        <w:tc>
          <w:tcPr>
            <w:tcW w:w="1560" w:type="dxa"/>
          </w:tcPr>
          <w:p w14:paraId="5BC6644F" w14:textId="77777777" w:rsidR="000D4DBE" w:rsidRPr="00131BF8" w:rsidRDefault="00403CAC" w:rsidP="00987F33">
            <w:pPr>
              <w:pStyle w:val="Table"/>
              <w:rPr>
                <w:szCs w:val="24"/>
              </w:rPr>
            </w:pPr>
            <w:r>
              <w:rPr>
                <w:sz w:val="20"/>
                <w:szCs w:val="24"/>
              </w:rPr>
              <w:t>Statistics Estonia</w:t>
            </w:r>
          </w:p>
        </w:tc>
        <w:tc>
          <w:tcPr>
            <w:tcW w:w="1134" w:type="dxa"/>
          </w:tcPr>
          <w:p w14:paraId="5BC66450" w14:textId="34B851C2" w:rsidR="000D4DBE" w:rsidRPr="00131BF8" w:rsidRDefault="00C9132C" w:rsidP="00987F33">
            <w:pPr>
              <w:pStyle w:val="Table"/>
              <w:rPr>
                <w:sz w:val="20"/>
                <w:szCs w:val="24"/>
              </w:rPr>
            </w:pPr>
            <w:r>
              <w:rPr>
                <w:sz w:val="20"/>
                <w:szCs w:val="24"/>
              </w:rPr>
              <w:t xml:space="preserve"> Once a year</w:t>
            </w:r>
          </w:p>
        </w:tc>
      </w:tr>
    </w:tbl>
    <w:p w14:paraId="5BC66452" w14:textId="77777777" w:rsidR="000D4DBE" w:rsidRPr="00131BF8" w:rsidRDefault="000D4DBE" w:rsidP="000D4DBE">
      <w:pPr>
        <w:pStyle w:val="PK4"/>
        <w:tabs>
          <w:tab w:val="clear" w:pos="1492"/>
        </w:tabs>
        <w:ind w:left="1440" w:firstLine="0"/>
        <w:rPr>
          <w:rFonts w:cs="Times New Roman"/>
          <w:b/>
          <w:bCs w:val="0"/>
          <w:iCs w:val="0"/>
          <w:szCs w:val="24"/>
          <w:lang w:val="en-GB"/>
        </w:rPr>
      </w:pPr>
    </w:p>
    <w:p w14:paraId="5BC66453" w14:textId="77777777" w:rsidR="000D4DBE" w:rsidRPr="00131BF8" w:rsidRDefault="000D4DBE" w:rsidP="000D4DBE">
      <w:pPr>
        <w:pStyle w:val="Heading4"/>
        <w:rPr>
          <w:noProof w:val="0"/>
          <w:lang w:val="en-GB"/>
        </w:rPr>
      </w:pPr>
      <w:r w:rsidRPr="00131BF8">
        <w:rPr>
          <w:noProof w:val="0"/>
          <w:lang w:val="en-GB"/>
        </w:rPr>
        <w:t xml:space="preserve">Specific objective 4. Estonian enterprises </w:t>
      </w:r>
      <w:r>
        <w:rPr>
          <w:noProof w:val="0"/>
          <w:lang w:val="en-GB"/>
        </w:rPr>
        <w:t>offer innovative</w:t>
      </w:r>
      <w:r w:rsidRPr="00131BF8">
        <w:rPr>
          <w:noProof w:val="0"/>
          <w:lang w:val="en-GB"/>
        </w:rPr>
        <w:t xml:space="preserve"> products </w:t>
      </w:r>
      <w:r>
        <w:rPr>
          <w:noProof w:val="0"/>
          <w:lang w:val="en-GB"/>
        </w:rPr>
        <w:t xml:space="preserve">and services </w:t>
      </w:r>
      <w:r w:rsidRPr="00131BF8">
        <w:rPr>
          <w:noProof w:val="0"/>
          <w:lang w:val="en-GB"/>
        </w:rPr>
        <w:t>with high value-added</w:t>
      </w:r>
    </w:p>
    <w:p w14:paraId="5BC66454" w14:textId="77777777" w:rsidR="000D4DBE" w:rsidRPr="00131BF8" w:rsidRDefault="000D4DBE" w:rsidP="000D4DBE">
      <w:pPr>
        <w:rPr>
          <w:szCs w:val="24"/>
          <w:lang w:val="en-GB"/>
        </w:rPr>
      </w:pPr>
      <w:r w:rsidRPr="00131BF8">
        <w:rPr>
          <w:szCs w:val="24"/>
          <w:lang w:val="en-GB"/>
        </w:rPr>
        <w:t>Estonia’s economic structure continues to be unfavourable compared to that of ‘old Europe’. Entrepreneurship has been oriented towards a competitive edge based on cheaper input and towards the domestic market, and this does not enable an increase in productivity, employment and the overall welfare of society to be achieved. The low productivity (68.7% of the EU average in 2012) and value-added (35.8% of the EU average in manufacturing in 2010) per employee do not enable Estonian people to be provided with a living standard at the average EU level; this in turn amplifies problems related to the emigration of the working-age population and the ageing of the population.</w:t>
      </w:r>
    </w:p>
    <w:p w14:paraId="5BC66455" w14:textId="77777777" w:rsidR="000D4DBE" w:rsidRPr="00131BF8" w:rsidRDefault="000D4DBE" w:rsidP="000D4DBE">
      <w:pPr>
        <w:rPr>
          <w:szCs w:val="24"/>
          <w:lang w:val="en-GB"/>
        </w:rPr>
      </w:pPr>
      <w:r w:rsidRPr="00131BF8">
        <w:rPr>
          <w:szCs w:val="24"/>
          <w:lang w:val="en-GB"/>
        </w:rPr>
        <w:t>Enterprises are managed similarly and little attention is paid to sectoral specificities or the sizes of enterprises. In many enterprises the CEO also performs the duties of export, marketing and design managers. Specialists with high-level, internationally competitive qualifications are needed to move enterprises to a higher position in the value chain. A particular problem is the inability of Estonian enterprises to develop globally successful brands. Although enterprises are aware of the need for planning, they still develop mostly short-term plans. The capacity of enterprises to implement sector-specific business management practices is also low.</w:t>
      </w:r>
    </w:p>
    <w:p w14:paraId="5BC66456" w14:textId="77777777" w:rsidR="000D4DBE" w:rsidRPr="00131BF8" w:rsidRDefault="000D4DBE" w:rsidP="000D4DBE">
      <w:pPr>
        <w:rPr>
          <w:szCs w:val="24"/>
          <w:lang w:val="en-GB"/>
        </w:rPr>
      </w:pPr>
      <w:r w:rsidRPr="00131BF8">
        <w:rPr>
          <w:szCs w:val="24"/>
          <w:lang w:val="en-GB"/>
        </w:rPr>
        <w:t>Investments to be made should result in better management of processes within and outside enterprises and in active development of innovative products and services with high value-added and export potential by enterprises. To this end, the concept of a comprehensive approach to enterprises will be applied. This will increase enterprises’ export revenue, value-added per employee and investments in research and development.</w:t>
      </w:r>
    </w:p>
    <w:p w14:paraId="5BC66457" w14:textId="77777777" w:rsidR="000D4DBE" w:rsidRPr="00131BF8" w:rsidRDefault="000D4DBE" w:rsidP="000D4DBE">
      <w:pPr>
        <w:rPr>
          <w:szCs w:val="24"/>
          <w:lang w:val="en-GB"/>
        </w:rPr>
      </w:pPr>
      <w:r w:rsidRPr="00131BF8">
        <w:rPr>
          <w:szCs w:val="24"/>
          <w:lang w:val="en-GB"/>
        </w:rPr>
        <w:t>This objective is closely linked to the objectives of the ‘Estonia 2020’ National Reform Programme to increase productivity and Estonian exports in world trade. The investments will also contribute to the headline targets of ‘Europe 2020’ to increase the employment rate and investment in R&amp;D.</w:t>
      </w:r>
    </w:p>
    <w:p w14:paraId="5BC66458" w14:textId="01B56DED"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34</w:t>
      </w:r>
      <w:r w:rsidR="0098158D">
        <w:fldChar w:fldCharType="end"/>
      </w:r>
      <w:r w:rsidR="000D4DBE" w:rsidRPr="00131BF8">
        <w:t>. Programme-specific result indicators corresponding to the specific objective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2053"/>
        <w:gridCol w:w="801"/>
        <w:gridCol w:w="1326"/>
        <w:gridCol w:w="762"/>
        <w:gridCol w:w="774"/>
        <w:gridCol w:w="939"/>
        <w:gridCol w:w="994"/>
        <w:gridCol w:w="1209"/>
      </w:tblGrid>
      <w:tr w:rsidR="000D4DBE" w:rsidRPr="00131BF8" w14:paraId="5BC66462" w14:textId="77777777" w:rsidTr="00BB2FF8">
        <w:trPr>
          <w:trHeight w:val="607"/>
        </w:trPr>
        <w:tc>
          <w:tcPr>
            <w:tcW w:w="428" w:type="dxa"/>
          </w:tcPr>
          <w:p w14:paraId="5BC66459" w14:textId="77777777" w:rsidR="000D4DBE" w:rsidRPr="00131BF8" w:rsidRDefault="000D4DBE" w:rsidP="00987F33">
            <w:pPr>
              <w:pStyle w:val="Table"/>
              <w:rPr>
                <w:b/>
                <w:sz w:val="20"/>
                <w:szCs w:val="24"/>
              </w:rPr>
            </w:pPr>
            <w:r w:rsidRPr="00131BF8">
              <w:rPr>
                <w:b/>
                <w:sz w:val="20"/>
                <w:szCs w:val="24"/>
              </w:rPr>
              <w:t>ID</w:t>
            </w:r>
          </w:p>
        </w:tc>
        <w:tc>
          <w:tcPr>
            <w:tcW w:w="2053" w:type="dxa"/>
          </w:tcPr>
          <w:p w14:paraId="5BC6645A" w14:textId="77777777" w:rsidR="000D4DBE" w:rsidRPr="00131BF8" w:rsidRDefault="000D4DBE" w:rsidP="00987F33">
            <w:pPr>
              <w:pStyle w:val="Table"/>
              <w:rPr>
                <w:b/>
                <w:sz w:val="20"/>
                <w:szCs w:val="24"/>
              </w:rPr>
            </w:pPr>
            <w:r w:rsidRPr="00131BF8">
              <w:rPr>
                <w:b/>
                <w:sz w:val="20"/>
                <w:szCs w:val="24"/>
              </w:rPr>
              <w:t>Indicator</w:t>
            </w:r>
          </w:p>
        </w:tc>
        <w:tc>
          <w:tcPr>
            <w:tcW w:w="801" w:type="dxa"/>
          </w:tcPr>
          <w:p w14:paraId="5BC6645B" w14:textId="77777777" w:rsidR="000D4DBE" w:rsidRPr="00131BF8" w:rsidRDefault="000D4DBE" w:rsidP="00987F33">
            <w:pPr>
              <w:pStyle w:val="Table"/>
              <w:rPr>
                <w:b/>
                <w:sz w:val="20"/>
                <w:szCs w:val="24"/>
              </w:rPr>
            </w:pPr>
            <w:r w:rsidRPr="00131BF8">
              <w:rPr>
                <w:b/>
                <w:sz w:val="20"/>
                <w:szCs w:val="24"/>
              </w:rPr>
              <w:t>Measurem</w:t>
            </w:r>
            <w:r w:rsidRPr="00131BF8">
              <w:rPr>
                <w:b/>
                <w:sz w:val="20"/>
                <w:szCs w:val="24"/>
              </w:rPr>
              <w:lastRenderedPageBreak/>
              <w:t>ent unit</w:t>
            </w:r>
          </w:p>
        </w:tc>
        <w:tc>
          <w:tcPr>
            <w:tcW w:w="1326" w:type="dxa"/>
          </w:tcPr>
          <w:p w14:paraId="5BC6645C" w14:textId="77777777" w:rsidR="000D4DBE" w:rsidRPr="00131BF8" w:rsidRDefault="000D4DBE" w:rsidP="00987F33">
            <w:pPr>
              <w:pStyle w:val="Table"/>
              <w:rPr>
                <w:b/>
                <w:sz w:val="20"/>
                <w:szCs w:val="24"/>
              </w:rPr>
            </w:pPr>
            <w:r w:rsidRPr="00131BF8">
              <w:rPr>
                <w:b/>
                <w:sz w:val="20"/>
                <w:szCs w:val="24"/>
              </w:rPr>
              <w:lastRenderedPageBreak/>
              <w:t>Category of region</w:t>
            </w:r>
          </w:p>
        </w:tc>
        <w:tc>
          <w:tcPr>
            <w:tcW w:w="762" w:type="dxa"/>
          </w:tcPr>
          <w:p w14:paraId="5BC6645D" w14:textId="77777777" w:rsidR="000D4DBE" w:rsidRPr="00131BF8" w:rsidRDefault="000D4DBE" w:rsidP="00987F33">
            <w:pPr>
              <w:pStyle w:val="Table"/>
              <w:rPr>
                <w:b/>
                <w:sz w:val="20"/>
                <w:szCs w:val="24"/>
              </w:rPr>
            </w:pPr>
            <w:r w:rsidRPr="00131BF8">
              <w:rPr>
                <w:b/>
                <w:sz w:val="20"/>
                <w:szCs w:val="24"/>
              </w:rPr>
              <w:t xml:space="preserve">Baseline value </w:t>
            </w:r>
          </w:p>
        </w:tc>
        <w:tc>
          <w:tcPr>
            <w:tcW w:w="774" w:type="dxa"/>
          </w:tcPr>
          <w:p w14:paraId="5BC6645E" w14:textId="77777777" w:rsidR="000D4DBE" w:rsidRPr="00131BF8" w:rsidRDefault="000D4DBE" w:rsidP="00987F33">
            <w:pPr>
              <w:pStyle w:val="Table"/>
              <w:rPr>
                <w:b/>
                <w:sz w:val="20"/>
                <w:szCs w:val="24"/>
              </w:rPr>
            </w:pPr>
            <w:r w:rsidRPr="00131BF8">
              <w:rPr>
                <w:b/>
                <w:sz w:val="20"/>
                <w:szCs w:val="24"/>
              </w:rPr>
              <w:t>Baseline year</w:t>
            </w:r>
          </w:p>
        </w:tc>
        <w:tc>
          <w:tcPr>
            <w:tcW w:w="939" w:type="dxa"/>
          </w:tcPr>
          <w:p w14:paraId="5BC6645F" w14:textId="77777777" w:rsidR="000D4DBE" w:rsidRPr="00131BF8" w:rsidRDefault="000D4DBE" w:rsidP="00987F33">
            <w:pPr>
              <w:pStyle w:val="Table"/>
              <w:rPr>
                <w:b/>
                <w:sz w:val="20"/>
                <w:szCs w:val="24"/>
              </w:rPr>
            </w:pPr>
            <w:r w:rsidRPr="00131BF8">
              <w:rPr>
                <w:b/>
                <w:sz w:val="20"/>
                <w:szCs w:val="24"/>
              </w:rPr>
              <w:t xml:space="preserve">Target value (2023) </w:t>
            </w:r>
          </w:p>
        </w:tc>
        <w:tc>
          <w:tcPr>
            <w:tcW w:w="994" w:type="dxa"/>
          </w:tcPr>
          <w:p w14:paraId="5BC66460" w14:textId="77777777" w:rsidR="000D4DBE" w:rsidRPr="00131BF8" w:rsidRDefault="000D4DBE" w:rsidP="00987F33">
            <w:pPr>
              <w:pStyle w:val="Table"/>
              <w:rPr>
                <w:b/>
                <w:sz w:val="20"/>
                <w:szCs w:val="24"/>
              </w:rPr>
            </w:pPr>
            <w:r w:rsidRPr="00131BF8">
              <w:rPr>
                <w:b/>
                <w:sz w:val="20"/>
                <w:szCs w:val="24"/>
              </w:rPr>
              <w:t>Source of data</w:t>
            </w:r>
          </w:p>
        </w:tc>
        <w:tc>
          <w:tcPr>
            <w:tcW w:w="1209" w:type="dxa"/>
          </w:tcPr>
          <w:p w14:paraId="5BC66461"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646C" w14:textId="77777777" w:rsidTr="00BB2FF8">
        <w:tc>
          <w:tcPr>
            <w:tcW w:w="428" w:type="dxa"/>
          </w:tcPr>
          <w:p w14:paraId="5BC66463" w14:textId="77777777" w:rsidR="000D4DBE" w:rsidRPr="00131BF8" w:rsidRDefault="000D4DBE" w:rsidP="00987F33">
            <w:pPr>
              <w:pStyle w:val="Table"/>
              <w:rPr>
                <w:color w:val="7F7F7F"/>
                <w:sz w:val="20"/>
                <w:szCs w:val="24"/>
              </w:rPr>
            </w:pPr>
          </w:p>
        </w:tc>
        <w:tc>
          <w:tcPr>
            <w:tcW w:w="2053" w:type="dxa"/>
          </w:tcPr>
          <w:p w14:paraId="5BC66464" w14:textId="77777777" w:rsidR="000D4DBE" w:rsidRPr="00131BF8" w:rsidRDefault="000D4DBE" w:rsidP="00987F33">
            <w:pPr>
              <w:pStyle w:val="Table"/>
              <w:rPr>
                <w:sz w:val="20"/>
                <w:szCs w:val="24"/>
              </w:rPr>
            </w:pPr>
            <w:r w:rsidRPr="00131BF8">
              <w:rPr>
                <w:sz w:val="20"/>
                <w:szCs w:val="24"/>
              </w:rPr>
              <w:t>Sales revenue from new or significantly changed products or services</w:t>
            </w:r>
          </w:p>
        </w:tc>
        <w:tc>
          <w:tcPr>
            <w:tcW w:w="801" w:type="dxa"/>
          </w:tcPr>
          <w:p w14:paraId="5BC66465" w14:textId="77777777" w:rsidR="000D4DBE" w:rsidRPr="00131BF8" w:rsidRDefault="000D4DBE" w:rsidP="00987F33">
            <w:pPr>
              <w:pStyle w:val="Table"/>
              <w:rPr>
                <w:sz w:val="20"/>
                <w:szCs w:val="24"/>
              </w:rPr>
            </w:pPr>
            <w:r w:rsidRPr="00131BF8">
              <w:rPr>
                <w:sz w:val="20"/>
                <w:szCs w:val="24"/>
              </w:rPr>
              <w:t>%</w:t>
            </w:r>
          </w:p>
        </w:tc>
        <w:tc>
          <w:tcPr>
            <w:tcW w:w="1326" w:type="dxa"/>
          </w:tcPr>
          <w:p w14:paraId="5BC66466" w14:textId="77777777" w:rsidR="000D4DBE" w:rsidRPr="00131BF8" w:rsidRDefault="000D4DBE" w:rsidP="00987F33">
            <w:pPr>
              <w:pStyle w:val="Table"/>
              <w:rPr>
                <w:sz w:val="20"/>
                <w:szCs w:val="24"/>
              </w:rPr>
            </w:pPr>
            <w:r w:rsidRPr="00131BF8">
              <w:rPr>
                <w:sz w:val="20"/>
                <w:szCs w:val="24"/>
              </w:rPr>
              <w:t>Less developed</w:t>
            </w:r>
          </w:p>
        </w:tc>
        <w:tc>
          <w:tcPr>
            <w:tcW w:w="762" w:type="dxa"/>
          </w:tcPr>
          <w:p w14:paraId="5BC66467" w14:textId="77777777" w:rsidR="000D4DBE" w:rsidRPr="00131BF8" w:rsidRDefault="000D4DBE" w:rsidP="00987F33">
            <w:pPr>
              <w:pStyle w:val="Table"/>
              <w:rPr>
                <w:sz w:val="20"/>
                <w:szCs w:val="24"/>
              </w:rPr>
            </w:pPr>
            <w:r w:rsidRPr="00131BF8">
              <w:rPr>
                <w:sz w:val="20"/>
                <w:szCs w:val="24"/>
              </w:rPr>
              <w:t>9.7</w:t>
            </w:r>
          </w:p>
        </w:tc>
        <w:tc>
          <w:tcPr>
            <w:tcW w:w="774" w:type="dxa"/>
          </w:tcPr>
          <w:p w14:paraId="5BC66468" w14:textId="77777777" w:rsidR="000D4DBE" w:rsidRPr="00131BF8" w:rsidRDefault="000D4DBE" w:rsidP="00987F33">
            <w:pPr>
              <w:pStyle w:val="Table"/>
              <w:rPr>
                <w:sz w:val="20"/>
                <w:szCs w:val="24"/>
              </w:rPr>
            </w:pPr>
            <w:r w:rsidRPr="00131BF8">
              <w:rPr>
                <w:sz w:val="20"/>
                <w:szCs w:val="24"/>
              </w:rPr>
              <w:t>2010</w:t>
            </w:r>
          </w:p>
        </w:tc>
        <w:tc>
          <w:tcPr>
            <w:tcW w:w="939" w:type="dxa"/>
          </w:tcPr>
          <w:p w14:paraId="5BC66469" w14:textId="77777777" w:rsidR="000D4DBE" w:rsidRPr="00131BF8" w:rsidRDefault="000D4DBE" w:rsidP="00987F33">
            <w:pPr>
              <w:pStyle w:val="Table"/>
              <w:rPr>
                <w:sz w:val="20"/>
                <w:szCs w:val="24"/>
              </w:rPr>
            </w:pPr>
            <w:r w:rsidRPr="00131BF8">
              <w:rPr>
                <w:sz w:val="20"/>
                <w:szCs w:val="24"/>
              </w:rPr>
              <w:t>20</w:t>
            </w:r>
          </w:p>
        </w:tc>
        <w:tc>
          <w:tcPr>
            <w:tcW w:w="994" w:type="dxa"/>
          </w:tcPr>
          <w:p w14:paraId="5BC6646A" w14:textId="77777777" w:rsidR="000D4DBE" w:rsidRPr="00131BF8" w:rsidRDefault="000D4DBE" w:rsidP="00987F33">
            <w:pPr>
              <w:pStyle w:val="Table"/>
              <w:rPr>
                <w:sz w:val="20"/>
                <w:szCs w:val="24"/>
              </w:rPr>
            </w:pPr>
            <w:r w:rsidRPr="00131BF8">
              <w:rPr>
                <w:sz w:val="20"/>
                <w:szCs w:val="24"/>
              </w:rPr>
              <w:t>Statistics Estonia</w:t>
            </w:r>
          </w:p>
        </w:tc>
        <w:tc>
          <w:tcPr>
            <w:tcW w:w="1209" w:type="dxa"/>
          </w:tcPr>
          <w:p w14:paraId="5BC6646B" w14:textId="77777777" w:rsidR="000D4DBE" w:rsidRPr="00131BF8" w:rsidRDefault="000D4DBE" w:rsidP="00987F33">
            <w:pPr>
              <w:pStyle w:val="Table"/>
              <w:rPr>
                <w:szCs w:val="24"/>
              </w:rPr>
            </w:pPr>
            <w:r w:rsidRPr="00131BF8">
              <w:rPr>
                <w:sz w:val="20"/>
                <w:szCs w:val="24"/>
              </w:rPr>
              <w:t>Every two years</w:t>
            </w:r>
          </w:p>
        </w:tc>
      </w:tr>
    </w:tbl>
    <w:p w14:paraId="5BC6646D" w14:textId="77777777" w:rsidR="000D4DBE" w:rsidRPr="00131BF8" w:rsidRDefault="000D4DBE" w:rsidP="000D4DBE">
      <w:pPr>
        <w:pStyle w:val="Heading3"/>
        <w:rPr>
          <w:lang w:val="en-GB"/>
        </w:rPr>
      </w:pPr>
      <w:r w:rsidRPr="00131BF8">
        <w:rPr>
          <w:lang w:val="en-GB"/>
        </w:rPr>
        <w:t>Actions to be supported under the investment priority</w:t>
      </w:r>
    </w:p>
    <w:p w14:paraId="5BC6646E"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46F" w14:textId="77777777" w:rsidR="000D4DBE" w:rsidRPr="00131BF8" w:rsidRDefault="000D4DBE" w:rsidP="000D4DBE">
      <w:pPr>
        <w:spacing w:after="120"/>
        <w:rPr>
          <w:szCs w:val="24"/>
          <w:lang w:val="en-GB"/>
        </w:rPr>
      </w:pPr>
      <w:r w:rsidRPr="00131BF8">
        <w:rPr>
          <w:szCs w:val="24"/>
          <w:lang w:val="en-GB"/>
        </w:rPr>
        <w:t>In order to achieve the objectives of the investment priority, the following interventions are being planned.</w:t>
      </w:r>
    </w:p>
    <w:p w14:paraId="5BC66470" w14:textId="77777777" w:rsidR="000D4DBE" w:rsidRPr="00131BF8" w:rsidRDefault="000D4DBE" w:rsidP="000D4DBE">
      <w:pPr>
        <w:pStyle w:val="ListParagraph1"/>
        <w:spacing w:before="0" w:after="0"/>
        <w:ind w:left="0"/>
        <w:rPr>
          <w:b/>
          <w:szCs w:val="24"/>
          <w:lang w:val="en-GB"/>
        </w:rPr>
      </w:pPr>
      <w:r w:rsidRPr="00131BF8">
        <w:rPr>
          <w:b/>
          <w:szCs w:val="24"/>
          <w:lang w:val="en-GB"/>
        </w:rPr>
        <w:t>1. Support for smart specialisation growth areas</w:t>
      </w:r>
    </w:p>
    <w:p w14:paraId="5BC66471" w14:textId="424CF71F" w:rsidR="000D4DBE" w:rsidRPr="00BB2FF8" w:rsidRDefault="000D4DBE" w:rsidP="000D4DBE">
      <w:pPr>
        <w:rPr>
          <w:lang w:val="en-GB"/>
        </w:rPr>
      </w:pPr>
      <w:r w:rsidRPr="00131BF8">
        <w:rPr>
          <w:szCs w:val="24"/>
          <w:lang w:val="en-GB"/>
        </w:rPr>
        <w:t xml:space="preserve">With a view to better targeting of resources and ensuring flexibility, a comprehensive </w:t>
      </w:r>
      <w:r w:rsidRPr="00131BF8">
        <w:rPr>
          <w:b/>
          <w:szCs w:val="24"/>
          <w:lang w:val="en-GB"/>
        </w:rPr>
        <w:t>programme for applied research in growth areas</w:t>
      </w:r>
      <w:r w:rsidRPr="00131BF8">
        <w:rPr>
          <w:szCs w:val="24"/>
          <w:lang w:val="en-GB"/>
        </w:rPr>
        <w:t xml:space="preserve"> will be created in support of smart specialisation, which will provide for the necessary measures to support the research.</w:t>
      </w:r>
      <w:r w:rsidRPr="00131BF8">
        <w:rPr>
          <w:color w:val="000000"/>
          <w:szCs w:val="24"/>
          <w:lang w:val="en-GB"/>
        </w:rPr>
        <w:t xml:space="preserve"> </w:t>
      </w:r>
      <w:r w:rsidRPr="00131BF8">
        <w:rPr>
          <w:szCs w:val="24"/>
          <w:lang w:val="en-GB"/>
        </w:rPr>
        <w:t>Based on the analysis of the Development Fund, the RD&amp;I Strategy 2014–2020 and the Entrepreneurial Growth Strategy 2014–2020 specify the growth areas where enterprises have higher-than-average potential for growth and opportunities to achieve a competitive advantage through investment in R&amp;D.</w:t>
      </w:r>
      <w:r w:rsidRPr="00131BF8">
        <w:rPr>
          <w:color w:val="000000"/>
          <w:szCs w:val="24"/>
          <w:lang w:val="en-GB"/>
        </w:rPr>
        <w:t xml:space="preserve"> </w:t>
      </w:r>
      <w:r w:rsidRPr="00131BF8">
        <w:rPr>
          <w:szCs w:val="24"/>
          <w:lang w:val="en-GB"/>
        </w:rPr>
        <w:t>Support will be provided for the cooperation of universities and R&amp;D institutions with enterprises which aims at the development of high value-added products and services and for the conduct of applied research in the growth areas.</w:t>
      </w:r>
      <w:r w:rsidRPr="00131BF8">
        <w:rPr>
          <w:color w:val="000000"/>
          <w:szCs w:val="24"/>
          <w:lang w:val="en-GB"/>
        </w:rPr>
        <w:t xml:space="preserve"> </w:t>
      </w:r>
      <w:r w:rsidRPr="00131BF8">
        <w:rPr>
          <w:szCs w:val="24"/>
          <w:lang w:val="en-GB"/>
        </w:rPr>
        <w:t>Financing will be provided to research institutions, universities and institutions of professional higher education for conducting research and product development needed by economic operators. The programme’s main target groups include R&amp;D institutions, enterprises, higher education institutions and other partners. In addition, specific measures may be taken to support growth areas which will be designed as special solutions to the needs of the growth areas (e.g. the ICT Academy and similar initiatives).</w:t>
      </w:r>
    </w:p>
    <w:p w14:paraId="2747ABB6" w14:textId="77777777" w:rsidR="004C76A4" w:rsidRDefault="007A5C09" w:rsidP="000D4DBE">
      <w:pPr>
        <w:rPr>
          <w:rFonts w:asciiTheme="majorHAnsi" w:hAnsiTheme="majorHAnsi"/>
          <w:lang w:val="en-GB"/>
        </w:rPr>
      </w:pPr>
      <w:r w:rsidRPr="007A5C09">
        <w:rPr>
          <w:rFonts w:asciiTheme="majorHAnsi" w:hAnsiTheme="majorHAnsi"/>
          <w:lang w:val="en-GB"/>
        </w:rPr>
        <w:t xml:space="preserve">The intensive development of </w:t>
      </w:r>
      <w:r w:rsidR="00C55932">
        <w:rPr>
          <w:rFonts w:asciiTheme="majorHAnsi" w:hAnsiTheme="majorHAnsi"/>
          <w:lang w:val="en-GB"/>
        </w:rPr>
        <w:t>R&amp;D</w:t>
      </w:r>
      <w:r w:rsidR="00C55932" w:rsidRPr="007A5C09">
        <w:rPr>
          <w:rFonts w:asciiTheme="majorHAnsi" w:hAnsiTheme="majorHAnsi"/>
          <w:lang w:val="en-GB"/>
        </w:rPr>
        <w:t xml:space="preserve"> </w:t>
      </w:r>
      <w:r w:rsidRPr="007A5C09">
        <w:rPr>
          <w:rFonts w:asciiTheme="majorHAnsi" w:hAnsiTheme="majorHAnsi"/>
          <w:lang w:val="en-GB"/>
        </w:rPr>
        <w:t>in the areas related to the more efficient use of resources is planned as one of the specific support measures of growth areas. The objective of the activity is to guarantee a high level of research and development, the close cooperation of research and development institutions with companies and the existence of the next generation of researchers and specialists in the fields of resource valorisation in order to realise the potential for economic growth related to the more efficient use of resources. Research competence is small or completely lost in various important areas of resource use, which is why the relevant research capability must be restored or raised to the required level. Research and development as well as the development of the next generations of researchers and specialists is supported in the areas related to resource valorisation</w:t>
      </w:r>
      <w:r w:rsidRPr="007A5C09">
        <w:rPr>
          <w:rFonts w:asciiTheme="majorHAnsi" w:hAnsiTheme="majorHAnsi"/>
          <w:vertAlign w:val="superscript"/>
          <w:lang w:val="en-GB"/>
        </w:rPr>
        <w:footnoteReference w:id="75"/>
      </w:r>
      <w:r w:rsidRPr="007A5C09">
        <w:rPr>
          <w:rFonts w:asciiTheme="majorHAnsi" w:hAnsiTheme="majorHAnsi"/>
          <w:lang w:val="en-GB"/>
        </w:rPr>
        <w:t>, which includes the establishment of the necessary chairs and research groups at universities, supporting the cooperation projects of research and development institutions and companies and guaranteeing the material basis necessary for competitive research and development activities.</w:t>
      </w:r>
      <w:r>
        <w:rPr>
          <w:rFonts w:asciiTheme="majorHAnsi" w:hAnsiTheme="majorHAnsi"/>
          <w:lang w:val="en-GB"/>
        </w:rPr>
        <w:t xml:space="preserve"> </w:t>
      </w:r>
    </w:p>
    <w:p w14:paraId="5BC66472" w14:textId="03933691" w:rsidR="00945A44" w:rsidRDefault="00945A44" w:rsidP="000D4DBE">
      <w:pPr>
        <w:rPr>
          <w:szCs w:val="24"/>
          <w:lang w:val="en-GB"/>
        </w:rPr>
      </w:pPr>
      <w:r w:rsidRPr="00131BF8">
        <w:rPr>
          <w:b/>
          <w:szCs w:val="24"/>
          <w:lang w:val="en-GB"/>
        </w:rPr>
        <w:lastRenderedPageBreak/>
        <w:t>The increase in number and the emergence of future generations of researchers and engineers in the smart specialisation areas will be supported through special higher education scholarships.</w:t>
      </w:r>
      <w:r w:rsidRPr="00131BF8">
        <w:rPr>
          <w:color w:val="000000"/>
          <w:szCs w:val="24"/>
          <w:lang w:val="en-GB"/>
        </w:rPr>
        <w:t xml:space="preserve"> </w:t>
      </w:r>
      <w:r w:rsidRPr="00131BF8">
        <w:rPr>
          <w:szCs w:val="24"/>
          <w:lang w:val="en-GB"/>
        </w:rPr>
        <w:t>The aim of the scholarships is to motivate young people to choose to study disciplines that are important for entrepreneurship, to pursue full-time studies in the chosen fields and to complete their studies successfully and in a timely manner.</w:t>
      </w:r>
      <w:r w:rsidRPr="00131BF8">
        <w:rPr>
          <w:color w:val="000000"/>
          <w:szCs w:val="24"/>
          <w:lang w:val="en-GB"/>
        </w:rPr>
        <w:t xml:space="preserve"> </w:t>
      </w:r>
      <w:r>
        <w:rPr>
          <w:color w:val="000000"/>
          <w:szCs w:val="24"/>
          <w:lang w:val="en-GB"/>
        </w:rPr>
        <w:t>The scholarships will support resolving</w:t>
      </w:r>
      <w:r w:rsidR="001167EF">
        <w:rPr>
          <w:color w:val="000000"/>
          <w:szCs w:val="24"/>
          <w:lang w:val="en-GB"/>
        </w:rPr>
        <w:t xml:space="preserve"> innovation</w:t>
      </w:r>
      <w:r>
        <w:rPr>
          <w:color w:val="000000"/>
          <w:szCs w:val="24"/>
          <w:lang w:val="en-GB"/>
        </w:rPr>
        <w:t xml:space="preserve"> development needs of companies, which in turn supports the development of entrepreneurship and the economy</w:t>
      </w:r>
      <w:r w:rsidRPr="001D1C8A">
        <w:rPr>
          <w:color w:val="000000"/>
          <w:lang w:val="en-GB"/>
        </w:rPr>
        <w:t xml:space="preserve">. </w:t>
      </w:r>
      <w:r w:rsidRPr="001D1C8A">
        <w:rPr>
          <w:szCs w:val="24"/>
          <w:lang w:val="en-GB"/>
        </w:rPr>
        <w:t>The sectoral priorities will be selected on the basis of the needs of the smart specialisation growth areas.</w:t>
      </w:r>
      <w:r w:rsidRPr="001D1C8A">
        <w:rPr>
          <w:color w:val="000000"/>
          <w:szCs w:val="24"/>
          <w:lang w:val="en-GB"/>
        </w:rPr>
        <w:t xml:space="preserve"> </w:t>
      </w:r>
      <w:r w:rsidRPr="000A3B1F">
        <w:rPr>
          <w:color w:val="000000"/>
          <w:szCs w:val="24"/>
          <w:lang w:val="en-GB"/>
        </w:rPr>
        <w:t xml:space="preserve">Companies are directly involved in the process for choosing the study groups and curriculas where scholarships will be provided for students. It is organised through the Smart Specialisation Steering Committee where industry and business representatives </w:t>
      </w:r>
      <w:r>
        <w:rPr>
          <w:color w:val="000000"/>
          <w:szCs w:val="24"/>
          <w:lang w:val="en-GB"/>
        </w:rPr>
        <w:t>are participating</w:t>
      </w:r>
      <w:r w:rsidRPr="000A3B1F">
        <w:rPr>
          <w:color w:val="000000"/>
          <w:szCs w:val="24"/>
          <w:lang w:val="en-GB"/>
        </w:rPr>
        <w:t>.</w:t>
      </w:r>
      <w:r>
        <w:rPr>
          <w:color w:val="000000"/>
          <w:szCs w:val="24"/>
          <w:lang w:val="en-GB"/>
        </w:rPr>
        <w:t xml:space="preserve"> </w:t>
      </w:r>
      <w:r w:rsidRPr="001D1C8A">
        <w:rPr>
          <w:szCs w:val="24"/>
          <w:lang w:val="en-GB"/>
        </w:rPr>
        <w:t>The goal</w:t>
      </w:r>
      <w:r w:rsidRPr="00131BF8">
        <w:rPr>
          <w:szCs w:val="24"/>
          <w:lang w:val="en-GB"/>
        </w:rPr>
        <w:t xml:space="preserve"> is to increase the number of students and graduates in the priority areas of entrepreneurship so as to provide impetus for the development of the growth areas through highly trained specialists.</w:t>
      </w:r>
      <w:r w:rsidRPr="00131BF8">
        <w:rPr>
          <w:color w:val="000000"/>
          <w:szCs w:val="24"/>
          <w:lang w:val="en-GB"/>
        </w:rPr>
        <w:t xml:space="preserve"> </w:t>
      </w:r>
      <w:r w:rsidRPr="00131BF8">
        <w:rPr>
          <w:szCs w:val="24"/>
          <w:lang w:val="en-GB"/>
        </w:rPr>
        <w:t xml:space="preserve">The target group </w:t>
      </w:r>
      <w:r>
        <w:rPr>
          <w:szCs w:val="24"/>
          <w:lang w:val="en-GB"/>
        </w:rPr>
        <w:t>is</w:t>
      </w:r>
      <w:r w:rsidRPr="00131BF8">
        <w:rPr>
          <w:szCs w:val="24"/>
          <w:lang w:val="en-GB"/>
        </w:rPr>
        <w:t xml:space="preserve"> students.</w:t>
      </w:r>
      <w:r>
        <w:rPr>
          <w:szCs w:val="24"/>
          <w:lang w:val="en-GB"/>
        </w:rPr>
        <w:t xml:space="preserve"> </w:t>
      </w:r>
      <w:r w:rsidRPr="00131BF8">
        <w:rPr>
          <w:szCs w:val="24"/>
          <w:lang w:val="en-GB"/>
        </w:rPr>
        <w:t xml:space="preserve">Support will be provided for the cooperation structures of enterprises, research institutions and other partners (such as </w:t>
      </w:r>
      <w:r w:rsidRPr="00131BF8">
        <w:rPr>
          <w:b/>
          <w:szCs w:val="24"/>
          <w:lang w:val="en-GB"/>
        </w:rPr>
        <w:t>clusters and technology development centres</w:t>
      </w:r>
      <w:r w:rsidRPr="00131BF8">
        <w:rPr>
          <w:szCs w:val="24"/>
          <w:lang w:val="en-GB"/>
        </w:rPr>
        <w:t>) in smart specialisation areas.</w:t>
      </w:r>
      <w:r w:rsidRPr="00131BF8">
        <w:rPr>
          <w:color w:val="000000"/>
          <w:szCs w:val="24"/>
          <w:lang w:val="en-GB"/>
        </w:rPr>
        <w:t xml:space="preserve"> </w:t>
      </w:r>
      <w:r w:rsidRPr="00131BF8">
        <w:rPr>
          <w:szCs w:val="24"/>
          <w:lang w:val="en-GB"/>
        </w:rPr>
        <w:t>The state-initiated cooperation structures will be based on a shared vision of enterprises about the planning and implementation of development and marketing activities, and the topics will therefore be formulated in conjunction with partners from business and academic sectors.</w:t>
      </w:r>
      <w:r w:rsidRPr="00131BF8">
        <w:rPr>
          <w:color w:val="000000"/>
          <w:szCs w:val="24"/>
          <w:lang w:val="en-GB"/>
        </w:rPr>
        <w:t xml:space="preserve"> </w:t>
      </w:r>
      <w:r w:rsidRPr="00131BF8">
        <w:rPr>
          <w:szCs w:val="24"/>
          <w:lang w:val="en-GB"/>
        </w:rPr>
        <w:t>The target group will include enterprises, clusters, technology development centres, business umbrella organisations, R&amp;D institutions, higher education institutions and other partners.</w:t>
      </w:r>
      <w:r>
        <w:rPr>
          <w:szCs w:val="24"/>
          <w:lang w:val="en-GB"/>
        </w:rPr>
        <w:t xml:space="preserve"> </w:t>
      </w:r>
    </w:p>
    <w:p w14:paraId="5BC66473" w14:textId="77777777" w:rsidR="000D4DBE" w:rsidRPr="00131BF8" w:rsidRDefault="000D4DBE" w:rsidP="000D4DBE">
      <w:pPr>
        <w:rPr>
          <w:color w:val="000000"/>
          <w:szCs w:val="24"/>
          <w:lang w:val="en-GB"/>
        </w:rPr>
      </w:pPr>
      <w:r w:rsidRPr="00131BF8">
        <w:rPr>
          <w:b/>
          <w:szCs w:val="24"/>
          <w:lang w:val="en-GB"/>
        </w:rPr>
        <w:t>The role of the state as the contracting authority for innovative solutions will be increased to create</w:t>
      </w:r>
      <w:r w:rsidRPr="00131BF8">
        <w:rPr>
          <w:szCs w:val="24"/>
          <w:lang w:val="en-GB"/>
        </w:rPr>
        <w:t xml:space="preserve"> a market for innovative products and services.</w:t>
      </w:r>
      <w:r w:rsidRPr="00131BF8">
        <w:rPr>
          <w:color w:val="000000"/>
          <w:szCs w:val="24"/>
          <w:lang w:val="en-GB"/>
        </w:rPr>
        <w:t xml:space="preserve"> </w:t>
      </w:r>
      <w:r w:rsidRPr="00131BF8">
        <w:rPr>
          <w:szCs w:val="24"/>
          <w:lang w:val="en-GB"/>
        </w:rPr>
        <w:t>The state will be an active innovation partner for enterprises, contracting for innovative solutions, incl. encouraging the procurement of innovative solutions and the implementation of demonstration projects.</w:t>
      </w:r>
      <w:r w:rsidRPr="00131BF8">
        <w:rPr>
          <w:color w:val="000000"/>
          <w:szCs w:val="24"/>
          <w:lang w:val="en-GB"/>
        </w:rPr>
        <w:t xml:space="preserve"> </w:t>
      </w:r>
      <w:r w:rsidRPr="00131BF8">
        <w:rPr>
          <w:szCs w:val="24"/>
          <w:lang w:val="en-GB"/>
        </w:rPr>
        <w:t>Investments made with a view to addressing socio-economic challenges will be used for the purpose of facilitating enterprises’ innovation activities (incl. partnerships with foreign enterprises and local start-ups).</w:t>
      </w:r>
    </w:p>
    <w:p w14:paraId="5BC66474" w14:textId="77777777" w:rsidR="000D4DBE" w:rsidRPr="00131BF8" w:rsidRDefault="000D4DBE" w:rsidP="000D4DBE">
      <w:pPr>
        <w:rPr>
          <w:color w:val="000000"/>
          <w:szCs w:val="24"/>
          <w:lang w:val="en-GB"/>
        </w:rPr>
      </w:pPr>
      <w:r w:rsidRPr="00131BF8">
        <w:rPr>
          <w:b/>
          <w:szCs w:val="24"/>
          <w:lang w:val="en-GB"/>
        </w:rPr>
        <w:t>Encouraging start-up entrepreneurship.</w:t>
      </w:r>
      <w:r w:rsidRPr="00131BF8">
        <w:rPr>
          <w:color w:val="000000"/>
          <w:szCs w:val="24"/>
          <w:lang w:val="en-GB"/>
        </w:rPr>
        <w:t xml:space="preserve"> </w:t>
      </w:r>
      <w:r w:rsidRPr="00131BF8">
        <w:rPr>
          <w:szCs w:val="24"/>
          <w:lang w:val="en-GB"/>
        </w:rPr>
        <w:t>In order to ensure sustainable economic development, it is important to support innovative and ambitious start-ups in smart specialisation areas.</w:t>
      </w:r>
      <w:r w:rsidRPr="00131BF8">
        <w:rPr>
          <w:color w:val="000000"/>
          <w:szCs w:val="24"/>
          <w:lang w:val="en-GB"/>
        </w:rPr>
        <w:t xml:space="preserve"> </w:t>
      </w:r>
      <w:r w:rsidRPr="00131BF8">
        <w:rPr>
          <w:szCs w:val="24"/>
          <w:lang w:val="en-GB"/>
        </w:rPr>
        <w:t>To that end, structural changes in business will be facilitated by supporting the creation and growth of new innovative enterprises in growth areas.</w:t>
      </w:r>
    </w:p>
    <w:p w14:paraId="5BC66475" w14:textId="77777777" w:rsidR="000D4DBE" w:rsidRPr="00131BF8" w:rsidRDefault="000D4DBE" w:rsidP="000D4DBE">
      <w:pPr>
        <w:spacing w:before="0" w:after="0"/>
        <w:rPr>
          <w:color w:val="000000"/>
          <w:szCs w:val="24"/>
          <w:lang w:val="en-GB"/>
        </w:rPr>
      </w:pPr>
    </w:p>
    <w:p w14:paraId="5BC66476" w14:textId="77777777" w:rsidR="000D4DBE" w:rsidRPr="00131BF8" w:rsidRDefault="000D4DBE" w:rsidP="000D4DBE">
      <w:pPr>
        <w:spacing w:before="0" w:after="0"/>
        <w:rPr>
          <w:b/>
          <w:color w:val="000000"/>
          <w:szCs w:val="24"/>
          <w:lang w:val="en-GB"/>
        </w:rPr>
      </w:pPr>
      <w:r w:rsidRPr="00131BF8">
        <w:rPr>
          <w:b/>
          <w:color w:val="000000"/>
          <w:szCs w:val="24"/>
          <w:lang w:val="en-GB"/>
        </w:rPr>
        <w:t xml:space="preserve">2. </w:t>
      </w:r>
      <w:r w:rsidRPr="00131BF8">
        <w:rPr>
          <w:b/>
          <w:szCs w:val="24"/>
          <w:lang w:val="en-GB"/>
        </w:rPr>
        <w:t>Addressing societal socio-economic challenges through R&amp;D</w:t>
      </w:r>
    </w:p>
    <w:p w14:paraId="5BC66477" w14:textId="77777777" w:rsidR="000D4DBE" w:rsidRPr="00131BF8" w:rsidRDefault="000D4DBE" w:rsidP="000D4DBE">
      <w:pPr>
        <w:spacing w:before="0" w:after="0"/>
        <w:rPr>
          <w:b/>
          <w:color w:val="000000"/>
          <w:szCs w:val="24"/>
          <w:lang w:val="en-GB"/>
        </w:rPr>
      </w:pPr>
    </w:p>
    <w:p w14:paraId="5BC66478" w14:textId="77777777" w:rsidR="00D87CD5" w:rsidRPr="00D87CD5" w:rsidRDefault="00D87CD5" w:rsidP="00945A44">
      <w:pPr>
        <w:spacing w:before="0" w:after="0"/>
        <w:rPr>
          <w:rFonts w:asciiTheme="majorHAnsi" w:hAnsiTheme="majorHAnsi"/>
          <w:szCs w:val="24"/>
          <w:lang w:val="en-GB"/>
        </w:rPr>
      </w:pPr>
      <w:r w:rsidRPr="00D87CD5">
        <w:rPr>
          <w:rFonts w:asciiTheme="majorHAnsi" w:hAnsiTheme="majorHAnsi"/>
          <w:color w:val="000000"/>
          <w:lang w:val="en-GB"/>
        </w:rPr>
        <w:t xml:space="preserve">A programme will be developed to incentivise addressing societal challenges through supporting applied research. The aim of the programme is to stimulate usage of research results in solving socio-economic problems and to build up competences and a systematic well-coordinated approach to the commissioning </w:t>
      </w:r>
      <w:r w:rsidR="009B192C">
        <w:rPr>
          <w:rFonts w:asciiTheme="majorHAnsi" w:hAnsiTheme="majorHAnsi"/>
          <w:color w:val="000000"/>
          <w:lang w:val="en-GB"/>
        </w:rPr>
        <w:t xml:space="preserve">of </w:t>
      </w:r>
      <w:r w:rsidRPr="00D87CD5">
        <w:rPr>
          <w:rFonts w:asciiTheme="majorHAnsi" w:hAnsiTheme="majorHAnsi"/>
          <w:color w:val="000000"/>
          <w:lang w:val="en-GB"/>
        </w:rPr>
        <w:t xml:space="preserve">applied research </w:t>
      </w:r>
      <w:r w:rsidR="00114D19" w:rsidRPr="00D87CD5">
        <w:rPr>
          <w:rFonts w:asciiTheme="majorHAnsi" w:hAnsiTheme="majorHAnsi"/>
          <w:color w:val="000000"/>
          <w:lang w:val="en-GB"/>
        </w:rPr>
        <w:t xml:space="preserve">(incl. </w:t>
      </w:r>
      <w:r w:rsidR="00114D19">
        <w:rPr>
          <w:rFonts w:asciiTheme="majorHAnsi" w:hAnsiTheme="majorHAnsi"/>
          <w:color w:val="000000"/>
          <w:lang w:val="en-GB"/>
        </w:rPr>
        <w:t xml:space="preserve">areas of </w:t>
      </w:r>
      <w:r w:rsidR="00114D19" w:rsidRPr="00D87CD5">
        <w:rPr>
          <w:rFonts w:asciiTheme="majorHAnsi" w:hAnsiTheme="majorHAnsi"/>
          <w:color w:val="000000"/>
          <w:lang w:val="en-GB"/>
        </w:rPr>
        <w:t>social innovation, eco-innovation, public service applications, demand stimulation, etc.)</w:t>
      </w:r>
      <w:r w:rsidR="00114D19">
        <w:rPr>
          <w:rFonts w:asciiTheme="majorHAnsi" w:hAnsiTheme="majorHAnsi"/>
          <w:color w:val="000000"/>
          <w:lang w:val="en-GB"/>
        </w:rPr>
        <w:t xml:space="preserve"> </w:t>
      </w:r>
      <w:r w:rsidRPr="00D87CD5">
        <w:rPr>
          <w:rFonts w:asciiTheme="majorHAnsi" w:hAnsiTheme="majorHAnsi"/>
          <w:color w:val="000000"/>
          <w:lang w:val="en-GB"/>
        </w:rPr>
        <w:t xml:space="preserve">for corresponding </w:t>
      </w:r>
      <w:r w:rsidR="0068445B" w:rsidRPr="00114D19">
        <w:rPr>
          <w:rFonts w:asciiTheme="majorHAnsi" w:hAnsiTheme="majorHAnsi"/>
          <w:color w:val="000000"/>
          <w:lang w:val="en-GB"/>
        </w:rPr>
        <w:t>policy fields</w:t>
      </w:r>
      <w:r w:rsidRPr="00114D19">
        <w:rPr>
          <w:rFonts w:asciiTheme="majorHAnsi" w:hAnsiTheme="majorHAnsi"/>
          <w:color w:val="000000"/>
          <w:lang w:val="en-GB"/>
        </w:rPr>
        <w:t xml:space="preserve"> of Estonia. Where necessary, participation of Estonia in EU and ERA research initiatives in addressing </w:t>
      </w:r>
      <w:r w:rsidR="00340D26">
        <w:rPr>
          <w:rFonts w:asciiTheme="majorHAnsi" w:hAnsiTheme="majorHAnsi"/>
          <w:i/>
          <w:iCs/>
          <w:color w:val="000000"/>
          <w:lang w:val="en-GB"/>
        </w:rPr>
        <w:t>grand challenges</w:t>
      </w:r>
      <w:r w:rsidR="00340D26">
        <w:rPr>
          <w:rFonts w:asciiTheme="majorHAnsi" w:hAnsiTheme="majorHAnsi"/>
          <w:color w:val="000000"/>
          <w:lang w:val="en-GB"/>
        </w:rPr>
        <w:t xml:space="preserve"> will be supported. The interventions will be fully in line with RIS3 strategic framework. The activities that address socio-economic challenges will be yearly discussed by the Estonian Research and Development Council, securing their full compliance with RIS3 strategic framework. The topics for applied research will be developed by the bodies responsible for the corresponding policy fields. Activiti</w:t>
      </w:r>
      <w:r w:rsidRPr="00D87CD5">
        <w:rPr>
          <w:rFonts w:asciiTheme="majorHAnsi" w:hAnsiTheme="majorHAnsi"/>
          <w:color w:val="000000"/>
          <w:lang w:val="en-GB"/>
        </w:rPr>
        <w:t>es include funding applied research, improving sectoral R&amp;D policy arrangements; supporting the network of research coordinators in responsible bodies; training; improving policy analysis and monitoring, and developing relevant databases. Where necessary, support will be given for pilot and test activities to improve design and implementation of new support measures. The target group</w:t>
      </w:r>
      <w:r>
        <w:rPr>
          <w:rFonts w:asciiTheme="majorHAnsi" w:hAnsiTheme="majorHAnsi"/>
          <w:color w:val="000000"/>
          <w:lang w:val="en-GB"/>
        </w:rPr>
        <w:t>s</w:t>
      </w:r>
      <w:r w:rsidRPr="00D87CD5">
        <w:rPr>
          <w:rFonts w:asciiTheme="majorHAnsi" w:hAnsiTheme="majorHAnsi"/>
          <w:color w:val="000000"/>
          <w:lang w:val="en-GB"/>
        </w:rPr>
        <w:t xml:space="preserve"> </w:t>
      </w:r>
      <w:r>
        <w:rPr>
          <w:rFonts w:asciiTheme="majorHAnsi" w:hAnsiTheme="majorHAnsi"/>
          <w:color w:val="000000"/>
          <w:lang w:val="en-GB"/>
        </w:rPr>
        <w:t>are</w:t>
      </w:r>
      <w:r w:rsidRPr="00D87CD5">
        <w:rPr>
          <w:rFonts w:asciiTheme="majorHAnsi" w:hAnsiTheme="majorHAnsi"/>
          <w:color w:val="000000"/>
          <w:lang w:val="en-GB"/>
        </w:rPr>
        <w:t xml:space="preserve"> R&amp;D institutions, higher education institutions, ministries, state agencies, enterprises and other partners.</w:t>
      </w:r>
    </w:p>
    <w:p w14:paraId="5BC66479" w14:textId="77777777" w:rsidR="000D4DBE" w:rsidRPr="00131BF8" w:rsidRDefault="000D4DBE" w:rsidP="000D4DBE">
      <w:pPr>
        <w:spacing w:after="120"/>
        <w:rPr>
          <w:b/>
          <w:color w:val="000000"/>
          <w:szCs w:val="24"/>
          <w:lang w:val="en-GB"/>
        </w:rPr>
      </w:pPr>
      <w:r w:rsidRPr="00131BF8">
        <w:rPr>
          <w:b/>
          <w:color w:val="000000"/>
          <w:szCs w:val="24"/>
          <w:lang w:val="en-GB"/>
        </w:rPr>
        <w:lastRenderedPageBreak/>
        <w:t xml:space="preserve">3. </w:t>
      </w:r>
      <w:r w:rsidRPr="00131BF8">
        <w:rPr>
          <w:b/>
          <w:szCs w:val="24"/>
          <w:lang w:val="en-GB"/>
        </w:rPr>
        <w:t>Comprehensive solution for supporting the development of enterprises</w:t>
      </w:r>
    </w:p>
    <w:p w14:paraId="5BC6647A" w14:textId="77777777" w:rsidR="000D4DBE" w:rsidRPr="001D1C8A" w:rsidRDefault="00945A44" w:rsidP="000D4DBE">
      <w:pPr>
        <w:spacing w:after="120"/>
        <w:rPr>
          <w:bCs/>
          <w:color w:val="000000"/>
          <w:lang w:val="en-GB"/>
        </w:rPr>
      </w:pPr>
      <w:r w:rsidRPr="00131BF8">
        <w:rPr>
          <w:szCs w:val="24"/>
          <w:lang w:val="en-GB"/>
        </w:rPr>
        <w:t xml:space="preserve">To provide the enterprises that are central to the economy of Estonia with comprehensive support for the planning and realisation of their growth ambitions, </w:t>
      </w:r>
      <w:r w:rsidRPr="00131BF8">
        <w:rPr>
          <w:b/>
          <w:szCs w:val="24"/>
          <w:lang w:val="en-GB"/>
        </w:rPr>
        <w:t>the enterprise development programme</w:t>
      </w:r>
      <w:r w:rsidRPr="00131BF8">
        <w:rPr>
          <w:szCs w:val="24"/>
          <w:lang w:val="en-GB"/>
        </w:rPr>
        <w:t xml:space="preserve"> will be created (which will be </w:t>
      </w:r>
      <w:r>
        <w:rPr>
          <w:szCs w:val="24"/>
          <w:lang w:val="en-GB"/>
        </w:rPr>
        <w:t xml:space="preserve">complementary </w:t>
      </w:r>
      <w:r w:rsidRPr="00131BF8">
        <w:rPr>
          <w:szCs w:val="24"/>
          <w:lang w:val="en-GB"/>
        </w:rPr>
        <w:t>to the activities planned within smart specialisation</w:t>
      </w:r>
      <w:r>
        <w:rPr>
          <w:szCs w:val="24"/>
          <w:lang w:val="en-GB"/>
        </w:rPr>
        <w:t xml:space="preserve"> areas</w:t>
      </w:r>
      <w:r w:rsidRPr="00131BF8">
        <w:rPr>
          <w:szCs w:val="24"/>
          <w:lang w:val="en-GB"/>
        </w:rPr>
        <w:t>).</w:t>
      </w:r>
      <w:r w:rsidRPr="00131BF8">
        <w:rPr>
          <w:color w:val="000000"/>
          <w:szCs w:val="24"/>
          <w:lang w:val="en-GB"/>
        </w:rPr>
        <w:t xml:space="preserve"> </w:t>
      </w:r>
      <w:r w:rsidRPr="003E48B2">
        <w:rPr>
          <w:szCs w:val="24"/>
          <w:lang w:val="en-US"/>
        </w:rPr>
        <w:t>Aid to large companies will be limited to strengthening research, technological development and innovation in line with IP 1b in accordance with the development needs and endogenous growth potential taking account of the National Reform Programme.</w:t>
      </w:r>
      <w:r w:rsidRPr="003E48B2">
        <w:rPr>
          <w:szCs w:val="24"/>
          <w:lang w:val="en-GB"/>
        </w:rPr>
        <w:t xml:space="preserve"> </w:t>
      </w:r>
      <w:r w:rsidRPr="00131BF8">
        <w:rPr>
          <w:szCs w:val="24"/>
          <w:lang w:val="en-GB"/>
        </w:rPr>
        <w:t xml:space="preserve">The development programme will be based on offering comprehensive relevant diagnostics to enterprises. The results of diagnostics will serve as the basis for the development plan and the state will support the </w:t>
      </w:r>
      <w:r w:rsidRPr="001D1C8A">
        <w:rPr>
          <w:szCs w:val="24"/>
          <w:lang w:val="en-GB"/>
        </w:rPr>
        <w:t>implementation of the development plan with knowledge, contacts and financial assistance.</w:t>
      </w:r>
      <w:r w:rsidR="00B1616C">
        <w:rPr>
          <w:szCs w:val="24"/>
          <w:lang w:val="en-GB"/>
        </w:rPr>
        <w:t xml:space="preserve"> </w:t>
      </w:r>
      <w:r w:rsidR="000D4DBE">
        <w:rPr>
          <w:bCs/>
          <w:color w:val="000000"/>
          <w:lang w:val="en-GB"/>
        </w:rPr>
        <w:t>The actions supported under the enterprise development programme are divided into two categories</w:t>
      </w:r>
      <w:r w:rsidR="000D4DBE" w:rsidRPr="001D1C8A">
        <w:rPr>
          <w:bCs/>
          <w:color w:val="000000"/>
          <w:lang w:val="en-GB"/>
        </w:rPr>
        <w:t>:</w:t>
      </w:r>
    </w:p>
    <w:p w14:paraId="5BC6647B" w14:textId="77777777" w:rsidR="000D4DBE" w:rsidRPr="009221AD" w:rsidRDefault="000D4DBE" w:rsidP="000D4DBE">
      <w:pPr>
        <w:numPr>
          <w:ilvl w:val="0"/>
          <w:numId w:val="43"/>
        </w:numPr>
        <w:spacing w:after="120"/>
        <w:rPr>
          <w:bCs/>
          <w:color w:val="000000"/>
          <w:lang w:val="en-GB"/>
        </w:rPr>
      </w:pPr>
      <w:r w:rsidRPr="001D1C8A">
        <w:rPr>
          <w:bCs/>
          <w:color w:val="000000"/>
          <w:lang w:val="en-GB"/>
        </w:rPr>
        <w:t>Diagnosti</w:t>
      </w:r>
      <w:r>
        <w:rPr>
          <w:bCs/>
          <w:color w:val="000000"/>
          <w:lang w:val="en-GB"/>
        </w:rPr>
        <w:t>cs</w:t>
      </w:r>
      <w:r w:rsidRPr="001D1C8A">
        <w:rPr>
          <w:bCs/>
          <w:color w:val="000000"/>
          <w:lang w:val="en-GB"/>
        </w:rPr>
        <w:t xml:space="preserve">: </w:t>
      </w:r>
      <w:r>
        <w:rPr>
          <w:bCs/>
          <w:color w:val="000000"/>
          <w:lang w:val="en-GB"/>
        </w:rPr>
        <w:t>identification of the company’s development needs</w:t>
      </w:r>
      <w:r w:rsidR="009221AD" w:rsidRPr="009221AD">
        <w:rPr>
          <w:bCs/>
          <w:color w:val="000000"/>
          <w:lang w:val="en-GB"/>
        </w:rPr>
        <w:t>.</w:t>
      </w:r>
      <w:r w:rsidR="009221AD" w:rsidRPr="00C457BB">
        <w:rPr>
          <w:bCs/>
          <w:color w:val="000000"/>
          <w:lang w:val="en-GB"/>
        </w:rPr>
        <w:t xml:space="preserve"> Examples of activities to be supported may be for instance recruiting highly qualified personnel, development and implementation of quality management processes, testing, certifying and introducing new products or services, introducing software to automate</w:t>
      </w:r>
      <w:r w:rsidR="009221AD" w:rsidRPr="009221AD">
        <w:rPr>
          <w:rFonts w:ascii="Calibri" w:hAnsi="Calibri"/>
          <w:color w:val="1F497D"/>
          <w:lang w:val="en-US"/>
        </w:rPr>
        <w:t xml:space="preserve"> </w:t>
      </w:r>
      <w:r w:rsidR="009221AD" w:rsidRPr="00C457BB">
        <w:rPr>
          <w:bCs/>
          <w:color w:val="000000"/>
          <w:lang w:val="en-GB"/>
        </w:rPr>
        <w:t>production and to develop planning processes.</w:t>
      </w:r>
    </w:p>
    <w:p w14:paraId="5BC6647C" w14:textId="77777777" w:rsidR="000D4DBE" w:rsidRPr="001D1C8A" w:rsidRDefault="000D4DBE" w:rsidP="000D4DBE">
      <w:pPr>
        <w:numPr>
          <w:ilvl w:val="0"/>
          <w:numId w:val="43"/>
        </w:numPr>
        <w:spacing w:after="120"/>
        <w:rPr>
          <w:bCs/>
          <w:color w:val="000000"/>
          <w:lang w:val="en-GB"/>
        </w:rPr>
      </w:pPr>
      <w:r>
        <w:rPr>
          <w:bCs/>
          <w:color w:val="000000"/>
          <w:lang w:val="en-GB"/>
        </w:rPr>
        <w:t>Support for the development of the company’s activities</w:t>
      </w:r>
      <w:r w:rsidRPr="001D1C8A">
        <w:rPr>
          <w:bCs/>
          <w:color w:val="000000"/>
          <w:lang w:val="en-GB"/>
        </w:rPr>
        <w:t xml:space="preserve"> (</w:t>
      </w:r>
      <w:r>
        <w:rPr>
          <w:bCs/>
          <w:color w:val="000000"/>
          <w:lang w:val="en-GB"/>
        </w:rPr>
        <w:t>includes: the development of the knowledge and skills of the staff; the development of products and services offered by the company; distribution and marketing activities</w:t>
      </w:r>
      <w:r w:rsidRPr="001D1C8A">
        <w:rPr>
          <w:bCs/>
          <w:color w:val="000000"/>
          <w:lang w:val="en-GB"/>
        </w:rPr>
        <w:t>).</w:t>
      </w:r>
    </w:p>
    <w:p w14:paraId="5BC6647D" w14:textId="17F08972" w:rsidR="000D4DBE" w:rsidRDefault="000D4DBE" w:rsidP="000D4DBE">
      <w:pPr>
        <w:spacing w:after="120"/>
        <w:rPr>
          <w:szCs w:val="24"/>
          <w:lang w:val="en-GB"/>
        </w:rPr>
      </w:pPr>
      <w:r w:rsidRPr="00357D13">
        <w:rPr>
          <w:szCs w:val="24"/>
          <w:lang w:val="en-GB"/>
        </w:rPr>
        <w:t>In addition, enterprises that lack previous experience of development cooperation with research i</w:t>
      </w:r>
      <w:r w:rsidRPr="00AC319E">
        <w:rPr>
          <w:szCs w:val="24"/>
          <w:lang w:val="en-GB"/>
        </w:rPr>
        <w:t>nstitutions will be assisted in initiating and establishing such cooperation. To this end, a ‘share-type’ measure will be created, based on which enterprises can outsource the necessary development services from research institutions.</w:t>
      </w:r>
    </w:p>
    <w:p w14:paraId="3E2FC19C" w14:textId="6AB33BD7" w:rsidR="00DF197B" w:rsidRDefault="00A4270A" w:rsidP="000D4DBE">
      <w:pPr>
        <w:spacing w:after="120"/>
        <w:rPr>
          <w:rFonts w:asciiTheme="majorHAnsi" w:hAnsiTheme="majorHAnsi"/>
          <w:lang w:val="en-GB"/>
        </w:rPr>
      </w:pPr>
      <w:r w:rsidRPr="00A4270A">
        <w:rPr>
          <w:rFonts w:asciiTheme="majorHAnsi" w:hAnsiTheme="majorHAnsi"/>
          <w:lang w:val="en-GB"/>
        </w:rPr>
        <w:t>Support is also granted to product development by companies that have the required capability and readiness to develop their own products, which increases the company’s added value and helps it climb up the value chain. Financial support is provided for company development activities such as prototyping, testing, creation of pilot solutions, product design, acquisition and implementation of intellectual property.</w:t>
      </w:r>
    </w:p>
    <w:p w14:paraId="5BC6647E" w14:textId="49234FA5" w:rsidR="000D4DBE" w:rsidRPr="00131BF8" w:rsidRDefault="000D4DBE" w:rsidP="000D4DBE">
      <w:pPr>
        <w:spacing w:after="120"/>
        <w:rPr>
          <w:b/>
          <w:color w:val="000000"/>
          <w:szCs w:val="24"/>
          <w:lang w:val="en-GB"/>
        </w:rPr>
      </w:pPr>
      <w:r w:rsidRPr="00131BF8">
        <w:rPr>
          <w:b/>
          <w:color w:val="000000"/>
          <w:szCs w:val="24"/>
          <w:lang w:val="en-GB"/>
        </w:rPr>
        <w:t xml:space="preserve">4. </w:t>
      </w:r>
      <w:r w:rsidRPr="00131BF8">
        <w:rPr>
          <w:b/>
          <w:szCs w:val="24"/>
          <w:lang w:val="en-GB"/>
        </w:rPr>
        <w:t>Energy and resource efficiency in enterprises</w:t>
      </w:r>
    </w:p>
    <w:p w14:paraId="5BC6647F" w14:textId="77777777" w:rsidR="00945A44" w:rsidRDefault="00945A44" w:rsidP="00945A44">
      <w:pPr>
        <w:spacing w:after="120"/>
        <w:rPr>
          <w:lang w:val="en-GB"/>
        </w:rPr>
      </w:pPr>
      <w:r w:rsidRPr="00131BF8">
        <w:rPr>
          <w:b/>
          <w:szCs w:val="24"/>
          <w:lang w:val="en-GB"/>
        </w:rPr>
        <w:t xml:space="preserve">To increase the energy and resource efficiency of enterprises, </w:t>
      </w:r>
      <w:r w:rsidRPr="00131BF8">
        <w:rPr>
          <w:szCs w:val="24"/>
          <w:lang w:val="en-GB"/>
        </w:rPr>
        <w:t xml:space="preserve">support will be provided for the introduction of new </w:t>
      </w:r>
      <w:r>
        <w:rPr>
          <w:szCs w:val="24"/>
          <w:lang w:val="en-GB"/>
        </w:rPr>
        <w:t xml:space="preserve">innovative </w:t>
      </w:r>
      <w:r w:rsidRPr="00131BF8">
        <w:rPr>
          <w:szCs w:val="24"/>
          <w:lang w:val="en-GB"/>
        </w:rPr>
        <w:t>and environmentally friendly solutions, incl. the implementation of resource management systems, the best available technology and final treatment technology.</w:t>
      </w:r>
      <w:r>
        <w:rPr>
          <w:szCs w:val="24"/>
          <w:lang w:val="en-GB"/>
        </w:rPr>
        <w:t xml:space="preserve"> Adaption of such technology builds new expertise in Estonia and creates related market opportunities in this field.</w:t>
      </w:r>
      <w:r w:rsidRPr="00131BF8">
        <w:rPr>
          <w:b/>
          <w:color w:val="000000"/>
          <w:szCs w:val="24"/>
          <w:lang w:val="en-GB"/>
        </w:rPr>
        <w:t xml:space="preserve"> </w:t>
      </w:r>
      <w:r w:rsidRPr="00131BF8">
        <w:rPr>
          <w:szCs w:val="24"/>
          <w:lang w:val="en-GB"/>
        </w:rPr>
        <w:t>In addition, the reduction and prevention of waste generation and the creation of additional capacity for preparation of waste for reuse and recycling will be promoted.</w:t>
      </w:r>
      <w:r w:rsidRPr="00131BF8">
        <w:rPr>
          <w:b/>
          <w:color w:val="000000"/>
          <w:szCs w:val="24"/>
          <w:lang w:val="en-GB"/>
        </w:rPr>
        <w:t xml:space="preserve"> </w:t>
      </w:r>
      <w:r w:rsidRPr="00131BF8">
        <w:rPr>
          <w:szCs w:val="24"/>
          <w:lang w:val="en-GB"/>
        </w:rPr>
        <w:t xml:space="preserve">To facilitate the achieving of objectives and to identify more resource-efficient techniques, awareness of </w:t>
      </w:r>
      <w:r w:rsidRPr="006622CD">
        <w:rPr>
          <w:szCs w:val="24"/>
          <w:lang w:val="en-GB"/>
        </w:rPr>
        <w:t xml:space="preserve">enterprises will be improved and support will be provided for the conducting of energy and resource audits. </w:t>
      </w:r>
      <w:r>
        <w:rPr>
          <w:szCs w:val="24"/>
          <w:lang w:val="en-GB"/>
        </w:rPr>
        <w:t>The actions will be in line with the smart specialisation framework, growth area “more efficient use of resources”, and investment priority</w:t>
      </w:r>
      <w:r w:rsidRPr="006622CD">
        <w:rPr>
          <w:lang w:val="en-GB"/>
        </w:rPr>
        <w:t xml:space="preserve"> 1b </w:t>
      </w:r>
      <w:r>
        <w:rPr>
          <w:lang w:val="en-GB"/>
        </w:rPr>
        <w:t>–</w:t>
      </w:r>
      <w:r w:rsidRPr="006622CD">
        <w:rPr>
          <w:lang w:val="en-GB"/>
        </w:rPr>
        <w:t xml:space="preserve"> </w:t>
      </w:r>
      <w:r>
        <w:rPr>
          <w:lang w:val="en-GB"/>
        </w:rPr>
        <w:t>including promoting business investment in R&amp;I, demand stimulation, eco-innovation, pilot lines, early product validation actions and improvement of manufacturing capabilities</w:t>
      </w:r>
      <w:r w:rsidRPr="006622CD">
        <w:rPr>
          <w:lang w:val="en-GB"/>
        </w:rPr>
        <w:t>.</w:t>
      </w:r>
    </w:p>
    <w:p w14:paraId="5BC66480" w14:textId="77777777" w:rsidR="000D4DBE" w:rsidRPr="006622CD" w:rsidRDefault="000D4DBE" w:rsidP="000D4DBE">
      <w:pPr>
        <w:spacing w:after="120"/>
        <w:rPr>
          <w:b/>
          <w:color w:val="000000"/>
          <w:szCs w:val="24"/>
          <w:lang w:val="en-GB"/>
        </w:rPr>
      </w:pPr>
      <w:r w:rsidRPr="006622CD">
        <w:rPr>
          <w:b/>
          <w:szCs w:val="24"/>
          <w:lang w:val="en-GB"/>
        </w:rPr>
        <w:t>Links to other interventions</w:t>
      </w:r>
    </w:p>
    <w:p w14:paraId="5BC66481" w14:textId="77777777" w:rsidR="000D4DBE" w:rsidRDefault="000D4DBE" w:rsidP="000D4DBE">
      <w:pPr>
        <w:spacing w:after="120"/>
        <w:rPr>
          <w:bCs/>
          <w:color w:val="000000"/>
          <w:lang w:val="en-GB"/>
        </w:rPr>
      </w:pPr>
      <w:r w:rsidRPr="00131BF8">
        <w:rPr>
          <w:szCs w:val="24"/>
          <w:lang w:val="en-GB"/>
        </w:rPr>
        <w:lastRenderedPageBreak/>
        <w:t>The activities to be carried out under this investment priority will directly contribute to achieving specific objective 1 of the priority axis (‘R&amp;D and higher education are of a high level, and Estonia is active and visible in international cooperation in the field of RD&amp;I’).</w:t>
      </w:r>
      <w:r w:rsidRPr="00131BF8">
        <w:rPr>
          <w:b/>
          <w:color w:val="000000"/>
          <w:szCs w:val="24"/>
          <w:lang w:val="en-GB"/>
        </w:rPr>
        <w:t xml:space="preserve"> </w:t>
      </w:r>
      <w:r>
        <w:rPr>
          <w:color w:val="000000"/>
          <w:szCs w:val="24"/>
          <w:lang w:val="en-GB"/>
        </w:rPr>
        <w:t>While objective 1 supports the development of the capacity of public sector R&amp;D institutions</w:t>
      </w:r>
      <w:r w:rsidRPr="006622CD">
        <w:rPr>
          <w:bCs/>
          <w:color w:val="000000"/>
          <w:lang w:val="en-GB"/>
        </w:rPr>
        <w:t xml:space="preserve">, </w:t>
      </w:r>
      <w:r>
        <w:rPr>
          <w:bCs/>
          <w:color w:val="000000"/>
          <w:lang w:val="en-GB"/>
        </w:rPr>
        <w:t>the improvement of the quality of research and higher education</w:t>
      </w:r>
      <w:r w:rsidRPr="006622CD">
        <w:rPr>
          <w:bCs/>
          <w:color w:val="000000"/>
          <w:lang w:val="en-GB"/>
        </w:rPr>
        <w:t xml:space="preserve"> (stairway to excellence)</w:t>
      </w:r>
      <w:r>
        <w:rPr>
          <w:bCs/>
          <w:color w:val="000000"/>
          <w:lang w:val="en-GB"/>
        </w:rPr>
        <w:t>, objective</w:t>
      </w:r>
      <w:r w:rsidRPr="006622CD">
        <w:rPr>
          <w:bCs/>
          <w:color w:val="000000"/>
          <w:lang w:val="en-GB"/>
        </w:rPr>
        <w:t xml:space="preserve"> 2 </w:t>
      </w:r>
      <w:r>
        <w:rPr>
          <w:bCs/>
          <w:color w:val="000000"/>
          <w:lang w:val="en-GB"/>
        </w:rPr>
        <w:t>is designed to support the use of such capacity to extend cooperation between R&amp;D institutions and companies to carry out applied research and address the challenges faced by society</w:t>
      </w:r>
      <w:r w:rsidRPr="006622CD">
        <w:rPr>
          <w:bCs/>
          <w:color w:val="000000"/>
          <w:lang w:val="en-GB"/>
        </w:rPr>
        <w:t>.</w:t>
      </w:r>
    </w:p>
    <w:p w14:paraId="5BC66482" w14:textId="77777777" w:rsidR="000D4DBE" w:rsidRPr="006622CD" w:rsidRDefault="000D4DBE" w:rsidP="000D4DBE">
      <w:pPr>
        <w:spacing w:after="120"/>
        <w:rPr>
          <w:color w:val="000000"/>
          <w:lang w:val="en-GB"/>
        </w:rPr>
      </w:pPr>
      <w:r w:rsidRPr="00131BF8">
        <w:rPr>
          <w:color w:val="000000"/>
          <w:szCs w:val="24"/>
          <w:lang w:val="en-GB"/>
        </w:rPr>
        <w:t>Through the development of SMEs, the interventions planned under the priority axis will support the emergence of the next generations of the investment priority’s target group.</w:t>
      </w:r>
      <w:r w:rsidRPr="00131BF8">
        <w:rPr>
          <w:b/>
          <w:color w:val="000000"/>
          <w:szCs w:val="24"/>
          <w:lang w:val="en-GB"/>
        </w:rPr>
        <w:t xml:space="preserve"> </w:t>
      </w:r>
      <w:r w:rsidRPr="00131BF8">
        <w:rPr>
          <w:color w:val="000000"/>
          <w:szCs w:val="24"/>
          <w:lang w:val="en-GB"/>
        </w:rPr>
        <w:t xml:space="preserve">There are also direct links with interventions planned under priority axes 1–3 which are aimed at the </w:t>
      </w:r>
      <w:r w:rsidRPr="006622CD">
        <w:rPr>
          <w:color w:val="000000"/>
          <w:szCs w:val="24"/>
          <w:lang w:val="en-GB"/>
        </w:rPr>
        <w:t>development of human resources necessary for business, R&amp;D and innovation.</w:t>
      </w:r>
    </w:p>
    <w:p w14:paraId="5BC66483" w14:textId="77777777" w:rsidR="000D4DBE" w:rsidRPr="006622CD" w:rsidRDefault="000D4DBE" w:rsidP="000D4DBE">
      <w:pPr>
        <w:spacing w:after="120"/>
        <w:rPr>
          <w:b/>
          <w:color w:val="000000"/>
          <w:szCs w:val="24"/>
          <w:lang w:val="en-GB"/>
        </w:rPr>
      </w:pPr>
    </w:p>
    <w:p w14:paraId="5BC66484" w14:textId="77777777" w:rsidR="000D4DBE" w:rsidRPr="00357D13" w:rsidRDefault="000D4DBE" w:rsidP="000D4DBE">
      <w:pPr>
        <w:pStyle w:val="Heading4"/>
        <w:rPr>
          <w:noProof w:val="0"/>
          <w:lang w:val="en-GB"/>
        </w:rPr>
      </w:pPr>
      <w:r w:rsidRPr="00357D13">
        <w:rPr>
          <w:noProof w:val="0"/>
          <w:lang w:val="en-GB"/>
        </w:rPr>
        <w:t>Guiding principles for the selection of operations</w:t>
      </w:r>
    </w:p>
    <w:p w14:paraId="5BC66485" w14:textId="77777777" w:rsidR="000D4DBE" w:rsidRPr="00131BF8" w:rsidRDefault="000D4DBE" w:rsidP="000D4DBE">
      <w:pPr>
        <w:rPr>
          <w:szCs w:val="24"/>
          <w:u w:val="single"/>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486"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6487" w14:textId="77777777" w:rsidR="000D4DBE" w:rsidRPr="00131BF8" w:rsidRDefault="00252A60" w:rsidP="000D4DBE">
      <w:pPr>
        <w:rPr>
          <w:color w:val="000000"/>
          <w:szCs w:val="24"/>
          <w:lang w:val="en-GB"/>
        </w:rPr>
      </w:pPr>
      <w:r w:rsidRPr="00252A60">
        <w:rPr>
          <w:bCs/>
          <w:lang w:val="en-GB"/>
        </w:rPr>
        <w:t>The supported activities will be fully in line with the smart specialisation framework. Preference will be given to activities that contribute to the needs of smart specialisation growth areas. Also</w:t>
      </w:r>
      <w:r w:rsidRPr="00252A60">
        <w:rPr>
          <w:szCs w:val="24"/>
          <w:lang w:val="en-GB"/>
        </w:rPr>
        <w:t xml:space="preserve"> </w:t>
      </w:r>
      <w:r w:rsidR="00E219C0">
        <w:rPr>
          <w:szCs w:val="24"/>
          <w:lang w:val="en-GB"/>
        </w:rPr>
        <w:t>p</w:t>
      </w:r>
      <w:r w:rsidR="000D4DBE" w:rsidRPr="00131BF8">
        <w:rPr>
          <w:szCs w:val="24"/>
          <w:lang w:val="en-GB"/>
        </w:rPr>
        <w:t>reference will be given to projects that contribute to the objectives of the 'Estonia 2020' National Reform Programme in the fields of the economic environment and environmentally sustainable economy and energy, and pursue in the best possible way the government’s policy priority of reducing the general resource intensity (including the energy intensity) of the economy.. For the purpose of the cross-sector management of the smart specialisation areas a steering committee will be set up which will consist of representatives of the Ministry of Education and Research, the Ministry of Economic Affairs and Communications, the Government Office, the Ministry of Finance, other ministries, where necessary, and of enterprises.</w:t>
      </w:r>
      <w:r w:rsidR="000D4DBE" w:rsidRPr="00131BF8">
        <w:rPr>
          <w:color w:val="000000"/>
          <w:szCs w:val="24"/>
          <w:lang w:val="en-GB"/>
        </w:rPr>
        <w:t xml:space="preserve"> </w:t>
      </w:r>
      <w:r w:rsidR="000D4DBE" w:rsidRPr="00131BF8">
        <w:rPr>
          <w:szCs w:val="24"/>
          <w:lang w:val="en-GB"/>
        </w:rPr>
        <w:t>The ongoing monitoring and analysis of the growth areas will be the responsibility of the Estonian Development Fund, which will regularly engage entrepreneurs, researchers and sectoral ministries (including the Ministry of Social Affairs, Ministry of Agriculture, and Ministry of the Environment) and, if necessary, other agencies or partners in the discussions of working groups on specific growth areas.</w:t>
      </w:r>
    </w:p>
    <w:p w14:paraId="5BC66488" w14:textId="77777777" w:rsidR="000D4DBE" w:rsidRPr="00131BF8" w:rsidRDefault="000D4DBE" w:rsidP="000D4DBE">
      <w:pPr>
        <w:rPr>
          <w:szCs w:val="24"/>
          <w:lang w:val="en-GB"/>
        </w:rPr>
      </w:pPr>
      <w:r w:rsidRPr="00131BF8">
        <w:rPr>
          <w:szCs w:val="24"/>
          <w:lang w:val="en-GB"/>
        </w:rPr>
        <w:t>In improving the sectoral research arrangements, we will abide by the principle that the main responsibility for the R&amp;D financed for socio-economic purposes will lie with the ministry responsible for the sector.</w:t>
      </w:r>
    </w:p>
    <w:p w14:paraId="5BC66489" w14:textId="77777777" w:rsidR="000D4DBE" w:rsidRPr="00131BF8" w:rsidRDefault="000D4DBE" w:rsidP="000D4DBE">
      <w:pPr>
        <w:rPr>
          <w:color w:val="000000"/>
          <w:szCs w:val="24"/>
          <w:lang w:val="en-GB"/>
        </w:rPr>
      </w:pPr>
      <w:r w:rsidRPr="00131BF8">
        <w:rPr>
          <w:szCs w:val="24"/>
          <w:lang w:val="en-GB"/>
        </w:rPr>
        <w:t>To achieve specific objective 3, support will be provided for projects that contribute to the resource and energy efficiency objectives established in the strategic documents and help comply with the obligations arising from EU law.</w:t>
      </w:r>
    </w:p>
    <w:p w14:paraId="5BC6648A" w14:textId="1E255160" w:rsidR="000D4DBE" w:rsidRPr="006622CD" w:rsidRDefault="000D4DBE" w:rsidP="000D4DBE">
      <w:pPr>
        <w:rPr>
          <w:lang w:val="en-GB"/>
        </w:rPr>
      </w:pPr>
      <w:r w:rsidRPr="00131BF8">
        <w:rPr>
          <w:szCs w:val="24"/>
          <w:lang w:val="en-GB"/>
        </w:rPr>
        <w:t>To achieve specific objective 4, preference will be given to projects that focus on exports</w:t>
      </w:r>
      <w:r w:rsidR="000F7AAA">
        <w:rPr>
          <w:szCs w:val="24"/>
          <w:lang w:val="en-GB"/>
        </w:rPr>
        <w:t>,</w:t>
      </w:r>
      <w:r w:rsidRPr="00131BF8">
        <w:rPr>
          <w:szCs w:val="24"/>
          <w:lang w:val="en-GB"/>
        </w:rPr>
        <w:t xml:space="preserve"> </w:t>
      </w:r>
      <w:r w:rsidRPr="006622CD">
        <w:rPr>
          <w:szCs w:val="24"/>
          <w:lang w:val="en-GB"/>
        </w:rPr>
        <w:t>increased value-added</w:t>
      </w:r>
      <w:r w:rsidR="000F7AAA">
        <w:rPr>
          <w:szCs w:val="24"/>
          <w:lang w:val="en-GB"/>
        </w:rPr>
        <w:t xml:space="preserve"> or increased sales revenue</w:t>
      </w:r>
      <w:r w:rsidRPr="006622CD">
        <w:rPr>
          <w:szCs w:val="24"/>
          <w:lang w:val="en-GB"/>
        </w:rPr>
        <w:t>.</w:t>
      </w:r>
    </w:p>
    <w:p w14:paraId="5BC6648B" w14:textId="77777777" w:rsidR="000D4DBE" w:rsidRPr="006622CD" w:rsidRDefault="000D4DBE" w:rsidP="000D4DBE">
      <w:pPr>
        <w:rPr>
          <w:color w:val="000000"/>
          <w:szCs w:val="24"/>
          <w:lang w:val="en-GB"/>
        </w:rPr>
      </w:pPr>
      <w:r>
        <w:rPr>
          <w:color w:val="000000"/>
          <w:lang w:val="en-GB"/>
        </w:rPr>
        <w:t>Actions to support large enterprises are designed based on the principle that structural support should not result in significant loss of the existing jobs in the European Union</w:t>
      </w:r>
      <w:r w:rsidRPr="006622CD">
        <w:rPr>
          <w:color w:val="000000"/>
          <w:lang w:val="en-GB"/>
        </w:rPr>
        <w:t>.</w:t>
      </w:r>
    </w:p>
    <w:p w14:paraId="5BC6648C" w14:textId="77777777" w:rsidR="000D4DBE" w:rsidRPr="00131BF8" w:rsidRDefault="000D4DBE" w:rsidP="000D4DBE">
      <w:pPr>
        <w:pStyle w:val="Heading4"/>
        <w:rPr>
          <w:noProof w:val="0"/>
          <w:lang w:val="en-GB"/>
        </w:rPr>
      </w:pPr>
      <w:r w:rsidRPr="00131BF8">
        <w:rPr>
          <w:noProof w:val="0"/>
          <w:lang w:val="en-GB"/>
        </w:rPr>
        <w:t xml:space="preserve"> Planned use of financial instruments</w:t>
      </w:r>
    </w:p>
    <w:p w14:paraId="5BC6648D" w14:textId="77777777" w:rsidR="000D4DBE" w:rsidRPr="00131BF8" w:rsidRDefault="000D4DBE" w:rsidP="000D4DBE">
      <w:pPr>
        <w:pStyle w:val="PK4"/>
        <w:tabs>
          <w:tab w:val="clear" w:pos="1492"/>
        </w:tabs>
        <w:spacing w:line="280" w:lineRule="auto"/>
        <w:ind w:left="0" w:firstLine="0"/>
        <w:rPr>
          <w:rFonts w:cs="Times New Roman"/>
          <w:bCs w:val="0"/>
          <w:i w:val="0"/>
          <w:iCs w:val="0"/>
          <w:szCs w:val="24"/>
          <w:lang w:val="en-GB"/>
        </w:rPr>
      </w:pPr>
      <w:r w:rsidRPr="00131BF8">
        <w:rPr>
          <w:rFonts w:cs="Times New Roman"/>
          <w:bCs w:val="0"/>
          <w:i w:val="0"/>
          <w:iCs w:val="0"/>
          <w:szCs w:val="24"/>
          <w:lang w:val="en-GB"/>
        </w:rPr>
        <w:t>An ex-ante evaluation will be carried out to select the financial instruments to be used in order to increase the energy and resource efficiency of enterprises.</w:t>
      </w:r>
      <w:r w:rsidRPr="00131BF8">
        <w:rPr>
          <w:rFonts w:cs="Times New Roman"/>
          <w:b/>
          <w:bCs w:val="0"/>
          <w:i w:val="0"/>
          <w:iCs w:val="0"/>
          <w:szCs w:val="24"/>
          <w:lang w:val="en-GB"/>
        </w:rPr>
        <w:t xml:space="preserve"> </w:t>
      </w:r>
      <w:r w:rsidRPr="00131BF8">
        <w:rPr>
          <w:rFonts w:cs="Times New Roman"/>
          <w:bCs w:val="0"/>
          <w:i w:val="0"/>
          <w:iCs w:val="0"/>
          <w:szCs w:val="24"/>
          <w:lang w:val="en-GB"/>
        </w:rPr>
        <w:t xml:space="preserve">The use of financial instruments </w:t>
      </w:r>
      <w:r w:rsidRPr="00131BF8">
        <w:rPr>
          <w:rFonts w:cs="Times New Roman"/>
          <w:bCs w:val="0"/>
          <w:i w:val="0"/>
          <w:iCs w:val="0"/>
          <w:szCs w:val="24"/>
          <w:lang w:val="en-GB"/>
        </w:rPr>
        <w:lastRenderedPageBreak/>
        <w:t>for other interventions will be considered during the period on the basis of the results of the ex-ante evaluation.</w:t>
      </w:r>
    </w:p>
    <w:p w14:paraId="5BC6648E" w14:textId="77777777" w:rsidR="000D4DBE" w:rsidRPr="00131BF8" w:rsidRDefault="000D4DBE" w:rsidP="000D4DBE">
      <w:pPr>
        <w:pStyle w:val="Heading4"/>
        <w:rPr>
          <w:noProof w:val="0"/>
          <w:lang w:val="en-GB"/>
        </w:rPr>
      </w:pPr>
      <w:r w:rsidRPr="00131BF8">
        <w:rPr>
          <w:noProof w:val="0"/>
          <w:lang w:val="en-GB"/>
        </w:rPr>
        <w:t>Planned use of major projects</w:t>
      </w:r>
    </w:p>
    <w:p w14:paraId="5BC6648F" w14:textId="77777777" w:rsidR="000D4DBE" w:rsidRPr="00131BF8" w:rsidRDefault="000D4DBE" w:rsidP="000D4DBE">
      <w:pPr>
        <w:rPr>
          <w:szCs w:val="24"/>
          <w:lang w:val="en-GB"/>
        </w:rPr>
      </w:pPr>
      <w:r w:rsidRPr="00131BF8">
        <w:rPr>
          <w:szCs w:val="24"/>
          <w:lang w:val="en-GB"/>
        </w:rPr>
        <w:t>None</w:t>
      </w:r>
    </w:p>
    <w:p w14:paraId="5BC66490"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491" w14:textId="6A00C713"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F0CC9">
        <w:rPr>
          <w:noProof/>
        </w:rPr>
        <w:t>35</w:t>
      </w:r>
      <w:r w:rsidR="0098158D">
        <w:fldChar w:fldCharType="end"/>
      </w:r>
      <w:r w:rsidR="000D4DBE" w:rsidRPr="00131BF8">
        <w:t>. Common and programme-specific output indicators</w:t>
      </w:r>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335"/>
        <w:gridCol w:w="284"/>
        <w:gridCol w:w="708"/>
        <w:gridCol w:w="1134"/>
        <w:gridCol w:w="1134"/>
      </w:tblGrid>
      <w:tr w:rsidR="00915A75" w:rsidRPr="00C6585E" w14:paraId="5BC6649A" w14:textId="77777777" w:rsidTr="00915A75">
        <w:trPr>
          <w:trHeight w:val="251"/>
          <w:jc w:val="center"/>
        </w:trPr>
        <w:tc>
          <w:tcPr>
            <w:tcW w:w="418" w:type="dxa"/>
            <w:vMerge w:val="restart"/>
          </w:tcPr>
          <w:p w14:paraId="5BC66492"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ID</w:t>
            </w:r>
          </w:p>
        </w:tc>
        <w:tc>
          <w:tcPr>
            <w:tcW w:w="1984" w:type="dxa"/>
            <w:vMerge w:val="restart"/>
          </w:tcPr>
          <w:p w14:paraId="5BC66493"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Indicator</w:t>
            </w:r>
          </w:p>
        </w:tc>
        <w:tc>
          <w:tcPr>
            <w:tcW w:w="1134" w:type="dxa"/>
            <w:vMerge w:val="restart"/>
          </w:tcPr>
          <w:p w14:paraId="5BC66494"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Measurement unit</w:t>
            </w:r>
          </w:p>
        </w:tc>
        <w:tc>
          <w:tcPr>
            <w:tcW w:w="567" w:type="dxa"/>
            <w:vMerge w:val="restart"/>
          </w:tcPr>
          <w:p w14:paraId="5BC66495"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Fund</w:t>
            </w:r>
          </w:p>
        </w:tc>
        <w:tc>
          <w:tcPr>
            <w:tcW w:w="1467" w:type="dxa"/>
            <w:vMerge w:val="restart"/>
          </w:tcPr>
          <w:p w14:paraId="5BC66496"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Category of region</w:t>
            </w:r>
          </w:p>
        </w:tc>
        <w:tc>
          <w:tcPr>
            <w:tcW w:w="1327" w:type="dxa"/>
            <w:gridSpan w:val="3"/>
          </w:tcPr>
          <w:p w14:paraId="5BC66497"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Target value (2023)</w:t>
            </w:r>
          </w:p>
        </w:tc>
        <w:tc>
          <w:tcPr>
            <w:tcW w:w="1134" w:type="dxa"/>
            <w:vMerge w:val="restart"/>
          </w:tcPr>
          <w:p w14:paraId="5BC66498"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Source</w:t>
            </w:r>
          </w:p>
        </w:tc>
        <w:tc>
          <w:tcPr>
            <w:tcW w:w="1134" w:type="dxa"/>
            <w:vMerge w:val="restart"/>
          </w:tcPr>
          <w:p w14:paraId="5BC66499" w14:textId="77777777" w:rsidR="00915A75" w:rsidRPr="002C0376" w:rsidRDefault="00915A75" w:rsidP="00987F33">
            <w:pPr>
              <w:pStyle w:val="Table"/>
              <w:rPr>
                <w:rFonts w:asciiTheme="majorHAnsi" w:hAnsiTheme="majorHAnsi"/>
                <w:sz w:val="20"/>
              </w:rPr>
            </w:pPr>
            <w:r w:rsidRPr="002C0376">
              <w:rPr>
                <w:rFonts w:asciiTheme="majorHAnsi" w:hAnsiTheme="majorHAnsi"/>
                <w:b/>
                <w:sz w:val="20"/>
              </w:rPr>
              <w:t>Frequency of reporting</w:t>
            </w:r>
          </w:p>
        </w:tc>
      </w:tr>
      <w:tr w:rsidR="00915A75" w:rsidRPr="00C6585E" w14:paraId="5BC664A5" w14:textId="77777777" w:rsidTr="00915A75">
        <w:trPr>
          <w:trHeight w:val="251"/>
          <w:jc w:val="center"/>
        </w:trPr>
        <w:tc>
          <w:tcPr>
            <w:tcW w:w="418" w:type="dxa"/>
            <w:vMerge/>
          </w:tcPr>
          <w:p w14:paraId="5BC6649B" w14:textId="77777777" w:rsidR="00915A75" w:rsidRPr="002034B5" w:rsidRDefault="00915A75" w:rsidP="00987F33">
            <w:pPr>
              <w:pStyle w:val="Table"/>
              <w:rPr>
                <w:rFonts w:asciiTheme="majorHAnsi" w:hAnsiTheme="majorHAnsi"/>
                <w:sz w:val="20"/>
              </w:rPr>
            </w:pPr>
          </w:p>
        </w:tc>
        <w:tc>
          <w:tcPr>
            <w:tcW w:w="1984" w:type="dxa"/>
            <w:vMerge/>
          </w:tcPr>
          <w:p w14:paraId="5BC6649C" w14:textId="77777777" w:rsidR="00915A75" w:rsidRPr="002034B5" w:rsidRDefault="00915A75" w:rsidP="00987F33">
            <w:pPr>
              <w:pStyle w:val="Table"/>
              <w:rPr>
                <w:rFonts w:asciiTheme="majorHAnsi" w:hAnsiTheme="majorHAnsi"/>
                <w:sz w:val="20"/>
              </w:rPr>
            </w:pPr>
          </w:p>
        </w:tc>
        <w:tc>
          <w:tcPr>
            <w:tcW w:w="1134" w:type="dxa"/>
            <w:vMerge/>
          </w:tcPr>
          <w:p w14:paraId="5BC6649D" w14:textId="77777777" w:rsidR="00915A75" w:rsidRPr="002034B5" w:rsidRDefault="00915A75" w:rsidP="00987F33">
            <w:pPr>
              <w:pStyle w:val="Table"/>
              <w:rPr>
                <w:rFonts w:asciiTheme="majorHAnsi" w:hAnsiTheme="majorHAnsi"/>
                <w:sz w:val="20"/>
              </w:rPr>
            </w:pPr>
          </w:p>
        </w:tc>
        <w:tc>
          <w:tcPr>
            <w:tcW w:w="567" w:type="dxa"/>
            <w:vMerge/>
          </w:tcPr>
          <w:p w14:paraId="5BC6649E" w14:textId="77777777" w:rsidR="00915A75" w:rsidRPr="002034B5" w:rsidRDefault="00915A75" w:rsidP="00987F33">
            <w:pPr>
              <w:pStyle w:val="Table"/>
              <w:rPr>
                <w:rFonts w:asciiTheme="majorHAnsi" w:hAnsiTheme="majorHAnsi"/>
                <w:sz w:val="20"/>
              </w:rPr>
            </w:pPr>
          </w:p>
        </w:tc>
        <w:tc>
          <w:tcPr>
            <w:tcW w:w="1467" w:type="dxa"/>
            <w:vMerge/>
          </w:tcPr>
          <w:p w14:paraId="5BC6649F" w14:textId="77777777" w:rsidR="00915A75" w:rsidRPr="002034B5" w:rsidRDefault="00915A75" w:rsidP="00987F33">
            <w:pPr>
              <w:pStyle w:val="Table"/>
              <w:rPr>
                <w:rFonts w:asciiTheme="majorHAnsi" w:hAnsiTheme="majorHAnsi"/>
                <w:sz w:val="20"/>
              </w:rPr>
            </w:pPr>
          </w:p>
        </w:tc>
        <w:tc>
          <w:tcPr>
            <w:tcW w:w="335" w:type="dxa"/>
          </w:tcPr>
          <w:p w14:paraId="5BC664A0" w14:textId="77777777" w:rsidR="00915A75" w:rsidRPr="002034B5" w:rsidRDefault="00915A75" w:rsidP="00987F33">
            <w:pPr>
              <w:pStyle w:val="Table"/>
              <w:rPr>
                <w:rFonts w:asciiTheme="majorHAnsi" w:hAnsiTheme="majorHAnsi"/>
                <w:sz w:val="20"/>
              </w:rPr>
            </w:pPr>
            <w:r w:rsidRPr="002034B5">
              <w:rPr>
                <w:rFonts w:asciiTheme="majorHAnsi" w:hAnsiTheme="majorHAnsi"/>
                <w:sz w:val="20"/>
              </w:rPr>
              <w:t>M</w:t>
            </w:r>
          </w:p>
        </w:tc>
        <w:tc>
          <w:tcPr>
            <w:tcW w:w="284" w:type="dxa"/>
          </w:tcPr>
          <w:p w14:paraId="5BC664A1" w14:textId="77777777" w:rsidR="00915A75" w:rsidRPr="002034B5" w:rsidRDefault="00915A75" w:rsidP="00987F33">
            <w:pPr>
              <w:pStyle w:val="Table"/>
              <w:rPr>
                <w:rFonts w:asciiTheme="majorHAnsi" w:hAnsiTheme="majorHAnsi"/>
                <w:sz w:val="20"/>
              </w:rPr>
            </w:pPr>
            <w:r w:rsidRPr="002034B5">
              <w:rPr>
                <w:rFonts w:asciiTheme="majorHAnsi" w:hAnsiTheme="majorHAnsi"/>
                <w:sz w:val="20"/>
              </w:rPr>
              <w:t>W</w:t>
            </w:r>
          </w:p>
        </w:tc>
        <w:tc>
          <w:tcPr>
            <w:tcW w:w="708" w:type="dxa"/>
          </w:tcPr>
          <w:p w14:paraId="5BC664A2" w14:textId="77777777" w:rsidR="00915A75" w:rsidRPr="002034B5" w:rsidRDefault="00915A75" w:rsidP="00987F33">
            <w:pPr>
              <w:pStyle w:val="Table"/>
              <w:rPr>
                <w:rFonts w:asciiTheme="majorHAnsi" w:hAnsiTheme="majorHAnsi"/>
                <w:sz w:val="20"/>
              </w:rPr>
            </w:pPr>
            <w:r w:rsidRPr="002034B5">
              <w:rPr>
                <w:rFonts w:asciiTheme="majorHAnsi" w:hAnsiTheme="majorHAnsi"/>
                <w:sz w:val="20"/>
              </w:rPr>
              <w:t>T</w:t>
            </w:r>
          </w:p>
        </w:tc>
        <w:tc>
          <w:tcPr>
            <w:tcW w:w="1134" w:type="dxa"/>
            <w:vMerge/>
          </w:tcPr>
          <w:p w14:paraId="5BC664A3" w14:textId="77777777" w:rsidR="00915A75" w:rsidRPr="002034B5" w:rsidRDefault="00915A75" w:rsidP="00987F33">
            <w:pPr>
              <w:pStyle w:val="Table"/>
              <w:rPr>
                <w:rFonts w:asciiTheme="majorHAnsi" w:hAnsiTheme="majorHAnsi"/>
                <w:sz w:val="20"/>
              </w:rPr>
            </w:pPr>
          </w:p>
        </w:tc>
        <w:tc>
          <w:tcPr>
            <w:tcW w:w="1134" w:type="dxa"/>
            <w:vMerge/>
          </w:tcPr>
          <w:p w14:paraId="5BC664A4" w14:textId="77777777" w:rsidR="00915A75" w:rsidRPr="002034B5" w:rsidRDefault="00915A75" w:rsidP="00987F33">
            <w:pPr>
              <w:pStyle w:val="Table"/>
              <w:rPr>
                <w:rFonts w:asciiTheme="majorHAnsi" w:hAnsiTheme="majorHAnsi"/>
                <w:sz w:val="20"/>
              </w:rPr>
            </w:pPr>
          </w:p>
        </w:tc>
      </w:tr>
      <w:tr w:rsidR="00915A75" w:rsidRPr="00C6585E" w14:paraId="5BC664B0" w14:textId="77777777" w:rsidTr="00915A75">
        <w:trPr>
          <w:trHeight w:val="509"/>
          <w:jc w:val="center"/>
        </w:trPr>
        <w:tc>
          <w:tcPr>
            <w:tcW w:w="418" w:type="dxa"/>
          </w:tcPr>
          <w:p w14:paraId="5BC664A6" w14:textId="77777777" w:rsidR="00915A75" w:rsidRPr="002C0376" w:rsidRDefault="00915A75" w:rsidP="00987F33">
            <w:pPr>
              <w:pStyle w:val="Table"/>
              <w:rPr>
                <w:rFonts w:asciiTheme="majorHAnsi" w:hAnsiTheme="majorHAnsi"/>
                <w:sz w:val="20"/>
              </w:rPr>
            </w:pPr>
          </w:p>
        </w:tc>
        <w:tc>
          <w:tcPr>
            <w:tcW w:w="1984" w:type="dxa"/>
          </w:tcPr>
          <w:p w14:paraId="3DE2D7A3" w14:textId="77777777" w:rsidR="001D1789" w:rsidRPr="002C0376" w:rsidRDefault="00915A75" w:rsidP="00987F33">
            <w:pPr>
              <w:pStyle w:val="Table"/>
              <w:rPr>
                <w:rStyle w:val="Strong"/>
                <w:rFonts w:asciiTheme="majorHAnsi" w:hAnsiTheme="majorHAnsi"/>
                <w:b w:val="0"/>
                <w:sz w:val="20"/>
              </w:rPr>
            </w:pPr>
            <w:r w:rsidRPr="002C0376">
              <w:rPr>
                <w:rStyle w:val="Strong"/>
                <w:rFonts w:asciiTheme="majorHAnsi" w:hAnsiTheme="majorHAnsi"/>
                <w:b w:val="0"/>
                <w:sz w:val="20"/>
              </w:rPr>
              <w:t>Number of research coordinator posts created in</w:t>
            </w:r>
          </w:p>
          <w:p w14:paraId="5BC664A7" w14:textId="42776E6B" w:rsidR="00915A75" w:rsidRPr="002C0376" w:rsidRDefault="00915A75" w:rsidP="00987F33">
            <w:pPr>
              <w:pStyle w:val="Table"/>
              <w:rPr>
                <w:rFonts w:asciiTheme="majorHAnsi" w:hAnsiTheme="majorHAnsi"/>
              </w:rPr>
            </w:pPr>
            <w:r w:rsidRPr="002C0376">
              <w:rPr>
                <w:rStyle w:val="Strong"/>
                <w:rFonts w:asciiTheme="majorHAnsi" w:hAnsiTheme="majorHAnsi"/>
                <w:b w:val="0"/>
                <w:sz w:val="20"/>
              </w:rPr>
              <w:t xml:space="preserve"> state agencies</w:t>
            </w:r>
          </w:p>
        </w:tc>
        <w:tc>
          <w:tcPr>
            <w:tcW w:w="1134" w:type="dxa"/>
          </w:tcPr>
          <w:p w14:paraId="5BC664A8" w14:textId="77777777" w:rsidR="00915A75" w:rsidRPr="002C0376" w:rsidRDefault="00915A75" w:rsidP="00987F33">
            <w:pPr>
              <w:pStyle w:val="Table"/>
              <w:rPr>
                <w:rFonts w:asciiTheme="majorHAnsi" w:hAnsiTheme="majorHAnsi"/>
              </w:rPr>
            </w:pPr>
            <w:r w:rsidRPr="002C0376">
              <w:rPr>
                <w:rFonts w:asciiTheme="majorHAnsi" w:hAnsiTheme="majorHAnsi"/>
                <w:sz w:val="20"/>
              </w:rPr>
              <w:t>Post</w:t>
            </w:r>
          </w:p>
        </w:tc>
        <w:tc>
          <w:tcPr>
            <w:tcW w:w="567" w:type="dxa"/>
          </w:tcPr>
          <w:p w14:paraId="5BC664A9"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ERDF</w:t>
            </w:r>
          </w:p>
        </w:tc>
        <w:tc>
          <w:tcPr>
            <w:tcW w:w="1467" w:type="dxa"/>
          </w:tcPr>
          <w:p w14:paraId="5BC664AA"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Less developed</w:t>
            </w:r>
          </w:p>
        </w:tc>
        <w:tc>
          <w:tcPr>
            <w:tcW w:w="335" w:type="dxa"/>
          </w:tcPr>
          <w:p w14:paraId="5BC664AB"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284" w:type="dxa"/>
          </w:tcPr>
          <w:p w14:paraId="5BC664AC" w14:textId="2E40A8BC"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708" w:type="dxa"/>
          </w:tcPr>
          <w:p w14:paraId="5BC664AD" w14:textId="64C94A73" w:rsidR="00915A75" w:rsidRPr="002C0376" w:rsidRDefault="00631A15" w:rsidP="00987F33">
            <w:pPr>
              <w:pStyle w:val="Table"/>
              <w:rPr>
                <w:rFonts w:asciiTheme="majorHAnsi" w:hAnsiTheme="majorHAnsi"/>
                <w:sz w:val="20"/>
              </w:rPr>
            </w:pPr>
            <w:r>
              <w:rPr>
                <w:rFonts w:asciiTheme="majorHAnsi" w:hAnsiTheme="majorHAnsi"/>
                <w:sz w:val="20"/>
              </w:rPr>
              <w:t>12</w:t>
            </w:r>
          </w:p>
        </w:tc>
        <w:tc>
          <w:tcPr>
            <w:tcW w:w="1134" w:type="dxa"/>
          </w:tcPr>
          <w:p w14:paraId="5BC664AE"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Estonian Research Council</w:t>
            </w:r>
          </w:p>
        </w:tc>
        <w:tc>
          <w:tcPr>
            <w:tcW w:w="1134" w:type="dxa"/>
          </w:tcPr>
          <w:p w14:paraId="5BC664AF"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Once a year</w:t>
            </w:r>
          </w:p>
        </w:tc>
      </w:tr>
      <w:tr w:rsidR="00C96168" w:rsidRPr="00052A3F" w14:paraId="7799E2B6" w14:textId="77777777" w:rsidTr="00915A75">
        <w:trPr>
          <w:trHeight w:val="509"/>
          <w:jc w:val="center"/>
        </w:trPr>
        <w:tc>
          <w:tcPr>
            <w:tcW w:w="418" w:type="dxa"/>
          </w:tcPr>
          <w:p w14:paraId="50837CC0" w14:textId="77777777" w:rsidR="00C96168" w:rsidRPr="00C6585E" w:rsidRDefault="00C96168" w:rsidP="00052A3F">
            <w:pPr>
              <w:pStyle w:val="Table"/>
              <w:rPr>
                <w:rFonts w:asciiTheme="majorHAnsi" w:hAnsiTheme="majorHAnsi"/>
                <w:sz w:val="20"/>
                <w:szCs w:val="24"/>
              </w:rPr>
            </w:pPr>
          </w:p>
        </w:tc>
        <w:tc>
          <w:tcPr>
            <w:tcW w:w="1984" w:type="dxa"/>
          </w:tcPr>
          <w:p w14:paraId="5F55C271" w14:textId="4578C830" w:rsidR="00C96168" w:rsidRPr="002C0376" w:rsidRDefault="00607687" w:rsidP="002C0376">
            <w:pPr>
              <w:pStyle w:val="NormalWeb"/>
              <w:spacing w:before="0" w:after="0"/>
              <w:rPr>
                <w:rFonts w:asciiTheme="majorHAnsi" w:hAnsiTheme="majorHAnsi"/>
                <w:sz w:val="22"/>
                <w:szCs w:val="22"/>
              </w:rPr>
            </w:pPr>
            <w:r w:rsidRPr="00C6585E">
              <w:rPr>
                <w:rFonts w:asciiTheme="majorHAnsi" w:hAnsiTheme="majorHAnsi"/>
                <w:sz w:val="20"/>
                <w:szCs w:val="20"/>
              </w:rPr>
              <w:t xml:space="preserve">Number of cooperation agreements of companies or public sector bodies and R&amp;D institutions in the areas of resource </w:t>
            </w:r>
            <w:r w:rsidRPr="00C6585E">
              <w:rPr>
                <w:rFonts w:asciiTheme="majorHAnsi" w:hAnsiTheme="majorHAnsi"/>
                <w:sz w:val="20"/>
                <w:szCs w:val="20"/>
                <w:u w:val="single"/>
              </w:rPr>
              <w:t>valorisation</w:t>
            </w:r>
          </w:p>
        </w:tc>
        <w:tc>
          <w:tcPr>
            <w:tcW w:w="1134" w:type="dxa"/>
          </w:tcPr>
          <w:p w14:paraId="78114A14" w14:textId="6C9FC016" w:rsidR="00C96168" w:rsidRPr="00C6585E" w:rsidRDefault="00C96168" w:rsidP="00052A3F">
            <w:pPr>
              <w:pStyle w:val="Table"/>
              <w:rPr>
                <w:rFonts w:asciiTheme="majorHAnsi" w:hAnsiTheme="majorHAnsi"/>
                <w:sz w:val="20"/>
                <w:szCs w:val="24"/>
              </w:rPr>
            </w:pPr>
            <w:r w:rsidRPr="00C6585E">
              <w:rPr>
                <w:rFonts w:asciiTheme="majorHAnsi" w:hAnsiTheme="majorHAnsi"/>
                <w:sz w:val="20"/>
                <w:szCs w:val="24"/>
              </w:rPr>
              <w:t>Agreement</w:t>
            </w:r>
          </w:p>
        </w:tc>
        <w:tc>
          <w:tcPr>
            <w:tcW w:w="567" w:type="dxa"/>
          </w:tcPr>
          <w:p w14:paraId="4A53EA16" w14:textId="0A0B9318" w:rsidR="00C96168" w:rsidRPr="00C6585E" w:rsidRDefault="00C96168" w:rsidP="00C6585E">
            <w:pPr>
              <w:pStyle w:val="Table"/>
              <w:rPr>
                <w:rFonts w:asciiTheme="majorHAnsi" w:hAnsiTheme="majorHAnsi"/>
                <w:sz w:val="20"/>
                <w:szCs w:val="24"/>
              </w:rPr>
            </w:pPr>
            <w:r w:rsidRPr="00C6585E">
              <w:rPr>
                <w:rFonts w:asciiTheme="majorHAnsi" w:hAnsiTheme="majorHAnsi"/>
                <w:sz w:val="20"/>
                <w:szCs w:val="24"/>
              </w:rPr>
              <w:t>ERDF</w:t>
            </w:r>
          </w:p>
        </w:tc>
        <w:tc>
          <w:tcPr>
            <w:tcW w:w="1467" w:type="dxa"/>
          </w:tcPr>
          <w:p w14:paraId="10481B8C" w14:textId="6E5BB9C2" w:rsidR="00C96168" w:rsidRPr="002425D7" w:rsidRDefault="00C96168" w:rsidP="002425D7">
            <w:pPr>
              <w:pStyle w:val="Table"/>
              <w:rPr>
                <w:rFonts w:asciiTheme="majorHAnsi" w:hAnsiTheme="majorHAnsi"/>
                <w:sz w:val="20"/>
                <w:szCs w:val="24"/>
              </w:rPr>
            </w:pPr>
            <w:r w:rsidRPr="002425D7">
              <w:rPr>
                <w:rFonts w:asciiTheme="majorHAnsi" w:hAnsiTheme="majorHAnsi"/>
                <w:sz w:val="20"/>
                <w:szCs w:val="24"/>
              </w:rPr>
              <w:t>Less developed</w:t>
            </w:r>
          </w:p>
        </w:tc>
        <w:tc>
          <w:tcPr>
            <w:tcW w:w="335" w:type="dxa"/>
          </w:tcPr>
          <w:p w14:paraId="39557D43" w14:textId="72CC3E35" w:rsidR="00C96168" w:rsidRPr="00052A3F" w:rsidRDefault="00C96168">
            <w:pPr>
              <w:pStyle w:val="Table"/>
              <w:rPr>
                <w:rFonts w:asciiTheme="majorHAnsi" w:hAnsiTheme="majorHAnsi"/>
                <w:sz w:val="20"/>
                <w:szCs w:val="24"/>
              </w:rPr>
            </w:pPr>
            <w:r w:rsidRPr="00052A3F">
              <w:rPr>
                <w:rFonts w:asciiTheme="majorHAnsi" w:hAnsiTheme="majorHAnsi"/>
                <w:sz w:val="20"/>
                <w:szCs w:val="24"/>
              </w:rPr>
              <w:t>-</w:t>
            </w:r>
          </w:p>
        </w:tc>
        <w:tc>
          <w:tcPr>
            <w:tcW w:w="284" w:type="dxa"/>
          </w:tcPr>
          <w:p w14:paraId="1FB33E0C" w14:textId="28B84CCE" w:rsidR="00C96168" w:rsidRPr="00052A3F" w:rsidRDefault="00C96168">
            <w:pPr>
              <w:pStyle w:val="Table"/>
              <w:rPr>
                <w:rFonts w:asciiTheme="majorHAnsi" w:hAnsiTheme="majorHAnsi"/>
                <w:sz w:val="20"/>
                <w:szCs w:val="24"/>
              </w:rPr>
            </w:pPr>
            <w:r w:rsidRPr="00052A3F">
              <w:rPr>
                <w:rFonts w:asciiTheme="majorHAnsi" w:hAnsiTheme="majorHAnsi"/>
                <w:sz w:val="20"/>
                <w:szCs w:val="24"/>
              </w:rPr>
              <w:t>-</w:t>
            </w:r>
          </w:p>
        </w:tc>
        <w:tc>
          <w:tcPr>
            <w:tcW w:w="708" w:type="dxa"/>
          </w:tcPr>
          <w:p w14:paraId="3A600982" w14:textId="551301E3" w:rsidR="00C96168" w:rsidRPr="00052A3F" w:rsidRDefault="00C96168">
            <w:pPr>
              <w:pStyle w:val="Table"/>
              <w:rPr>
                <w:rFonts w:asciiTheme="majorHAnsi" w:hAnsiTheme="majorHAnsi"/>
                <w:sz w:val="20"/>
                <w:szCs w:val="24"/>
              </w:rPr>
            </w:pPr>
            <w:r w:rsidRPr="00052A3F">
              <w:rPr>
                <w:rFonts w:asciiTheme="majorHAnsi" w:hAnsiTheme="majorHAnsi"/>
                <w:sz w:val="20"/>
                <w:szCs w:val="24"/>
              </w:rPr>
              <w:t>10</w:t>
            </w:r>
          </w:p>
        </w:tc>
        <w:tc>
          <w:tcPr>
            <w:tcW w:w="1134" w:type="dxa"/>
          </w:tcPr>
          <w:p w14:paraId="11598E15" w14:textId="33EC173F" w:rsidR="00C96168" w:rsidRPr="00052A3F" w:rsidRDefault="00C96168">
            <w:pPr>
              <w:pStyle w:val="Table"/>
              <w:rPr>
                <w:rFonts w:asciiTheme="majorHAnsi" w:hAnsiTheme="majorHAnsi"/>
                <w:sz w:val="20"/>
                <w:szCs w:val="24"/>
              </w:rPr>
            </w:pPr>
            <w:r w:rsidRPr="00052A3F">
              <w:rPr>
                <w:rFonts w:asciiTheme="majorHAnsi" w:hAnsiTheme="majorHAnsi"/>
                <w:sz w:val="20"/>
                <w:szCs w:val="24"/>
              </w:rPr>
              <w:t>Implementing body</w:t>
            </w:r>
          </w:p>
        </w:tc>
        <w:tc>
          <w:tcPr>
            <w:tcW w:w="1134" w:type="dxa"/>
          </w:tcPr>
          <w:p w14:paraId="33AC648A" w14:textId="289EF574" w:rsidR="00C96168" w:rsidRPr="00052A3F" w:rsidRDefault="00C96168">
            <w:pPr>
              <w:pStyle w:val="Table"/>
              <w:rPr>
                <w:rFonts w:asciiTheme="majorHAnsi" w:hAnsiTheme="majorHAnsi"/>
                <w:sz w:val="20"/>
                <w:szCs w:val="24"/>
              </w:rPr>
            </w:pPr>
            <w:r w:rsidRPr="00052A3F">
              <w:rPr>
                <w:rFonts w:asciiTheme="majorHAnsi" w:hAnsiTheme="majorHAnsi"/>
                <w:sz w:val="20"/>
                <w:szCs w:val="24"/>
              </w:rPr>
              <w:t>Once a year</w:t>
            </w:r>
          </w:p>
        </w:tc>
      </w:tr>
      <w:tr w:rsidR="00915A75" w:rsidRPr="00C6585E" w14:paraId="5BC664BB" w14:textId="77777777" w:rsidTr="00915A75">
        <w:trPr>
          <w:trHeight w:val="509"/>
          <w:jc w:val="center"/>
        </w:trPr>
        <w:tc>
          <w:tcPr>
            <w:tcW w:w="418" w:type="dxa"/>
          </w:tcPr>
          <w:p w14:paraId="5BC664B1" w14:textId="77777777" w:rsidR="00915A75" w:rsidRPr="002C0376" w:rsidRDefault="00915A75" w:rsidP="00987F33">
            <w:pPr>
              <w:pStyle w:val="Table"/>
              <w:rPr>
                <w:rFonts w:asciiTheme="majorHAnsi" w:hAnsiTheme="majorHAnsi"/>
                <w:sz w:val="20"/>
              </w:rPr>
            </w:pPr>
          </w:p>
        </w:tc>
        <w:tc>
          <w:tcPr>
            <w:tcW w:w="1984" w:type="dxa"/>
          </w:tcPr>
          <w:p w14:paraId="5BC664B2" w14:textId="77777777" w:rsidR="00915A75" w:rsidRPr="002C0376" w:rsidRDefault="00915A75" w:rsidP="00987F33">
            <w:pPr>
              <w:pStyle w:val="Table"/>
              <w:rPr>
                <w:rFonts w:asciiTheme="majorHAnsi" w:hAnsiTheme="majorHAnsi"/>
              </w:rPr>
            </w:pPr>
            <w:r w:rsidRPr="002C0376">
              <w:rPr>
                <w:rFonts w:asciiTheme="majorHAnsi" w:hAnsiTheme="majorHAnsi"/>
                <w:sz w:val="20"/>
              </w:rPr>
              <w:t>Number of grant students studying under selected curricula for smart specialisation, per academic year</w:t>
            </w:r>
          </w:p>
        </w:tc>
        <w:tc>
          <w:tcPr>
            <w:tcW w:w="1134" w:type="dxa"/>
          </w:tcPr>
          <w:p w14:paraId="5BC664B3" w14:textId="77777777" w:rsidR="00915A75" w:rsidRPr="002C0376" w:rsidRDefault="00915A75" w:rsidP="00987F33">
            <w:pPr>
              <w:pStyle w:val="Table"/>
              <w:rPr>
                <w:rFonts w:asciiTheme="majorHAnsi" w:hAnsiTheme="majorHAnsi"/>
              </w:rPr>
            </w:pPr>
            <w:r w:rsidRPr="002C0376">
              <w:rPr>
                <w:rFonts w:asciiTheme="majorHAnsi" w:hAnsiTheme="majorHAnsi"/>
                <w:sz w:val="20"/>
              </w:rPr>
              <w:t>Student</w:t>
            </w:r>
          </w:p>
        </w:tc>
        <w:tc>
          <w:tcPr>
            <w:tcW w:w="567" w:type="dxa"/>
          </w:tcPr>
          <w:p w14:paraId="5BC664B4"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ERDF</w:t>
            </w:r>
          </w:p>
        </w:tc>
        <w:tc>
          <w:tcPr>
            <w:tcW w:w="1467" w:type="dxa"/>
          </w:tcPr>
          <w:p w14:paraId="5BC664B5"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Less developed</w:t>
            </w:r>
          </w:p>
        </w:tc>
        <w:tc>
          <w:tcPr>
            <w:tcW w:w="335" w:type="dxa"/>
          </w:tcPr>
          <w:p w14:paraId="5BC664B6"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284" w:type="dxa"/>
          </w:tcPr>
          <w:p w14:paraId="5BC664B7"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708" w:type="dxa"/>
          </w:tcPr>
          <w:p w14:paraId="5BC664B8" w14:textId="60E9F213" w:rsidR="00915A75" w:rsidRPr="002C0376" w:rsidRDefault="00915A75" w:rsidP="00987F33">
            <w:pPr>
              <w:pStyle w:val="Table"/>
              <w:rPr>
                <w:rFonts w:asciiTheme="majorHAnsi" w:hAnsiTheme="majorHAnsi"/>
                <w:sz w:val="20"/>
              </w:rPr>
            </w:pPr>
            <w:r w:rsidRPr="002C0376">
              <w:rPr>
                <w:rFonts w:asciiTheme="majorHAnsi" w:hAnsiTheme="majorHAnsi"/>
                <w:sz w:val="20"/>
              </w:rPr>
              <w:t>14</w:t>
            </w:r>
            <w:r w:rsidR="004C76A4">
              <w:rPr>
                <w:rFonts w:asciiTheme="majorHAnsi" w:hAnsiTheme="majorHAnsi"/>
                <w:sz w:val="20"/>
              </w:rPr>
              <w:t xml:space="preserve"> </w:t>
            </w:r>
            <w:r w:rsidRPr="002C0376">
              <w:rPr>
                <w:rFonts w:asciiTheme="majorHAnsi" w:hAnsiTheme="majorHAnsi"/>
                <w:sz w:val="20"/>
              </w:rPr>
              <w:t>000</w:t>
            </w:r>
          </w:p>
        </w:tc>
        <w:tc>
          <w:tcPr>
            <w:tcW w:w="1134" w:type="dxa"/>
          </w:tcPr>
          <w:p w14:paraId="5BC664B9"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Estonian Education Information System</w:t>
            </w:r>
          </w:p>
        </w:tc>
        <w:tc>
          <w:tcPr>
            <w:tcW w:w="1134" w:type="dxa"/>
          </w:tcPr>
          <w:p w14:paraId="5BC664BA"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Once a year</w:t>
            </w:r>
          </w:p>
        </w:tc>
      </w:tr>
      <w:tr w:rsidR="00915A75" w:rsidRPr="00C6585E" w14:paraId="5BC664C6" w14:textId="77777777" w:rsidTr="00915A75">
        <w:trPr>
          <w:trHeight w:val="509"/>
          <w:jc w:val="center"/>
        </w:trPr>
        <w:tc>
          <w:tcPr>
            <w:tcW w:w="418" w:type="dxa"/>
          </w:tcPr>
          <w:p w14:paraId="5BC664BC" w14:textId="77777777" w:rsidR="00915A75" w:rsidRPr="002C0376" w:rsidRDefault="00915A75" w:rsidP="00987F33">
            <w:pPr>
              <w:pStyle w:val="Table"/>
              <w:rPr>
                <w:rFonts w:asciiTheme="majorHAnsi" w:hAnsiTheme="majorHAnsi"/>
                <w:sz w:val="20"/>
              </w:rPr>
            </w:pPr>
          </w:p>
        </w:tc>
        <w:tc>
          <w:tcPr>
            <w:tcW w:w="1984" w:type="dxa"/>
          </w:tcPr>
          <w:p w14:paraId="5BC664BD" w14:textId="77777777" w:rsidR="00915A75" w:rsidRPr="002C0376" w:rsidRDefault="00915A75" w:rsidP="00987F33">
            <w:pPr>
              <w:pStyle w:val="Table"/>
              <w:rPr>
                <w:rFonts w:asciiTheme="majorHAnsi" w:hAnsiTheme="majorHAnsi"/>
              </w:rPr>
            </w:pPr>
            <w:r w:rsidRPr="002C0376">
              <w:rPr>
                <w:rFonts w:asciiTheme="majorHAnsi" w:hAnsiTheme="majorHAnsi"/>
                <w:sz w:val="20"/>
              </w:rPr>
              <w:t>Private investment matching public support for innovation or R&amp;D projects</w:t>
            </w:r>
          </w:p>
        </w:tc>
        <w:tc>
          <w:tcPr>
            <w:tcW w:w="1134" w:type="dxa"/>
          </w:tcPr>
          <w:p w14:paraId="5BC664BE"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Euro</w:t>
            </w:r>
          </w:p>
        </w:tc>
        <w:tc>
          <w:tcPr>
            <w:tcW w:w="567" w:type="dxa"/>
          </w:tcPr>
          <w:p w14:paraId="5BC664BF"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ERDF</w:t>
            </w:r>
          </w:p>
        </w:tc>
        <w:tc>
          <w:tcPr>
            <w:tcW w:w="1467" w:type="dxa"/>
          </w:tcPr>
          <w:p w14:paraId="5BC664C0"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Less developed</w:t>
            </w:r>
          </w:p>
        </w:tc>
        <w:tc>
          <w:tcPr>
            <w:tcW w:w="335" w:type="dxa"/>
          </w:tcPr>
          <w:p w14:paraId="5BC664C1"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284" w:type="dxa"/>
          </w:tcPr>
          <w:p w14:paraId="5BC664C2"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708" w:type="dxa"/>
          </w:tcPr>
          <w:p w14:paraId="5BC664C3" w14:textId="235FA210" w:rsidR="00915A75" w:rsidRPr="002C0376" w:rsidRDefault="001149FD" w:rsidP="00987F33">
            <w:pPr>
              <w:pStyle w:val="Table"/>
              <w:rPr>
                <w:rFonts w:asciiTheme="majorHAnsi" w:hAnsiTheme="majorHAnsi"/>
                <w:sz w:val="20"/>
              </w:rPr>
            </w:pPr>
            <w:r w:rsidRPr="00C6585E">
              <w:rPr>
                <w:rFonts w:asciiTheme="majorHAnsi" w:hAnsiTheme="majorHAnsi"/>
                <w:sz w:val="20"/>
                <w:szCs w:val="24"/>
              </w:rPr>
              <w:t>78</w:t>
            </w:r>
            <w:r w:rsidRPr="002C0376">
              <w:rPr>
                <w:rFonts w:asciiTheme="majorHAnsi" w:hAnsiTheme="majorHAnsi"/>
                <w:sz w:val="20"/>
              </w:rPr>
              <w:t> </w:t>
            </w:r>
            <w:r w:rsidR="00915A75" w:rsidRPr="002C0376">
              <w:rPr>
                <w:rFonts w:asciiTheme="majorHAnsi" w:hAnsiTheme="majorHAnsi"/>
                <w:sz w:val="20"/>
              </w:rPr>
              <w:t>000 000</w:t>
            </w:r>
          </w:p>
        </w:tc>
        <w:tc>
          <w:tcPr>
            <w:tcW w:w="1134" w:type="dxa"/>
          </w:tcPr>
          <w:p w14:paraId="5BC664C4"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Implementing body</w:t>
            </w:r>
          </w:p>
        </w:tc>
        <w:tc>
          <w:tcPr>
            <w:tcW w:w="1134" w:type="dxa"/>
          </w:tcPr>
          <w:p w14:paraId="5BC664C5"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Once a year</w:t>
            </w:r>
          </w:p>
        </w:tc>
      </w:tr>
      <w:tr w:rsidR="00915A75" w:rsidRPr="00C6585E" w14:paraId="5BC664D1" w14:textId="77777777" w:rsidTr="00915A75">
        <w:trPr>
          <w:trHeight w:val="509"/>
          <w:jc w:val="center"/>
        </w:trPr>
        <w:tc>
          <w:tcPr>
            <w:tcW w:w="418" w:type="dxa"/>
          </w:tcPr>
          <w:p w14:paraId="5BC664C7" w14:textId="77777777" w:rsidR="00915A75" w:rsidRPr="002C0376" w:rsidRDefault="00915A75" w:rsidP="00987F33">
            <w:pPr>
              <w:pStyle w:val="Table"/>
              <w:rPr>
                <w:rFonts w:asciiTheme="majorHAnsi" w:hAnsiTheme="majorHAnsi"/>
                <w:sz w:val="20"/>
              </w:rPr>
            </w:pPr>
          </w:p>
        </w:tc>
        <w:tc>
          <w:tcPr>
            <w:tcW w:w="1984" w:type="dxa"/>
          </w:tcPr>
          <w:p w14:paraId="5BC664C8" w14:textId="77777777" w:rsidR="00915A75" w:rsidRPr="002C0376" w:rsidRDefault="00915A75" w:rsidP="00987F33">
            <w:pPr>
              <w:pStyle w:val="Table"/>
              <w:rPr>
                <w:rFonts w:asciiTheme="majorHAnsi" w:hAnsiTheme="majorHAnsi"/>
              </w:rPr>
            </w:pPr>
            <w:r w:rsidRPr="002C0376">
              <w:rPr>
                <w:rFonts w:asciiTheme="majorHAnsi" w:hAnsiTheme="majorHAnsi"/>
                <w:sz w:val="20"/>
              </w:rPr>
              <w:t>Number of enterprises that have cooperated with universities and institutions in growth areas</w:t>
            </w:r>
          </w:p>
        </w:tc>
        <w:tc>
          <w:tcPr>
            <w:tcW w:w="1134" w:type="dxa"/>
          </w:tcPr>
          <w:p w14:paraId="5BC664C9"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Enterprise</w:t>
            </w:r>
          </w:p>
        </w:tc>
        <w:tc>
          <w:tcPr>
            <w:tcW w:w="567" w:type="dxa"/>
          </w:tcPr>
          <w:p w14:paraId="5BC664CA"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ERDF</w:t>
            </w:r>
          </w:p>
        </w:tc>
        <w:tc>
          <w:tcPr>
            <w:tcW w:w="1467" w:type="dxa"/>
          </w:tcPr>
          <w:p w14:paraId="5BC664CB"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Less developed</w:t>
            </w:r>
          </w:p>
        </w:tc>
        <w:tc>
          <w:tcPr>
            <w:tcW w:w="335" w:type="dxa"/>
          </w:tcPr>
          <w:p w14:paraId="5BC664CC"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284" w:type="dxa"/>
          </w:tcPr>
          <w:p w14:paraId="5BC664CD"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w:t>
            </w:r>
          </w:p>
        </w:tc>
        <w:tc>
          <w:tcPr>
            <w:tcW w:w="708" w:type="dxa"/>
          </w:tcPr>
          <w:p w14:paraId="5BC664CE" w14:textId="794F7E64" w:rsidR="00915A75" w:rsidRPr="002C0376" w:rsidRDefault="00915A75" w:rsidP="00990A2C">
            <w:pPr>
              <w:pStyle w:val="Table"/>
              <w:rPr>
                <w:rFonts w:asciiTheme="majorHAnsi" w:hAnsiTheme="majorHAnsi"/>
                <w:sz w:val="20"/>
              </w:rPr>
            </w:pPr>
            <w:r w:rsidRPr="002C0376">
              <w:rPr>
                <w:rFonts w:asciiTheme="majorHAnsi" w:hAnsiTheme="majorHAnsi"/>
                <w:sz w:val="20"/>
              </w:rPr>
              <w:t>500</w:t>
            </w:r>
          </w:p>
        </w:tc>
        <w:tc>
          <w:tcPr>
            <w:tcW w:w="1134" w:type="dxa"/>
          </w:tcPr>
          <w:p w14:paraId="5BC664CF"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Implementing body</w:t>
            </w:r>
          </w:p>
        </w:tc>
        <w:tc>
          <w:tcPr>
            <w:tcW w:w="1134" w:type="dxa"/>
          </w:tcPr>
          <w:p w14:paraId="5BC664D0" w14:textId="77777777" w:rsidR="00915A75" w:rsidRPr="002C0376" w:rsidRDefault="00915A75" w:rsidP="00987F33">
            <w:pPr>
              <w:pStyle w:val="Table"/>
              <w:rPr>
                <w:rFonts w:asciiTheme="majorHAnsi" w:hAnsiTheme="majorHAnsi"/>
                <w:sz w:val="20"/>
              </w:rPr>
            </w:pPr>
            <w:r w:rsidRPr="002C0376">
              <w:rPr>
                <w:rFonts w:asciiTheme="majorHAnsi" w:hAnsiTheme="majorHAnsi"/>
                <w:sz w:val="20"/>
              </w:rPr>
              <w:t>Once a year</w:t>
            </w:r>
          </w:p>
        </w:tc>
      </w:tr>
      <w:tr w:rsidR="00915A75" w:rsidRPr="00C6585E" w14:paraId="5BC664DC" w14:textId="77777777" w:rsidTr="00915A75">
        <w:trPr>
          <w:trHeight w:val="509"/>
          <w:jc w:val="center"/>
        </w:trPr>
        <w:tc>
          <w:tcPr>
            <w:tcW w:w="418" w:type="dxa"/>
          </w:tcPr>
          <w:p w14:paraId="5BC664D2" w14:textId="77777777" w:rsidR="00915A75" w:rsidRPr="004B799A" w:rsidRDefault="00915A75" w:rsidP="00987F33">
            <w:pPr>
              <w:pStyle w:val="Table"/>
              <w:rPr>
                <w:rFonts w:asciiTheme="majorHAnsi" w:hAnsiTheme="majorHAnsi"/>
                <w:sz w:val="20"/>
              </w:rPr>
            </w:pPr>
          </w:p>
        </w:tc>
        <w:tc>
          <w:tcPr>
            <w:tcW w:w="1984" w:type="dxa"/>
          </w:tcPr>
          <w:p w14:paraId="5BC664D3" w14:textId="77777777" w:rsidR="00915A75" w:rsidRPr="004B799A" w:rsidRDefault="00915A75" w:rsidP="00F914B7">
            <w:pPr>
              <w:pStyle w:val="Table"/>
              <w:rPr>
                <w:rFonts w:asciiTheme="majorHAnsi" w:hAnsiTheme="majorHAnsi"/>
                <w:sz w:val="20"/>
              </w:rPr>
            </w:pPr>
            <w:r w:rsidRPr="004B799A">
              <w:rPr>
                <w:rFonts w:asciiTheme="majorHAnsi" w:hAnsiTheme="majorHAnsi"/>
                <w:sz w:val="20"/>
              </w:rPr>
              <w:t>Number of enterprises supported to introduce new to the market products or services</w:t>
            </w:r>
          </w:p>
        </w:tc>
        <w:tc>
          <w:tcPr>
            <w:tcW w:w="1134" w:type="dxa"/>
          </w:tcPr>
          <w:p w14:paraId="5BC664D4"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4D5"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4D6"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4D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4D8"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4D9" w14:textId="193A14FE" w:rsidR="00915A75" w:rsidRPr="004B799A" w:rsidRDefault="00F35D02" w:rsidP="00987F33">
            <w:pPr>
              <w:pStyle w:val="Table"/>
              <w:rPr>
                <w:rFonts w:asciiTheme="majorHAnsi" w:hAnsiTheme="majorHAnsi"/>
                <w:sz w:val="20"/>
              </w:rPr>
            </w:pPr>
            <w:r>
              <w:rPr>
                <w:rFonts w:asciiTheme="majorHAnsi" w:hAnsiTheme="majorHAnsi"/>
                <w:sz w:val="20"/>
                <w:lang w:val="et-EE"/>
              </w:rPr>
              <w:t>150</w:t>
            </w:r>
          </w:p>
        </w:tc>
        <w:tc>
          <w:tcPr>
            <w:tcW w:w="1134" w:type="dxa"/>
          </w:tcPr>
          <w:p w14:paraId="5BC664DA"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4DB"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4E7" w14:textId="77777777" w:rsidTr="00915A75">
        <w:trPr>
          <w:trHeight w:val="509"/>
          <w:jc w:val="center"/>
        </w:trPr>
        <w:tc>
          <w:tcPr>
            <w:tcW w:w="418" w:type="dxa"/>
          </w:tcPr>
          <w:p w14:paraId="5BC664DD" w14:textId="77777777" w:rsidR="00915A75" w:rsidRPr="004B799A" w:rsidRDefault="00915A75" w:rsidP="00987F33">
            <w:pPr>
              <w:pStyle w:val="Table"/>
              <w:rPr>
                <w:rFonts w:asciiTheme="majorHAnsi" w:hAnsiTheme="majorHAnsi"/>
                <w:sz w:val="20"/>
              </w:rPr>
            </w:pPr>
          </w:p>
        </w:tc>
        <w:tc>
          <w:tcPr>
            <w:tcW w:w="1984" w:type="dxa"/>
          </w:tcPr>
          <w:p w14:paraId="5BC664DE" w14:textId="77777777" w:rsidR="00915A75" w:rsidRPr="004B799A" w:rsidRDefault="00915A75" w:rsidP="00C24366">
            <w:pPr>
              <w:pStyle w:val="Table"/>
              <w:rPr>
                <w:rFonts w:asciiTheme="majorHAnsi" w:hAnsiTheme="majorHAnsi"/>
                <w:sz w:val="20"/>
              </w:rPr>
            </w:pPr>
            <w:r w:rsidRPr="004B799A">
              <w:rPr>
                <w:rFonts w:asciiTheme="majorHAnsi" w:hAnsiTheme="majorHAnsi"/>
                <w:sz w:val="20"/>
              </w:rPr>
              <w:t xml:space="preserve">Number of enterprises supported to introduce new to the firm products or services </w:t>
            </w:r>
          </w:p>
        </w:tc>
        <w:tc>
          <w:tcPr>
            <w:tcW w:w="1134" w:type="dxa"/>
          </w:tcPr>
          <w:p w14:paraId="5BC664DF"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4E0"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4E1"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4E2"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4E3"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4E4" w14:textId="26D90CB1" w:rsidR="00915A75" w:rsidRPr="004B799A" w:rsidRDefault="001149FD" w:rsidP="00987F33">
            <w:pPr>
              <w:pStyle w:val="Table"/>
              <w:rPr>
                <w:rFonts w:asciiTheme="majorHAnsi" w:hAnsiTheme="majorHAnsi"/>
                <w:sz w:val="20"/>
              </w:rPr>
            </w:pPr>
            <w:r w:rsidRPr="00C6585E">
              <w:rPr>
                <w:rFonts w:asciiTheme="majorHAnsi" w:hAnsiTheme="majorHAnsi"/>
                <w:sz w:val="20"/>
                <w:szCs w:val="20"/>
                <w:lang w:val="et-EE"/>
              </w:rPr>
              <w:t>113</w:t>
            </w:r>
          </w:p>
        </w:tc>
        <w:tc>
          <w:tcPr>
            <w:tcW w:w="1134" w:type="dxa"/>
          </w:tcPr>
          <w:p w14:paraId="5BC664E5"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4E6"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4F2" w14:textId="77777777" w:rsidTr="00915A75">
        <w:trPr>
          <w:trHeight w:val="509"/>
          <w:jc w:val="center"/>
        </w:trPr>
        <w:tc>
          <w:tcPr>
            <w:tcW w:w="418" w:type="dxa"/>
          </w:tcPr>
          <w:p w14:paraId="5BC664E8" w14:textId="77777777" w:rsidR="00915A75" w:rsidRPr="004B799A" w:rsidRDefault="00915A75" w:rsidP="00987F33">
            <w:pPr>
              <w:pStyle w:val="Table"/>
              <w:rPr>
                <w:rFonts w:asciiTheme="majorHAnsi" w:hAnsiTheme="majorHAnsi"/>
                <w:sz w:val="20"/>
              </w:rPr>
            </w:pPr>
          </w:p>
        </w:tc>
        <w:tc>
          <w:tcPr>
            <w:tcW w:w="1984" w:type="dxa"/>
          </w:tcPr>
          <w:p w14:paraId="5BC664E9" w14:textId="49DAE597" w:rsidR="00915A75" w:rsidRPr="004B799A" w:rsidRDefault="00915A75" w:rsidP="00AA3FC1">
            <w:pPr>
              <w:pStyle w:val="Table"/>
              <w:rPr>
                <w:rFonts w:asciiTheme="majorHAnsi" w:hAnsiTheme="majorHAnsi"/>
              </w:rPr>
            </w:pPr>
            <w:r w:rsidRPr="004B799A">
              <w:rPr>
                <w:rFonts w:asciiTheme="majorHAnsi" w:hAnsiTheme="majorHAnsi"/>
                <w:sz w:val="20"/>
              </w:rPr>
              <w:t xml:space="preserve">Number of enterprises receiving support </w:t>
            </w:r>
            <w:r w:rsidR="00AA3FC1" w:rsidRPr="004B799A">
              <w:rPr>
                <w:rFonts w:asciiTheme="majorHAnsi" w:hAnsiTheme="majorHAnsi"/>
                <w:sz w:val="20"/>
              </w:rPr>
              <w:t>(total)</w:t>
            </w:r>
          </w:p>
        </w:tc>
        <w:tc>
          <w:tcPr>
            <w:tcW w:w="1134" w:type="dxa"/>
          </w:tcPr>
          <w:p w14:paraId="5BC664EA"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4EB"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4EC"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4ED"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4EE"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4EF" w14:textId="29D7512C" w:rsidR="00915A75" w:rsidRPr="004B799A" w:rsidRDefault="00F35D02" w:rsidP="00987F33">
            <w:pPr>
              <w:pStyle w:val="Table"/>
              <w:rPr>
                <w:rFonts w:asciiTheme="majorHAnsi" w:hAnsiTheme="majorHAnsi"/>
                <w:sz w:val="20"/>
              </w:rPr>
            </w:pPr>
            <w:r>
              <w:rPr>
                <w:rFonts w:asciiTheme="majorHAnsi" w:hAnsiTheme="majorHAnsi"/>
                <w:sz w:val="20"/>
                <w:lang w:val="et-EE"/>
              </w:rPr>
              <w:t>6 000</w:t>
            </w:r>
          </w:p>
        </w:tc>
        <w:tc>
          <w:tcPr>
            <w:tcW w:w="1134" w:type="dxa"/>
          </w:tcPr>
          <w:p w14:paraId="5BC664F0"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4F1"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4FD" w14:textId="77777777" w:rsidTr="00915A75">
        <w:trPr>
          <w:trHeight w:val="509"/>
          <w:jc w:val="center"/>
        </w:trPr>
        <w:tc>
          <w:tcPr>
            <w:tcW w:w="418" w:type="dxa"/>
          </w:tcPr>
          <w:p w14:paraId="5BC664F3" w14:textId="77777777" w:rsidR="00915A75" w:rsidRPr="004B799A" w:rsidRDefault="00915A75" w:rsidP="00987F33">
            <w:pPr>
              <w:pStyle w:val="Table"/>
              <w:rPr>
                <w:rFonts w:asciiTheme="majorHAnsi" w:hAnsiTheme="majorHAnsi"/>
                <w:sz w:val="20"/>
              </w:rPr>
            </w:pPr>
          </w:p>
        </w:tc>
        <w:tc>
          <w:tcPr>
            <w:tcW w:w="1984" w:type="dxa"/>
          </w:tcPr>
          <w:p w14:paraId="5BC664F4" w14:textId="77777777" w:rsidR="00915A75" w:rsidRPr="004B799A" w:rsidRDefault="00915A75" w:rsidP="00987F33">
            <w:pPr>
              <w:pStyle w:val="Table"/>
              <w:rPr>
                <w:rFonts w:asciiTheme="majorHAnsi" w:hAnsiTheme="majorHAnsi"/>
              </w:rPr>
            </w:pPr>
            <w:r w:rsidRPr="004B799A">
              <w:rPr>
                <w:rFonts w:asciiTheme="majorHAnsi" w:hAnsiTheme="majorHAnsi"/>
                <w:sz w:val="20"/>
              </w:rPr>
              <w:t xml:space="preserve">Number of (unique) enterprises receiving support </w:t>
            </w:r>
          </w:p>
        </w:tc>
        <w:tc>
          <w:tcPr>
            <w:tcW w:w="1134" w:type="dxa"/>
          </w:tcPr>
          <w:p w14:paraId="5BC664F5"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4F6"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4F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4F8"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4F9"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4FA" w14:textId="4088D339" w:rsidR="00915A75" w:rsidRPr="004B799A" w:rsidRDefault="00F35D02" w:rsidP="00987F33">
            <w:pPr>
              <w:pStyle w:val="Table"/>
              <w:rPr>
                <w:rFonts w:asciiTheme="majorHAnsi" w:hAnsiTheme="majorHAnsi"/>
                <w:sz w:val="20"/>
              </w:rPr>
            </w:pPr>
            <w:r>
              <w:rPr>
                <w:rFonts w:asciiTheme="majorHAnsi" w:hAnsiTheme="majorHAnsi"/>
                <w:sz w:val="20"/>
                <w:lang w:val="et-EE"/>
              </w:rPr>
              <w:t>3 000</w:t>
            </w:r>
          </w:p>
        </w:tc>
        <w:tc>
          <w:tcPr>
            <w:tcW w:w="1134" w:type="dxa"/>
          </w:tcPr>
          <w:p w14:paraId="5BC664FB"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4FC"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08" w14:textId="77777777" w:rsidTr="00915A75">
        <w:trPr>
          <w:trHeight w:val="509"/>
          <w:jc w:val="center"/>
        </w:trPr>
        <w:tc>
          <w:tcPr>
            <w:tcW w:w="418" w:type="dxa"/>
          </w:tcPr>
          <w:p w14:paraId="5BC664FE" w14:textId="77777777" w:rsidR="00915A75" w:rsidRPr="004B799A" w:rsidRDefault="00915A75" w:rsidP="00987F33">
            <w:pPr>
              <w:pStyle w:val="Table"/>
              <w:rPr>
                <w:rFonts w:asciiTheme="majorHAnsi" w:hAnsiTheme="majorHAnsi"/>
                <w:sz w:val="20"/>
              </w:rPr>
            </w:pPr>
          </w:p>
        </w:tc>
        <w:tc>
          <w:tcPr>
            <w:tcW w:w="1984" w:type="dxa"/>
          </w:tcPr>
          <w:p w14:paraId="5BC664FF"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supported enterprises in growth areas</w:t>
            </w:r>
          </w:p>
        </w:tc>
        <w:tc>
          <w:tcPr>
            <w:tcW w:w="1134" w:type="dxa"/>
          </w:tcPr>
          <w:p w14:paraId="5BC66500"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501"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02"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03"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04"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05" w14:textId="77777777" w:rsidR="00915A75" w:rsidRPr="004B799A" w:rsidRDefault="00915A75" w:rsidP="00987F33">
            <w:pPr>
              <w:pStyle w:val="Table"/>
              <w:rPr>
                <w:rFonts w:asciiTheme="majorHAnsi" w:hAnsiTheme="majorHAnsi"/>
                <w:sz w:val="20"/>
              </w:rPr>
            </w:pPr>
            <w:r w:rsidRPr="004B799A">
              <w:rPr>
                <w:rFonts w:asciiTheme="majorHAnsi" w:hAnsiTheme="majorHAnsi"/>
                <w:sz w:val="20"/>
                <w:lang w:val="et-EE"/>
              </w:rPr>
              <w:t>656</w:t>
            </w:r>
          </w:p>
        </w:tc>
        <w:tc>
          <w:tcPr>
            <w:tcW w:w="1134" w:type="dxa"/>
          </w:tcPr>
          <w:p w14:paraId="5BC66506"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50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13" w14:textId="77777777" w:rsidTr="00915A75">
        <w:trPr>
          <w:trHeight w:val="79"/>
          <w:jc w:val="center"/>
        </w:trPr>
        <w:tc>
          <w:tcPr>
            <w:tcW w:w="418" w:type="dxa"/>
          </w:tcPr>
          <w:p w14:paraId="5BC66509" w14:textId="77777777" w:rsidR="00915A75" w:rsidRPr="004B799A" w:rsidRDefault="00915A75" w:rsidP="00987F33">
            <w:pPr>
              <w:pStyle w:val="Table"/>
              <w:rPr>
                <w:rFonts w:asciiTheme="majorHAnsi" w:hAnsiTheme="majorHAnsi"/>
                <w:sz w:val="20"/>
              </w:rPr>
            </w:pPr>
          </w:p>
        </w:tc>
        <w:tc>
          <w:tcPr>
            <w:tcW w:w="1984" w:type="dxa"/>
          </w:tcPr>
          <w:p w14:paraId="5BC6650A"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enterprises that have received support for resource and energy efficiency purposes</w:t>
            </w:r>
          </w:p>
        </w:tc>
        <w:tc>
          <w:tcPr>
            <w:tcW w:w="1134" w:type="dxa"/>
          </w:tcPr>
          <w:p w14:paraId="5BC6650B"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Enterprise</w:t>
            </w:r>
          </w:p>
        </w:tc>
        <w:tc>
          <w:tcPr>
            <w:tcW w:w="567" w:type="dxa"/>
          </w:tcPr>
          <w:p w14:paraId="5BC6650C"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0D"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0E"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0F"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10" w14:textId="5C1C0939" w:rsidR="00915A75" w:rsidRPr="004B799A" w:rsidRDefault="003014DA" w:rsidP="00987F33">
            <w:pPr>
              <w:pStyle w:val="Table"/>
              <w:rPr>
                <w:rFonts w:asciiTheme="majorHAnsi" w:hAnsiTheme="majorHAnsi"/>
                <w:sz w:val="20"/>
              </w:rPr>
            </w:pPr>
            <w:r>
              <w:rPr>
                <w:rFonts w:asciiTheme="majorHAnsi" w:hAnsiTheme="majorHAnsi"/>
                <w:sz w:val="20"/>
                <w:szCs w:val="24"/>
              </w:rPr>
              <w:t>135</w:t>
            </w:r>
          </w:p>
        </w:tc>
        <w:tc>
          <w:tcPr>
            <w:tcW w:w="1134" w:type="dxa"/>
          </w:tcPr>
          <w:p w14:paraId="5BC66511"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512"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1E" w14:textId="77777777" w:rsidTr="00915A75">
        <w:trPr>
          <w:trHeight w:val="79"/>
          <w:jc w:val="center"/>
        </w:trPr>
        <w:tc>
          <w:tcPr>
            <w:tcW w:w="418" w:type="dxa"/>
          </w:tcPr>
          <w:p w14:paraId="5BC66514" w14:textId="77777777" w:rsidR="00915A75" w:rsidRPr="004B799A" w:rsidRDefault="00915A75" w:rsidP="00987F33">
            <w:pPr>
              <w:pStyle w:val="Table"/>
              <w:rPr>
                <w:rFonts w:asciiTheme="majorHAnsi" w:hAnsiTheme="majorHAnsi"/>
                <w:sz w:val="20"/>
              </w:rPr>
            </w:pPr>
          </w:p>
        </w:tc>
        <w:tc>
          <w:tcPr>
            <w:tcW w:w="1984" w:type="dxa"/>
          </w:tcPr>
          <w:p w14:paraId="5BC66515"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persons trained in resource efficiency</w:t>
            </w:r>
          </w:p>
        </w:tc>
        <w:tc>
          <w:tcPr>
            <w:tcW w:w="1134" w:type="dxa"/>
          </w:tcPr>
          <w:p w14:paraId="5BC66516"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Person</w:t>
            </w:r>
          </w:p>
        </w:tc>
        <w:tc>
          <w:tcPr>
            <w:tcW w:w="567" w:type="dxa"/>
          </w:tcPr>
          <w:p w14:paraId="5BC6651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18"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19"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1A"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1B" w14:textId="3A9AAF8A" w:rsidR="00915A75" w:rsidRPr="004B799A" w:rsidRDefault="00F35D02" w:rsidP="00987F33">
            <w:pPr>
              <w:pStyle w:val="Table"/>
              <w:rPr>
                <w:rFonts w:asciiTheme="majorHAnsi" w:hAnsiTheme="majorHAnsi"/>
                <w:sz w:val="20"/>
              </w:rPr>
            </w:pPr>
            <w:r>
              <w:rPr>
                <w:rFonts w:asciiTheme="majorHAnsi" w:hAnsiTheme="majorHAnsi"/>
                <w:sz w:val="20"/>
              </w:rPr>
              <w:t>1 400</w:t>
            </w:r>
          </w:p>
        </w:tc>
        <w:tc>
          <w:tcPr>
            <w:tcW w:w="1134" w:type="dxa"/>
          </w:tcPr>
          <w:p w14:paraId="5BC6651C"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51D"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29" w14:textId="77777777" w:rsidTr="00915A75">
        <w:trPr>
          <w:trHeight w:val="79"/>
          <w:jc w:val="center"/>
        </w:trPr>
        <w:tc>
          <w:tcPr>
            <w:tcW w:w="418" w:type="dxa"/>
          </w:tcPr>
          <w:p w14:paraId="5BC6651F" w14:textId="77777777" w:rsidR="00915A75" w:rsidRPr="004B799A" w:rsidRDefault="00915A75" w:rsidP="00987F33">
            <w:pPr>
              <w:pStyle w:val="Table"/>
              <w:rPr>
                <w:rFonts w:asciiTheme="majorHAnsi" w:hAnsiTheme="majorHAnsi"/>
                <w:sz w:val="20"/>
              </w:rPr>
            </w:pPr>
          </w:p>
        </w:tc>
        <w:tc>
          <w:tcPr>
            <w:tcW w:w="1984" w:type="dxa"/>
          </w:tcPr>
          <w:p w14:paraId="5BC66520"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resource and energy efficiency audits</w:t>
            </w:r>
          </w:p>
        </w:tc>
        <w:tc>
          <w:tcPr>
            <w:tcW w:w="1134" w:type="dxa"/>
          </w:tcPr>
          <w:p w14:paraId="5BC66521" w14:textId="77777777" w:rsidR="00915A75" w:rsidRPr="004B799A" w:rsidRDefault="00915A75" w:rsidP="003433EC">
            <w:pPr>
              <w:spacing w:before="0" w:after="0"/>
              <w:rPr>
                <w:rFonts w:asciiTheme="majorHAnsi" w:hAnsiTheme="majorHAnsi"/>
                <w:sz w:val="20"/>
                <w:lang w:val="en-GB"/>
              </w:rPr>
            </w:pPr>
            <w:r w:rsidRPr="004B799A">
              <w:rPr>
                <w:rFonts w:asciiTheme="majorHAnsi" w:hAnsiTheme="majorHAnsi"/>
                <w:sz w:val="20"/>
                <w:lang w:val="en-GB"/>
              </w:rPr>
              <w:t>Audit</w:t>
            </w:r>
          </w:p>
        </w:tc>
        <w:tc>
          <w:tcPr>
            <w:tcW w:w="567" w:type="dxa"/>
          </w:tcPr>
          <w:p w14:paraId="5BC66522"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23"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24"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25"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26" w14:textId="3D861A32" w:rsidR="00915A75" w:rsidRPr="004B799A" w:rsidRDefault="001D1789" w:rsidP="00987F33">
            <w:pPr>
              <w:pStyle w:val="Table"/>
              <w:rPr>
                <w:rFonts w:asciiTheme="majorHAnsi" w:hAnsiTheme="majorHAnsi"/>
                <w:sz w:val="20"/>
              </w:rPr>
            </w:pPr>
            <w:r w:rsidRPr="004B799A">
              <w:rPr>
                <w:rFonts w:asciiTheme="majorHAnsi" w:hAnsiTheme="majorHAnsi"/>
                <w:sz w:val="20"/>
              </w:rPr>
              <w:t>300</w:t>
            </w:r>
          </w:p>
        </w:tc>
        <w:tc>
          <w:tcPr>
            <w:tcW w:w="1134" w:type="dxa"/>
          </w:tcPr>
          <w:p w14:paraId="5BC6652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528"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34" w14:textId="77777777" w:rsidTr="00915A75">
        <w:trPr>
          <w:trHeight w:val="79"/>
          <w:jc w:val="center"/>
        </w:trPr>
        <w:tc>
          <w:tcPr>
            <w:tcW w:w="418" w:type="dxa"/>
          </w:tcPr>
          <w:p w14:paraId="5BC6652A" w14:textId="77777777" w:rsidR="00915A75" w:rsidRPr="004B799A" w:rsidRDefault="00915A75" w:rsidP="00987F33">
            <w:pPr>
              <w:pStyle w:val="Table"/>
              <w:rPr>
                <w:rFonts w:asciiTheme="majorHAnsi" w:hAnsiTheme="majorHAnsi"/>
                <w:sz w:val="20"/>
              </w:rPr>
            </w:pPr>
          </w:p>
        </w:tc>
        <w:tc>
          <w:tcPr>
            <w:tcW w:w="1984" w:type="dxa"/>
          </w:tcPr>
          <w:p w14:paraId="5BC6652B"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projects that have received support to prepare waste for reuse</w:t>
            </w:r>
          </w:p>
        </w:tc>
        <w:tc>
          <w:tcPr>
            <w:tcW w:w="1134" w:type="dxa"/>
          </w:tcPr>
          <w:p w14:paraId="5BC6652C" w14:textId="77777777" w:rsidR="00915A75" w:rsidRPr="004B799A" w:rsidRDefault="00915A75" w:rsidP="003433EC">
            <w:pPr>
              <w:spacing w:before="0" w:after="0"/>
              <w:rPr>
                <w:rFonts w:asciiTheme="majorHAnsi" w:hAnsiTheme="majorHAnsi"/>
                <w:sz w:val="20"/>
                <w:lang w:val="en-GB"/>
              </w:rPr>
            </w:pPr>
            <w:r w:rsidRPr="004B799A">
              <w:rPr>
                <w:rFonts w:asciiTheme="majorHAnsi" w:hAnsiTheme="majorHAnsi"/>
                <w:sz w:val="20"/>
                <w:lang w:val="en-GB"/>
              </w:rPr>
              <w:t>Project</w:t>
            </w:r>
          </w:p>
        </w:tc>
        <w:tc>
          <w:tcPr>
            <w:tcW w:w="567" w:type="dxa"/>
          </w:tcPr>
          <w:p w14:paraId="5BC6652D"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2E"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2F"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30"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31" w14:textId="32DE1C60" w:rsidR="00915A75" w:rsidRPr="004B799A" w:rsidRDefault="00654141" w:rsidP="00987F33">
            <w:pPr>
              <w:pStyle w:val="Table"/>
              <w:rPr>
                <w:rFonts w:asciiTheme="majorHAnsi" w:hAnsiTheme="majorHAnsi"/>
                <w:sz w:val="20"/>
              </w:rPr>
            </w:pPr>
            <w:r w:rsidRPr="004B799A">
              <w:rPr>
                <w:rFonts w:asciiTheme="majorHAnsi" w:hAnsiTheme="majorHAnsi"/>
                <w:sz w:val="20"/>
              </w:rPr>
              <w:t>4</w:t>
            </w:r>
          </w:p>
        </w:tc>
        <w:tc>
          <w:tcPr>
            <w:tcW w:w="1134" w:type="dxa"/>
          </w:tcPr>
          <w:p w14:paraId="5BC66532" w14:textId="10C56A7F" w:rsidR="00915A75" w:rsidRPr="004B799A" w:rsidRDefault="004B799A" w:rsidP="004B799A">
            <w:pPr>
              <w:pStyle w:val="Table"/>
              <w:rPr>
                <w:rFonts w:asciiTheme="majorHAnsi" w:hAnsiTheme="majorHAnsi"/>
                <w:sz w:val="20"/>
              </w:rPr>
            </w:pPr>
            <w:r>
              <w:rPr>
                <w:rFonts w:asciiTheme="majorHAnsi" w:hAnsiTheme="majorHAnsi"/>
                <w:sz w:val="20"/>
              </w:rPr>
              <w:t>I</w:t>
            </w:r>
            <w:r w:rsidR="00915A75" w:rsidRPr="004B799A">
              <w:rPr>
                <w:rFonts w:asciiTheme="majorHAnsi" w:hAnsiTheme="majorHAnsi"/>
                <w:sz w:val="20"/>
              </w:rPr>
              <w:t>mplementing body</w:t>
            </w:r>
          </w:p>
        </w:tc>
        <w:tc>
          <w:tcPr>
            <w:tcW w:w="1134" w:type="dxa"/>
          </w:tcPr>
          <w:p w14:paraId="5BC66533"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r w:rsidR="00915A75" w:rsidRPr="00C6585E" w14:paraId="5BC6653F" w14:textId="77777777" w:rsidTr="00915A75">
        <w:trPr>
          <w:trHeight w:val="79"/>
          <w:jc w:val="center"/>
        </w:trPr>
        <w:tc>
          <w:tcPr>
            <w:tcW w:w="418" w:type="dxa"/>
          </w:tcPr>
          <w:p w14:paraId="5BC66535" w14:textId="77777777" w:rsidR="00915A75" w:rsidRPr="004B799A" w:rsidRDefault="00915A75" w:rsidP="00987F33">
            <w:pPr>
              <w:pStyle w:val="Table"/>
              <w:rPr>
                <w:rFonts w:asciiTheme="majorHAnsi" w:hAnsiTheme="majorHAnsi"/>
                <w:sz w:val="20"/>
              </w:rPr>
            </w:pPr>
          </w:p>
        </w:tc>
        <w:tc>
          <w:tcPr>
            <w:tcW w:w="1984" w:type="dxa"/>
          </w:tcPr>
          <w:p w14:paraId="5BC66536" w14:textId="77777777" w:rsidR="00915A75" w:rsidRPr="004B799A" w:rsidRDefault="00915A75" w:rsidP="00987F33">
            <w:pPr>
              <w:pStyle w:val="Table"/>
              <w:rPr>
                <w:rFonts w:asciiTheme="majorHAnsi" w:hAnsiTheme="majorHAnsi"/>
              </w:rPr>
            </w:pPr>
            <w:r w:rsidRPr="004B799A">
              <w:rPr>
                <w:rFonts w:asciiTheme="majorHAnsi" w:hAnsiTheme="majorHAnsi"/>
                <w:sz w:val="20"/>
              </w:rPr>
              <w:t>Number of projects that have received support for recycling of waste</w:t>
            </w:r>
          </w:p>
        </w:tc>
        <w:tc>
          <w:tcPr>
            <w:tcW w:w="1134" w:type="dxa"/>
          </w:tcPr>
          <w:p w14:paraId="5BC66537"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Project</w:t>
            </w:r>
          </w:p>
        </w:tc>
        <w:tc>
          <w:tcPr>
            <w:tcW w:w="567" w:type="dxa"/>
          </w:tcPr>
          <w:p w14:paraId="5BC66538"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ERDF</w:t>
            </w:r>
          </w:p>
        </w:tc>
        <w:tc>
          <w:tcPr>
            <w:tcW w:w="1467" w:type="dxa"/>
          </w:tcPr>
          <w:p w14:paraId="5BC66539"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Less developed</w:t>
            </w:r>
          </w:p>
        </w:tc>
        <w:tc>
          <w:tcPr>
            <w:tcW w:w="335" w:type="dxa"/>
          </w:tcPr>
          <w:p w14:paraId="5BC6653A"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284" w:type="dxa"/>
          </w:tcPr>
          <w:p w14:paraId="5BC6653B"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w:t>
            </w:r>
          </w:p>
        </w:tc>
        <w:tc>
          <w:tcPr>
            <w:tcW w:w="708" w:type="dxa"/>
          </w:tcPr>
          <w:p w14:paraId="5BC6653C" w14:textId="7F3D6CE8" w:rsidR="00915A75" w:rsidRPr="004B799A" w:rsidRDefault="001149FD" w:rsidP="00987F33">
            <w:pPr>
              <w:pStyle w:val="Table"/>
              <w:rPr>
                <w:rFonts w:asciiTheme="majorHAnsi" w:hAnsiTheme="majorHAnsi"/>
                <w:sz w:val="20"/>
              </w:rPr>
            </w:pPr>
            <w:r w:rsidRPr="00C6585E">
              <w:rPr>
                <w:rFonts w:asciiTheme="majorHAnsi" w:hAnsiTheme="majorHAnsi"/>
                <w:sz w:val="20"/>
                <w:szCs w:val="24"/>
              </w:rPr>
              <w:t>12</w:t>
            </w:r>
          </w:p>
        </w:tc>
        <w:tc>
          <w:tcPr>
            <w:tcW w:w="1134" w:type="dxa"/>
          </w:tcPr>
          <w:p w14:paraId="5BC6653D" w14:textId="5E0360BC" w:rsidR="00915A75" w:rsidRPr="004B799A" w:rsidRDefault="00915A75" w:rsidP="00987F33">
            <w:pPr>
              <w:pStyle w:val="Table"/>
              <w:rPr>
                <w:rFonts w:asciiTheme="majorHAnsi" w:hAnsiTheme="majorHAnsi"/>
                <w:sz w:val="20"/>
              </w:rPr>
            </w:pPr>
            <w:r w:rsidRPr="004B799A">
              <w:rPr>
                <w:rFonts w:asciiTheme="majorHAnsi" w:hAnsiTheme="majorHAnsi"/>
                <w:sz w:val="20"/>
              </w:rPr>
              <w:t>Implementing body</w:t>
            </w:r>
          </w:p>
        </w:tc>
        <w:tc>
          <w:tcPr>
            <w:tcW w:w="1134" w:type="dxa"/>
          </w:tcPr>
          <w:p w14:paraId="5BC6653E" w14:textId="77777777" w:rsidR="00915A75" w:rsidRPr="004B799A" w:rsidRDefault="00915A75" w:rsidP="00987F33">
            <w:pPr>
              <w:pStyle w:val="Table"/>
              <w:rPr>
                <w:rFonts w:asciiTheme="majorHAnsi" w:hAnsiTheme="majorHAnsi"/>
                <w:sz w:val="20"/>
              </w:rPr>
            </w:pPr>
            <w:r w:rsidRPr="004B799A">
              <w:rPr>
                <w:rFonts w:asciiTheme="majorHAnsi" w:hAnsiTheme="majorHAnsi"/>
                <w:sz w:val="20"/>
              </w:rPr>
              <w:t>Once a year</w:t>
            </w:r>
          </w:p>
        </w:tc>
      </w:tr>
    </w:tbl>
    <w:p w14:paraId="2E9E6481" w14:textId="77777777" w:rsidR="006F3BCB" w:rsidRDefault="006F3BCB" w:rsidP="006F3BCB">
      <w:pPr>
        <w:pStyle w:val="PK3"/>
        <w:tabs>
          <w:tab w:val="clear" w:pos="1492"/>
        </w:tabs>
        <w:ind w:left="1417" w:firstLine="0"/>
      </w:pPr>
    </w:p>
    <w:p w14:paraId="11EC04A8" w14:textId="603F2330" w:rsidR="00AF72F7" w:rsidRDefault="0059535D" w:rsidP="0067288D">
      <w:pPr>
        <w:pStyle w:val="PK3"/>
        <w:pBdr>
          <w:top w:val="single" w:sz="4" w:space="1" w:color="auto"/>
          <w:left w:val="single" w:sz="4" w:space="31" w:color="auto"/>
          <w:bottom w:val="single" w:sz="4" w:space="1" w:color="auto"/>
          <w:right w:val="single" w:sz="4" w:space="4" w:color="auto"/>
        </w:pBdr>
        <w:tabs>
          <w:tab w:val="clear" w:pos="1492"/>
        </w:tabs>
        <w:ind w:left="1132" w:firstLine="0"/>
        <w:rPr>
          <w:color w:val="00B0F0"/>
          <w:lang w:val="en-GB"/>
        </w:rPr>
      </w:pPr>
      <w:r w:rsidRPr="0059535D">
        <w:rPr>
          <w:rFonts w:asciiTheme="majorHAnsi" w:hAnsiTheme="majorHAnsi"/>
          <w:b/>
          <w:i w:val="0"/>
          <w:szCs w:val="24"/>
        </w:rPr>
        <w:t>Investment priority 3 of the priority axis:</w:t>
      </w:r>
      <w:r w:rsidRPr="0059535D">
        <w:rPr>
          <w:rFonts w:asciiTheme="majorHAnsi" w:hAnsiTheme="majorHAnsi"/>
          <w:i w:val="0"/>
          <w:szCs w:val="24"/>
        </w:rPr>
        <w:t xml:space="preserve"> </w:t>
      </w:r>
      <w:r w:rsidR="00AF72F7" w:rsidRPr="00AF72F7">
        <w:rPr>
          <w:rFonts w:asciiTheme="majorHAnsi" w:hAnsiTheme="majorHAnsi"/>
          <w:szCs w:val="24"/>
        </w:rPr>
        <w:t>i</w:t>
      </w:r>
      <w:r w:rsidR="00AF72F7">
        <w:rPr>
          <w:color w:val="000000"/>
          <w:shd w:val="clear" w:color="auto" w:fill="FFFFFF"/>
        </w:rPr>
        <w:t>mproving the quality and efficiency of, and access to, tertiary and equivalent education with a view to increasing participation and attainment levels, especially for disadvantaged groups</w:t>
      </w:r>
    </w:p>
    <w:p w14:paraId="5B5F2C77" w14:textId="74891291" w:rsidR="00755390" w:rsidRPr="00671D74" w:rsidRDefault="00671D74" w:rsidP="00671D74">
      <w:pPr>
        <w:pStyle w:val="Heading3"/>
        <w:rPr>
          <w:color w:val="00B0F0"/>
          <w:lang w:val="en-GB"/>
        </w:rPr>
      </w:pPr>
      <w:r w:rsidRPr="00671D74">
        <w:rPr>
          <w:color w:val="00B0F0"/>
          <w:lang w:val="en-GB"/>
        </w:rPr>
        <w:t>Specific objectives corresponding to the investment priority and expected results</w:t>
      </w:r>
    </w:p>
    <w:p w14:paraId="6D39C24B" w14:textId="33BD9020" w:rsidR="00755390" w:rsidRPr="00671D74" w:rsidRDefault="00671D74" w:rsidP="00775D2E">
      <w:pPr>
        <w:pStyle w:val="Heading4"/>
        <w:rPr>
          <w:rFonts w:asciiTheme="majorHAnsi" w:hAnsiTheme="majorHAnsi"/>
        </w:rPr>
      </w:pPr>
      <w:r w:rsidRPr="00671D74">
        <w:rPr>
          <w:rFonts w:asciiTheme="majorHAnsi" w:hAnsiTheme="majorHAnsi"/>
          <w:noProof w:val="0"/>
          <w:lang w:val="en-GB"/>
        </w:rPr>
        <w:t xml:space="preserve">Specific objective 5. </w:t>
      </w:r>
      <w:r w:rsidRPr="00671D74">
        <w:rPr>
          <w:rFonts w:asciiTheme="majorHAnsi" w:hAnsiTheme="majorHAnsi" w:cstheme="minorHAnsi"/>
          <w:iCs/>
          <w:szCs w:val="22"/>
          <w:lang w:val="en-GB"/>
        </w:rPr>
        <w:t>Making the structure of economy in Estonia more knowledge-intensive by means of smart specialisation.</w:t>
      </w:r>
    </w:p>
    <w:p w14:paraId="35E3B16C" w14:textId="77777777" w:rsidR="00E91AD4" w:rsidRDefault="00671D74" w:rsidP="00671D74">
      <w:pPr>
        <w:tabs>
          <w:tab w:val="left" w:pos="0"/>
        </w:tabs>
        <w:spacing w:after="120"/>
        <w:rPr>
          <w:rFonts w:asciiTheme="majorHAnsi" w:hAnsiTheme="majorHAnsi" w:cstheme="minorHAnsi"/>
          <w:lang w:val="en-GB"/>
        </w:rPr>
      </w:pPr>
      <w:r w:rsidRPr="00671D74">
        <w:rPr>
          <w:rFonts w:asciiTheme="majorHAnsi" w:hAnsiTheme="majorHAnsi" w:cstheme="minorHAnsi"/>
          <w:lang w:val="en-GB"/>
        </w:rPr>
        <w:t>Estonian R&amp;D and innovation policy concentrates on the preferential development of growth areas selected in the framework of smart specialisation (ICT, health technologies and services, the more effective use of resources) in cooperation with entrepreneurs, s</w:t>
      </w:r>
      <w:r>
        <w:rPr>
          <w:rFonts w:asciiTheme="majorHAnsi" w:hAnsiTheme="majorHAnsi" w:cstheme="minorHAnsi"/>
          <w:lang w:val="en-GB"/>
        </w:rPr>
        <w:t xml:space="preserve">cientists and public sector. </w:t>
      </w:r>
    </w:p>
    <w:p w14:paraId="1426F6DA" w14:textId="77777777" w:rsidR="00E91AD4" w:rsidRDefault="00E91AD4" w:rsidP="00671D74">
      <w:pPr>
        <w:tabs>
          <w:tab w:val="left" w:pos="0"/>
        </w:tabs>
        <w:spacing w:after="120"/>
        <w:rPr>
          <w:rFonts w:cs="Calibri"/>
          <w:lang w:val="en-GB"/>
        </w:rPr>
      </w:pPr>
      <w:r w:rsidRPr="002072E8">
        <w:rPr>
          <w:rFonts w:cs="Calibri"/>
          <w:lang w:val="en-GB"/>
        </w:rPr>
        <w:t>The ICT sector is growing rapidly, but the OSKA report points out that in order to meet the goals set out in the ICT sector vision in Estonia by 2020, the number of specialists with IT skills should increase by 1.5 times: from 22 970 to 37 000 specialists. There are about 1 580 new ICT professionals needed each year. Most of the workforce in the sector (ca 1 125 employees per year) requires higher education and about 30% vocational education.</w:t>
      </w:r>
    </w:p>
    <w:p w14:paraId="6E961B0F" w14:textId="09170D7D" w:rsidR="00671D74" w:rsidRPr="00671D74" w:rsidRDefault="00671D74" w:rsidP="00671D74">
      <w:pPr>
        <w:tabs>
          <w:tab w:val="left" w:pos="0"/>
        </w:tabs>
        <w:spacing w:after="120"/>
        <w:rPr>
          <w:rFonts w:asciiTheme="majorHAnsi" w:hAnsiTheme="majorHAnsi" w:cstheme="minorHAnsi"/>
        </w:rPr>
      </w:pPr>
      <w:r>
        <w:rPr>
          <w:rFonts w:asciiTheme="majorHAnsi" w:hAnsiTheme="majorHAnsi" w:cstheme="minorHAnsi"/>
          <w:lang w:val="en-GB"/>
        </w:rPr>
        <w:t>E</w:t>
      </w:r>
      <w:r w:rsidRPr="00671D74">
        <w:rPr>
          <w:rFonts w:asciiTheme="majorHAnsi" w:hAnsiTheme="majorHAnsi" w:cstheme="minorHAnsi"/>
          <w:lang w:val="en-GB"/>
        </w:rPr>
        <w:t>mployment rate in Estonia has reached a very high level and therefore the future sustainable economic growth is possible primarily with the involvement of high value-added fields, i.e. technology development and capital involvement.</w:t>
      </w:r>
      <w:r w:rsidR="00E91AD4">
        <w:rPr>
          <w:rFonts w:asciiTheme="majorHAnsi" w:hAnsiTheme="majorHAnsi" w:cstheme="minorHAnsi"/>
          <w:lang w:val="en-GB"/>
        </w:rPr>
        <w:t xml:space="preserve"> </w:t>
      </w:r>
      <w:r w:rsidR="00E91AD4" w:rsidRPr="002072E8">
        <w:rPr>
          <w:rFonts w:cs="Calibri"/>
          <w:lang w:val="en-GB"/>
        </w:rPr>
        <w:t xml:space="preserve">At the same time, Estonia's working-age </w:t>
      </w:r>
      <w:r w:rsidR="00E91AD4" w:rsidRPr="002072E8">
        <w:rPr>
          <w:rFonts w:cs="Calibri"/>
          <w:lang w:val="en-GB"/>
        </w:rPr>
        <w:lastRenderedPageBreak/>
        <w:t>population is declining, which places considerable pressure on industry-led competition for the workforce. Therefore, it is even more important to pay attention to making the various processes more effective, including through information and communication technology, in order to reduce the need for workforce and to encourage people in both their initial educational choices and retraining to select disciplines that will accelerate this process. The adoption of ICT solutions in other sectors requires a significant increase in the number of ICT specialists with a Master's degree, capable of integrating sector-specific technologies with ICT solutions, including ICT executives, managers, ICT solution analysts / architects and developers. The number of admissions to ICT disciplines is growing, but still does not meet the needs of the sector. ICT graduation efficiency is lower than average.</w:t>
      </w:r>
    </w:p>
    <w:p w14:paraId="0F98FFAB" w14:textId="7135C5F2" w:rsidR="00671D74" w:rsidRPr="00671D74" w:rsidRDefault="00671D74" w:rsidP="00671D74">
      <w:pPr>
        <w:tabs>
          <w:tab w:val="left" w:pos="0"/>
        </w:tabs>
        <w:spacing w:after="120"/>
        <w:rPr>
          <w:rFonts w:asciiTheme="majorHAnsi" w:hAnsiTheme="majorHAnsi" w:cstheme="minorHAnsi"/>
        </w:rPr>
      </w:pPr>
      <w:r w:rsidRPr="00671D74">
        <w:rPr>
          <w:rFonts w:asciiTheme="majorHAnsi" w:hAnsiTheme="majorHAnsi" w:cstheme="minorHAnsi"/>
          <w:lang w:val="en-GB"/>
        </w:rPr>
        <w:t xml:space="preserve">The support of R&amp;D in the field of ICT as part of smart specialisation contributes to the growth of the Estonian economy and the innovation capacity of the whole society, to an increase in the capacity of ICT R&amp;D activities in high-priority areas of research in universities and to connecting R&amp;D in the field of ICT with all of the levels of higher education. </w:t>
      </w:r>
    </w:p>
    <w:p w14:paraId="1F6B7EBC" w14:textId="77777777" w:rsidR="00671D74" w:rsidRDefault="00671D74" w:rsidP="00671D74">
      <w:pPr>
        <w:pStyle w:val="Caption"/>
        <w:rPr>
          <w:rFonts w:asciiTheme="majorHAnsi" w:hAnsiTheme="majorHAnsi" w:cstheme="minorHAnsi"/>
          <w:color w:val="auto"/>
          <w:szCs w:val="22"/>
        </w:rPr>
      </w:pPr>
      <w:r w:rsidRPr="00671D74">
        <w:rPr>
          <w:rFonts w:asciiTheme="majorHAnsi" w:hAnsiTheme="majorHAnsi" w:cstheme="minorHAnsi"/>
          <w:color w:val="auto"/>
          <w:szCs w:val="22"/>
        </w:rPr>
        <w:t>The expected result is the improved cooperation in the fields of smart specialisation both between the research and development institutions, companies as well as state authorities. An increase in the R&amp;D competence in the field of ICT is ensured and greater importance is given to the adoption of science-based and innovative solutions in the different fields of life.</w:t>
      </w:r>
    </w:p>
    <w:p w14:paraId="527AD3C8" w14:textId="77777777" w:rsidR="00367590" w:rsidRPr="002072E8" w:rsidRDefault="00367590" w:rsidP="00367590">
      <w:pPr>
        <w:spacing w:before="0" w:after="0"/>
        <w:rPr>
          <w:lang w:val="en-GB"/>
        </w:rPr>
      </w:pPr>
      <w:r w:rsidRPr="002072E8">
        <w:rPr>
          <w:lang w:val="en-GB"/>
        </w:rPr>
        <w:t>It is therefore important to ensure adequate human resources in the field by:</w:t>
      </w:r>
    </w:p>
    <w:p w14:paraId="4D1B8E66" w14:textId="77777777" w:rsidR="00367590" w:rsidRPr="002072E8" w:rsidRDefault="00367590" w:rsidP="00367590">
      <w:pPr>
        <w:spacing w:before="0" w:after="0"/>
        <w:rPr>
          <w:lang w:val="en-GB"/>
        </w:rPr>
      </w:pPr>
      <w:r w:rsidRPr="002072E8">
        <w:rPr>
          <w:lang w:val="en-GB"/>
        </w:rPr>
        <w:t>1. The attractiveness of learning in the field in order to have enough students in the field.</w:t>
      </w:r>
    </w:p>
    <w:p w14:paraId="3532CABA" w14:textId="77777777" w:rsidR="00367590" w:rsidRPr="002072E8" w:rsidRDefault="00367590" w:rsidP="00367590">
      <w:pPr>
        <w:spacing w:before="0" w:after="0"/>
        <w:rPr>
          <w:lang w:val="en-GB"/>
        </w:rPr>
      </w:pPr>
      <w:r w:rsidRPr="002072E8">
        <w:rPr>
          <w:lang w:val="en-GB"/>
        </w:rPr>
        <w:t>2. Quality of teaching to ensure an adequate number of graduates.</w:t>
      </w:r>
    </w:p>
    <w:p w14:paraId="18676AD9" w14:textId="78981C15" w:rsidR="00367590" w:rsidRPr="00367590" w:rsidRDefault="00367590" w:rsidP="00367590">
      <w:pPr>
        <w:spacing w:before="0"/>
        <w:rPr>
          <w:lang w:val="en-GB"/>
        </w:rPr>
      </w:pPr>
      <w:r w:rsidRPr="002072E8">
        <w:rPr>
          <w:lang w:val="en-GB"/>
        </w:rPr>
        <w:t>3. Linking the content of learning to latest scientific achievements.</w:t>
      </w:r>
    </w:p>
    <w:p w14:paraId="597191AA" w14:textId="728800C8" w:rsidR="00755390" w:rsidRDefault="002E79A3" w:rsidP="002E79A3">
      <w:pPr>
        <w:pStyle w:val="Caption"/>
        <w:rPr>
          <w:rFonts w:asciiTheme="majorHAnsi" w:hAnsiTheme="majorHAnsi"/>
        </w:rPr>
      </w:pPr>
      <w:r>
        <w:t xml:space="preserve">Table </w:t>
      </w:r>
      <w:r w:rsidR="00380D7F">
        <w:t>36</w:t>
      </w:r>
      <w:r w:rsidR="00755390">
        <w:rPr>
          <w:rFonts w:asciiTheme="majorHAnsi" w:hAnsiTheme="majorHAnsi"/>
        </w:rPr>
        <w:t xml:space="preserve">. </w:t>
      </w:r>
      <w:r w:rsidR="007F55CB" w:rsidRPr="00131BF8">
        <w:t>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867"/>
        <w:gridCol w:w="993"/>
        <w:gridCol w:w="993"/>
        <w:gridCol w:w="849"/>
        <w:gridCol w:w="869"/>
        <w:gridCol w:w="974"/>
        <w:gridCol w:w="992"/>
        <w:gridCol w:w="1127"/>
      </w:tblGrid>
      <w:tr w:rsidR="007F55CB" w:rsidRPr="0067288D" w14:paraId="6F005552" w14:textId="77777777" w:rsidTr="00E17BDB">
        <w:trPr>
          <w:trHeight w:val="870"/>
        </w:trPr>
        <w:tc>
          <w:tcPr>
            <w:tcW w:w="396" w:type="dxa"/>
            <w:tcBorders>
              <w:bottom w:val="single" w:sz="4" w:space="0" w:color="auto"/>
            </w:tcBorders>
            <w:hideMark/>
          </w:tcPr>
          <w:p w14:paraId="0280ADF2" w14:textId="77777777" w:rsidR="007F55CB" w:rsidRPr="0067288D" w:rsidRDefault="007F55CB" w:rsidP="00D74B55">
            <w:pPr>
              <w:pStyle w:val="Table"/>
              <w:rPr>
                <w:rFonts w:cstheme="minorHAnsi"/>
                <w:b/>
                <w:sz w:val="20"/>
                <w:szCs w:val="20"/>
              </w:rPr>
            </w:pPr>
            <w:r w:rsidRPr="0067288D">
              <w:rPr>
                <w:rFonts w:cstheme="minorHAnsi"/>
                <w:sz w:val="20"/>
                <w:szCs w:val="20"/>
              </w:rPr>
              <w:t>ID</w:t>
            </w:r>
          </w:p>
        </w:tc>
        <w:tc>
          <w:tcPr>
            <w:tcW w:w="1867" w:type="dxa"/>
            <w:tcBorders>
              <w:bottom w:val="single" w:sz="4" w:space="0" w:color="auto"/>
            </w:tcBorders>
            <w:hideMark/>
          </w:tcPr>
          <w:p w14:paraId="1D9DC1DB" w14:textId="77777777" w:rsidR="007F55CB" w:rsidRPr="0067288D" w:rsidRDefault="007F55CB" w:rsidP="00D74B55">
            <w:pPr>
              <w:pStyle w:val="Table"/>
              <w:rPr>
                <w:rFonts w:cstheme="minorHAnsi"/>
                <w:b/>
                <w:sz w:val="20"/>
                <w:szCs w:val="20"/>
              </w:rPr>
            </w:pPr>
            <w:r w:rsidRPr="0067288D">
              <w:rPr>
                <w:rFonts w:cstheme="minorHAnsi"/>
                <w:sz w:val="20"/>
                <w:szCs w:val="20"/>
              </w:rPr>
              <w:t>Indicator</w:t>
            </w:r>
          </w:p>
        </w:tc>
        <w:tc>
          <w:tcPr>
            <w:tcW w:w="993" w:type="dxa"/>
            <w:tcBorders>
              <w:bottom w:val="single" w:sz="4" w:space="0" w:color="auto"/>
            </w:tcBorders>
            <w:hideMark/>
          </w:tcPr>
          <w:p w14:paraId="4822B717" w14:textId="77777777" w:rsidR="007F55CB" w:rsidRPr="0067288D" w:rsidRDefault="007F55CB" w:rsidP="00D74B55">
            <w:pPr>
              <w:pStyle w:val="Table"/>
              <w:rPr>
                <w:rFonts w:cstheme="minorHAnsi"/>
                <w:b/>
                <w:sz w:val="20"/>
                <w:szCs w:val="20"/>
              </w:rPr>
            </w:pPr>
            <w:r w:rsidRPr="0067288D">
              <w:rPr>
                <w:rFonts w:cstheme="minorHAnsi"/>
                <w:sz w:val="20"/>
                <w:szCs w:val="20"/>
              </w:rPr>
              <w:t>Measurement unit</w:t>
            </w:r>
          </w:p>
        </w:tc>
        <w:tc>
          <w:tcPr>
            <w:tcW w:w="993" w:type="dxa"/>
            <w:tcBorders>
              <w:bottom w:val="single" w:sz="4" w:space="0" w:color="auto"/>
            </w:tcBorders>
          </w:tcPr>
          <w:p w14:paraId="76D6D79A" w14:textId="77777777" w:rsidR="007F55CB" w:rsidRPr="0067288D" w:rsidRDefault="007F55CB" w:rsidP="00D74B55">
            <w:pPr>
              <w:pStyle w:val="Table"/>
              <w:jc w:val="center"/>
              <w:rPr>
                <w:rFonts w:cstheme="minorHAnsi"/>
                <w:b/>
                <w:sz w:val="20"/>
                <w:szCs w:val="20"/>
              </w:rPr>
            </w:pPr>
            <w:r w:rsidRPr="0067288D">
              <w:rPr>
                <w:rFonts w:cstheme="minorHAnsi"/>
                <w:sz w:val="20"/>
                <w:szCs w:val="20"/>
              </w:rPr>
              <w:t>Category of region</w:t>
            </w:r>
          </w:p>
        </w:tc>
        <w:tc>
          <w:tcPr>
            <w:tcW w:w="849" w:type="dxa"/>
            <w:tcBorders>
              <w:bottom w:val="single" w:sz="4" w:space="0" w:color="auto"/>
            </w:tcBorders>
            <w:hideMark/>
          </w:tcPr>
          <w:p w14:paraId="2B1A1E84" w14:textId="77777777" w:rsidR="007F55CB" w:rsidRPr="0067288D" w:rsidRDefault="007F55CB" w:rsidP="00D74B55">
            <w:pPr>
              <w:pStyle w:val="Table"/>
              <w:rPr>
                <w:rFonts w:cstheme="minorHAnsi"/>
                <w:b/>
                <w:sz w:val="20"/>
                <w:szCs w:val="20"/>
              </w:rPr>
            </w:pPr>
            <w:r w:rsidRPr="0067288D">
              <w:rPr>
                <w:rFonts w:cstheme="minorHAnsi"/>
                <w:sz w:val="20"/>
                <w:szCs w:val="20"/>
              </w:rPr>
              <w:t xml:space="preserve">Baseline value </w:t>
            </w:r>
          </w:p>
        </w:tc>
        <w:tc>
          <w:tcPr>
            <w:tcW w:w="869" w:type="dxa"/>
            <w:tcBorders>
              <w:bottom w:val="single" w:sz="4" w:space="0" w:color="auto"/>
            </w:tcBorders>
            <w:hideMark/>
          </w:tcPr>
          <w:p w14:paraId="24117344" w14:textId="77777777" w:rsidR="007F55CB" w:rsidRPr="0067288D" w:rsidRDefault="007F55CB" w:rsidP="00D74B55">
            <w:pPr>
              <w:pStyle w:val="Table"/>
              <w:rPr>
                <w:rFonts w:cstheme="minorHAnsi"/>
                <w:b/>
                <w:sz w:val="20"/>
                <w:szCs w:val="20"/>
              </w:rPr>
            </w:pPr>
            <w:r w:rsidRPr="0067288D">
              <w:rPr>
                <w:rFonts w:cstheme="minorHAnsi"/>
                <w:sz w:val="20"/>
                <w:szCs w:val="20"/>
              </w:rPr>
              <w:t>Baseline year</w:t>
            </w:r>
          </w:p>
        </w:tc>
        <w:tc>
          <w:tcPr>
            <w:tcW w:w="974" w:type="dxa"/>
            <w:tcBorders>
              <w:bottom w:val="single" w:sz="4" w:space="0" w:color="auto"/>
            </w:tcBorders>
            <w:hideMark/>
          </w:tcPr>
          <w:p w14:paraId="4C7FABDA" w14:textId="77777777" w:rsidR="007F55CB" w:rsidRPr="0067288D" w:rsidRDefault="007F55CB" w:rsidP="00D74B55">
            <w:pPr>
              <w:pStyle w:val="Table"/>
              <w:rPr>
                <w:rFonts w:cstheme="minorHAnsi"/>
                <w:b/>
                <w:sz w:val="20"/>
                <w:szCs w:val="20"/>
              </w:rPr>
            </w:pPr>
            <w:r w:rsidRPr="0067288D">
              <w:rPr>
                <w:rFonts w:cstheme="minorHAnsi"/>
                <w:sz w:val="20"/>
                <w:szCs w:val="20"/>
              </w:rPr>
              <w:t xml:space="preserve">Target value (2023) </w:t>
            </w:r>
          </w:p>
        </w:tc>
        <w:tc>
          <w:tcPr>
            <w:tcW w:w="992" w:type="dxa"/>
            <w:tcBorders>
              <w:bottom w:val="single" w:sz="4" w:space="0" w:color="auto"/>
            </w:tcBorders>
            <w:hideMark/>
          </w:tcPr>
          <w:p w14:paraId="58F0B438" w14:textId="77777777" w:rsidR="007F55CB" w:rsidRPr="0067288D" w:rsidRDefault="007F55CB" w:rsidP="00D74B55">
            <w:pPr>
              <w:pStyle w:val="Table"/>
              <w:rPr>
                <w:rFonts w:cstheme="minorHAnsi"/>
                <w:b/>
                <w:sz w:val="20"/>
                <w:szCs w:val="20"/>
              </w:rPr>
            </w:pPr>
            <w:r w:rsidRPr="0067288D">
              <w:rPr>
                <w:rFonts w:cstheme="minorHAnsi"/>
                <w:sz w:val="20"/>
                <w:szCs w:val="20"/>
              </w:rPr>
              <w:t>Source of data</w:t>
            </w:r>
          </w:p>
        </w:tc>
        <w:tc>
          <w:tcPr>
            <w:tcW w:w="1127" w:type="dxa"/>
            <w:tcBorders>
              <w:bottom w:val="single" w:sz="4" w:space="0" w:color="auto"/>
            </w:tcBorders>
            <w:hideMark/>
          </w:tcPr>
          <w:p w14:paraId="253EA302" w14:textId="77777777" w:rsidR="007F55CB" w:rsidRPr="0067288D" w:rsidRDefault="007F55CB" w:rsidP="00D74B55">
            <w:pPr>
              <w:pStyle w:val="Table"/>
              <w:rPr>
                <w:rFonts w:cstheme="minorHAnsi"/>
                <w:b/>
                <w:sz w:val="20"/>
                <w:szCs w:val="20"/>
              </w:rPr>
            </w:pPr>
            <w:r w:rsidRPr="0067288D">
              <w:rPr>
                <w:rFonts w:cstheme="minorHAnsi"/>
                <w:sz w:val="20"/>
                <w:szCs w:val="20"/>
              </w:rPr>
              <w:t>Frequency of reporting</w:t>
            </w:r>
          </w:p>
        </w:tc>
      </w:tr>
      <w:tr w:rsidR="007F55CB" w:rsidRPr="0067288D" w14:paraId="64B1BCA1" w14:textId="77777777" w:rsidTr="00E17BDB">
        <w:tc>
          <w:tcPr>
            <w:tcW w:w="396" w:type="dxa"/>
            <w:shd w:val="clear" w:color="auto" w:fill="FFFFFF"/>
          </w:tcPr>
          <w:p w14:paraId="7AD62392" w14:textId="77777777" w:rsidR="007F55CB" w:rsidRPr="0067288D" w:rsidRDefault="007F55CB" w:rsidP="00D74B55">
            <w:pPr>
              <w:pStyle w:val="Table"/>
              <w:rPr>
                <w:rFonts w:cstheme="minorHAnsi"/>
                <w:sz w:val="20"/>
                <w:szCs w:val="20"/>
              </w:rPr>
            </w:pPr>
          </w:p>
        </w:tc>
        <w:tc>
          <w:tcPr>
            <w:tcW w:w="1867" w:type="dxa"/>
          </w:tcPr>
          <w:p w14:paraId="041F90C1" w14:textId="787D1C7B" w:rsidR="007F55CB" w:rsidRPr="0067288D" w:rsidRDefault="00E17BDB" w:rsidP="00F36215">
            <w:pPr>
              <w:pStyle w:val="Table"/>
              <w:rPr>
                <w:rFonts w:cstheme="minorHAnsi"/>
                <w:sz w:val="20"/>
                <w:szCs w:val="20"/>
              </w:rPr>
            </w:pPr>
            <w:r w:rsidRPr="00C1016E">
              <w:rPr>
                <w:rFonts w:cs="Calibri"/>
                <w:sz w:val="20"/>
                <w:szCs w:val="20"/>
              </w:rPr>
              <w:t>The number of student’s thesis supervised by the members of research group</w:t>
            </w:r>
            <w:r>
              <w:rPr>
                <w:rFonts w:cs="Calibri"/>
                <w:sz w:val="20"/>
                <w:szCs w:val="20"/>
              </w:rPr>
              <w:t>s</w:t>
            </w:r>
            <w:r w:rsidRPr="00C1016E">
              <w:rPr>
                <w:rFonts w:cs="Calibri"/>
                <w:sz w:val="20"/>
                <w:szCs w:val="20"/>
              </w:rPr>
              <w:t xml:space="preserve"> in priority research directions  </w:t>
            </w:r>
          </w:p>
        </w:tc>
        <w:tc>
          <w:tcPr>
            <w:tcW w:w="993" w:type="dxa"/>
          </w:tcPr>
          <w:p w14:paraId="4A00E134" w14:textId="11AB978D" w:rsidR="007F55CB" w:rsidRPr="0067288D" w:rsidRDefault="00E17BDB" w:rsidP="00E17BDB">
            <w:pPr>
              <w:pStyle w:val="Table"/>
              <w:jc w:val="center"/>
              <w:rPr>
                <w:rFonts w:cstheme="minorHAnsi"/>
                <w:sz w:val="20"/>
                <w:szCs w:val="20"/>
              </w:rPr>
            </w:pPr>
            <w:r>
              <w:rPr>
                <w:rFonts w:cstheme="minorHAnsi"/>
                <w:sz w:val="20"/>
                <w:szCs w:val="20"/>
              </w:rPr>
              <w:t>Number of thesis</w:t>
            </w:r>
          </w:p>
        </w:tc>
        <w:tc>
          <w:tcPr>
            <w:tcW w:w="993" w:type="dxa"/>
          </w:tcPr>
          <w:p w14:paraId="1ECC5E5C" w14:textId="77777777" w:rsidR="007F55CB" w:rsidRPr="0067288D" w:rsidRDefault="007F55CB" w:rsidP="00E17BDB">
            <w:pPr>
              <w:pStyle w:val="Table"/>
              <w:jc w:val="center"/>
              <w:rPr>
                <w:rFonts w:cstheme="minorHAnsi"/>
                <w:sz w:val="20"/>
                <w:szCs w:val="20"/>
              </w:rPr>
            </w:pPr>
            <w:r w:rsidRPr="0067288D">
              <w:rPr>
                <w:rFonts w:cstheme="minorHAnsi"/>
                <w:sz w:val="20"/>
                <w:szCs w:val="20"/>
              </w:rPr>
              <w:t>Less developed</w:t>
            </w:r>
          </w:p>
        </w:tc>
        <w:tc>
          <w:tcPr>
            <w:tcW w:w="849" w:type="dxa"/>
          </w:tcPr>
          <w:p w14:paraId="214CBA6D" w14:textId="46C65332" w:rsidR="007F55CB" w:rsidRPr="0067288D" w:rsidRDefault="00E17BDB" w:rsidP="00E17BDB">
            <w:pPr>
              <w:pStyle w:val="Table"/>
              <w:jc w:val="center"/>
              <w:rPr>
                <w:rFonts w:cstheme="minorHAnsi"/>
                <w:sz w:val="20"/>
                <w:szCs w:val="20"/>
              </w:rPr>
            </w:pPr>
            <w:r>
              <w:rPr>
                <w:rFonts w:cstheme="minorHAnsi"/>
                <w:sz w:val="20"/>
                <w:szCs w:val="20"/>
              </w:rPr>
              <w:t>2018</w:t>
            </w:r>
          </w:p>
        </w:tc>
        <w:tc>
          <w:tcPr>
            <w:tcW w:w="869" w:type="dxa"/>
          </w:tcPr>
          <w:p w14:paraId="1798BA9F" w14:textId="685E5452" w:rsidR="007F55CB" w:rsidRPr="0067288D" w:rsidRDefault="00E17BDB" w:rsidP="00E17BDB">
            <w:pPr>
              <w:pStyle w:val="Table"/>
              <w:jc w:val="center"/>
              <w:rPr>
                <w:rFonts w:cstheme="minorHAnsi"/>
                <w:sz w:val="20"/>
                <w:szCs w:val="20"/>
              </w:rPr>
            </w:pPr>
            <w:r>
              <w:rPr>
                <w:rFonts w:cstheme="minorHAnsi"/>
                <w:sz w:val="20"/>
                <w:szCs w:val="20"/>
              </w:rPr>
              <w:t>0</w:t>
            </w:r>
          </w:p>
        </w:tc>
        <w:tc>
          <w:tcPr>
            <w:tcW w:w="974" w:type="dxa"/>
          </w:tcPr>
          <w:p w14:paraId="593C2320" w14:textId="624E6B49" w:rsidR="007F55CB" w:rsidRPr="0067288D" w:rsidRDefault="00E17BDB" w:rsidP="00E17BDB">
            <w:pPr>
              <w:pStyle w:val="Table"/>
              <w:jc w:val="center"/>
              <w:rPr>
                <w:rFonts w:cstheme="minorHAnsi"/>
                <w:sz w:val="20"/>
                <w:szCs w:val="20"/>
              </w:rPr>
            </w:pPr>
            <w:r>
              <w:rPr>
                <w:rFonts w:cstheme="minorHAnsi"/>
                <w:sz w:val="20"/>
                <w:szCs w:val="20"/>
              </w:rPr>
              <w:t>20</w:t>
            </w:r>
            <w:r w:rsidR="001256DD">
              <w:rPr>
                <w:rFonts w:cstheme="minorHAnsi"/>
                <w:sz w:val="20"/>
                <w:szCs w:val="20"/>
              </w:rPr>
              <w:t>0</w:t>
            </w:r>
          </w:p>
        </w:tc>
        <w:tc>
          <w:tcPr>
            <w:tcW w:w="992" w:type="dxa"/>
          </w:tcPr>
          <w:p w14:paraId="731C79C2" w14:textId="173B559A" w:rsidR="007F55CB" w:rsidRPr="0067288D" w:rsidRDefault="009E57C1">
            <w:pPr>
              <w:pStyle w:val="Table"/>
              <w:jc w:val="left"/>
              <w:rPr>
                <w:rFonts w:cstheme="minorHAnsi"/>
                <w:sz w:val="20"/>
                <w:szCs w:val="20"/>
              </w:rPr>
            </w:pPr>
            <w:r w:rsidRPr="0067288D">
              <w:rPr>
                <w:rFonts w:cstheme="minorHAnsi"/>
                <w:sz w:val="20"/>
                <w:szCs w:val="20"/>
              </w:rPr>
              <w:t xml:space="preserve">Universities </w:t>
            </w:r>
          </w:p>
        </w:tc>
        <w:tc>
          <w:tcPr>
            <w:tcW w:w="1127" w:type="dxa"/>
          </w:tcPr>
          <w:p w14:paraId="26780056" w14:textId="77777777" w:rsidR="007F55CB" w:rsidRPr="0067288D" w:rsidRDefault="007F55CB">
            <w:pPr>
              <w:pStyle w:val="Table"/>
              <w:jc w:val="left"/>
              <w:rPr>
                <w:rFonts w:cstheme="minorHAnsi"/>
                <w:sz w:val="20"/>
                <w:szCs w:val="20"/>
              </w:rPr>
            </w:pPr>
            <w:r w:rsidRPr="0067288D">
              <w:rPr>
                <w:rFonts w:cstheme="minorHAnsi"/>
                <w:sz w:val="20"/>
                <w:szCs w:val="20"/>
              </w:rPr>
              <w:t>Once a year</w:t>
            </w:r>
          </w:p>
        </w:tc>
      </w:tr>
    </w:tbl>
    <w:p w14:paraId="05B0B749" w14:textId="77777777" w:rsidR="00755390" w:rsidRPr="009573EF" w:rsidRDefault="00755390" w:rsidP="00755390">
      <w:pPr>
        <w:pStyle w:val="PK3"/>
        <w:tabs>
          <w:tab w:val="clear" w:pos="1492"/>
        </w:tabs>
        <w:ind w:left="1428" w:firstLine="0"/>
        <w:rPr>
          <w:rFonts w:cs="Arial"/>
        </w:rPr>
      </w:pPr>
    </w:p>
    <w:p w14:paraId="6774127B" w14:textId="37367041" w:rsidR="00755390" w:rsidRPr="003A4C5A" w:rsidRDefault="009128F5" w:rsidP="00775D2E">
      <w:pPr>
        <w:pStyle w:val="Heading3"/>
        <w:rPr>
          <w:rFonts w:cs="Arial"/>
          <w:color w:val="00B0F0"/>
          <w:lang w:val="en-GB"/>
        </w:rPr>
      </w:pPr>
      <w:r w:rsidRPr="003A4C5A">
        <w:rPr>
          <w:color w:val="00B0F0"/>
          <w:lang w:val="en-GB"/>
        </w:rPr>
        <w:t>Actions to be supported under the investment priority</w:t>
      </w:r>
      <w:r w:rsidR="00755390" w:rsidRPr="003A4C5A">
        <w:rPr>
          <w:color w:val="00B0F0"/>
          <w:lang w:val="en-GB"/>
        </w:rPr>
        <w:t xml:space="preserve">  </w:t>
      </w:r>
    </w:p>
    <w:p w14:paraId="76351258" w14:textId="0194FBF3" w:rsidR="00755390" w:rsidRPr="00B43609" w:rsidRDefault="009128F5" w:rsidP="00C52E1F">
      <w:pPr>
        <w:pStyle w:val="Heading4"/>
        <w:rPr>
          <w:rFonts w:cs="Arial"/>
        </w:rPr>
      </w:pPr>
      <w:r>
        <w:t xml:space="preserve">Description </w:t>
      </w:r>
      <w:r w:rsidRPr="00F31689">
        <w:rPr>
          <w:noProof w:val="0"/>
          <w:lang w:val="en-GB"/>
        </w:rPr>
        <w:t>of the type and examples of actions to be financed and their expected contribution to the specific objectiv</w:t>
      </w:r>
      <w:r w:rsidR="00C52E1F">
        <w:rPr>
          <w:noProof w:val="0"/>
          <w:lang w:val="en-GB"/>
        </w:rPr>
        <w:t xml:space="preserve">es, including, where appropriate, </w:t>
      </w:r>
      <w:r w:rsidR="00C52E1F" w:rsidRPr="00F31689">
        <w:rPr>
          <w:noProof w:val="0"/>
          <w:lang w:val="en-GB"/>
        </w:rPr>
        <w:t>the identification of the main target</w:t>
      </w:r>
      <w:r w:rsidR="00C52E1F">
        <w:rPr>
          <w:noProof w:val="0"/>
          <w:lang w:val="en-GB"/>
        </w:rPr>
        <w:t xml:space="preserve"> groups, specific territories targeted and the type of beneficiaries</w:t>
      </w:r>
    </w:p>
    <w:p w14:paraId="75F39370" w14:textId="6EFB4078" w:rsidR="007F4663" w:rsidRDefault="00A21AA4" w:rsidP="00A21AA4">
      <w:pPr>
        <w:tabs>
          <w:tab w:val="left" w:pos="0"/>
        </w:tabs>
        <w:spacing w:after="120"/>
        <w:rPr>
          <w:rFonts w:cstheme="minorHAnsi"/>
          <w:lang w:val="en-GB"/>
        </w:rPr>
      </w:pPr>
      <w:r w:rsidRPr="00A21AA4">
        <w:rPr>
          <w:rFonts w:cstheme="minorHAnsi"/>
          <w:lang w:val="en-GB"/>
        </w:rPr>
        <w:t>The activities supported in the framework of investment priority conform to the strategic framework of smart specialisation</w:t>
      </w:r>
      <w:r w:rsidR="007F4663">
        <w:rPr>
          <w:rFonts w:cstheme="minorHAnsi"/>
          <w:lang w:val="en-GB"/>
        </w:rPr>
        <w:t xml:space="preserve"> (ICT, health technologies and services and resource valorisation) involving enterprises, scientists and public sector bodies</w:t>
      </w:r>
      <w:r w:rsidRPr="00A21AA4">
        <w:rPr>
          <w:rFonts w:cstheme="minorHAnsi"/>
          <w:lang w:val="en-GB"/>
        </w:rPr>
        <w:t xml:space="preserve">. </w:t>
      </w:r>
    </w:p>
    <w:p w14:paraId="6D4CB605" w14:textId="107F55FB" w:rsidR="002425D7" w:rsidRPr="002B50D7" w:rsidRDefault="0021781D" w:rsidP="00A21AA4">
      <w:pPr>
        <w:tabs>
          <w:tab w:val="left" w:pos="0"/>
        </w:tabs>
        <w:spacing w:after="120"/>
        <w:rPr>
          <w:lang w:val="en-GB"/>
        </w:rPr>
      </w:pPr>
      <w:r w:rsidRPr="0021781D">
        <w:rPr>
          <w:lang w:val="en-GB"/>
        </w:rPr>
        <w:t xml:space="preserve">According to </w:t>
      </w:r>
      <w:r>
        <w:rPr>
          <w:lang w:val="en-GB"/>
        </w:rPr>
        <w:t>“</w:t>
      </w:r>
      <w:r w:rsidR="00C53D4E">
        <w:rPr>
          <w:lang w:val="en-GB"/>
        </w:rPr>
        <w:t>The analysis of capabilities of economy, higher education and research and development</w:t>
      </w:r>
      <w:r>
        <w:rPr>
          <w:lang w:val="en-GB"/>
        </w:rPr>
        <w:t xml:space="preserve">” </w:t>
      </w:r>
      <w:r w:rsidRPr="0021781D">
        <w:rPr>
          <w:lang w:val="en-GB"/>
        </w:rPr>
        <w:t>made by Estonian Info</w:t>
      </w:r>
      <w:r>
        <w:rPr>
          <w:lang w:val="en-GB"/>
        </w:rPr>
        <w:t xml:space="preserve"> T</w:t>
      </w:r>
      <w:r w:rsidRPr="0021781D">
        <w:rPr>
          <w:lang w:val="en-GB"/>
        </w:rPr>
        <w:t>echnology Foundation</w:t>
      </w:r>
      <w:r>
        <w:rPr>
          <w:lang w:val="en-GB"/>
        </w:rPr>
        <w:t xml:space="preserve"> in March 2018, </w:t>
      </w:r>
      <w:r w:rsidR="0018385D">
        <w:rPr>
          <w:lang w:val="en-GB"/>
        </w:rPr>
        <w:t>the role of ICT sector in Estonian economy is remarkable, as less than 5%</w:t>
      </w:r>
      <w:r w:rsidR="00E525CC">
        <w:rPr>
          <w:lang w:val="en-GB"/>
        </w:rPr>
        <w:t xml:space="preserve"> of people occupied in </w:t>
      </w:r>
      <w:r w:rsidR="00440233">
        <w:rPr>
          <w:lang w:val="en-GB"/>
        </w:rPr>
        <w:t>ICT sector</w:t>
      </w:r>
      <w:r w:rsidR="00383BB4">
        <w:rPr>
          <w:lang w:val="en-GB"/>
        </w:rPr>
        <w:t xml:space="preserve"> creates over </w:t>
      </w:r>
      <w:r w:rsidR="00383BB4">
        <w:rPr>
          <w:lang w:val="en-GB"/>
        </w:rPr>
        <w:lastRenderedPageBreak/>
        <w:t xml:space="preserve">7% of the value added in entrepreneurship, pays over 6% of the </w:t>
      </w:r>
      <w:r w:rsidR="00FE79FC">
        <w:rPr>
          <w:lang w:val="en-GB"/>
        </w:rPr>
        <w:t xml:space="preserve">taxes detained in the field of entrepreneurship </w:t>
      </w:r>
      <w:r w:rsidR="00477B94">
        <w:rPr>
          <w:lang w:val="en-GB"/>
        </w:rPr>
        <w:t xml:space="preserve">and produces 13% of Estonian export. </w:t>
      </w:r>
      <w:r w:rsidR="00355DCC">
        <w:rPr>
          <w:lang w:val="en-GB"/>
        </w:rPr>
        <w:t xml:space="preserve">One of the key problems in ICT sector is insufficient </w:t>
      </w:r>
      <w:r w:rsidR="00044A31">
        <w:rPr>
          <w:lang w:val="en-GB"/>
        </w:rPr>
        <w:t>R&amp;D capability</w:t>
      </w:r>
      <w:r w:rsidR="00E31FC4">
        <w:rPr>
          <w:lang w:val="en-GB"/>
        </w:rPr>
        <w:t xml:space="preserve"> that hinders cooperation in the R&amp;D sector between universities and enterprises</w:t>
      </w:r>
      <w:r w:rsidR="0018385D">
        <w:rPr>
          <w:lang w:val="en-GB"/>
        </w:rPr>
        <w:t xml:space="preserve"> </w:t>
      </w:r>
      <w:r w:rsidR="00044A31">
        <w:rPr>
          <w:lang w:val="en-GB"/>
        </w:rPr>
        <w:t xml:space="preserve">and lack of educated specialists in both private and public sector. In the course of decreasing workforce, the future economic growth could only be based on innovation, increased productivity or moving to higher positions in the value chain. The main target group of this intervention is </w:t>
      </w:r>
      <w:r w:rsidR="00CE735A">
        <w:rPr>
          <w:lang w:val="en-GB"/>
        </w:rPr>
        <w:t>Estonian public universities, who share responsibility in the curriculum group development.</w:t>
      </w:r>
      <w:r w:rsidR="00990F94">
        <w:rPr>
          <w:lang w:val="en-GB"/>
        </w:rPr>
        <w:t xml:space="preserve"> Different partners from both </w:t>
      </w:r>
      <w:r w:rsidR="00A2792A">
        <w:rPr>
          <w:lang w:val="en-GB"/>
        </w:rPr>
        <w:t>research</w:t>
      </w:r>
      <w:r w:rsidR="00990F94">
        <w:rPr>
          <w:lang w:val="en-GB"/>
        </w:rPr>
        <w:t xml:space="preserve">- and development institutions, enterprises and state bodies are involved. The purpose of the ICT programme is to </w:t>
      </w:r>
      <w:r w:rsidR="005776E5">
        <w:rPr>
          <w:lang w:val="en-GB"/>
        </w:rPr>
        <w:t xml:space="preserve">support field’s development in R&amp;D capabilities in priority </w:t>
      </w:r>
      <w:r w:rsidR="00D81C65">
        <w:rPr>
          <w:lang w:val="en-GB"/>
        </w:rPr>
        <w:t>research</w:t>
      </w:r>
      <w:r w:rsidR="005776E5">
        <w:rPr>
          <w:lang w:val="en-GB"/>
        </w:rPr>
        <w:t xml:space="preserve"> directions (artificial intelligence and </w:t>
      </w:r>
      <w:r w:rsidR="00690664">
        <w:rPr>
          <w:lang w:val="en-GB"/>
        </w:rPr>
        <w:t xml:space="preserve">machine learning; data science and big data; robot-human cooperation and internet of things in industrial processes; reliability of </w:t>
      </w:r>
      <w:r w:rsidR="002B50D7">
        <w:rPr>
          <w:lang w:val="en-GB"/>
        </w:rPr>
        <w:t>software; internet of smart things; hardware and system security and reliability etc.).</w:t>
      </w:r>
      <w:r w:rsidR="00690664">
        <w:rPr>
          <w:lang w:val="en-GB"/>
        </w:rPr>
        <w:t xml:space="preserve"> </w:t>
      </w:r>
    </w:p>
    <w:p w14:paraId="34727808" w14:textId="3E7D449B" w:rsidR="00A21AA4" w:rsidRPr="00A21AA4" w:rsidRDefault="00A21AA4" w:rsidP="00A21AA4">
      <w:pPr>
        <w:tabs>
          <w:tab w:val="left" w:pos="0"/>
        </w:tabs>
        <w:spacing w:after="120"/>
        <w:rPr>
          <w:rFonts w:cstheme="minorHAnsi"/>
        </w:rPr>
      </w:pPr>
      <w:r w:rsidRPr="00A21AA4">
        <w:rPr>
          <w:rFonts w:cstheme="minorHAnsi"/>
          <w:lang w:val="en-GB"/>
        </w:rPr>
        <w:t>ICT-based innovative products and services are developed that decrease the resource-intensiveness of economy and increase added</w:t>
      </w:r>
      <w:r w:rsidR="00827E6B">
        <w:rPr>
          <w:rFonts w:cstheme="minorHAnsi"/>
          <w:lang w:val="en-GB"/>
        </w:rPr>
        <w:t xml:space="preserve"> value</w:t>
      </w:r>
      <w:r w:rsidRPr="00A21AA4">
        <w:rPr>
          <w:rFonts w:cstheme="minorHAnsi"/>
          <w:lang w:val="en-GB"/>
        </w:rPr>
        <w:t>, also contribute to the development and safety of Estonian e-services. To increase innovation-capacity, various cooperation partners are involved from research and development institutions, companies, and state authorities. National and international cooperation is developed.</w:t>
      </w:r>
    </w:p>
    <w:p w14:paraId="2673ABF1" w14:textId="4ABDFBAA" w:rsidR="00A21AA4" w:rsidRPr="00A21AA4" w:rsidRDefault="00A21AA4" w:rsidP="00A21AA4">
      <w:pPr>
        <w:tabs>
          <w:tab w:val="left" w:pos="0"/>
        </w:tabs>
        <w:spacing w:after="120"/>
        <w:rPr>
          <w:rFonts w:cstheme="minorHAnsi"/>
        </w:rPr>
      </w:pPr>
      <w:r w:rsidRPr="00A21AA4">
        <w:rPr>
          <w:rFonts w:cstheme="minorHAnsi"/>
          <w:lang w:val="en-GB"/>
        </w:rPr>
        <w:t>To ensure the training volume of the ICT field</w:t>
      </w:r>
      <w:r w:rsidR="00D81C65">
        <w:rPr>
          <w:rFonts w:cstheme="minorHAnsi"/>
          <w:lang w:val="en-GB"/>
        </w:rPr>
        <w:t xml:space="preserve"> and to support aftergrowth</w:t>
      </w:r>
      <w:r w:rsidRPr="00A21AA4">
        <w:rPr>
          <w:rFonts w:cstheme="minorHAnsi"/>
          <w:lang w:val="en-GB"/>
        </w:rPr>
        <w:t xml:space="preserve">, the capacity to cooperate with companies and the quality of research work, an increase in the capacity of research groups in high-priority </w:t>
      </w:r>
      <w:r w:rsidR="002E5DE3">
        <w:rPr>
          <w:rFonts w:cstheme="minorHAnsi"/>
          <w:lang w:val="en-GB"/>
        </w:rPr>
        <w:t>research directions</w:t>
      </w:r>
      <w:r w:rsidRPr="00A21AA4">
        <w:rPr>
          <w:rFonts w:cstheme="minorHAnsi"/>
          <w:lang w:val="en-GB"/>
        </w:rPr>
        <w:t xml:space="preserve"> is contributed to. To this end, possibilities are created for forming new research groups. Capable top-level scientists are brought to Estonia from abroad, conditions are created for the return of scientists to Estonia and investments are made in training capable young people studying on different levels of higher education by providing support to them. </w:t>
      </w:r>
    </w:p>
    <w:p w14:paraId="3E97F8A5" w14:textId="413696D5" w:rsidR="00A21AA4" w:rsidRPr="00A21AA4" w:rsidRDefault="00A21AA4" w:rsidP="00A21AA4">
      <w:pPr>
        <w:tabs>
          <w:tab w:val="left" w:pos="0"/>
        </w:tabs>
        <w:spacing w:after="120"/>
        <w:rPr>
          <w:rFonts w:cstheme="minorHAnsi"/>
        </w:rPr>
      </w:pPr>
      <w:r w:rsidRPr="00A21AA4">
        <w:rPr>
          <w:rFonts w:cstheme="minorHAnsi"/>
          <w:lang w:val="en-GB"/>
        </w:rPr>
        <w:t xml:space="preserve">The combination of R&amp;D activities and results with </w:t>
      </w:r>
      <w:r w:rsidR="00827E6B">
        <w:rPr>
          <w:rFonts w:cstheme="minorHAnsi"/>
          <w:lang w:val="en-GB"/>
        </w:rPr>
        <w:t>academic activity</w:t>
      </w:r>
      <w:r w:rsidRPr="00A21AA4">
        <w:rPr>
          <w:rFonts w:cstheme="minorHAnsi"/>
          <w:lang w:val="en-GB"/>
        </w:rPr>
        <w:t xml:space="preserve"> will improve the quality of </w:t>
      </w:r>
      <w:r w:rsidR="00827E6B">
        <w:rPr>
          <w:rFonts w:cstheme="minorHAnsi"/>
          <w:lang w:val="en-GB"/>
        </w:rPr>
        <w:t>provision of</w:t>
      </w:r>
      <w:r w:rsidR="00F72598">
        <w:rPr>
          <w:rFonts w:cstheme="minorHAnsi"/>
          <w:lang w:val="en-GB"/>
        </w:rPr>
        <w:t xml:space="preserve"> higher</w:t>
      </w:r>
      <w:r w:rsidR="00827E6B">
        <w:rPr>
          <w:rFonts w:cstheme="minorHAnsi"/>
          <w:lang w:val="en-GB"/>
        </w:rPr>
        <w:t xml:space="preserve"> education</w:t>
      </w:r>
      <w:r w:rsidRPr="00A21AA4">
        <w:rPr>
          <w:rFonts w:cstheme="minorHAnsi"/>
          <w:lang w:val="en-GB"/>
        </w:rPr>
        <w:t xml:space="preserve"> that is of critical importance in the tight competition between curricula. A rise in the quality of study </w:t>
      </w:r>
      <w:r w:rsidR="00D55606">
        <w:rPr>
          <w:rFonts w:cstheme="minorHAnsi"/>
          <w:lang w:val="en-GB"/>
        </w:rPr>
        <w:t>will be</w:t>
      </w:r>
      <w:r w:rsidRPr="00A21AA4">
        <w:rPr>
          <w:rFonts w:cstheme="minorHAnsi"/>
          <w:lang w:val="en-GB"/>
        </w:rPr>
        <w:t xml:space="preserve"> ensured among other </w:t>
      </w:r>
      <w:r w:rsidR="00D55606">
        <w:rPr>
          <w:rFonts w:cstheme="minorHAnsi"/>
          <w:lang w:val="en-GB"/>
        </w:rPr>
        <w:t>thing</w:t>
      </w:r>
      <w:r w:rsidR="00D55606" w:rsidRPr="00A21AA4">
        <w:rPr>
          <w:rFonts w:cstheme="minorHAnsi"/>
          <w:lang w:val="en-GB"/>
        </w:rPr>
        <w:t xml:space="preserve">s </w:t>
      </w:r>
      <w:r w:rsidRPr="00A21AA4">
        <w:rPr>
          <w:rFonts w:cstheme="minorHAnsi"/>
          <w:lang w:val="en-GB"/>
        </w:rPr>
        <w:t xml:space="preserve">by </w:t>
      </w:r>
      <w:r w:rsidR="000034A3" w:rsidRPr="00A027FD">
        <w:rPr>
          <w:rFonts w:cstheme="minorHAnsi"/>
          <w:lang w:val="en-GB"/>
        </w:rPr>
        <w:t>systematic coverage of the latest research results in teaching activity, and by the involvement of teaching staff and practitioners, etc</w:t>
      </w:r>
      <w:r w:rsidR="000034A3">
        <w:rPr>
          <w:rFonts w:cstheme="minorHAnsi"/>
          <w:lang w:val="en-GB"/>
        </w:rPr>
        <w:t>.</w:t>
      </w:r>
      <w:r w:rsidRPr="00A21AA4">
        <w:rPr>
          <w:rFonts w:cstheme="minorHAnsi"/>
          <w:lang w:val="en-GB"/>
        </w:rPr>
        <w:t xml:space="preserve"> This also enables young people to evolve by making them more innovative and entrepreneurial and by allowing the more capable ones to take part in the work of research groups.</w:t>
      </w:r>
      <w:r w:rsidR="00674A93" w:rsidRPr="00674A93">
        <w:rPr>
          <w:rFonts w:cs="Calibri"/>
          <w:lang w:val="en-GB"/>
        </w:rPr>
        <w:t xml:space="preserve"> </w:t>
      </w:r>
      <w:r w:rsidR="00674A93" w:rsidRPr="002072E8">
        <w:rPr>
          <w:rFonts w:cs="Calibri"/>
          <w:lang w:val="en-GB"/>
        </w:rPr>
        <w:t>Improving the quality of education is critical for a sufficient number of graduates, while linking learning with research and development in the field gives students the career perspective as a researcher.</w:t>
      </w:r>
    </w:p>
    <w:p w14:paraId="0D9D025E" w14:textId="58EDEBAA" w:rsidR="000034A3" w:rsidRDefault="000034A3" w:rsidP="000034A3">
      <w:pPr>
        <w:tabs>
          <w:tab w:val="left" w:pos="0"/>
        </w:tabs>
        <w:spacing w:after="120"/>
        <w:rPr>
          <w:rFonts w:cstheme="minorHAnsi"/>
          <w:lang w:val="en-GB"/>
        </w:rPr>
      </w:pPr>
      <w:r w:rsidRPr="00EF6A47">
        <w:rPr>
          <w:rFonts w:cstheme="minorHAnsi"/>
          <w:lang w:val="en-GB"/>
        </w:rPr>
        <w:t xml:space="preserve">At the heart of the ICT program is the development of R&amp;D human resources for the field to ensure the availability of a sufficient number of skilled professionals and a high level of R&amp;D management and compliance with the needs of enterprises and the public sector. </w:t>
      </w:r>
      <w:r w:rsidRPr="00A027FD">
        <w:rPr>
          <w:rFonts w:cstheme="minorHAnsi"/>
          <w:lang w:val="en-GB"/>
        </w:rPr>
        <w:t xml:space="preserve">Investing in human resources in ICT sector gives people confidence in the future, improves their competitiveness and employment opportunities, and increases the productivity of the economy as a whole. </w:t>
      </w:r>
      <w:r w:rsidR="00667347" w:rsidRPr="002072E8">
        <w:rPr>
          <w:rFonts w:cs="Calibri"/>
          <w:lang w:val="en-GB"/>
        </w:rPr>
        <w:t>This activity allows universities to offer high-quality education and a research career in areas that enable ICT to make wider use of society. From the point of view of the specialists, it is a greater opportunity to find a well-paid job and application in the future.</w:t>
      </w:r>
    </w:p>
    <w:p w14:paraId="55FC5DBA" w14:textId="3C7D9AE7" w:rsidR="00A21AA4" w:rsidRPr="00A21AA4" w:rsidRDefault="00A21AA4" w:rsidP="00A21AA4">
      <w:pPr>
        <w:tabs>
          <w:tab w:val="left" w:pos="0"/>
        </w:tabs>
        <w:spacing w:after="120"/>
        <w:rPr>
          <w:rFonts w:cstheme="minorHAnsi"/>
        </w:rPr>
      </w:pPr>
      <w:r w:rsidRPr="00A21AA4">
        <w:rPr>
          <w:rFonts w:cstheme="minorHAnsi"/>
          <w:lang w:val="en-GB"/>
        </w:rPr>
        <w:t xml:space="preserve">Links to other interventions: the activities for the use of given EU resources directly support the achievement of </w:t>
      </w:r>
      <w:r w:rsidR="0066785C">
        <w:rPr>
          <w:rFonts w:cstheme="minorHAnsi"/>
          <w:lang w:val="en-GB"/>
        </w:rPr>
        <w:t xml:space="preserve">specific </w:t>
      </w:r>
      <w:r w:rsidRPr="00A21AA4">
        <w:rPr>
          <w:rFonts w:cstheme="minorHAnsi"/>
          <w:lang w:val="en-GB"/>
        </w:rPr>
        <w:t xml:space="preserve">objective 2 of priority axis 4 “Research and development activities functions for the benefit of the Estonian society and economy and RD&amp;I system supports the development of a more knowledge-intensive structure of the economy”. Moreover, given activities support </w:t>
      </w:r>
      <w:r w:rsidR="0066785C">
        <w:rPr>
          <w:rFonts w:cstheme="minorHAnsi"/>
          <w:lang w:val="en-GB"/>
        </w:rPr>
        <w:t xml:space="preserve">specific </w:t>
      </w:r>
      <w:r w:rsidRPr="00A21AA4">
        <w:rPr>
          <w:rFonts w:cstheme="minorHAnsi"/>
          <w:lang w:val="en-GB"/>
        </w:rPr>
        <w:t>obj</w:t>
      </w:r>
      <w:r w:rsidR="0066785C">
        <w:rPr>
          <w:rFonts w:cstheme="minorHAnsi"/>
          <w:lang w:val="en-GB"/>
        </w:rPr>
        <w:t>ective 1 of the priority axis</w:t>
      </w:r>
      <w:r w:rsidRPr="00A21AA4">
        <w:rPr>
          <w:rFonts w:cstheme="minorHAnsi"/>
          <w:lang w:val="en-GB"/>
        </w:rPr>
        <w:t xml:space="preserve"> “R&amp;D is of a high level, and Estonia is active and visible in international cooperation in the field of RD&amp;I.”</w:t>
      </w:r>
      <w:r w:rsidR="003F109F">
        <w:rPr>
          <w:rFonts w:cstheme="minorHAnsi"/>
          <w:lang w:val="en-GB"/>
        </w:rPr>
        <w:t xml:space="preserve"> In addition planned activities contribute </w:t>
      </w:r>
      <w:r w:rsidR="003F109F">
        <w:rPr>
          <w:rFonts w:cstheme="minorHAnsi"/>
          <w:lang w:val="en-GB"/>
        </w:rPr>
        <w:lastRenderedPageBreak/>
        <w:t>to specific objective 5 of priority axis 1 “</w:t>
      </w:r>
      <w:r w:rsidR="003F109F" w:rsidRPr="00131BF8">
        <w:rPr>
          <w:lang w:val="en-GB"/>
        </w:rPr>
        <w:t>Studies in vocational and higher education institutions are more in line with labour market needs and support entrepreneurial ability</w:t>
      </w:r>
      <w:r w:rsidR="002E6226">
        <w:rPr>
          <w:lang w:val="en-GB"/>
        </w:rPr>
        <w:t>”.</w:t>
      </w:r>
    </w:p>
    <w:p w14:paraId="6F95B011" w14:textId="77777777" w:rsidR="00755390" w:rsidRPr="00160CC6" w:rsidRDefault="00755390" w:rsidP="00755390">
      <w:pPr>
        <w:pStyle w:val="PK4"/>
        <w:keepNext/>
        <w:tabs>
          <w:tab w:val="clear" w:pos="1492"/>
        </w:tabs>
        <w:ind w:left="1276" w:firstLine="0"/>
        <w:jc w:val="both"/>
        <w:rPr>
          <w:rFonts w:cs="Arial"/>
        </w:rPr>
      </w:pPr>
    </w:p>
    <w:p w14:paraId="5C90813F" w14:textId="2E1B892A" w:rsidR="00755390" w:rsidRDefault="00D80C86" w:rsidP="00775D2E">
      <w:pPr>
        <w:pStyle w:val="Heading4"/>
      </w:pPr>
      <w:r>
        <w:t>Guiding principles for the selection of operations</w:t>
      </w:r>
    </w:p>
    <w:p w14:paraId="51AE633D" w14:textId="77777777" w:rsidR="00D80C86" w:rsidRPr="00131BF8" w:rsidRDefault="00D80C86" w:rsidP="00D80C86">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2A21EC62" w14:textId="77777777" w:rsidR="00D80C86" w:rsidRPr="00131BF8" w:rsidRDefault="00D80C86" w:rsidP="00D80C86">
      <w:pPr>
        <w:rPr>
          <w:szCs w:val="24"/>
          <w:u w:val="single"/>
          <w:lang w:val="en-GB"/>
        </w:rPr>
      </w:pPr>
      <w:r w:rsidRPr="00131BF8">
        <w:rPr>
          <w:szCs w:val="24"/>
          <w:u w:val="single"/>
          <w:lang w:val="en-GB"/>
        </w:rPr>
        <w:t>Investment priority-specific guiding principles</w:t>
      </w:r>
    </w:p>
    <w:p w14:paraId="29C15710" w14:textId="77777777" w:rsidR="00D80C86" w:rsidRPr="00F32C48" w:rsidRDefault="00D80C86" w:rsidP="00D80C86">
      <w:pPr>
        <w:rPr>
          <w:rFonts w:cstheme="minorHAnsi"/>
        </w:rPr>
      </w:pPr>
      <w:r w:rsidRPr="00F32C48">
        <w:rPr>
          <w:rFonts w:cstheme="minorHAnsi"/>
          <w:lang w:val="en-GB"/>
        </w:rPr>
        <w:t xml:space="preserve">The supporting activities must completely conform to the strategic framework of smart specialisation. The selection of activities is based on the strategy of research and development activities “Knowledge-based Estonia 2014-2020”.  Preference is also given to activities that contribute to the objectives of the competitiveness programme “Estonia 2020” in the field of economic environment and workforce supply and in the best way possible help implement the main direction of government policy “Creating prerequisites for an increase in the volume of private sector research and development activities and for an increase in the number of outputs and quality of innovation”. Planning activities is based on the development needs of the field as a whole; the planning and implementation of activities takes place in the cooperation of different ministries. The activities must contribute to increasing the capacity of high-priority research areas, also to the development of human resources via training highest-level competence and enforcement of future specialists. Also, support is given to activities that are primarily based on an increase in innovation and productivity. </w:t>
      </w:r>
    </w:p>
    <w:p w14:paraId="296A1A26" w14:textId="77777777" w:rsidR="00D80C86" w:rsidRDefault="00D80C86" w:rsidP="00755390"/>
    <w:p w14:paraId="65D0AF3A" w14:textId="39BC4315" w:rsidR="00755390" w:rsidRPr="00D80C86" w:rsidRDefault="00D80C86" w:rsidP="00775D2E">
      <w:pPr>
        <w:pStyle w:val="Heading4"/>
        <w:rPr>
          <w:lang w:val="en-GB"/>
        </w:rPr>
      </w:pPr>
      <w:r w:rsidRPr="00D80C86">
        <w:rPr>
          <w:lang w:val="en-GB"/>
        </w:rPr>
        <w:t>Planned use of financial instruments</w:t>
      </w:r>
    </w:p>
    <w:p w14:paraId="11DF3271" w14:textId="4A582A01" w:rsidR="00755390" w:rsidRPr="00D80C86" w:rsidRDefault="00D80C86" w:rsidP="00755390">
      <w:pPr>
        <w:autoSpaceDE w:val="0"/>
        <w:autoSpaceDN w:val="0"/>
        <w:adjustRightInd w:val="0"/>
        <w:spacing w:after="0"/>
        <w:rPr>
          <w:rFonts w:asciiTheme="majorHAnsi" w:hAnsiTheme="majorHAnsi" w:cstheme="minorHAnsi"/>
          <w:color w:val="000000" w:themeColor="text1"/>
          <w:lang w:val="en-GB"/>
        </w:rPr>
      </w:pPr>
      <w:r w:rsidRPr="00D80C86">
        <w:rPr>
          <w:rFonts w:asciiTheme="majorHAnsi" w:hAnsiTheme="majorHAnsi" w:cstheme="minorHAnsi"/>
          <w:color w:val="000000" w:themeColor="text1"/>
          <w:lang w:val="en-GB"/>
        </w:rPr>
        <w:t>None</w:t>
      </w:r>
    </w:p>
    <w:p w14:paraId="3A9EE1E2" w14:textId="734CB823" w:rsidR="00755390" w:rsidRPr="00D80C86" w:rsidRDefault="00D80C86" w:rsidP="00F15A0A">
      <w:pPr>
        <w:pStyle w:val="Heading4"/>
        <w:rPr>
          <w:lang w:val="en-GB"/>
        </w:rPr>
      </w:pPr>
      <w:r w:rsidRPr="00D80C86">
        <w:rPr>
          <w:lang w:val="en-GB"/>
        </w:rPr>
        <w:t>Planned use of major projects</w:t>
      </w:r>
    </w:p>
    <w:p w14:paraId="199FB0B6" w14:textId="7F1F1A6B" w:rsidR="00755390" w:rsidRPr="00D80C86" w:rsidRDefault="00D80C86" w:rsidP="00755390">
      <w:pPr>
        <w:autoSpaceDE w:val="0"/>
        <w:autoSpaceDN w:val="0"/>
        <w:adjustRightInd w:val="0"/>
        <w:spacing w:after="0"/>
        <w:rPr>
          <w:rFonts w:asciiTheme="majorHAnsi" w:hAnsiTheme="majorHAnsi" w:cstheme="minorHAnsi"/>
          <w:color w:val="000000" w:themeColor="text1"/>
          <w:lang w:val="en-GB"/>
        </w:rPr>
      </w:pPr>
      <w:r w:rsidRPr="00D80C86">
        <w:rPr>
          <w:rFonts w:asciiTheme="majorHAnsi" w:hAnsiTheme="majorHAnsi" w:cstheme="minorHAnsi"/>
          <w:color w:val="000000" w:themeColor="text1"/>
          <w:lang w:val="en-GB"/>
        </w:rPr>
        <w:t>None</w:t>
      </w:r>
    </w:p>
    <w:p w14:paraId="1E4AFC2D" w14:textId="1A154F42" w:rsidR="00755390" w:rsidRPr="00BC1C89" w:rsidRDefault="00BC1C89" w:rsidP="00F15A0A">
      <w:pPr>
        <w:pStyle w:val="Heading4"/>
        <w:rPr>
          <w:lang w:val="en-GB"/>
        </w:rPr>
      </w:pPr>
      <w:r>
        <w:rPr>
          <w:lang w:val="en-GB"/>
        </w:rPr>
        <w:t>Output indicators by investment</w:t>
      </w:r>
      <w:r w:rsidRPr="00BC1C89">
        <w:rPr>
          <w:lang w:val="en-GB"/>
        </w:rPr>
        <w:t xml:space="preserve"> priority and, if appropriate, by category of regions</w:t>
      </w:r>
      <w:r w:rsidR="00755390" w:rsidRPr="00BC1C89">
        <w:rPr>
          <w:lang w:val="en-GB"/>
        </w:rPr>
        <w:t xml:space="preserve"> </w:t>
      </w:r>
    </w:p>
    <w:p w14:paraId="3DB91DD1" w14:textId="3C7BAE7B" w:rsidR="00755390" w:rsidRPr="00BC1C89" w:rsidRDefault="002E79A3" w:rsidP="0067288D">
      <w:pPr>
        <w:pStyle w:val="Caption"/>
        <w:rPr>
          <w:rFonts w:asciiTheme="majorHAnsi" w:hAnsiTheme="majorHAnsi"/>
          <w:bCs/>
          <w:color w:val="4F81BD" w:themeColor="accent1"/>
          <w:szCs w:val="18"/>
        </w:rPr>
      </w:pPr>
      <w:r>
        <w:t>Table</w:t>
      </w:r>
      <w:r w:rsidR="00FB5AD5">
        <w:t xml:space="preserve"> </w:t>
      </w:r>
      <w:r w:rsidR="00380D7F">
        <w:t>37</w:t>
      </w:r>
      <w:r w:rsidR="00BC1C89" w:rsidRPr="00FB5AD5">
        <w:t>. Common and programme-specific output indicators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275"/>
      </w:tblGrid>
      <w:tr w:rsidR="00755390" w:rsidRPr="00C1016E" w14:paraId="0E44BDB7" w14:textId="77777777" w:rsidTr="003B07D7">
        <w:trPr>
          <w:trHeight w:val="381"/>
        </w:trPr>
        <w:tc>
          <w:tcPr>
            <w:tcW w:w="406" w:type="dxa"/>
            <w:vMerge w:val="restart"/>
          </w:tcPr>
          <w:p w14:paraId="01B9C21B" w14:textId="77777777" w:rsidR="00755390" w:rsidRPr="00C1016E" w:rsidRDefault="00755390" w:rsidP="00775D2E">
            <w:pPr>
              <w:spacing w:before="0" w:after="0"/>
              <w:rPr>
                <w:b/>
                <w:bCs/>
                <w:sz w:val="20"/>
                <w:szCs w:val="20"/>
                <w:lang w:val="en-GB"/>
              </w:rPr>
            </w:pPr>
            <w:r w:rsidRPr="00C1016E">
              <w:rPr>
                <w:b/>
                <w:bCs/>
                <w:sz w:val="20"/>
                <w:szCs w:val="20"/>
                <w:lang w:val="en-GB"/>
              </w:rPr>
              <w:t>ID</w:t>
            </w:r>
          </w:p>
        </w:tc>
        <w:tc>
          <w:tcPr>
            <w:tcW w:w="1970" w:type="dxa"/>
            <w:vMerge w:val="restart"/>
            <w:noWrap/>
            <w:hideMark/>
          </w:tcPr>
          <w:p w14:paraId="4E583DDB" w14:textId="63E1DAB1" w:rsidR="00755390" w:rsidRPr="00C1016E" w:rsidRDefault="00BC1C89" w:rsidP="00775D2E">
            <w:pPr>
              <w:spacing w:before="0" w:after="0"/>
              <w:rPr>
                <w:b/>
                <w:bCs/>
                <w:sz w:val="20"/>
                <w:szCs w:val="20"/>
                <w:lang w:val="en-GB"/>
              </w:rPr>
            </w:pPr>
            <w:r w:rsidRPr="00C1016E">
              <w:rPr>
                <w:b/>
                <w:sz w:val="20"/>
                <w:szCs w:val="20"/>
                <w:lang w:val="en-GB"/>
              </w:rPr>
              <w:t>Indicator</w:t>
            </w:r>
          </w:p>
        </w:tc>
        <w:tc>
          <w:tcPr>
            <w:tcW w:w="1163" w:type="dxa"/>
            <w:vMerge w:val="restart"/>
            <w:hideMark/>
          </w:tcPr>
          <w:p w14:paraId="2A49CF4E" w14:textId="304735E0" w:rsidR="00755390" w:rsidRPr="00C1016E" w:rsidRDefault="00BC1C89" w:rsidP="00775D2E">
            <w:pPr>
              <w:spacing w:before="0" w:after="0"/>
              <w:rPr>
                <w:b/>
                <w:bCs/>
                <w:i/>
                <w:iCs/>
                <w:sz w:val="20"/>
                <w:szCs w:val="20"/>
                <w:lang w:val="en-GB"/>
              </w:rPr>
            </w:pPr>
            <w:r w:rsidRPr="00C1016E">
              <w:rPr>
                <w:b/>
                <w:sz w:val="20"/>
                <w:szCs w:val="20"/>
                <w:lang w:val="en-GB"/>
              </w:rPr>
              <w:t>Measurement unit</w:t>
            </w:r>
          </w:p>
        </w:tc>
        <w:tc>
          <w:tcPr>
            <w:tcW w:w="633" w:type="dxa"/>
            <w:vMerge w:val="restart"/>
          </w:tcPr>
          <w:p w14:paraId="6CA2BE85" w14:textId="6F4EC5AB" w:rsidR="00755390" w:rsidRPr="00C1016E" w:rsidRDefault="00BC1C89" w:rsidP="00775D2E">
            <w:pPr>
              <w:spacing w:before="0" w:after="0"/>
              <w:rPr>
                <w:b/>
                <w:bCs/>
                <w:sz w:val="20"/>
                <w:szCs w:val="20"/>
                <w:lang w:val="en-GB"/>
              </w:rPr>
            </w:pPr>
            <w:r w:rsidRPr="00C1016E">
              <w:rPr>
                <w:b/>
                <w:bCs/>
                <w:sz w:val="20"/>
                <w:szCs w:val="20"/>
                <w:lang w:val="en-GB"/>
              </w:rPr>
              <w:t>Fu</w:t>
            </w:r>
            <w:r w:rsidR="00755390" w:rsidRPr="00C1016E">
              <w:rPr>
                <w:b/>
                <w:bCs/>
                <w:sz w:val="20"/>
                <w:szCs w:val="20"/>
                <w:lang w:val="en-GB"/>
              </w:rPr>
              <w:t>nd</w:t>
            </w:r>
          </w:p>
        </w:tc>
        <w:tc>
          <w:tcPr>
            <w:tcW w:w="1511" w:type="dxa"/>
            <w:vMerge w:val="restart"/>
          </w:tcPr>
          <w:p w14:paraId="3A73F6B1" w14:textId="47D6FA94" w:rsidR="00755390" w:rsidRPr="00C1016E" w:rsidRDefault="00BC1C89" w:rsidP="00775D2E">
            <w:pPr>
              <w:spacing w:before="0" w:after="0"/>
              <w:rPr>
                <w:b/>
                <w:bCs/>
                <w:sz w:val="20"/>
                <w:szCs w:val="20"/>
                <w:lang w:val="en-GB"/>
              </w:rPr>
            </w:pPr>
            <w:r w:rsidRPr="00C1016E">
              <w:rPr>
                <w:b/>
                <w:sz w:val="20"/>
                <w:szCs w:val="20"/>
                <w:lang w:val="en-GB"/>
              </w:rPr>
              <w:t>Category of region</w:t>
            </w:r>
          </w:p>
        </w:tc>
        <w:tc>
          <w:tcPr>
            <w:tcW w:w="1134" w:type="dxa"/>
            <w:gridSpan w:val="3"/>
            <w:hideMark/>
          </w:tcPr>
          <w:p w14:paraId="36BD0014" w14:textId="1CF0AA73" w:rsidR="00755390" w:rsidRPr="00C1016E" w:rsidRDefault="00BC1C89" w:rsidP="00775D2E">
            <w:pPr>
              <w:spacing w:before="0" w:after="0"/>
              <w:rPr>
                <w:b/>
                <w:bCs/>
                <w:sz w:val="20"/>
                <w:szCs w:val="20"/>
                <w:lang w:val="en-GB"/>
              </w:rPr>
            </w:pPr>
            <w:r w:rsidRPr="00C1016E">
              <w:rPr>
                <w:b/>
                <w:sz w:val="20"/>
                <w:szCs w:val="24"/>
                <w:lang w:val="en-GB"/>
              </w:rPr>
              <w:t>Target value</w:t>
            </w:r>
            <w:r w:rsidR="00755390" w:rsidRPr="00C1016E">
              <w:rPr>
                <w:b/>
                <w:bCs/>
                <w:sz w:val="20"/>
                <w:szCs w:val="20"/>
                <w:lang w:val="en-GB"/>
              </w:rPr>
              <w:t xml:space="preserve"> (2023)</w:t>
            </w:r>
          </w:p>
        </w:tc>
        <w:tc>
          <w:tcPr>
            <w:tcW w:w="1542" w:type="dxa"/>
            <w:vMerge w:val="restart"/>
            <w:noWrap/>
            <w:hideMark/>
          </w:tcPr>
          <w:p w14:paraId="0BB8D7FC" w14:textId="5E4FE909" w:rsidR="00755390" w:rsidRPr="00C1016E" w:rsidRDefault="00BC1C89" w:rsidP="00775D2E">
            <w:pPr>
              <w:spacing w:before="0" w:after="0"/>
              <w:rPr>
                <w:b/>
                <w:bCs/>
                <w:sz w:val="20"/>
                <w:szCs w:val="20"/>
                <w:lang w:val="en-GB"/>
              </w:rPr>
            </w:pPr>
            <w:r w:rsidRPr="00C1016E">
              <w:rPr>
                <w:b/>
                <w:sz w:val="20"/>
                <w:szCs w:val="20"/>
                <w:lang w:val="en-GB"/>
              </w:rPr>
              <w:t>Source of data</w:t>
            </w:r>
          </w:p>
        </w:tc>
        <w:tc>
          <w:tcPr>
            <w:tcW w:w="1275" w:type="dxa"/>
            <w:vMerge w:val="restart"/>
          </w:tcPr>
          <w:p w14:paraId="4D42946B" w14:textId="390CDAC8" w:rsidR="00755390" w:rsidRPr="00C1016E" w:rsidRDefault="00BC1C89" w:rsidP="00775D2E">
            <w:pPr>
              <w:spacing w:before="0" w:after="0"/>
              <w:rPr>
                <w:b/>
                <w:bCs/>
                <w:sz w:val="20"/>
                <w:szCs w:val="20"/>
                <w:highlight w:val="yellow"/>
                <w:lang w:val="en-GB"/>
              </w:rPr>
            </w:pPr>
            <w:r w:rsidRPr="00C1016E">
              <w:rPr>
                <w:b/>
                <w:sz w:val="20"/>
                <w:szCs w:val="20"/>
                <w:lang w:val="en-GB"/>
              </w:rPr>
              <w:t>Frequency of reporting</w:t>
            </w:r>
          </w:p>
        </w:tc>
      </w:tr>
      <w:tr w:rsidR="00755390" w:rsidRPr="00C1016E" w14:paraId="299C520F" w14:textId="77777777" w:rsidTr="003B07D7">
        <w:trPr>
          <w:trHeight w:val="380"/>
        </w:trPr>
        <w:tc>
          <w:tcPr>
            <w:tcW w:w="406" w:type="dxa"/>
            <w:vMerge/>
          </w:tcPr>
          <w:p w14:paraId="7E2EDE15" w14:textId="77777777" w:rsidR="00755390" w:rsidRPr="00C1016E" w:rsidRDefault="00755390" w:rsidP="00775D2E">
            <w:pPr>
              <w:spacing w:before="0" w:after="0"/>
              <w:rPr>
                <w:b/>
                <w:bCs/>
                <w:sz w:val="20"/>
                <w:szCs w:val="20"/>
                <w:lang w:val="en-GB"/>
              </w:rPr>
            </w:pPr>
          </w:p>
        </w:tc>
        <w:tc>
          <w:tcPr>
            <w:tcW w:w="1970" w:type="dxa"/>
            <w:vMerge/>
            <w:noWrap/>
            <w:hideMark/>
          </w:tcPr>
          <w:p w14:paraId="670ACC34" w14:textId="77777777" w:rsidR="00755390" w:rsidRPr="00C1016E" w:rsidRDefault="00755390" w:rsidP="00775D2E">
            <w:pPr>
              <w:spacing w:before="0" w:after="0"/>
              <w:rPr>
                <w:b/>
                <w:bCs/>
                <w:sz w:val="20"/>
                <w:szCs w:val="20"/>
                <w:lang w:val="en-GB"/>
              </w:rPr>
            </w:pPr>
          </w:p>
        </w:tc>
        <w:tc>
          <w:tcPr>
            <w:tcW w:w="1163" w:type="dxa"/>
            <w:vMerge/>
            <w:hideMark/>
          </w:tcPr>
          <w:p w14:paraId="2448DB68" w14:textId="77777777" w:rsidR="00755390" w:rsidRPr="00C1016E" w:rsidRDefault="00755390" w:rsidP="00775D2E">
            <w:pPr>
              <w:spacing w:before="0" w:after="0"/>
              <w:rPr>
                <w:b/>
                <w:bCs/>
                <w:i/>
                <w:iCs/>
                <w:sz w:val="20"/>
                <w:szCs w:val="20"/>
                <w:lang w:val="en-GB"/>
              </w:rPr>
            </w:pPr>
          </w:p>
        </w:tc>
        <w:tc>
          <w:tcPr>
            <w:tcW w:w="633" w:type="dxa"/>
            <w:vMerge/>
          </w:tcPr>
          <w:p w14:paraId="1A15E991" w14:textId="77777777" w:rsidR="00755390" w:rsidRPr="00C1016E" w:rsidRDefault="00755390" w:rsidP="00775D2E">
            <w:pPr>
              <w:spacing w:before="0" w:after="0"/>
              <w:rPr>
                <w:b/>
                <w:bCs/>
                <w:sz w:val="20"/>
                <w:szCs w:val="20"/>
                <w:lang w:val="en-GB"/>
              </w:rPr>
            </w:pPr>
          </w:p>
        </w:tc>
        <w:tc>
          <w:tcPr>
            <w:tcW w:w="1511" w:type="dxa"/>
            <w:vMerge/>
          </w:tcPr>
          <w:p w14:paraId="55AE2FC6" w14:textId="77777777" w:rsidR="00755390" w:rsidRPr="00C1016E" w:rsidRDefault="00755390" w:rsidP="00775D2E">
            <w:pPr>
              <w:spacing w:before="0" w:after="0"/>
              <w:rPr>
                <w:b/>
                <w:bCs/>
                <w:sz w:val="20"/>
                <w:szCs w:val="20"/>
                <w:lang w:val="en-GB"/>
              </w:rPr>
            </w:pPr>
          </w:p>
        </w:tc>
        <w:tc>
          <w:tcPr>
            <w:tcW w:w="284" w:type="dxa"/>
            <w:hideMark/>
          </w:tcPr>
          <w:p w14:paraId="166B9F71" w14:textId="77777777" w:rsidR="00755390" w:rsidRPr="00C1016E" w:rsidRDefault="00755390" w:rsidP="00775D2E">
            <w:pPr>
              <w:spacing w:before="0" w:after="0"/>
              <w:rPr>
                <w:b/>
                <w:bCs/>
                <w:sz w:val="20"/>
                <w:szCs w:val="20"/>
                <w:lang w:val="en-GB"/>
              </w:rPr>
            </w:pPr>
            <w:r w:rsidRPr="00C1016E">
              <w:rPr>
                <w:b/>
                <w:bCs/>
                <w:sz w:val="20"/>
                <w:szCs w:val="20"/>
                <w:lang w:val="en-GB"/>
              </w:rPr>
              <w:t>M</w:t>
            </w:r>
          </w:p>
        </w:tc>
        <w:tc>
          <w:tcPr>
            <w:tcW w:w="283" w:type="dxa"/>
          </w:tcPr>
          <w:p w14:paraId="39D063BB" w14:textId="326D5A66" w:rsidR="00755390" w:rsidRPr="00C1016E" w:rsidRDefault="00BC1C89" w:rsidP="00775D2E">
            <w:pPr>
              <w:spacing w:before="0" w:after="0"/>
              <w:rPr>
                <w:b/>
                <w:bCs/>
                <w:sz w:val="20"/>
                <w:szCs w:val="20"/>
                <w:lang w:val="en-GB"/>
              </w:rPr>
            </w:pPr>
            <w:r w:rsidRPr="00C1016E">
              <w:rPr>
                <w:b/>
                <w:bCs/>
                <w:sz w:val="20"/>
                <w:szCs w:val="20"/>
                <w:lang w:val="en-GB"/>
              </w:rPr>
              <w:t>W</w:t>
            </w:r>
          </w:p>
        </w:tc>
        <w:tc>
          <w:tcPr>
            <w:tcW w:w="567" w:type="dxa"/>
          </w:tcPr>
          <w:p w14:paraId="0A8EC0D2" w14:textId="12467A2E" w:rsidR="00755390" w:rsidRPr="00C1016E" w:rsidRDefault="00BC1C89" w:rsidP="00775D2E">
            <w:pPr>
              <w:spacing w:before="0" w:after="0"/>
              <w:rPr>
                <w:b/>
                <w:bCs/>
                <w:sz w:val="20"/>
                <w:szCs w:val="20"/>
                <w:lang w:val="en-GB"/>
              </w:rPr>
            </w:pPr>
            <w:r w:rsidRPr="00C1016E">
              <w:rPr>
                <w:b/>
                <w:bCs/>
                <w:sz w:val="20"/>
                <w:szCs w:val="20"/>
                <w:lang w:val="en-GB"/>
              </w:rPr>
              <w:t>T</w:t>
            </w:r>
          </w:p>
        </w:tc>
        <w:tc>
          <w:tcPr>
            <w:tcW w:w="1542" w:type="dxa"/>
            <w:vMerge/>
            <w:noWrap/>
            <w:hideMark/>
          </w:tcPr>
          <w:p w14:paraId="2188017F" w14:textId="77777777" w:rsidR="00755390" w:rsidRPr="00C1016E" w:rsidRDefault="00755390" w:rsidP="00775D2E">
            <w:pPr>
              <w:spacing w:before="0" w:after="0"/>
              <w:rPr>
                <w:b/>
                <w:bCs/>
                <w:sz w:val="20"/>
                <w:szCs w:val="20"/>
                <w:lang w:val="en-GB"/>
              </w:rPr>
            </w:pPr>
          </w:p>
        </w:tc>
        <w:tc>
          <w:tcPr>
            <w:tcW w:w="1275" w:type="dxa"/>
            <w:vMerge/>
          </w:tcPr>
          <w:p w14:paraId="79AE2A5E" w14:textId="77777777" w:rsidR="00755390" w:rsidRPr="00C1016E" w:rsidRDefault="00755390" w:rsidP="00775D2E">
            <w:pPr>
              <w:spacing w:before="0" w:after="0"/>
              <w:rPr>
                <w:b/>
                <w:bCs/>
                <w:sz w:val="20"/>
                <w:szCs w:val="20"/>
                <w:highlight w:val="yellow"/>
                <w:lang w:val="en-GB"/>
              </w:rPr>
            </w:pPr>
          </w:p>
        </w:tc>
      </w:tr>
      <w:tr w:rsidR="00C1016E" w:rsidRPr="00C1016E" w14:paraId="66FAF0EC" w14:textId="77777777" w:rsidTr="003B07D7">
        <w:trPr>
          <w:trHeight w:val="206"/>
        </w:trPr>
        <w:tc>
          <w:tcPr>
            <w:tcW w:w="406" w:type="dxa"/>
          </w:tcPr>
          <w:p w14:paraId="72631922" w14:textId="77777777" w:rsidR="00C1016E" w:rsidRPr="00C1016E" w:rsidRDefault="00C1016E" w:rsidP="00775D2E">
            <w:pPr>
              <w:spacing w:before="0" w:after="0"/>
              <w:rPr>
                <w:sz w:val="20"/>
                <w:szCs w:val="20"/>
                <w:lang w:val="en-GB"/>
              </w:rPr>
            </w:pPr>
          </w:p>
        </w:tc>
        <w:tc>
          <w:tcPr>
            <w:tcW w:w="1970" w:type="dxa"/>
          </w:tcPr>
          <w:p w14:paraId="5EC82B01" w14:textId="778129BC" w:rsidR="00C1016E" w:rsidRPr="00C1016E" w:rsidRDefault="00C1016E" w:rsidP="00775D2E">
            <w:pPr>
              <w:spacing w:before="0" w:after="0"/>
              <w:rPr>
                <w:rFonts w:cs="Calibri"/>
                <w:sz w:val="20"/>
                <w:szCs w:val="20"/>
                <w:lang w:val="en-GB"/>
              </w:rPr>
            </w:pPr>
            <w:r w:rsidRPr="00C1016E">
              <w:rPr>
                <w:rFonts w:cs="Calibri"/>
                <w:sz w:val="20"/>
                <w:szCs w:val="20"/>
                <w:lang w:val="en-GB"/>
              </w:rPr>
              <w:t>The number of researchers attracted to join the research groups of high-priority research directions in ICT</w:t>
            </w:r>
          </w:p>
        </w:tc>
        <w:tc>
          <w:tcPr>
            <w:tcW w:w="1163" w:type="dxa"/>
          </w:tcPr>
          <w:p w14:paraId="4026B6BB" w14:textId="5753EE81" w:rsidR="00C1016E" w:rsidRPr="00C1016E" w:rsidRDefault="00C1016E" w:rsidP="00775D2E">
            <w:pPr>
              <w:spacing w:before="0" w:after="0"/>
              <w:rPr>
                <w:rFonts w:cs="Calibri"/>
                <w:sz w:val="20"/>
                <w:szCs w:val="20"/>
                <w:lang w:val="en-GB"/>
              </w:rPr>
            </w:pPr>
            <w:r w:rsidRPr="00C1016E">
              <w:rPr>
                <w:rFonts w:cs="Calibri"/>
                <w:sz w:val="20"/>
                <w:szCs w:val="20"/>
                <w:lang w:val="en-GB"/>
              </w:rPr>
              <w:t>Number of researchers</w:t>
            </w:r>
          </w:p>
        </w:tc>
        <w:tc>
          <w:tcPr>
            <w:tcW w:w="633" w:type="dxa"/>
          </w:tcPr>
          <w:p w14:paraId="283CF6F5" w14:textId="2433318C" w:rsidR="00733A35" w:rsidRPr="00733A35" w:rsidRDefault="00C1016E" w:rsidP="00775D2E">
            <w:pPr>
              <w:spacing w:before="0" w:after="0"/>
              <w:rPr>
                <w:sz w:val="20"/>
                <w:lang w:val="en-GB"/>
              </w:rPr>
            </w:pPr>
            <w:r w:rsidRPr="00733A35">
              <w:rPr>
                <w:sz w:val="20"/>
                <w:lang w:val="en-GB"/>
              </w:rPr>
              <w:t>ESF</w:t>
            </w:r>
          </w:p>
          <w:p w14:paraId="5B007B55" w14:textId="77777777" w:rsidR="00C1016E" w:rsidRPr="00733A35" w:rsidRDefault="00C1016E" w:rsidP="00733A35">
            <w:pPr>
              <w:rPr>
                <w:sz w:val="20"/>
                <w:lang w:val="en-GB"/>
              </w:rPr>
            </w:pPr>
          </w:p>
        </w:tc>
        <w:tc>
          <w:tcPr>
            <w:tcW w:w="1511" w:type="dxa"/>
          </w:tcPr>
          <w:p w14:paraId="45DAD25F" w14:textId="266058D5" w:rsidR="00C1016E" w:rsidRPr="00C1016E" w:rsidRDefault="00C1016E" w:rsidP="00775D2E">
            <w:pPr>
              <w:spacing w:before="0" w:after="0"/>
              <w:rPr>
                <w:sz w:val="20"/>
                <w:szCs w:val="20"/>
                <w:lang w:val="en-GB"/>
              </w:rPr>
            </w:pPr>
            <w:r w:rsidRPr="00C1016E">
              <w:rPr>
                <w:sz w:val="20"/>
                <w:szCs w:val="20"/>
                <w:lang w:val="en-GB"/>
              </w:rPr>
              <w:t>Less developed</w:t>
            </w:r>
          </w:p>
        </w:tc>
        <w:tc>
          <w:tcPr>
            <w:tcW w:w="284" w:type="dxa"/>
          </w:tcPr>
          <w:p w14:paraId="76C55748" w14:textId="77777777" w:rsidR="00C1016E" w:rsidRPr="00C1016E" w:rsidRDefault="00C1016E" w:rsidP="00775D2E">
            <w:pPr>
              <w:spacing w:before="0" w:after="0"/>
              <w:rPr>
                <w:sz w:val="20"/>
                <w:szCs w:val="20"/>
                <w:lang w:val="en-GB"/>
              </w:rPr>
            </w:pPr>
          </w:p>
        </w:tc>
        <w:tc>
          <w:tcPr>
            <w:tcW w:w="283" w:type="dxa"/>
          </w:tcPr>
          <w:p w14:paraId="0BB25E05" w14:textId="77777777" w:rsidR="00C1016E" w:rsidRPr="00C1016E" w:rsidRDefault="00C1016E" w:rsidP="00775D2E">
            <w:pPr>
              <w:spacing w:before="0" w:after="0"/>
              <w:rPr>
                <w:sz w:val="20"/>
                <w:szCs w:val="20"/>
                <w:lang w:val="en-GB"/>
              </w:rPr>
            </w:pPr>
          </w:p>
        </w:tc>
        <w:tc>
          <w:tcPr>
            <w:tcW w:w="567" w:type="dxa"/>
          </w:tcPr>
          <w:p w14:paraId="54CD98D7" w14:textId="593CAC48" w:rsidR="00C1016E" w:rsidRPr="00C1016E" w:rsidRDefault="00C1016E" w:rsidP="00775D2E">
            <w:pPr>
              <w:spacing w:before="0" w:after="0"/>
              <w:rPr>
                <w:sz w:val="20"/>
                <w:szCs w:val="20"/>
                <w:lang w:val="en-GB"/>
              </w:rPr>
            </w:pPr>
            <w:r w:rsidRPr="00C1016E">
              <w:rPr>
                <w:sz w:val="20"/>
                <w:szCs w:val="20"/>
                <w:lang w:val="en-GB"/>
              </w:rPr>
              <w:t>45</w:t>
            </w:r>
          </w:p>
        </w:tc>
        <w:tc>
          <w:tcPr>
            <w:tcW w:w="1542" w:type="dxa"/>
          </w:tcPr>
          <w:p w14:paraId="6E6D64B1" w14:textId="33F9DFDF" w:rsidR="00C1016E" w:rsidRPr="00C1016E" w:rsidRDefault="00C1016E" w:rsidP="00775D2E">
            <w:pPr>
              <w:spacing w:before="0" w:after="0"/>
              <w:rPr>
                <w:sz w:val="20"/>
                <w:szCs w:val="20"/>
                <w:lang w:val="en-GB"/>
              </w:rPr>
            </w:pPr>
            <w:r w:rsidRPr="00C1016E">
              <w:rPr>
                <w:sz w:val="20"/>
                <w:szCs w:val="20"/>
                <w:lang w:val="en-GB"/>
              </w:rPr>
              <w:t>Universities</w:t>
            </w:r>
          </w:p>
        </w:tc>
        <w:tc>
          <w:tcPr>
            <w:tcW w:w="1275" w:type="dxa"/>
          </w:tcPr>
          <w:p w14:paraId="75BCCC6A" w14:textId="02455FD0" w:rsidR="00C1016E" w:rsidRPr="00C1016E" w:rsidRDefault="00C1016E" w:rsidP="00775D2E">
            <w:pPr>
              <w:spacing w:before="0" w:after="0"/>
              <w:rPr>
                <w:sz w:val="20"/>
                <w:szCs w:val="24"/>
                <w:lang w:val="en-GB"/>
              </w:rPr>
            </w:pPr>
            <w:r w:rsidRPr="00C1016E">
              <w:rPr>
                <w:sz w:val="20"/>
                <w:szCs w:val="24"/>
                <w:lang w:val="en-GB"/>
              </w:rPr>
              <w:t>Once a year</w:t>
            </w:r>
          </w:p>
        </w:tc>
      </w:tr>
      <w:tr w:rsidR="00620D21" w:rsidRPr="00C1016E" w14:paraId="7959646D" w14:textId="77777777" w:rsidTr="003B07D7">
        <w:trPr>
          <w:trHeight w:val="206"/>
        </w:trPr>
        <w:tc>
          <w:tcPr>
            <w:tcW w:w="406" w:type="dxa"/>
          </w:tcPr>
          <w:p w14:paraId="19E26D02" w14:textId="77777777" w:rsidR="00620D21" w:rsidRPr="00C1016E" w:rsidRDefault="00620D21" w:rsidP="00620D21">
            <w:pPr>
              <w:spacing w:before="0" w:after="0"/>
              <w:rPr>
                <w:sz w:val="20"/>
                <w:szCs w:val="20"/>
                <w:lang w:val="en-GB"/>
              </w:rPr>
            </w:pPr>
          </w:p>
        </w:tc>
        <w:tc>
          <w:tcPr>
            <w:tcW w:w="1970" w:type="dxa"/>
          </w:tcPr>
          <w:p w14:paraId="1E7CB202" w14:textId="0D9ACA28" w:rsidR="00620D21" w:rsidRPr="00C1016E" w:rsidRDefault="006339D3" w:rsidP="00620D21">
            <w:pPr>
              <w:spacing w:before="0" w:after="0"/>
              <w:rPr>
                <w:rFonts w:cs="Calibri"/>
                <w:sz w:val="20"/>
                <w:szCs w:val="20"/>
                <w:lang w:val="en-GB"/>
              </w:rPr>
            </w:pPr>
            <w:r w:rsidRPr="006339D3">
              <w:rPr>
                <w:rFonts w:cs="Calibri"/>
                <w:sz w:val="20"/>
                <w:szCs w:val="20"/>
                <w:lang w:val="en-GB"/>
              </w:rPr>
              <w:t xml:space="preserve">The number of publications published by members of research groups in </w:t>
            </w:r>
            <w:r w:rsidRPr="006339D3">
              <w:rPr>
                <w:rFonts w:cs="Calibri"/>
                <w:sz w:val="20"/>
                <w:szCs w:val="20"/>
                <w:lang w:val="en-GB"/>
              </w:rPr>
              <w:lastRenderedPageBreak/>
              <w:t>priority research directions</w:t>
            </w:r>
          </w:p>
        </w:tc>
        <w:tc>
          <w:tcPr>
            <w:tcW w:w="1163" w:type="dxa"/>
          </w:tcPr>
          <w:p w14:paraId="30C5A6C2" w14:textId="0074B96D" w:rsidR="00620D21" w:rsidRPr="00C1016E" w:rsidRDefault="00620D21" w:rsidP="006339D3">
            <w:pPr>
              <w:spacing w:before="0" w:after="0"/>
              <w:rPr>
                <w:rFonts w:cs="Calibri"/>
                <w:sz w:val="20"/>
                <w:szCs w:val="20"/>
                <w:lang w:val="en-GB"/>
              </w:rPr>
            </w:pPr>
            <w:r w:rsidRPr="00C1016E">
              <w:rPr>
                <w:rFonts w:cs="Calibri"/>
                <w:sz w:val="20"/>
                <w:szCs w:val="20"/>
                <w:lang w:val="en-GB"/>
              </w:rPr>
              <w:lastRenderedPageBreak/>
              <w:t xml:space="preserve">Number of </w:t>
            </w:r>
            <w:r w:rsidR="006339D3">
              <w:rPr>
                <w:rFonts w:cs="Calibri"/>
                <w:sz w:val="20"/>
                <w:szCs w:val="20"/>
                <w:lang w:val="en-GB"/>
              </w:rPr>
              <w:t>publications</w:t>
            </w:r>
          </w:p>
        </w:tc>
        <w:tc>
          <w:tcPr>
            <w:tcW w:w="633" w:type="dxa"/>
          </w:tcPr>
          <w:p w14:paraId="299B2483" w14:textId="6FAF235B" w:rsidR="00620D21" w:rsidRPr="00733A35" w:rsidRDefault="00620D21" w:rsidP="00620D21">
            <w:pPr>
              <w:spacing w:before="0" w:after="0"/>
              <w:rPr>
                <w:sz w:val="20"/>
                <w:lang w:val="en-GB"/>
              </w:rPr>
            </w:pPr>
            <w:r w:rsidRPr="00733A35">
              <w:rPr>
                <w:sz w:val="20"/>
                <w:lang w:val="en-GB"/>
              </w:rPr>
              <w:t>ESF</w:t>
            </w:r>
          </w:p>
        </w:tc>
        <w:tc>
          <w:tcPr>
            <w:tcW w:w="1511" w:type="dxa"/>
          </w:tcPr>
          <w:p w14:paraId="3FD48CBB" w14:textId="2CEC3CAA" w:rsidR="00620D21" w:rsidRPr="00C1016E" w:rsidRDefault="00620D21" w:rsidP="00620D21">
            <w:pPr>
              <w:spacing w:before="0" w:after="0"/>
              <w:rPr>
                <w:sz w:val="20"/>
                <w:szCs w:val="20"/>
                <w:lang w:val="en-GB"/>
              </w:rPr>
            </w:pPr>
            <w:r w:rsidRPr="00C1016E">
              <w:rPr>
                <w:sz w:val="20"/>
                <w:szCs w:val="20"/>
                <w:lang w:val="en-GB"/>
              </w:rPr>
              <w:t>Less developed</w:t>
            </w:r>
          </w:p>
        </w:tc>
        <w:tc>
          <w:tcPr>
            <w:tcW w:w="284" w:type="dxa"/>
          </w:tcPr>
          <w:p w14:paraId="5827C54A" w14:textId="77777777" w:rsidR="00620D21" w:rsidRPr="00C1016E" w:rsidRDefault="00620D21" w:rsidP="00620D21">
            <w:pPr>
              <w:spacing w:before="0" w:after="0"/>
              <w:rPr>
                <w:sz w:val="20"/>
                <w:szCs w:val="20"/>
                <w:lang w:val="en-GB"/>
              </w:rPr>
            </w:pPr>
          </w:p>
        </w:tc>
        <w:tc>
          <w:tcPr>
            <w:tcW w:w="283" w:type="dxa"/>
          </w:tcPr>
          <w:p w14:paraId="08C87C2E" w14:textId="77777777" w:rsidR="00620D21" w:rsidRPr="00C1016E" w:rsidRDefault="00620D21" w:rsidP="00620D21">
            <w:pPr>
              <w:spacing w:before="0" w:after="0"/>
              <w:rPr>
                <w:sz w:val="20"/>
                <w:szCs w:val="20"/>
                <w:lang w:val="en-GB"/>
              </w:rPr>
            </w:pPr>
          </w:p>
        </w:tc>
        <w:tc>
          <w:tcPr>
            <w:tcW w:w="567" w:type="dxa"/>
          </w:tcPr>
          <w:p w14:paraId="0E50B174" w14:textId="1648E022" w:rsidR="00620D21" w:rsidRPr="00C1016E" w:rsidRDefault="006339D3" w:rsidP="002A643D">
            <w:pPr>
              <w:spacing w:before="0" w:after="0"/>
              <w:rPr>
                <w:sz w:val="20"/>
                <w:szCs w:val="20"/>
                <w:lang w:val="en-GB"/>
              </w:rPr>
            </w:pPr>
            <w:r>
              <w:rPr>
                <w:sz w:val="20"/>
                <w:szCs w:val="20"/>
                <w:lang w:val="en-GB"/>
              </w:rPr>
              <w:t>1</w:t>
            </w:r>
            <w:r w:rsidR="002A643D">
              <w:rPr>
                <w:sz w:val="20"/>
                <w:szCs w:val="20"/>
                <w:lang w:val="en-GB"/>
              </w:rPr>
              <w:t>00</w:t>
            </w:r>
          </w:p>
        </w:tc>
        <w:tc>
          <w:tcPr>
            <w:tcW w:w="1542" w:type="dxa"/>
          </w:tcPr>
          <w:p w14:paraId="48B46038" w14:textId="5D546562" w:rsidR="00620D21" w:rsidRPr="00C1016E" w:rsidRDefault="00620D21" w:rsidP="00620D21">
            <w:pPr>
              <w:spacing w:before="0" w:after="0"/>
              <w:rPr>
                <w:sz w:val="20"/>
                <w:szCs w:val="20"/>
                <w:lang w:val="en-GB"/>
              </w:rPr>
            </w:pPr>
            <w:r w:rsidRPr="00C1016E">
              <w:rPr>
                <w:sz w:val="20"/>
                <w:szCs w:val="20"/>
                <w:lang w:val="en-GB"/>
              </w:rPr>
              <w:t>Universities</w:t>
            </w:r>
          </w:p>
        </w:tc>
        <w:tc>
          <w:tcPr>
            <w:tcW w:w="1275" w:type="dxa"/>
          </w:tcPr>
          <w:p w14:paraId="4ADC1D35" w14:textId="09C250C6" w:rsidR="00620D21" w:rsidRPr="00C1016E" w:rsidRDefault="00620D21" w:rsidP="00620D21">
            <w:pPr>
              <w:spacing w:before="0" w:after="0"/>
              <w:rPr>
                <w:sz w:val="20"/>
                <w:szCs w:val="24"/>
                <w:lang w:val="en-GB"/>
              </w:rPr>
            </w:pPr>
            <w:r w:rsidRPr="00C1016E">
              <w:rPr>
                <w:sz w:val="20"/>
                <w:szCs w:val="24"/>
                <w:lang w:val="en-GB"/>
              </w:rPr>
              <w:t>Once a year</w:t>
            </w:r>
          </w:p>
        </w:tc>
      </w:tr>
    </w:tbl>
    <w:p w14:paraId="5D29401C" w14:textId="77777777" w:rsidR="00755390" w:rsidRPr="00627408" w:rsidRDefault="00755390" w:rsidP="00755390"/>
    <w:p w14:paraId="5BC66540" w14:textId="168EE52B" w:rsidR="000D4DBE" w:rsidRPr="00131BF8" w:rsidRDefault="000D4DBE" w:rsidP="00733A35">
      <w:pPr>
        <w:pStyle w:val="Heading3"/>
        <w:rPr>
          <w:lang w:val="en-GB"/>
        </w:rPr>
      </w:pPr>
      <w:r w:rsidRPr="00131BF8">
        <w:rPr>
          <w:lang w:val="en-GB"/>
        </w:rPr>
        <w:t>Social innovation, transnational cooperation and contribution to Thematic Objectives 1–7</w:t>
      </w:r>
    </w:p>
    <w:p w14:paraId="5BC66541" w14:textId="77777777" w:rsidR="000D4DBE" w:rsidRPr="00131BF8" w:rsidRDefault="000D4DBE" w:rsidP="000D4DBE">
      <w:pPr>
        <w:rPr>
          <w:szCs w:val="24"/>
          <w:lang w:val="en-GB"/>
        </w:rPr>
      </w:pPr>
      <w:r w:rsidRPr="00131BF8">
        <w:rPr>
          <w:szCs w:val="24"/>
          <w:lang w:val="en-GB"/>
        </w:rPr>
        <w:t>Not applicable</w:t>
      </w:r>
    </w:p>
    <w:p w14:paraId="5BC66542" w14:textId="77777777" w:rsidR="000D4DBE" w:rsidRPr="00131BF8" w:rsidRDefault="000D4DBE" w:rsidP="000D4DBE">
      <w:pPr>
        <w:pStyle w:val="Heading3"/>
        <w:rPr>
          <w:lang w:val="en-GB"/>
        </w:rPr>
      </w:pPr>
      <w:r w:rsidRPr="00131BF8">
        <w:rPr>
          <w:lang w:val="en-GB"/>
        </w:rPr>
        <w:t>Performance framework</w:t>
      </w:r>
    </w:p>
    <w:p w14:paraId="5BC66543" w14:textId="5324AF80" w:rsidR="000D4DBE"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F46416">
        <w:rPr>
          <w:noProof/>
        </w:rPr>
        <w:t>38</w:t>
      </w:r>
      <w:r w:rsidR="0098158D">
        <w:fldChar w:fldCharType="end"/>
      </w:r>
      <w:r w:rsidR="000D4DBE" w:rsidRPr="00131BF8">
        <w:t>. Performance framework</w:t>
      </w:r>
    </w:p>
    <w:tbl>
      <w:tblPr>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621"/>
        <w:gridCol w:w="992"/>
        <w:gridCol w:w="707"/>
        <w:gridCol w:w="694"/>
        <w:gridCol w:w="967"/>
        <w:gridCol w:w="276"/>
        <w:gridCol w:w="277"/>
        <w:gridCol w:w="842"/>
        <w:gridCol w:w="817"/>
        <w:gridCol w:w="1229"/>
      </w:tblGrid>
      <w:tr w:rsidR="003B07D7" w:rsidRPr="00C457BB" w14:paraId="5BC6654F" w14:textId="77777777" w:rsidTr="003B07D7">
        <w:trPr>
          <w:trHeight w:val="958"/>
        </w:trPr>
        <w:tc>
          <w:tcPr>
            <w:tcW w:w="412" w:type="pct"/>
            <w:vMerge w:val="restart"/>
          </w:tcPr>
          <w:p w14:paraId="5BC66544" w14:textId="77777777" w:rsidR="000D4DBE" w:rsidRPr="00C457BB" w:rsidRDefault="000D4DBE" w:rsidP="00987F33">
            <w:pPr>
              <w:pStyle w:val="Table"/>
              <w:rPr>
                <w:b/>
                <w:sz w:val="20"/>
                <w:szCs w:val="20"/>
              </w:rPr>
            </w:pPr>
            <w:r w:rsidRPr="00C457BB">
              <w:rPr>
                <w:b/>
                <w:sz w:val="20"/>
                <w:szCs w:val="20"/>
              </w:rPr>
              <w:t>Indicator type</w:t>
            </w:r>
          </w:p>
          <w:p w14:paraId="5BC66545" w14:textId="77777777" w:rsidR="000D4DBE" w:rsidRPr="00C457BB" w:rsidRDefault="000D4DBE" w:rsidP="00987F33">
            <w:pPr>
              <w:pStyle w:val="Table"/>
              <w:rPr>
                <w:b/>
                <w:sz w:val="20"/>
                <w:szCs w:val="20"/>
              </w:rPr>
            </w:pPr>
          </w:p>
        </w:tc>
        <w:tc>
          <w:tcPr>
            <w:tcW w:w="216" w:type="pct"/>
            <w:vMerge w:val="restart"/>
          </w:tcPr>
          <w:p w14:paraId="5BC66546" w14:textId="77777777" w:rsidR="000D4DBE" w:rsidRPr="00C457BB" w:rsidRDefault="000D4DBE" w:rsidP="00987F33">
            <w:pPr>
              <w:pStyle w:val="Table"/>
              <w:rPr>
                <w:b/>
                <w:sz w:val="20"/>
                <w:szCs w:val="20"/>
              </w:rPr>
            </w:pPr>
            <w:r w:rsidRPr="00C457BB">
              <w:rPr>
                <w:b/>
                <w:sz w:val="20"/>
                <w:szCs w:val="20"/>
              </w:rPr>
              <w:t>ID</w:t>
            </w:r>
          </w:p>
        </w:tc>
        <w:tc>
          <w:tcPr>
            <w:tcW w:w="841" w:type="pct"/>
            <w:vMerge w:val="restart"/>
          </w:tcPr>
          <w:p w14:paraId="5BC66547" w14:textId="77777777" w:rsidR="000D4DBE" w:rsidRPr="00C457BB" w:rsidRDefault="000D4DBE" w:rsidP="00987F33">
            <w:pPr>
              <w:pStyle w:val="Table"/>
              <w:rPr>
                <w:b/>
                <w:sz w:val="20"/>
                <w:szCs w:val="20"/>
              </w:rPr>
            </w:pPr>
            <w:r w:rsidRPr="00C457BB">
              <w:rPr>
                <w:b/>
                <w:sz w:val="20"/>
                <w:szCs w:val="20"/>
              </w:rPr>
              <w:t xml:space="preserve">Indicator or implementation step </w:t>
            </w:r>
          </w:p>
        </w:tc>
        <w:tc>
          <w:tcPr>
            <w:tcW w:w="515" w:type="pct"/>
            <w:vMerge w:val="restart"/>
          </w:tcPr>
          <w:p w14:paraId="5BC66548" w14:textId="77777777" w:rsidR="000D4DBE" w:rsidRPr="00C457BB" w:rsidRDefault="000D4DBE" w:rsidP="00987F33">
            <w:pPr>
              <w:pStyle w:val="Table"/>
              <w:rPr>
                <w:b/>
                <w:sz w:val="20"/>
                <w:szCs w:val="20"/>
              </w:rPr>
            </w:pPr>
            <w:r w:rsidRPr="00C457BB">
              <w:rPr>
                <w:b/>
                <w:sz w:val="20"/>
                <w:szCs w:val="20"/>
              </w:rPr>
              <w:t xml:space="preserve">Measurement unit, where appropriate </w:t>
            </w:r>
          </w:p>
        </w:tc>
        <w:tc>
          <w:tcPr>
            <w:tcW w:w="367" w:type="pct"/>
            <w:vMerge w:val="restart"/>
          </w:tcPr>
          <w:p w14:paraId="5BC66549" w14:textId="77777777" w:rsidR="000D4DBE" w:rsidRPr="00C457BB" w:rsidRDefault="000D4DBE" w:rsidP="00987F33">
            <w:pPr>
              <w:pStyle w:val="Table"/>
              <w:rPr>
                <w:b/>
                <w:sz w:val="20"/>
                <w:szCs w:val="20"/>
              </w:rPr>
            </w:pPr>
            <w:r w:rsidRPr="00C457BB">
              <w:rPr>
                <w:b/>
                <w:sz w:val="20"/>
                <w:szCs w:val="20"/>
              </w:rPr>
              <w:t>Fund</w:t>
            </w:r>
          </w:p>
        </w:tc>
        <w:tc>
          <w:tcPr>
            <w:tcW w:w="360" w:type="pct"/>
            <w:vMerge w:val="restart"/>
          </w:tcPr>
          <w:p w14:paraId="5BC6654A" w14:textId="77777777" w:rsidR="000D4DBE" w:rsidRPr="00C457BB" w:rsidRDefault="000D4DBE" w:rsidP="00987F33">
            <w:pPr>
              <w:pStyle w:val="Table"/>
              <w:rPr>
                <w:b/>
                <w:sz w:val="20"/>
                <w:szCs w:val="20"/>
              </w:rPr>
            </w:pPr>
            <w:r w:rsidRPr="00C457BB">
              <w:rPr>
                <w:b/>
                <w:sz w:val="20"/>
                <w:szCs w:val="20"/>
              </w:rPr>
              <w:t>Category of region</w:t>
            </w:r>
          </w:p>
        </w:tc>
        <w:tc>
          <w:tcPr>
            <w:tcW w:w="502" w:type="pct"/>
            <w:vMerge w:val="restart"/>
          </w:tcPr>
          <w:p w14:paraId="5BC6654B" w14:textId="77777777" w:rsidR="000D4DBE" w:rsidRPr="00C457BB" w:rsidRDefault="000D4DBE" w:rsidP="00987F33">
            <w:pPr>
              <w:pStyle w:val="Table"/>
              <w:rPr>
                <w:b/>
                <w:sz w:val="20"/>
                <w:szCs w:val="20"/>
              </w:rPr>
            </w:pPr>
            <w:r w:rsidRPr="00C457BB">
              <w:rPr>
                <w:b/>
                <w:sz w:val="20"/>
                <w:szCs w:val="20"/>
              </w:rPr>
              <w:t>Milestone for 2018</w:t>
            </w:r>
          </w:p>
        </w:tc>
        <w:tc>
          <w:tcPr>
            <w:tcW w:w="724" w:type="pct"/>
            <w:gridSpan w:val="3"/>
          </w:tcPr>
          <w:p w14:paraId="5BC6654C" w14:textId="77777777" w:rsidR="000D4DBE" w:rsidRPr="00C457BB" w:rsidRDefault="000D4DBE" w:rsidP="00987F33">
            <w:pPr>
              <w:pStyle w:val="Table"/>
              <w:rPr>
                <w:b/>
                <w:sz w:val="20"/>
                <w:szCs w:val="20"/>
              </w:rPr>
            </w:pPr>
            <w:r w:rsidRPr="00C457BB">
              <w:rPr>
                <w:b/>
                <w:sz w:val="20"/>
                <w:szCs w:val="20"/>
              </w:rPr>
              <w:t>Final target (2023)</w:t>
            </w:r>
          </w:p>
        </w:tc>
        <w:tc>
          <w:tcPr>
            <w:tcW w:w="424" w:type="pct"/>
            <w:vMerge w:val="restart"/>
          </w:tcPr>
          <w:p w14:paraId="5BC6654D" w14:textId="77777777" w:rsidR="000D4DBE" w:rsidRPr="00C457BB" w:rsidRDefault="000D4DBE" w:rsidP="00987F33">
            <w:pPr>
              <w:pStyle w:val="Table"/>
              <w:rPr>
                <w:b/>
                <w:sz w:val="20"/>
                <w:szCs w:val="20"/>
              </w:rPr>
            </w:pPr>
            <w:r w:rsidRPr="00C457BB">
              <w:rPr>
                <w:b/>
                <w:sz w:val="20"/>
                <w:szCs w:val="20"/>
              </w:rPr>
              <w:t>Source of data</w:t>
            </w:r>
          </w:p>
        </w:tc>
        <w:tc>
          <w:tcPr>
            <w:tcW w:w="638" w:type="pct"/>
            <w:vMerge w:val="restart"/>
          </w:tcPr>
          <w:p w14:paraId="5BC6654E" w14:textId="77777777" w:rsidR="000D4DBE" w:rsidRPr="00C457BB" w:rsidRDefault="000D4DBE" w:rsidP="00987F33">
            <w:pPr>
              <w:pStyle w:val="Table"/>
              <w:rPr>
                <w:b/>
                <w:sz w:val="20"/>
                <w:szCs w:val="20"/>
              </w:rPr>
            </w:pPr>
            <w:r w:rsidRPr="00C457BB">
              <w:rPr>
                <w:b/>
                <w:sz w:val="20"/>
                <w:szCs w:val="20"/>
              </w:rPr>
              <w:t>Explanation of the relevance of the indicator, where appropriate</w:t>
            </w:r>
          </w:p>
        </w:tc>
      </w:tr>
      <w:tr w:rsidR="003B07D7" w:rsidRPr="00C457BB" w14:paraId="5BC6655C" w14:textId="77777777" w:rsidTr="003B07D7">
        <w:trPr>
          <w:trHeight w:val="957"/>
        </w:trPr>
        <w:tc>
          <w:tcPr>
            <w:tcW w:w="412" w:type="pct"/>
            <w:vMerge/>
          </w:tcPr>
          <w:p w14:paraId="5BC66550" w14:textId="77777777" w:rsidR="000D4DBE" w:rsidRPr="00C457BB" w:rsidRDefault="000D4DBE" w:rsidP="00987F33">
            <w:pPr>
              <w:pStyle w:val="Table"/>
              <w:rPr>
                <w:sz w:val="20"/>
                <w:szCs w:val="20"/>
              </w:rPr>
            </w:pPr>
          </w:p>
        </w:tc>
        <w:tc>
          <w:tcPr>
            <w:tcW w:w="216" w:type="pct"/>
            <w:vMerge/>
          </w:tcPr>
          <w:p w14:paraId="5BC66551" w14:textId="77777777" w:rsidR="000D4DBE" w:rsidRPr="00C457BB" w:rsidRDefault="000D4DBE" w:rsidP="00987F33">
            <w:pPr>
              <w:pStyle w:val="Table"/>
              <w:rPr>
                <w:sz w:val="20"/>
                <w:szCs w:val="20"/>
              </w:rPr>
            </w:pPr>
          </w:p>
        </w:tc>
        <w:tc>
          <w:tcPr>
            <w:tcW w:w="841" w:type="pct"/>
            <w:vMerge/>
          </w:tcPr>
          <w:p w14:paraId="5BC66552" w14:textId="77777777" w:rsidR="000D4DBE" w:rsidRPr="00C457BB" w:rsidRDefault="000D4DBE" w:rsidP="00987F33">
            <w:pPr>
              <w:pStyle w:val="Table"/>
              <w:rPr>
                <w:sz w:val="20"/>
                <w:szCs w:val="20"/>
              </w:rPr>
            </w:pPr>
          </w:p>
        </w:tc>
        <w:tc>
          <w:tcPr>
            <w:tcW w:w="515" w:type="pct"/>
            <w:vMerge/>
          </w:tcPr>
          <w:p w14:paraId="5BC66553" w14:textId="77777777" w:rsidR="000D4DBE" w:rsidRPr="00C457BB" w:rsidRDefault="000D4DBE" w:rsidP="00987F33">
            <w:pPr>
              <w:pStyle w:val="Table"/>
              <w:rPr>
                <w:sz w:val="20"/>
                <w:szCs w:val="20"/>
              </w:rPr>
            </w:pPr>
          </w:p>
        </w:tc>
        <w:tc>
          <w:tcPr>
            <w:tcW w:w="367" w:type="pct"/>
            <w:vMerge/>
          </w:tcPr>
          <w:p w14:paraId="5BC66554" w14:textId="77777777" w:rsidR="000D4DBE" w:rsidRPr="00C457BB" w:rsidRDefault="000D4DBE" w:rsidP="00987F33">
            <w:pPr>
              <w:pStyle w:val="Table"/>
              <w:rPr>
                <w:sz w:val="20"/>
                <w:szCs w:val="20"/>
              </w:rPr>
            </w:pPr>
          </w:p>
        </w:tc>
        <w:tc>
          <w:tcPr>
            <w:tcW w:w="360" w:type="pct"/>
            <w:vMerge/>
          </w:tcPr>
          <w:p w14:paraId="5BC66555" w14:textId="77777777" w:rsidR="000D4DBE" w:rsidRPr="00C457BB" w:rsidRDefault="000D4DBE" w:rsidP="00987F33">
            <w:pPr>
              <w:pStyle w:val="Table"/>
              <w:rPr>
                <w:sz w:val="20"/>
                <w:szCs w:val="20"/>
              </w:rPr>
            </w:pPr>
          </w:p>
        </w:tc>
        <w:tc>
          <w:tcPr>
            <w:tcW w:w="502" w:type="pct"/>
            <w:vMerge/>
          </w:tcPr>
          <w:p w14:paraId="5BC66556" w14:textId="77777777" w:rsidR="000D4DBE" w:rsidRPr="00C457BB" w:rsidRDefault="000D4DBE" w:rsidP="00987F33">
            <w:pPr>
              <w:pStyle w:val="Table"/>
              <w:rPr>
                <w:sz w:val="20"/>
                <w:szCs w:val="20"/>
              </w:rPr>
            </w:pPr>
          </w:p>
        </w:tc>
        <w:tc>
          <w:tcPr>
            <w:tcW w:w="143" w:type="pct"/>
          </w:tcPr>
          <w:p w14:paraId="5BC66557" w14:textId="77777777" w:rsidR="000D4DBE" w:rsidRPr="00C457BB" w:rsidRDefault="000D4DBE" w:rsidP="00987F33">
            <w:pPr>
              <w:pStyle w:val="Table"/>
              <w:rPr>
                <w:sz w:val="20"/>
                <w:szCs w:val="20"/>
              </w:rPr>
            </w:pPr>
            <w:r w:rsidRPr="00C457BB">
              <w:rPr>
                <w:sz w:val="20"/>
                <w:szCs w:val="20"/>
              </w:rPr>
              <w:t>M</w:t>
            </w:r>
          </w:p>
        </w:tc>
        <w:tc>
          <w:tcPr>
            <w:tcW w:w="144" w:type="pct"/>
          </w:tcPr>
          <w:p w14:paraId="5BC66558" w14:textId="77777777" w:rsidR="000D4DBE" w:rsidRPr="00C457BB" w:rsidRDefault="000D4DBE" w:rsidP="00987F33">
            <w:pPr>
              <w:pStyle w:val="Table"/>
              <w:rPr>
                <w:sz w:val="20"/>
                <w:szCs w:val="20"/>
              </w:rPr>
            </w:pPr>
            <w:r w:rsidRPr="00C457BB">
              <w:rPr>
                <w:sz w:val="20"/>
                <w:szCs w:val="20"/>
              </w:rPr>
              <w:t>W</w:t>
            </w:r>
          </w:p>
        </w:tc>
        <w:tc>
          <w:tcPr>
            <w:tcW w:w="436" w:type="pct"/>
          </w:tcPr>
          <w:p w14:paraId="5BC66559" w14:textId="77777777" w:rsidR="000D4DBE" w:rsidRPr="00C457BB" w:rsidRDefault="000D4DBE" w:rsidP="00987F33">
            <w:pPr>
              <w:pStyle w:val="Table"/>
              <w:rPr>
                <w:sz w:val="20"/>
                <w:szCs w:val="20"/>
              </w:rPr>
            </w:pPr>
            <w:r w:rsidRPr="00C457BB">
              <w:rPr>
                <w:sz w:val="20"/>
                <w:szCs w:val="20"/>
              </w:rPr>
              <w:t>T</w:t>
            </w:r>
          </w:p>
        </w:tc>
        <w:tc>
          <w:tcPr>
            <w:tcW w:w="424" w:type="pct"/>
            <w:vMerge/>
          </w:tcPr>
          <w:p w14:paraId="5BC6655A" w14:textId="77777777" w:rsidR="000D4DBE" w:rsidRPr="00C457BB" w:rsidRDefault="000D4DBE" w:rsidP="00987F33">
            <w:pPr>
              <w:pStyle w:val="Table"/>
              <w:rPr>
                <w:sz w:val="20"/>
                <w:szCs w:val="20"/>
              </w:rPr>
            </w:pPr>
          </w:p>
        </w:tc>
        <w:tc>
          <w:tcPr>
            <w:tcW w:w="638" w:type="pct"/>
            <w:vMerge/>
          </w:tcPr>
          <w:p w14:paraId="5BC6655B" w14:textId="77777777" w:rsidR="000D4DBE" w:rsidRPr="00C457BB" w:rsidRDefault="000D4DBE" w:rsidP="00987F33">
            <w:pPr>
              <w:pStyle w:val="Table"/>
              <w:rPr>
                <w:sz w:val="20"/>
                <w:szCs w:val="20"/>
              </w:rPr>
            </w:pPr>
          </w:p>
        </w:tc>
      </w:tr>
      <w:tr w:rsidR="003B07D7" w:rsidRPr="00C457BB" w14:paraId="5BC6656C" w14:textId="77777777" w:rsidTr="003B07D7">
        <w:trPr>
          <w:trHeight w:val="1255"/>
        </w:trPr>
        <w:tc>
          <w:tcPr>
            <w:tcW w:w="412" w:type="pct"/>
          </w:tcPr>
          <w:p w14:paraId="5BC6655D" w14:textId="77777777" w:rsidR="00280270" w:rsidRPr="00C457BB" w:rsidRDefault="00280270" w:rsidP="00987F33">
            <w:pPr>
              <w:pStyle w:val="Table"/>
              <w:jc w:val="left"/>
              <w:rPr>
                <w:sz w:val="20"/>
                <w:szCs w:val="20"/>
              </w:rPr>
            </w:pPr>
            <w:r w:rsidRPr="00C457BB">
              <w:rPr>
                <w:sz w:val="20"/>
                <w:szCs w:val="20"/>
              </w:rPr>
              <w:t>Financial indicator</w:t>
            </w:r>
          </w:p>
        </w:tc>
        <w:tc>
          <w:tcPr>
            <w:tcW w:w="216" w:type="pct"/>
          </w:tcPr>
          <w:p w14:paraId="5BC6655E" w14:textId="77777777" w:rsidR="00280270" w:rsidRPr="00C457BB" w:rsidRDefault="00280270" w:rsidP="00987F33">
            <w:pPr>
              <w:pStyle w:val="Table"/>
              <w:jc w:val="left"/>
              <w:rPr>
                <w:sz w:val="20"/>
                <w:szCs w:val="20"/>
              </w:rPr>
            </w:pPr>
          </w:p>
        </w:tc>
        <w:tc>
          <w:tcPr>
            <w:tcW w:w="841" w:type="pct"/>
          </w:tcPr>
          <w:p w14:paraId="5BC6655F" w14:textId="77777777" w:rsidR="00280270" w:rsidRPr="00C457BB" w:rsidRDefault="00280270" w:rsidP="00987F33">
            <w:pPr>
              <w:pStyle w:val="Table"/>
              <w:jc w:val="left"/>
              <w:rPr>
                <w:sz w:val="20"/>
                <w:szCs w:val="20"/>
              </w:rPr>
            </w:pPr>
          </w:p>
        </w:tc>
        <w:tc>
          <w:tcPr>
            <w:tcW w:w="515" w:type="pct"/>
          </w:tcPr>
          <w:p w14:paraId="5BC66560" w14:textId="77777777" w:rsidR="00280270" w:rsidRPr="00C457BB" w:rsidRDefault="00280270" w:rsidP="00987F33">
            <w:pPr>
              <w:pStyle w:val="Table"/>
              <w:jc w:val="left"/>
              <w:rPr>
                <w:sz w:val="20"/>
                <w:szCs w:val="20"/>
              </w:rPr>
            </w:pPr>
            <w:r w:rsidRPr="00C457BB">
              <w:rPr>
                <w:sz w:val="20"/>
                <w:szCs w:val="20"/>
              </w:rPr>
              <w:t>Euro</w:t>
            </w:r>
          </w:p>
        </w:tc>
        <w:tc>
          <w:tcPr>
            <w:tcW w:w="367" w:type="pct"/>
          </w:tcPr>
          <w:p w14:paraId="5BC66561" w14:textId="77777777" w:rsidR="00280270" w:rsidRPr="00C457BB" w:rsidRDefault="00280270" w:rsidP="00987F33">
            <w:pPr>
              <w:pStyle w:val="Table"/>
              <w:jc w:val="left"/>
              <w:rPr>
                <w:sz w:val="20"/>
                <w:szCs w:val="20"/>
              </w:rPr>
            </w:pPr>
            <w:r w:rsidRPr="00C457BB">
              <w:rPr>
                <w:sz w:val="20"/>
                <w:szCs w:val="20"/>
              </w:rPr>
              <w:t>ERDF</w:t>
            </w:r>
          </w:p>
        </w:tc>
        <w:tc>
          <w:tcPr>
            <w:tcW w:w="360" w:type="pct"/>
          </w:tcPr>
          <w:p w14:paraId="5BC66562" w14:textId="77777777" w:rsidR="00280270" w:rsidRPr="00C457BB" w:rsidRDefault="00280270" w:rsidP="00987F33">
            <w:pPr>
              <w:pStyle w:val="Table"/>
              <w:jc w:val="left"/>
              <w:rPr>
                <w:sz w:val="20"/>
                <w:szCs w:val="20"/>
              </w:rPr>
            </w:pPr>
            <w:r w:rsidRPr="00C457BB">
              <w:rPr>
                <w:sz w:val="20"/>
                <w:szCs w:val="20"/>
              </w:rPr>
              <w:t>Less developed</w:t>
            </w:r>
          </w:p>
        </w:tc>
        <w:tc>
          <w:tcPr>
            <w:tcW w:w="502" w:type="pct"/>
          </w:tcPr>
          <w:p w14:paraId="5BC66565" w14:textId="0380C360" w:rsidR="00280270" w:rsidRPr="00C457BB" w:rsidRDefault="00E61004" w:rsidP="00987F33">
            <w:pPr>
              <w:pStyle w:val="Table"/>
              <w:jc w:val="left"/>
              <w:rPr>
                <w:sz w:val="20"/>
                <w:szCs w:val="20"/>
              </w:rPr>
            </w:pPr>
            <w:r w:rsidRPr="00E61004">
              <w:rPr>
                <w:sz w:val="20"/>
                <w:szCs w:val="20"/>
                <w:lang w:val="et-EE"/>
              </w:rPr>
              <w:t>212 567</w:t>
            </w:r>
            <w:r>
              <w:rPr>
                <w:sz w:val="20"/>
                <w:szCs w:val="20"/>
                <w:lang w:val="et-EE"/>
              </w:rPr>
              <w:t> </w:t>
            </w:r>
            <w:r w:rsidRPr="00E61004">
              <w:rPr>
                <w:sz w:val="20"/>
                <w:szCs w:val="20"/>
                <w:lang w:val="et-EE"/>
              </w:rPr>
              <w:t xml:space="preserve">386 </w:t>
            </w:r>
            <w:r w:rsidR="0075107B">
              <w:rPr>
                <w:sz w:val="20"/>
                <w:szCs w:val="20"/>
                <w:lang w:val="et-EE"/>
              </w:rPr>
              <w:t> </w:t>
            </w:r>
          </w:p>
        </w:tc>
        <w:tc>
          <w:tcPr>
            <w:tcW w:w="143" w:type="pct"/>
          </w:tcPr>
          <w:p w14:paraId="5BC66566" w14:textId="77777777" w:rsidR="00280270" w:rsidRPr="00C457BB" w:rsidRDefault="00280270" w:rsidP="00987F33">
            <w:pPr>
              <w:pStyle w:val="Table"/>
              <w:jc w:val="left"/>
              <w:rPr>
                <w:sz w:val="20"/>
                <w:szCs w:val="20"/>
              </w:rPr>
            </w:pPr>
            <w:r w:rsidRPr="00C457BB">
              <w:rPr>
                <w:sz w:val="20"/>
                <w:szCs w:val="20"/>
                <w:lang w:val="et-EE"/>
              </w:rPr>
              <w:t>-</w:t>
            </w:r>
          </w:p>
        </w:tc>
        <w:tc>
          <w:tcPr>
            <w:tcW w:w="144" w:type="pct"/>
          </w:tcPr>
          <w:p w14:paraId="5BC66567" w14:textId="77777777" w:rsidR="00280270" w:rsidRPr="00C457BB" w:rsidRDefault="00280270" w:rsidP="00987F33">
            <w:pPr>
              <w:pStyle w:val="Table"/>
              <w:jc w:val="left"/>
              <w:rPr>
                <w:sz w:val="20"/>
                <w:szCs w:val="20"/>
              </w:rPr>
            </w:pPr>
            <w:r w:rsidRPr="00C457BB">
              <w:rPr>
                <w:sz w:val="20"/>
                <w:szCs w:val="20"/>
                <w:lang w:val="et-EE"/>
              </w:rPr>
              <w:t>-</w:t>
            </w:r>
          </w:p>
        </w:tc>
        <w:tc>
          <w:tcPr>
            <w:tcW w:w="436" w:type="pct"/>
          </w:tcPr>
          <w:p w14:paraId="5BC66569" w14:textId="39E51F0D" w:rsidR="00280270" w:rsidRPr="00C457BB" w:rsidRDefault="00870664" w:rsidP="005473C3">
            <w:pPr>
              <w:pStyle w:val="Table"/>
              <w:jc w:val="left"/>
              <w:rPr>
                <w:sz w:val="20"/>
                <w:szCs w:val="20"/>
              </w:rPr>
            </w:pPr>
            <w:r>
              <w:rPr>
                <w:sz w:val="20"/>
                <w:szCs w:val="20"/>
                <w:lang w:val="et-EE"/>
              </w:rPr>
              <w:t>880 350 234</w:t>
            </w:r>
          </w:p>
        </w:tc>
        <w:tc>
          <w:tcPr>
            <w:tcW w:w="424" w:type="pct"/>
          </w:tcPr>
          <w:p w14:paraId="5BC6656A" w14:textId="77777777" w:rsidR="00280270" w:rsidRPr="00C457BB" w:rsidRDefault="00280270" w:rsidP="00987F33">
            <w:pPr>
              <w:pStyle w:val="Table"/>
              <w:jc w:val="left"/>
              <w:rPr>
                <w:sz w:val="20"/>
                <w:szCs w:val="20"/>
              </w:rPr>
            </w:pPr>
            <w:r w:rsidRPr="00C457BB">
              <w:rPr>
                <w:sz w:val="20"/>
                <w:szCs w:val="20"/>
              </w:rPr>
              <w:t>Certifying authority</w:t>
            </w:r>
          </w:p>
        </w:tc>
        <w:tc>
          <w:tcPr>
            <w:tcW w:w="638" w:type="pct"/>
          </w:tcPr>
          <w:p w14:paraId="5BC6656B" w14:textId="77777777" w:rsidR="00280270" w:rsidRPr="00C457BB" w:rsidRDefault="00280270" w:rsidP="00987F33">
            <w:pPr>
              <w:pStyle w:val="Table"/>
              <w:jc w:val="left"/>
              <w:rPr>
                <w:sz w:val="20"/>
                <w:szCs w:val="20"/>
              </w:rPr>
            </w:pPr>
            <w:r w:rsidRPr="00C457BB">
              <w:rPr>
                <w:sz w:val="20"/>
                <w:szCs w:val="20"/>
              </w:rPr>
              <w:t>The final target represents the total support and includes uncertified expenditure</w:t>
            </w:r>
          </w:p>
        </w:tc>
      </w:tr>
      <w:tr w:rsidR="003B07D7" w:rsidRPr="00C457BB" w14:paraId="38C5431E" w14:textId="77777777" w:rsidTr="003B07D7">
        <w:trPr>
          <w:trHeight w:val="977"/>
        </w:trPr>
        <w:tc>
          <w:tcPr>
            <w:tcW w:w="412" w:type="pct"/>
          </w:tcPr>
          <w:p w14:paraId="2BD5F4C2" w14:textId="02ACA267" w:rsidR="00327192" w:rsidRPr="00C457BB" w:rsidRDefault="00327192" w:rsidP="00327192">
            <w:pPr>
              <w:pStyle w:val="Table"/>
              <w:jc w:val="left"/>
              <w:rPr>
                <w:sz w:val="20"/>
                <w:szCs w:val="20"/>
              </w:rPr>
            </w:pPr>
            <w:r>
              <w:rPr>
                <w:sz w:val="20"/>
                <w:szCs w:val="20"/>
              </w:rPr>
              <w:t>Financial indicator</w:t>
            </w:r>
          </w:p>
        </w:tc>
        <w:tc>
          <w:tcPr>
            <w:tcW w:w="216" w:type="pct"/>
          </w:tcPr>
          <w:p w14:paraId="4A1B74BE" w14:textId="77777777" w:rsidR="00327192" w:rsidRPr="00C457BB" w:rsidRDefault="00327192" w:rsidP="00327192">
            <w:pPr>
              <w:pStyle w:val="Table"/>
              <w:jc w:val="left"/>
              <w:rPr>
                <w:sz w:val="20"/>
                <w:szCs w:val="20"/>
              </w:rPr>
            </w:pPr>
          </w:p>
        </w:tc>
        <w:tc>
          <w:tcPr>
            <w:tcW w:w="841" w:type="pct"/>
          </w:tcPr>
          <w:p w14:paraId="1A5A74B1" w14:textId="77777777" w:rsidR="00327192" w:rsidRPr="00C457BB" w:rsidRDefault="00327192" w:rsidP="00327192">
            <w:pPr>
              <w:pStyle w:val="Table"/>
              <w:jc w:val="left"/>
              <w:rPr>
                <w:sz w:val="20"/>
                <w:szCs w:val="20"/>
              </w:rPr>
            </w:pPr>
          </w:p>
        </w:tc>
        <w:tc>
          <w:tcPr>
            <w:tcW w:w="515" w:type="pct"/>
          </w:tcPr>
          <w:p w14:paraId="1B3B71B6" w14:textId="33DF0E5A" w:rsidR="00327192" w:rsidRPr="00C457BB" w:rsidRDefault="00327192" w:rsidP="00327192">
            <w:pPr>
              <w:pStyle w:val="Table"/>
              <w:jc w:val="left"/>
              <w:rPr>
                <w:sz w:val="20"/>
                <w:szCs w:val="20"/>
              </w:rPr>
            </w:pPr>
            <w:r>
              <w:rPr>
                <w:sz w:val="20"/>
                <w:szCs w:val="20"/>
              </w:rPr>
              <w:t>Euro</w:t>
            </w:r>
          </w:p>
        </w:tc>
        <w:tc>
          <w:tcPr>
            <w:tcW w:w="367" w:type="pct"/>
          </w:tcPr>
          <w:p w14:paraId="52860A90" w14:textId="0F3670BC" w:rsidR="00327192" w:rsidRPr="00C457BB" w:rsidRDefault="00327192" w:rsidP="00327192">
            <w:pPr>
              <w:pStyle w:val="Table"/>
              <w:jc w:val="left"/>
              <w:rPr>
                <w:sz w:val="20"/>
                <w:szCs w:val="20"/>
              </w:rPr>
            </w:pPr>
            <w:r>
              <w:rPr>
                <w:sz w:val="20"/>
                <w:szCs w:val="20"/>
              </w:rPr>
              <w:t>ESF</w:t>
            </w:r>
          </w:p>
        </w:tc>
        <w:tc>
          <w:tcPr>
            <w:tcW w:w="360" w:type="pct"/>
          </w:tcPr>
          <w:p w14:paraId="7B502008" w14:textId="368FA534" w:rsidR="00327192" w:rsidRPr="00C457BB" w:rsidRDefault="00327192" w:rsidP="00327192">
            <w:pPr>
              <w:pStyle w:val="Table"/>
              <w:jc w:val="left"/>
              <w:rPr>
                <w:sz w:val="20"/>
                <w:szCs w:val="20"/>
              </w:rPr>
            </w:pPr>
            <w:r>
              <w:rPr>
                <w:sz w:val="20"/>
                <w:szCs w:val="20"/>
              </w:rPr>
              <w:t>Less developed</w:t>
            </w:r>
          </w:p>
        </w:tc>
        <w:tc>
          <w:tcPr>
            <w:tcW w:w="502" w:type="pct"/>
          </w:tcPr>
          <w:p w14:paraId="4BE9DE6C" w14:textId="3FC18B9D" w:rsidR="00327192" w:rsidRPr="00E61004" w:rsidRDefault="00327192" w:rsidP="00327192">
            <w:pPr>
              <w:pStyle w:val="Table"/>
              <w:jc w:val="left"/>
              <w:rPr>
                <w:sz w:val="20"/>
                <w:szCs w:val="20"/>
                <w:lang w:val="et-EE"/>
              </w:rPr>
            </w:pPr>
            <w:r>
              <w:rPr>
                <w:sz w:val="20"/>
                <w:szCs w:val="20"/>
                <w:lang w:val="et-EE"/>
              </w:rPr>
              <w:t>0</w:t>
            </w:r>
          </w:p>
        </w:tc>
        <w:tc>
          <w:tcPr>
            <w:tcW w:w="143" w:type="pct"/>
          </w:tcPr>
          <w:p w14:paraId="6606B777" w14:textId="77777777" w:rsidR="00327192" w:rsidRPr="00C457BB" w:rsidRDefault="00327192" w:rsidP="00327192">
            <w:pPr>
              <w:pStyle w:val="Table"/>
              <w:jc w:val="left"/>
              <w:rPr>
                <w:sz w:val="20"/>
                <w:szCs w:val="20"/>
                <w:lang w:val="et-EE"/>
              </w:rPr>
            </w:pPr>
          </w:p>
        </w:tc>
        <w:tc>
          <w:tcPr>
            <w:tcW w:w="144" w:type="pct"/>
          </w:tcPr>
          <w:p w14:paraId="2AB92F17" w14:textId="77777777" w:rsidR="00327192" w:rsidRPr="00C457BB" w:rsidRDefault="00327192" w:rsidP="00327192">
            <w:pPr>
              <w:pStyle w:val="Table"/>
              <w:jc w:val="left"/>
              <w:rPr>
                <w:sz w:val="20"/>
                <w:szCs w:val="20"/>
                <w:lang w:val="et-EE"/>
              </w:rPr>
            </w:pPr>
          </w:p>
        </w:tc>
        <w:tc>
          <w:tcPr>
            <w:tcW w:w="436" w:type="pct"/>
          </w:tcPr>
          <w:p w14:paraId="1D505D8C" w14:textId="25E4FB8F" w:rsidR="00327192" w:rsidRPr="00CB6C4C" w:rsidDel="00F3050B" w:rsidRDefault="002A2880" w:rsidP="00327192">
            <w:pPr>
              <w:pStyle w:val="Table"/>
              <w:jc w:val="left"/>
              <w:rPr>
                <w:sz w:val="20"/>
                <w:szCs w:val="20"/>
                <w:lang w:val="et-EE"/>
              </w:rPr>
            </w:pPr>
            <w:r>
              <w:rPr>
                <w:sz w:val="20"/>
                <w:szCs w:val="20"/>
                <w:lang w:val="et-EE"/>
              </w:rPr>
              <w:t>12 000 000</w:t>
            </w:r>
          </w:p>
        </w:tc>
        <w:tc>
          <w:tcPr>
            <w:tcW w:w="424" w:type="pct"/>
          </w:tcPr>
          <w:p w14:paraId="2F2195AF" w14:textId="734760A6" w:rsidR="00327192" w:rsidRPr="00C457BB" w:rsidRDefault="00327192" w:rsidP="00327192">
            <w:pPr>
              <w:pStyle w:val="Table"/>
              <w:jc w:val="left"/>
              <w:rPr>
                <w:sz w:val="20"/>
                <w:szCs w:val="20"/>
              </w:rPr>
            </w:pPr>
            <w:r w:rsidRPr="00C457BB">
              <w:rPr>
                <w:sz w:val="20"/>
                <w:szCs w:val="20"/>
              </w:rPr>
              <w:t>Certifying authority</w:t>
            </w:r>
          </w:p>
        </w:tc>
        <w:tc>
          <w:tcPr>
            <w:tcW w:w="638" w:type="pct"/>
          </w:tcPr>
          <w:p w14:paraId="36781B8A" w14:textId="1453B4BF" w:rsidR="00327192" w:rsidRPr="00C457BB" w:rsidRDefault="00327192" w:rsidP="00327192">
            <w:pPr>
              <w:pStyle w:val="Table"/>
              <w:jc w:val="left"/>
              <w:rPr>
                <w:sz w:val="20"/>
                <w:szCs w:val="20"/>
              </w:rPr>
            </w:pPr>
            <w:r w:rsidRPr="00C457BB">
              <w:rPr>
                <w:sz w:val="20"/>
                <w:szCs w:val="20"/>
              </w:rPr>
              <w:t>The final target represents the total support and includes uncertified expenditure</w:t>
            </w:r>
          </w:p>
        </w:tc>
      </w:tr>
      <w:tr w:rsidR="003B07D7" w:rsidRPr="00C457BB" w14:paraId="5BC6657A" w14:textId="77777777" w:rsidTr="003B07D7">
        <w:trPr>
          <w:trHeight w:val="1255"/>
        </w:trPr>
        <w:tc>
          <w:tcPr>
            <w:tcW w:w="412" w:type="pct"/>
          </w:tcPr>
          <w:p w14:paraId="5BC6656D" w14:textId="77777777" w:rsidR="00327192" w:rsidRPr="00C457BB" w:rsidRDefault="00327192" w:rsidP="00327192">
            <w:pPr>
              <w:pStyle w:val="Table"/>
              <w:rPr>
                <w:sz w:val="20"/>
                <w:szCs w:val="20"/>
              </w:rPr>
            </w:pPr>
            <w:r w:rsidRPr="00C457BB">
              <w:rPr>
                <w:sz w:val="20"/>
                <w:szCs w:val="20"/>
              </w:rPr>
              <w:t>Output indicator</w:t>
            </w:r>
          </w:p>
        </w:tc>
        <w:tc>
          <w:tcPr>
            <w:tcW w:w="216" w:type="pct"/>
          </w:tcPr>
          <w:p w14:paraId="5BC6656E" w14:textId="77777777" w:rsidR="00327192" w:rsidRPr="00C457BB" w:rsidRDefault="00327192" w:rsidP="00327192">
            <w:pPr>
              <w:pStyle w:val="Table"/>
              <w:rPr>
                <w:sz w:val="20"/>
                <w:szCs w:val="20"/>
              </w:rPr>
            </w:pPr>
          </w:p>
        </w:tc>
        <w:tc>
          <w:tcPr>
            <w:tcW w:w="841" w:type="pct"/>
          </w:tcPr>
          <w:p w14:paraId="5BC6656F" w14:textId="77777777" w:rsidR="00327192" w:rsidRPr="00C457BB" w:rsidRDefault="00327192" w:rsidP="00327192">
            <w:pPr>
              <w:pStyle w:val="Table"/>
              <w:rPr>
                <w:sz w:val="20"/>
                <w:szCs w:val="20"/>
              </w:rPr>
            </w:pPr>
            <w:r w:rsidRPr="00C457BB">
              <w:rPr>
                <w:sz w:val="20"/>
                <w:szCs w:val="20"/>
              </w:rPr>
              <w:t>Number of grant students studying under selected curricula for smart specialisation, per academic year</w:t>
            </w:r>
          </w:p>
        </w:tc>
        <w:tc>
          <w:tcPr>
            <w:tcW w:w="515" w:type="pct"/>
          </w:tcPr>
          <w:p w14:paraId="5BC66570" w14:textId="77777777" w:rsidR="00327192" w:rsidRPr="00C457BB" w:rsidRDefault="00327192" w:rsidP="00327192">
            <w:pPr>
              <w:pStyle w:val="Table"/>
              <w:rPr>
                <w:sz w:val="20"/>
                <w:szCs w:val="20"/>
              </w:rPr>
            </w:pPr>
            <w:r w:rsidRPr="00C457BB">
              <w:rPr>
                <w:sz w:val="20"/>
                <w:szCs w:val="20"/>
              </w:rPr>
              <w:t>Student</w:t>
            </w:r>
          </w:p>
        </w:tc>
        <w:tc>
          <w:tcPr>
            <w:tcW w:w="367" w:type="pct"/>
          </w:tcPr>
          <w:p w14:paraId="5BC66571" w14:textId="77777777" w:rsidR="00327192" w:rsidRPr="00C457BB" w:rsidRDefault="00327192" w:rsidP="00327192">
            <w:pPr>
              <w:pStyle w:val="Table"/>
              <w:rPr>
                <w:sz w:val="20"/>
                <w:szCs w:val="20"/>
              </w:rPr>
            </w:pPr>
            <w:r w:rsidRPr="00C457BB">
              <w:rPr>
                <w:sz w:val="20"/>
                <w:szCs w:val="20"/>
              </w:rPr>
              <w:t>ERDF</w:t>
            </w:r>
          </w:p>
        </w:tc>
        <w:tc>
          <w:tcPr>
            <w:tcW w:w="360" w:type="pct"/>
          </w:tcPr>
          <w:p w14:paraId="5BC66572" w14:textId="77777777" w:rsidR="00327192" w:rsidRPr="00C457BB" w:rsidRDefault="00327192" w:rsidP="00327192">
            <w:pPr>
              <w:pStyle w:val="Table"/>
              <w:rPr>
                <w:sz w:val="20"/>
                <w:szCs w:val="20"/>
              </w:rPr>
            </w:pPr>
            <w:r w:rsidRPr="00C457BB">
              <w:rPr>
                <w:sz w:val="20"/>
                <w:szCs w:val="20"/>
              </w:rPr>
              <w:t>Less developed</w:t>
            </w:r>
          </w:p>
        </w:tc>
        <w:tc>
          <w:tcPr>
            <w:tcW w:w="502" w:type="pct"/>
          </w:tcPr>
          <w:p w14:paraId="5BC66573" w14:textId="0992AF2A" w:rsidR="00327192" w:rsidRPr="00C457BB" w:rsidRDefault="00327192" w:rsidP="00327192">
            <w:pPr>
              <w:pStyle w:val="Table"/>
              <w:rPr>
                <w:sz w:val="20"/>
                <w:szCs w:val="20"/>
              </w:rPr>
            </w:pPr>
            <w:r w:rsidRPr="00C457BB">
              <w:rPr>
                <w:sz w:val="20"/>
                <w:szCs w:val="20"/>
              </w:rPr>
              <w:t>8</w:t>
            </w:r>
            <w:r w:rsidR="00B118BA">
              <w:rPr>
                <w:sz w:val="20"/>
                <w:szCs w:val="20"/>
              </w:rPr>
              <w:t xml:space="preserve"> </w:t>
            </w:r>
            <w:r w:rsidRPr="00C457BB">
              <w:rPr>
                <w:sz w:val="20"/>
                <w:szCs w:val="20"/>
              </w:rPr>
              <w:t>500</w:t>
            </w:r>
          </w:p>
          <w:p w14:paraId="5BC66574" w14:textId="77777777" w:rsidR="00327192" w:rsidRPr="00C457BB" w:rsidRDefault="00327192" w:rsidP="00327192">
            <w:pPr>
              <w:pStyle w:val="Table"/>
              <w:rPr>
                <w:sz w:val="20"/>
                <w:szCs w:val="20"/>
              </w:rPr>
            </w:pPr>
          </w:p>
        </w:tc>
        <w:tc>
          <w:tcPr>
            <w:tcW w:w="143" w:type="pct"/>
          </w:tcPr>
          <w:p w14:paraId="5BC66575" w14:textId="77777777" w:rsidR="00327192" w:rsidRPr="00C457BB" w:rsidRDefault="00327192" w:rsidP="00327192">
            <w:pPr>
              <w:pStyle w:val="Table"/>
              <w:rPr>
                <w:sz w:val="20"/>
                <w:szCs w:val="20"/>
              </w:rPr>
            </w:pPr>
            <w:r w:rsidRPr="00C457BB">
              <w:rPr>
                <w:sz w:val="20"/>
                <w:szCs w:val="20"/>
              </w:rPr>
              <w:t>-</w:t>
            </w:r>
          </w:p>
        </w:tc>
        <w:tc>
          <w:tcPr>
            <w:tcW w:w="144" w:type="pct"/>
          </w:tcPr>
          <w:p w14:paraId="5BC66576" w14:textId="77777777" w:rsidR="00327192" w:rsidRPr="00C457BB" w:rsidRDefault="00327192" w:rsidP="00327192">
            <w:pPr>
              <w:pStyle w:val="Table"/>
              <w:rPr>
                <w:sz w:val="20"/>
                <w:szCs w:val="20"/>
              </w:rPr>
            </w:pPr>
            <w:r w:rsidRPr="00C457BB">
              <w:rPr>
                <w:sz w:val="20"/>
                <w:szCs w:val="20"/>
              </w:rPr>
              <w:t>-</w:t>
            </w:r>
          </w:p>
        </w:tc>
        <w:tc>
          <w:tcPr>
            <w:tcW w:w="436" w:type="pct"/>
          </w:tcPr>
          <w:p w14:paraId="5BC66577" w14:textId="5B5697A7" w:rsidR="00327192" w:rsidRPr="00C457BB" w:rsidRDefault="00327192" w:rsidP="00327192">
            <w:pPr>
              <w:pStyle w:val="Table"/>
              <w:rPr>
                <w:sz w:val="20"/>
                <w:szCs w:val="20"/>
              </w:rPr>
            </w:pPr>
            <w:r w:rsidRPr="00C457BB">
              <w:rPr>
                <w:sz w:val="20"/>
                <w:szCs w:val="20"/>
              </w:rPr>
              <w:t>14</w:t>
            </w:r>
            <w:r w:rsidR="00B118BA">
              <w:rPr>
                <w:sz w:val="20"/>
                <w:szCs w:val="20"/>
              </w:rPr>
              <w:t xml:space="preserve"> </w:t>
            </w:r>
            <w:r w:rsidRPr="00C457BB">
              <w:rPr>
                <w:sz w:val="20"/>
                <w:szCs w:val="20"/>
              </w:rPr>
              <w:t>000</w:t>
            </w:r>
          </w:p>
        </w:tc>
        <w:tc>
          <w:tcPr>
            <w:tcW w:w="424" w:type="pct"/>
          </w:tcPr>
          <w:p w14:paraId="5BC66578" w14:textId="77777777" w:rsidR="00327192" w:rsidRPr="00C457BB" w:rsidRDefault="00327192" w:rsidP="00327192">
            <w:pPr>
              <w:pStyle w:val="Table"/>
              <w:rPr>
                <w:sz w:val="20"/>
                <w:szCs w:val="20"/>
              </w:rPr>
            </w:pPr>
            <w:r w:rsidRPr="00C457BB">
              <w:rPr>
                <w:sz w:val="20"/>
                <w:szCs w:val="20"/>
              </w:rPr>
              <w:t>Implementing body</w:t>
            </w:r>
          </w:p>
        </w:tc>
        <w:tc>
          <w:tcPr>
            <w:tcW w:w="638" w:type="pct"/>
          </w:tcPr>
          <w:p w14:paraId="5BC66579" w14:textId="77777777" w:rsidR="00327192" w:rsidRPr="00C457BB" w:rsidRDefault="00327192" w:rsidP="00327192">
            <w:pPr>
              <w:pStyle w:val="Table"/>
              <w:rPr>
                <w:sz w:val="20"/>
                <w:szCs w:val="20"/>
              </w:rPr>
            </w:pPr>
          </w:p>
        </w:tc>
      </w:tr>
      <w:tr w:rsidR="003B07D7" w:rsidRPr="00C457BB" w14:paraId="5BC66588" w14:textId="77777777" w:rsidTr="003B07D7">
        <w:trPr>
          <w:trHeight w:val="827"/>
        </w:trPr>
        <w:tc>
          <w:tcPr>
            <w:tcW w:w="412" w:type="pct"/>
          </w:tcPr>
          <w:p w14:paraId="5BC6657B" w14:textId="77777777" w:rsidR="00327192" w:rsidRPr="00C457BB" w:rsidRDefault="00327192" w:rsidP="00327192">
            <w:pPr>
              <w:pStyle w:val="Table"/>
              <w:rPr>
                <w:sz w:val="20"/>
                <w:szCs w:val="20"/>
              </w:rPr>
            </w:pPr>
            <w:r w:rsidRPr="00C457BB">
              <w:rPr>
                <w:sz w:val="20"/>
                <w:szCs w:val="20"/>
              </w:rPr>
              <w:t>Output indicator</w:t>
            </w:r>
          </w:p>
        </w:tc>
        <w:tc>
          <w:tcPr>
            <w:tcW w:w="216" w:type="pct"/>
          </w:tcPr>
          <w:p w14:paraId="5BC6657C" w14:textId="77777777" w:rsidR="00327192" w:rsidRPr="00C457BB" w:rsidRDefault="00327192" w:rsidP="00327192">
            <w:pPr>
              <w:pStyle w:val="Table"/>
              <w:rPr>
                <w:sz w:val="20"/>
                <w:szCs w:val="20"/>
              </w:rPr>
            </w:pPr>
          </w:p>
        </w:tc>
        <w:tc>
          <w:tcPr>
            <w:tcW w:w="841" w:type="pct"/>
          </w:tcPr>
          <w:p w14:paraId="5BC6657D" w14:textId="77777777" w:rsidR="00327192" w:rsidRPr="00C457BB" w:rsidRDefault="00327192" w:rsidP="00327192">
            <w:pPr>
              <w:pStyle w:val="Table"/>
              <w:rPr>
                <w:sz w:val="20"/>
                <w:szCs w:val="20"/>
              </w:rPr>
            </w:pPr>
            <w:r w:rsidRPr="00C457BB">
              <w:rPr>
                <w:sz w:val="20"/>
                <w:szCs w:val="20"/>
              </w:rPr>
              <w:t>Number of enterprises cooperating with research institutions</w:t>
            </w:r>
          </w:p>
        </w:tc>
        <w:tc>
          <w:tcPr>
            <w:tcW w:w="515" w:type="pct"/>
          </w:tcPr>
          <w:p w14:paraId="5BC6657E" w14:textId="77777777" w:rsidR="00327192" w:rsidRPr="00C457BB" w:rsidRDefault="00327192" w:rsidP="00327192">
            <w:pPr>
              <w:pStyle w:val="Table"/>
              <w:rPr>
                <w:sz w:val="20"/>
                <w:szCs w:val="20"/>
              </w:rPr>
            </w:pPr>
            <w:r w:rsidRPr="00C457BB">
              <w:rPr>
                <w:sz w:val="20"/>
                <w:szCs w:val="20"/>
              </w:rPr>
              <w:t>Enterprise</w:t>
            </w:r>
          </w:p>
        </w:tc>
        <w:tc>
          <w:tcPr>
            <w:tcW w:w="367" w:type="pct"/>
          </w:tcPr>
          <w:p w14:paraId="5BC6657F" w14:textId="77777777" w:rsidR="00327192" w:rsidRPr="00C457BB" w:rsidRDefault="00327192" w:rsidP="00327192">
            <w:pPr>
              <w:pStyle w:val="Table"/>
              <w:rPr>
                <w:sz w:val="20"/>
                <w:szCs w:val="20"/>
              </w:rPr>
            </w:pPr>
            <w:r w:rsidRPr="00C457BB">
              <w:rPr>
                <w:sz w:val="20"/>
                <w:szCs w:val="20"/>
              </w:rPr>
              <w:t>ERDF</w:t>
            </w:r>
          </w:p>
        </w:tc>
        <w:tc>
          <w:tcPr>
            <w:tcW w:w="360" w:type="pct"/>
          </w:tcPr>
          <w:p w14:paraId="5BC66580" w14:textId="77777777" w:rsidR="00327192" w:rsidRPr="00C457BB" w:rsidRDefault="00327192" w:rsidP="00327192">
            <w:pPr>
              <w:pStyle w:val="Table"/>
              <w:rPr>
                <w:sz w:val="20"/>
                <w:szCs w:val="20"/>
              </w:rPr>
            </w:pPr>
            <w:r w:rsidRPr="00C457BB">
              <w:rPr>
                <w:sz w:val="20"/>
                <w:szCs w:val="20"/>
              </w:rPr>
              <w:t>Less developed</w:t>
            </w:r>
          </w:p>
        </w:tc>
        <w:tc>
          <w:tcPr>
            <w:tcW w:w="502" w:type="pct"/>
          </w:tcPr>
          <w:p w14:paraId="5BC66581" w14:textId="77777777" w:rsidR="00327192" w:rsidRPr="00C457BB" w:rsidRDefault="00327192" w:rsidP="00327192">
            <w:pPr>
              <w:pStyle w:val="Table"/>
              <w:rPr>
                <w:sz w:val="20"/>
                <w:szCs w:val="20"/>
              </w:rPr>
            </w:pPr>
            <w:r w:rsidRPr="00C457BB">
              <w:rPr>
                <w:sz w:val="20"/>
                <w:szCs w:val="20"/>
              </w:rPr>
              <w:t>75</w:t>
            </w:r>
          </w:p>
          <w:p w14:paraId="5BC66582" w14:textId="77777777" w:rsidR="00327192" w:rsidRPr="00C457BB" w:rsidRDefault="00327192" w:rsidP="00327192">
            <w:pPr>
              <w:pStyle w:val="Table"/>
              <w:rPr>
                <w:sz w:val="20"/>
                <w:szCs w:val="20"/>
              </w:rPr>
            </w:pPr>
          </w:p>
        </w:tc>
        <w:tc>
          <w:tcPr>
            <w:tcW w:w="143" w:type="pct"/>
          </w:tcPr>
          <w:p w14:paraId="5BC66583" w14:textId="77777777" w:rsidR="00327192" w:rsidRPr="00C457BB" w:rsidRDefault="00327192" w:rsidP="00327192">
            <w:pPr>
              <w:pStyle w:val="Table"/>
              <w:rPr>
                <w:sz w:val="20"/>
                <w:szCs w:val="20"/>
              </w:rPr>
            </w:pPr>
            <w:r w:rsidRPr="00C457BB">
              <w:rPr>
                <w:sz w:val="20"/>
                <w:szCs w:val="20"/>
              </w:rPr>
              <w:t>-</w:t>
            </w:r>
          </w:p>
        </w:tc>
        <w:tc>
          <w:tcPr>
            <w:tcW w:w="144" w:type="pct"/>
          </w:tcPr>
          <w:p w14:paraId="5BC66584" w14:textId="77777777" w:rsidR="00327192" w:rsidRPr="00C457BB" w:rsidRDefault="00327192" w:rsidP="00327192">
            <w:pPr>
              <w:pStyle w:val="Table"/>
              <w:rPr>
                <w:sz w:val="20"/>
                <w:szCs w:val="20"/>
              </w:rPr>
            </w:pPr>
            <w:r w:rsidRPr="00C457BB">
              <w:rPr>
                <w:sz w:val="20"/>
                <w:szCs w:val="20"/>
              </w:rPr>
              <w:t>-</w:t>
            </w:r>
          </w:p>
        </w:tc>
        <w:tc>
          <w:tcPr>
            <w:tcW w:w="436" w:type="pct"/>
          </w:tcPr>
          <w:p w14:paraId="5BC66585" w14:textId="5C935B83" w:rsidR="00327192" w:rsidRPr="00C457BB" w:rsidRDefault="00F35D02" w:rsidP="00327192">
            <w:pPr>
              <w:pStyle w:val="Table"/>
              <w:rPr>
                <w:sz w:val="20"/>
                <w:szCs w:val="20"/>
              </w:rPr>
            </w:pPr>
            <w:r>
              <w:rPr>
                <w:sz w:val="20"/>
                <w:szCs w:val="20"/>
              </w:rPr>
              <w:t>750</w:t>
            </w:r>
          </w:p>
        </w:tc>
        <w:tc>
          <w:tcPr>
            <w:tcW w:w="424" w:type="pct"/>
          </w:tcPr>
          <w:p w14:paraId="5BC66586" w14:textId="77777777" w:rsidR="00327192" w:rsidRPr="00C457BB" w:rsidRDefault="00327192" w:rsidP="00327192">
            <w:pPr>
              <w:pStyle w:val="Table"/>
              <w:rPr>
                <w:sz w:val="20"/>
                <w:szCs w:val="20"/>
              </w:rPr>
            </w:pPr>
            <w:r w:rsidRPr="00C457BB">
              <w:rPr>
                <w:sz w:val="20"/>
                <w:szCs w:val="20"/>
              </w:rPr>
              <w:t>Implementing body</w:t>
            </w:r>
          </w:p>
        </w:tc>
        <w:tc>
          <w:tcPr>
            <w:tcW w:w="638" w:type="pct"/>
          </w:tcPr>
          <w:p w14:paraId="5BC66587" w14:textId="77777777" w:rsidR="00327192" w:rsidRPr="00C457BB" w:rsidRDefault="00327192" w:rsidP="00327192">
            <w:pPr>
              <w:pStyle w:val="Table"/>
              <w:rPr>
                <w:sz w:val="20"/>
                <w:szCs w:val="20"/>
                <w:highlight w:val="yellow"/>
              </w:rPr>
            </w:pPr>
          </w:p>
        </w:tc>
      </w:tr>
      <w:tr w:rsidR="003B07D7" w:rsidRPr="00C457BB" w14:paraId="5BC66595" w14:textId="77777777" w:rsidTr="003B07D7">
        <w:trPr>
          <w:trHeight w:val="1246"/>
        </w:trPr>
        <w:tc>
          <w:tcPr>
            <w:tcW w:w="412" w:type="pct"/>
          </w:tcPr>
          <w:p w14:paraId="5BC66589" w14:textId="77777777" w:rsidR="00327192" w:rsidRPr="00C457BB" w:rsidRDefault="00327192" w:rsidP="00327192">
            <w:pPr>
              <w:pStyle w:val="Table"/>
              <w:rPr>
                <w:sz w:val="20"/>
                <w:szCs w:val="20"/>
              </w:rPr>
            </w:pPr>
            <w:r w:rsidRPr="00C457BB">
              <w:rPr>
                <w:sz w:val="20"/>
                <w:szCs w:val="20"/>
              </w:rPr>
              <w:lastRenderedPageBreak/>
              <w:t>Output indicator</w:t>
            </w:r>
          </w:p>
        </w:tc>
        <w:tc>
          <w:tcPr>
            <w:tcW w:w="216" w:type="pct"/>
          </w:tcPr>
          <w:p w14:paraId="5BC6658A" w14:textId="77777777" w:rsidR="00327192" w:rsidRPr="00C457BB" w:rsidRDefault="00327192" w:rsidP="00327192">
            <w:pPr>
              <w:pStyle w:val="Table"/>
              <w:rPr>
                <w:sz w:val="20"/>
                <w:szCs w:val="20"/>
              </w:rPr>
            </w:pPr>
          </w:p>
        </w:tc>
        <w:tc>
          <w:tcPr>
            <w:tcW w:w="841" w:type="pct"/>
          </w:tcPr>
          <w:p w14:paraId="5BC6658B" w14:textId="77777777" w:rsidR="00327192" w:rsidRPr="00C457BB" w:rsidRDefault="00327192" w:rsidP="00327192">
            <w:pPr>
              <w:pStyle w:val="Table"/>
              <w:rPr>
                <w:sz w:val="20"/>
                <w:szCs w:val="20"/>
              </w:rPr>
            </w:pPr>
            <w:r w:rsidRPr="00C457BB">
              <w:rPr>
                <w:sz w:val="20"/>
                <w:szCs w:val="20"/>
              </w:rPr>
              <w:t xml:space="preserve">Number of enterprises receiving support (total) </w:t>
            </w:r>
          </w:p>
        </w:tc>
        <w:tc>
          <w:tcPr>
            <w:tcW w:w="515" w:type="pct"/>
          </w:tcPr>
          <w:p w14:paraId="5BC6658C" w14:textId="77777777" w:rsidR="00327192" w:rsidRPr="00C457BB" w:rsidRDefault="00327192" w:rsidP="00327192">
            <w:pPr>
              <w:pStyle w:val="Table"/>
              <w:rPr>
                <w:sz w:val="20"/>
                <w:szCs w:val="20"/>
              </w:rPr>
            </w:pPr>
            <w:r w:rsidRPr="00C457BB">
              <w:rPr>
                <w:sz w:val="20"/>
                <w:szCs w:val="20"/>
              </w:rPr>
              <w:t>Enterprise</w:t>
            </w:r>
          </w:p>
        </w:tc>
        <w:tc>
          <w:tcPr>
            <w:tcW w:w="367" w:type="pct"/>
          </w:tcPr>
          <w:p w14:paraId="5BC6658D" w14:textId="77777777" w:rsidR="00327192" w:rsidRPr="00C457BB" w:rsidRDefault="00327192" w:rsidP="00327192">
            <w:pPr>
              <w:pStyle w:val="Table"/>
              <w:rPr>
                <w:sz w:val="20"/>
                <w:szCs w:val="20"/>
              </w:rPr>
            </w:pPr>
            <w:r w:rsidRPr="00C457BB">
              <w:rPr>
                <w:sz w:val="20"/>
                <w:szCs w:val="20"/>
              </w:rPr>
              <w:t>ERDF</w:t>
            </w:r>
          </w:p>
        </w:tc>
        <w:tc>
          <w:tcPr>
            <w:tcW w:w="360" w:type="pct"/>
          </w:tcPr>
          <w:p w14:paraId="5BC6658E" w14:textId="77777777" w:rsidR="00327192" w:rsidRPr="00C457BB" w:rsidRDefault="00327192" w:rsidP="00327192">
            <w:pPr>
              <w:pStyle w:val="Table"/>
              <w:rPr>
                <w:sz w:val="20"/>
                <w:szCs w:val="20"/>
              </w:rPr>
            </w:pPr>
            <w:r w:rsidRPr="00C457BB">
              <w:rPr>
                <w:sz w:val="20"/>
                <w:szCs w:val="20"/>
              </w:rPr>
              <w:t>Less developed</w:t>
            </w:r>
          </w:p>
        </w:tc>
        <w:tc>
          <w:tcPr>
            <w:tcW w:w="502" w:type="pct"/>
          </w:tcPr>
          <w:p w14:paraId="5BC6658F" w14:textId="656372D8" w:rsidR="00327192" w:rsidRPr="00C457BB" w:rsidRDefault="00327192" w:rsidP="00327192">
            <w:pPr>
              <w:pStyle w:val="Table"/>
              <w:rPr>
                <w:sz w:val="20"/>
                <w:szCs w:val="20"/>
              </w:rPr>
            </w:pPr>
            <w:r w:rsidRPr="001D1789">
              <w:rPr>
                <w:sz w:val="20"/>
                <w:szCs w:val="20"/>
              </w:rPr>
              <w:t>1</w:t>
            </w:r>
            <w:r w:rsidR="00B118BA">
              <w:rPr>
                <w:sz w:val="20"/>
                <w:szCs w:val="20"/>
              </w:rPr>
              <w:t xml:space="preserve"> </w:t>
            </w:r>
            <w:r w:rsidRPr="001D1789">
              <w:rPr>
                <w:sz w:val="20"/>
                <w:szCs w:val="20"/>
              </w:rPr>
              <w:t>940</w:t>
            </w:r>
          </w:p>
        </w:tc>
        <w:tc>
          <w:tcPr>
            <w:tcW w:w="143" w:type="pct"/>
          </w:tcPr>
          <w:p w14:paraId="5BC66590" w14:textId="77777777" w:rsidR="00327192" w:rsidRPr="00C457BB" w:rsidRDefault="00327192" w:rsidP="00327192">
            <w:pPr>
              <w:pStyle w:val="Table"/>
              <w:rPr>
                <w:sz w:val="20"/>
                <w:szCs w:val="20"/>
              </w:rPr>
            </w:pPr>
            <w:r w:rsidRPr="00C457BB">
              <w:rPr>
                <w:sz w:val="20"/>
                <w:szCs w:val="20"/>
              </w:rPr>
              <w:t>-</w:t>
            </w:r>
          </w:p>
        </w:tc>
        <w:tc>
          <w:tcPr>
            <w:tcW w:w="144" w:type="pct"/>
          </w:tcPr>
          <w:p w14:paraId="5BC66591" w14:textId="77777777" w:rsidR="00327192" w:rsidRPr="00C457BB" w:rsidRDefault="00327192" w:rsidP="00327192">
            <w:pPr>
              <w:pStyle w:val="Table"/>
              <w:rPr>
                <w:sz w:val="20"/>
                <w:szCs w:val="20"/>
              </w:rPr>
            </w:pPr>
            <w:r w:rsidRPr="00C457BB">
              <w:rPr>
                <w:sz w:val="20"/>
                <w:szCs w:val="20"/>
              </w:rPr>
              <w:t>-</w:t>
            </w:r>
          </w:p>
        </w:tc>
        <w:tc>
          <w:tcPr>
            <w:tcW w:w="436" w:type="pct"/>
          </w:tcPr>
          <w:p w14:paraId="5BC66592" w14:textId="09D853BE" w:rsidR="00327192" w:rsidRPr="00C457BB" w:rsidRDefault="00F35D02" w:rsidP="00327192">
            <w:pPr>
              <w:pStyle w:val="Table"/>
              <w:rPr>
                <w:sz w:val="20"/>
                <w:szCs w:val="20"/>
              </w:rPr>
            </w:pPr>
            <w:r>
              <w:rPr>
                <w:sz w:val="20"/>
                <w:szCs w:val="20"/>
                <w:lang w:val="et-EE"/>
              </w:rPr>
              <w:t>6 000</w:t>
            </w:r>
          </w:p>
        </w:tc>
        <w:tc>
          <w:tcPr>
            <w:tcW w:w="424" w:type="pct"/>
          </w:tcPr>
          <w:p w14:paraId="5BC66593" w14:textId="77777777" w:rsidR="00327192" w:rsidRPr="00C457BB" w:rsidRDefault="00327192" w:rsidP="00327192">
            <w:pPr>
              <w:pStyle w:val="Table"/>
              <w:rPr>
                <w:sz w:val="20"/>
                <w:szCs w:val="20"/>
              </w:rPr>
            </w:pPr>
            <w:r w:rsidRPr="00C457BB">
              <w:rPr>
                <w:sz w:val="20"/>
                <w:szCs w:val="20"/>
              </w:rPr>
              <w:t>Implementing body</w:t>
            </w:r>
          </w:p>
        </w:tc>
        <w:tc>
          <w:tcPr>
            <w:tcW w:w="638" w:type="pct"/>
          </w:tcPr>
          <w:p w14:paraId="5BC66594" w14:textId="77777777" w:rsidR="00327192" w:rsidRPr="00C457BB" w:rsidRDefault="00327192" w:rsidP="00327192">
            <w:pPr>
              <w:pStyle w:val="Table"/>
              <w:rPr>
                <w:sz w:val="20"/>
                <w:szCs w:val="20"/>
              </w:rPr>
            </w:pPr>
            <w:r w:rsidRPr="00C457BB">
              <w:rPr>
                <w:sz w:val="20"/>
                <w:szCs w:val="20"/>
              </w:rPr>
              <w:t>Incl. enterprises that have been supported more than once</w:t>
            </w:r>
          </w:p>
        </w:tc>
      </w:tr>
      <w:tr w:rsidR="003B07D7" w:rsidRPr="00C457BB" w14:paraId="5BC665A4" w14:textId="77777777" w:rsidTr="003B07D7">
        <w:trPr>
          <w:trHeight w:val="840"/>
        </w:trPr>
        <w:tc>
          <w:tcPr>
            <w:tcW w:w="412" w:type="pct"/>
          </w:tcPr>
          <w:p w14:paraId="5BC66596" w14:textId="77777777" w:rsidR="00327192" w:rsidRPr="00C457BB" w:rsidRDefault="00327192" w:rsidP="00327192">
            <w:pPr>
              <w:pStyle w:val="Table"/>
              <w:rPr>
                <w:sz w:val="20"/>
                <w:szCs w:val="20"/>
              </w:rPr>
            </w:pPr>
            <w:r w:rsidRPr="00C457BB">
              <w:rPr>
                <w:sz w:val="20"/>
                <w:szCs w:val="20"/>
              </w:rPr>
              <w:t>Output indicator</w:t>
            </w:r>
          </w:p>
        </w:tc>
        <w:tc>
          <w:tcPr>
            <w:tcW w:w="216" w:type="pct"/>
          </w:tcPr>
          <w:p w14:paraId="5BC66597" w14:textId="77777777" w:rsidR="00327192" w:rsidRPr="00C457BB" w:rsidRDefault="00327192" w:rsidP="00327192">
            <w:pPr>
              <w:pStyle w:val="Table"/>
              <w:rPr>
                <w:sz w:val="20"/>
                <w:szCs w:val="20"/>
              </w:rPr>
            </w:pPr>
          </w:p>
        </w:tc>
        <w:tc>
          <w:tcPr>
            <w:tcW w:w="841" w:type="pct"/>
          </w:tcPr>
          <w:p w14:paraId="5BC66598" w14:textId="77777777" w:rsidR="00327192" w:rsidRPr="00C457BB" w:rsidRDefault="00327192" w:rsidP="00327192">
            <w:pPr>
              <w:pStyle w:val="Table"/>
              <w:rPr>
                <w:sz w:val="20"/>
                <w:szCs w:val="20"/>
              </w:rPr>
            </w:pPr>
            <w:r w:rsidRPr="00C457BB">
              <w:rPr>
                <w:sz w:val="20"/>
                <w:szCs w:val="20"/>
              </w:rPr>
              <w:t>Number of enterprises that have received support for resource and energy efficiency purposes</w:t>
            </w:r>
            <w:r w:rsidRPr="00C457BB">
              <w:rPr>
                <w:sz w:val="20"/>
                <w:szCs w:val="20"/>
              </w:rPr>
              <w:tab/>
            </w:r>
          </w:p>
        </w:tc>
        <w:tc>
          <w:tcPr>
            <w:tcW w:w="515" w:type="pct"/>
          </w:tcPr>
          <w:p w14:paraId="5BC66599" w14:textId="77777777" w:rsidR="00327192" w:rsidRPr="00C457BB" w:rsidRDefault="00327192" w:rsidP="00327192">
            <w:pPr>
              <w:pStyle w:val="Table"/>
              <w:rPr>
                <w:sz w:val="20"/>
                <w:szCs w:val="20"/>
              </w:rPr>
            </w:pPr>
            <w:r w:rsidRPr="00C457BB">
              <w:rPr>
                <w:sz w:val="20"/>
                <w:szCs w:val="20"/>
              </w:rPr>
              <w:t>Enterprise</w:t>
            </w:r>
          </w:p>
        </w:tc>
        <w:tc>
          <w:tcPr>
            <w:tcW w:w="367" w:type="pct"/>
          </w:tcPr>
          <w:p w14:paraId="5BC6659A" w14:textId="77777777" w:rsidR="00327192" w:rsidRPr="00C457BB" w:rsidRDefault="00327192" w:rsidP="00327192">
            <w:pPr>
              <w:pStyle w:val="Table"/>
              <w:rPr>
                <w:sz w:val="20"/>
                <w:szCs w:val="20"/>
              </w:rPr>
            </w:pPr>
            <w:r w:rsidRPr="00C457BB">
              <w:rPr>
                <w:sz w:val="20"/>
                <w:szCs w:val="20"/>
              </w:rPr>
              <w:t>ERDF</w:t>
            </w:r>
          </w:p>
        </w:tc>
        <w:tc>
          <w:tcPr>
            <w:tcW w:w="360" w:type="pct"/>
          </w:tcPr>
          <w:p w14:paraId="5BC6659B" w14:textId="77777777" w:rsidR="00327192" w:rsidRPr="00C457BB" w:rsidRDefault="00327192" w:rsidP="00327192">
            <w:pPr>
              <w:pStyle w:val="Table"/>
              <w:rPr>
                <w:sz w:val="20"/>
                <w:szCs w:val="20"/>
              </w:rPr>
            </w:pPr>
            <w:r w:rsidRPr="00C457BB">
              <w:rPr>
                <w:sz w:val="20"/>
                <w:szCs w:val="20"/>
              </w:rPr>
              <w:t>Less developed</w:t>
            </w:r>
          </w:p>
        </w:tc>
        <w:tc>
          <w:tcPr>
            <w:tcW w:w="502" w:type="pct"/>
          </w:tcPr>
          <w:p w14:paraId="5BC6659C" w14:textId="7CDB5299" w:rsidR="00327192" w:rsidRPr="00C457BB" w:rsidRDefault="00327192" w:rsidP="00327192">
            <w:pPr>
              <w:pStyle w:val="Table"/>
              <w:rPr>
                <w:sz w:val="20"/>
                <w:szCs w:val="20"/>
              </w:rPr>
            </w:pPr>
            <w:r>
              <w:rPr>
                <w:sz w:val="20"/>
                <w:szCs w:val="20"/>
              </w:rPr>
              <w:t>15</w:t>
            </w:r>
          </w:p>
        </w:tc>
        <w:tc>
          <w:tcPr>
            <w:tcW w:w="143" w:type="pct"/>
          </w:tcPr>
          <w:p w14:paraId="5BC6659D" w14:textId="77777777" w:rsidR="00327192" w:rsidRPr="00C457BB" w:rsidRDefault="00327192" w:rsidP="00327192">
            <w:pPr>
              <w:pStyle w:val="Table"/>
              <w:rPr>
                <w:sz w:val="20"/>
                <w:szCs w:val="20"/>
              </w:rPr>
            </w:pPr>
            <w:r w:rsidRPr="00C457BB">
              <w:rPr>
                <w:sz w:val="20"/>
                <w:szCs w:val="20"/>
              </w:rPr>
              <w:t>-</w:t>
            </w:r>
          </w:p>
        </w:tc>
        <w:tc>
          <w:tcPr>
            <w:tcW w:w="144" w:type="pct"/>
          </w:tcPr>
          <w:p w14:paraId="5BC6659E" w14:textId="77777777" w:rsidR="00327192" w:rsidRPr="00C457BB" w:rsidRDefault="00327192" w:rsidP="00327192">
            <w:pPr>
              <w:pStyle w:val="Table"/>
              <w:rPr>
                <w:sz w:val="20"/>
                <w:szCs w:val="20"/>
              </w:rPr>
            </w:pPr>
            <w:r w:rsidRPr="00C457BB">
              <w:rPr>
                <w:sz w:val="20"/>
                <w:szCs w:val="20"/>
              </w:rPr>
              <w:t>-</w:t>
            </w:r>
          </w:p>
        </w:tc>
        <w:tc>
          <w:tcPr>
            <w:tcW w:w="436" w:type="pct"/>
          </w:tcPr>
          <w:p w14:paraId="5BC6659F" w14:textId="4B11554C" w:rsidR="00327192" w:rsidRPr="00C457BB" w:rsidRDefault="003014DA" w:rsidP="00327192">
            <w:pPr>
              <w:pStyle w:val="Table"/>
              <w:rPr>
                <w:sz w:val="20"/>
                <w:szCs w:val="20"/>
              </w:rPr>
            </w:pPr>
            <w:r>
              <w:rPr>
                <w:sz w:val="20"/>
                <w:szCs w:val="20"/>
              </w:rPr>
              <w:t>135</w:t>
            </w:r>
          </w:p>
        </w:tc>
        <w:tc>
          <w:tcPr>
            <w:tcW w:w="424" w:type="pct"/>
          </w:tcPr>
          <w:p w14:paraId="5BC665A2" w14:textId="77777777" w:rsidR="00327192" w:rsidRPr="00C457BB" w:rsidRDefault="00327192" w:rsidP="00327192">
            <w:pPr>
              <w:pStyle w:val="Table"/>
              <w:rPr>
                <w:sz w:val="20"/>
                <w:szCs w:val="20"/>
              </w:rPr>
            </w:pPr>
            <w:r w:rsidRPr="00C457BB">
              <w:rPr>
                <w:sz w:val="20"/>
                <w:szCs w:val="20"/>
              </w:rPr>
              <w:t>Implementing body</w:t>
            </w:r>
          </w:p>
        </w:tc>
        <w:tc>
          <w:tcPr>
            <w:tcW w:w="638" w:type="pct"/>
          </w:tcPr>
          <w:p w14:paraId="5BC665A3" w14:textId="77777777" w:rsidR="00327192" w:rsidRPr="00C457BB" w:rsidRDefault="00327192" w:rsidP="00327192">
            <w:pPr>
              <w:pStyle w:val="Table"/>
              <w:rPr>
                <w:sz w:val="20"/>
                <w:szCs w:val="20"/>
                <w:highlight w:val="yellow"/>
              </w:rPr>
            </w:pPr>
          </w:p>
        </w:tc>
      </w:tr>
      <w:tr w:rsidR="003B07D7" w:rsidRPr="00C457BB" w14:paraId="4FDDC377" w14:textId="77777777" w:rsidTr="003B07D7">
        <w:trPr>
          <w:trHeight w:val="840"/>
        </w:trPr>
        <w:tc>
          <w:tcPr>
            <w:tcW w:w="412" w:type="pct"/>
          </w:tcPr>
          <w:p w14:paraId="27B45CFA" w14:textId="6D1466B5" w:rsidR="00BB3C81" w:rsidRPr="00C457BB" w:rsidRDefault="00BB3C81" w:rsidP="00BB3C81">
            <w:pPr>
              <w:pStyle w:val="Table"/>
              <w:rPr>
                <w:sz w:val="20"/>
                <w:szCs w:val="20"/>
              </w:rPr>
            </w:pPr>
            <w:r w:rsidRPr="00C457BB">
              <w:rPr>
                <w:sz w:val="20"/>
                <w:szCs w:val="20"/>
              </w:rPr>
              <w:t>Output indicator</w:t>
            </w:r>
          </w:p>
        </w:tc>
        <w:tc>
          <w:tcPr>
            <w:tcW w:w="216" w:type="pct"/>
          </w:tcPr>
          <w:p w14:paraId="4D5FA6B4" w14:textId="77777777" w:rsidR="00BB3C81" w:rsidRPr="00C457BB" w:rsidRDefault="00BB3C81" w:rsidP="00BB3C81">
            <w:pPr>
              <w:pStyle w:val="Table"/>
              <w:rPr>
                <w:sz w:val="20"/>
                <w:szCs w:val="20"/>
              </w:rPr>
            </w:pPr>
          </w:p>
        </w:tc>
        <w:tc>
          <w:tcPr>
            <w:tcW w:w="841" w:type="pct"/>
          </w:tcPr>
          <w:p w14:paraId="698B36F5" w14:textId="39580B1C" w:rsidR="00BB3C81" w:rsidRPr="00C457BB" w:rsidRDefault="00E51EB6" w:rsidP="00BB3C81">
            <w:pPr>
              <w:pStyle w:val="Table"/>
              <w:rPr>
                <w:sz w:val="20"/>
                <w:szCs w:val="20"/>
              </w:rPr>
            </w:pPr>
            <w:r w:rsidRPr="00C1016E">
              <w:rPr>
                <w:rFonts w:cs="Calibri"/>
                <w:sz w:val="20"/>
                <w:szCs w:val="20"/>
              </w:rPr>
              <w:t xml:space="preserve"> The number of researchers attracted to join the research groups of high-priority research directions in ICT</w:t>
            </w:r>
          </w:p>
        </w:tc>
        <w:tc>
          <w:tcPr>
            <w:tcW w:w="515" w:type="pct"/>
          </w:tcPr>
          <w:p w14:paraId="1CC8409A" w14:textId="01AEFAAE" w:rsidR="00BB3C81" w:rsidRPr="00C457BB" w:rsidRDefault="00BB3C81" w:rsidP="00E51EB6">
            <w:pPr>
              <w:pStyle w:val="Table"/>
              <w:rPr>
                <w:sz w:val="20"/>
                <w:szCs w:val="20"/>
              </w:rPr>
            </w:pPr>
            <w:r w:rsidRPr="00436327">
              <w:rPr>
                <w:rFonts w:cstheme="minorHAnsi"/>
                <w:sz w:val="20"/>
                <w:szCs w:val="20"/>
              </w:rPr>
              <w:t xml:space="preserve">Number of </w:t>
            </w:r>
            <w:r w:rsidR="00E51EB6" w:rsidRPr="00C1016E">
              <w:rPr>
                <w:rFonts w:cs="Calibri"/>
                <w:sz w:val="20"/>
                <w:szCs w:val="20"/>
              </w:rPr>
              <w:t>researchers</w:t>
            </w:r>
          </w:p>
        </w:tc>
        <w:tc>
          <w:tcPr>
            <w:tcW w:w="367" w:type="pct"/>
          </w:tcPr>
          <w:p w14:paraId="4963277D" w14:textId="2EAB73BD" w:rsidR="00BB3C81" w:rsidRPr="00BB3C81" w:rsidRDefault="00BB3C81" w:rsidP="00BB3C81">
            <w:pPr>
              <w:pStyle w:val="Table"/>
              <w:rPr>
                <w:sz w:val="20"/>
                <w:szCs w:val="20"/>
              </w:rPr>
            </w:pPr>
            <w:r w:rsidRPr="00BB3C81">
              <w:rPr>
                <w:sz w:val="20"/>
              </w:rPr>
              <w:t>ESF</w:t>
            </w:r>
          </w:p>
        </w:tc>
        <w:tc>
          <w:tcPr>
            <w:tcW w:w="360" w:type="pct"/>
          </w:tcPr>
          <w:p w14:paraId="7BEED48D" w14:textId="0283F5E7" w:rsidR="00BB3C81" w:rsidRPr="00C457BB" w:rsidRDefault="00BB3C81" w:rsidP="00BB3C81">
            <w:pPr>
              <w:pStyle w:val="Table"/>
              <w:rPr>
                <w:sz w:val="20"/>
                <w:szCs w:val="20"/>
              </w:rPr>
            </w:pPr>
            <w:r w:rsidRPr="00C457BB">
              <w:rPr>
                <w:sz w:val="20"/>
                <w:szCs w:val="20"/>
              </w:rPr>
              <w:t>Less developed</w:t>
            </w:r>
          </w:p>
        </w:tc>
        <w:tc>
          <w:tcPr>
            <w:tcW w:w="502" w:type="pct"/>
          </w:tcPr>
          <w:p w14:paraId="145D25E1" w14:textId="15071A98" w:rsidR="00BB3C81" w:rsidRDefault="00BB3C81" w:rsidP="00BB3C81">
            <w:pPr>
              <w:pStyle w:val="Table"/>
              <w:rPr>
                <w:sz w:val="20"/>
                <w:szCs w:val="20"/>
              </w:rPr>
            </w:pPr>
            <w:r>
              <w:rPr>
                <w:sz w:val="20"/>
                <w:szCs w:val="20"/>
              </w:rPr>
              <w:t>0</w:t>
            </w:r>
          </w:p>
        </w:tc>
        <w:tc>
          <w:tcPr>
            <w:tcW w:w="143" w:type="pct"/>
          </w:tcPr>
          <w:p w14:paraId="5482D791" w14:textId="77777777" w:rsidR="00BB3C81" w:rsidRPr="00C457BB" w:rsidRDefault="00BB3C81" w:rsidP="00BB3C81">
            <w:pPr>
              <w:pStyle w:val="Table"/>
              <w:rPr>
                <w:sz w:val="20"/>
                <w:szCs w:val="20"/>
              </w:rPr>
            </w:pPr>
          </w:p>
        </w:tc>
        <w:tc>
          <w:tcPr>
            <w:tcW w:w="144" w:type="pct"/>
          </w:tcPr>
          <w:p w14:paraId="3A94C3AC" w14:textId="77777777" w:rsidR="00BB3C81" w:rsidRPr="00C457BB" w:rsidRDefault="00BB3C81" w:rsidP="00BB3C81">
            <w:pPr>
              <w:pStyle w:val="Table"/>
              <w:rPr>
                <w:sz w:val="20"/>
                <w:szCs w:val="20"/>
              </w:rPr>
            </w:pPr>
          </w:p>
        </w:tc>
        <w:tc>
          <w:tcPr>
            <w:tcW w:w="436" w:type="pct"/>
          </w:tcPr>
          <w:p w14:paraId="782369D5" w14:textId="30D39FF5" w:rsidR="00BB3C81" w:rsidDel="00E82E6F" w:rsidRDefault="00E51EB6" w:rsidP="00BB3C81">
            <w:pPr>
              <w:pStyle w:val="Table"/>
              <w:rPr>
                <w:sz w:val="20"/>
                <w:szCs w:val="20"/>
              </w:rPr>
            </w:pPr>
            <w:r>
              <w:rPr>
                <w:sz w:val="20"/>
                <w:szCs w:val="20"/>
              </w:rPr>
              <w:t>45</w:t>
            </w:r>
          </w:p>
        </w:tc>
        <w:tc>
          <w:tcPr>
            <w:tcW w:w="424" w:type="pct"/>
          </w:tcPr>
          <w:p w14:paraId="01A0141B" w14:textId="41AC3D11" w:rsidR="00BB3C81" w:rsidRPr="00C457BB" w:rsidRDefault="006D3AAE" w:rsidP="00BB3C81">
            <w:pPr>
              <w:pStyle w:val="Table"/>
              <w:rPr>
                <w:sz w:val="20"/>
                <w:szCs w:val="20"/>
              </w:rPr>
            </w:pPr>
            <w:r>
              <w:rPr>
                <w:sz w:val="20"/>
                <w:szCs w:val="20"/>
              </w:rPr>
              <w:t>Universities</w:t>
            </w:r>
          </w:p>
        </w:tc>
        <w:tc>
          <w:tcPr>
            <w:tcW w:w="638" w:type="pct"/>
          </w:tcPr>
          <w:p w14:paraId="75300FDF" w14:textId="77777777" w:rsidR="00BB3C81" w:rsidRPr="00C457BB" w:rsidRDefault="00BB3C81" w:rsidP="00BB3C81">
            <w:pPr>
              <w:pStyle w:val="Table"/>
              <w:rPr>
                <w:sz w:val="20"/>
                <w:szCs w:val="20"/>
                <w:highlight w:val="yellow"/>
              </w:rPr>
            </w:pPr>
          </w:p>
        </w:tc>
      </w:tr>
    </w:tbl>
    <w:p w14:paraId="5BC665A5" w14:textId="77777777" w:rsidR="000D4DBE" w:rsidRPr="00131BF8" w:rsidRDefault="000D4DBE" w:rsidP="000D4DBE">
      <w:pPr>
        <w:rPr>
          <w:lang w:val="en-GB"/>
        </w:rPr>
      </w:pPr>
    </w:p>
    <w:p w14:paraId="5BC665A6" w14:textId="77777777" w:rsidR="000D4DBE" w:rsidRPr="00131BF8" w:rsidRDefault="000D4DBE" w:rsidP="000D4DBE">
      <w:pPr>
        <w:pStyle w:val="Heading3"/>
        <w:rPr>
          <w:lang w:val="en-GB"/>
        </w:rPr>
      </w:pPr>
      <w:r w:rsidRPr="00131BF8">
        <w:rPr>
          <w:lang w:val="en-GB"/>
        </w:rPr>
        <w:t>Categories of intervention</w:t>
      </w:r>
    </w:p>
    <w:p w14:paraId="256ED477" w14:textId="7EF0DA4C" w:rsidR="0012586B" w:rsidRDefault="00120945" w:rsidP="004B5604">
      <w:pPr>
        <w:pStyle w:val="Caption"/>
      </w:pPr>
      <w:r>
        <w:t>Table</w:t>
      </w:r>
      <w:r w:rsidR="00701F79">
        <w:t xml:space="preserve"> </w:t>
      </w:r>
      <w:r w:rsidR="00FB5AD5">
        <w:t>39</w:t>
      </w:r>
      <w:r w:rsidR="000D4DBE" w:rsidRPr="00131BF8">
        <w:t xml:space="preserve">. Categories of intervention </w:t>
      </w:r>
    </w:p>
    <w:tbl>
      <w:tblPr>
        <w:tblW w:w="9260" w:type="dxa"/>
        <w:tblLayout w:type="fixed"/>
        <w:tblCellMar>
          <w:left w:w="70" w:type="dxa"/>
          <w:right w:w="70" w:type="dxa"/>
        </w:tblCellMar>
        <w:tblLook w:val="04A0" w:firstRow="1" w:lastRow="0" w:firstColumn="1" w:lastColumn="0" w:noHBand="0" w:noVBand="1"/>
      </w:tblPr>
      <w:tblGrid>
        <w:gridCol w:w="568"/>
        <w:gridCol w:w="1252"/>
        <w:gridCol w:w="580"/>
        <w:gridCol w:w="1240"/>
        <w:gridCol w:w="603"/>
        <w:gridCol w:w="1417"/>
        <w:gridCol w:w="567"/>
        <w:gridCol w:w="1276"/>
        <w:gridCol w:w="567"/>
        <w:gridCol w:w="1190"/>
      </w:tblGrid>
      <w:tr w:rsidR="00B9747C" w:rsidRPr="007E0B41" w14:paraId="2D1832AC" w14:textId="77777777" w:rsidTr="00F212E8">
        <w:trPr>
          <w:trHeight w:val="529"/>
        </w:trPr>
        <w:tc>
          <w:tcPr>
            <w:tcW w:w="1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5E20CC"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Fund and category of region</w:t>
            </w:r>
          </w:p>
        </w:tc>
        <w:tc>
          <w:tcPr>
            <w:tcW w:w="7440" w:type="dxa"/>
            <w:gridSpan w:val="8"/>
            <w:tcBorders>
              <w:top w:val="single" w:sz="8" w:space="0" w:color="auto"/>
              <w:left w:val="nil"/>
              <w:bottom w:val="single" w:sz="8" w:space="0" w:color="auto"/>
              <w:right w:val="single" w:sz="8" w:space="0" w:color="000000"/>
            </w:tcBorders>
            <w:shd w:val="clear" w:color="000000" w:fill="FFFFFF"/>
            <w:hideMark/>
          </w:tcPr>
          <w:p w14:paraId="231D10BF"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ERDF: Less developed regions</w:t>
            </w:r>
          </w:p>
        </w:tc>
      </w:tr>
      <w:tr w:rsidR="00B9747C" w:rsidRPr="007E0B41" w14:paraId="5A6D606B" w14:textId="77777777" w:rsidTr="00F212E8">
        <w:trPr>
          <w:trHeight w:val="258"/>
        </w:trPr>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45CCEAC"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Table 7: Dimension 1 Intervention field</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715C53"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 xml:space="preserve">Table 8: Dimension 2 Form of finance </w:t>
            </w:r>
          </w:p>
        </w:tc>
        <w:tc>
          <w:tcPr>
            <w:tcW w:w="20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2EFACB3"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 xml:space="preserve">Table 9: Dimension 3 Territory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C132FC"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Table 10: Dimension 4 Territorial delivery mechanisms</w:t>
            </w:r>
          </w:p>
        </w:tc>
        <w:tc>
          <w:tcPr>
            <w:tcW w:w="17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CDACDC"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Table 11: Dimension 6 ESF secondary theme (ESF only)</w:t>
            </w:r>
          </w:p>
        </w:tc>
      </w:tr>
      <w:tr w:rsidR="00B9747C" w:rsidRPr="007E0B41" w14:paraId="512BF6BF" w14:textId="77777777" w:rsidTr="00F212E8">
        <w:trPr>
          <w:trHeight w:val="270"/>
        </w:trPr>
        <w:tc>
          <w:tcPr>
            <w:tcW w:w="1820" w:type="dxa"/>
            <w:gridSpan w:val="2"/>
            <w:vMerge/>
            <w:tcBorders>
              <w:top w:val="single" w:sz="8" w:space="0" w:color="auto"/>
              <w:left w:val="single" w:sz="8" w:space="0" w:color="auto"/>
              <w:bottom w:val="single" w:sz="8" w:space="0" w:color="000000"/>
              <w:right w:val="single" w:sz="8" w:space="0" w:color="000000"/>
            </w:tcBorders>
            <w:hideMark/>
          </w:tcPr>
          <w:p w14:paraId="3118C350" w14:textId="77777777" w:rsidR="00B9747C" w:rsidRPr="007E0B41" w:rsidRDefault="00B9747C" w:rsidP="00F212E8">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hideMark/>
          </w:tcPr>
          <w:p w14:paraId="1E0990C2" w14:textId="77777777" w:rsidR="00B9747C" w:rsidRPr="007E0B41" w:rsidRDefault="00B9747C" w:rsidP="00F212E8">
            <w:pPr>
              <w:spacing w:before="0" w:after="0"/>
              <w:jc w:val="left"/>
              <w:rPr>
                <w:rFonts w:cs="Arial"/>
                <w:b/>
                <w:bCs/>
                <w:color w:val="000000"/>
                <w:sz w:val="20"/>
                <w:szCs w:val="20"/>
                <w:lang w:val="en-GB"/>
              </w:rPr>
            </w:pPr>
          </w:p>
        </w:tc>
        <w:tc>
          <w:tcPr>
            <w:tcW w:w="2020" w:type="dxa"/>
            <w:gridSpan w:val="2"/>
            <w:vMerge/>
            <w:tcBorders>
              <w:top w:val="single" w:sz="8" w:space="0" w:color="auto"/>
              <w:left w:val="single" w:sz="8" w:space="0" w:color="auto"/>
              <w:bottom w:val="single" w:sz="8" w:space="0" w:color="000000"/>
              <w:right w:val="single" w:sz="8" w:space="0" w:color="000000"/>
            </w:tcBorders>
            <w:hideMark/>
          </w:tcPr>
          <w:p w14:paraId="70031AE5" w14:textId="77777777" w:rsidR="00B9747C" w:rsidRPr="007E0B41" w:rsidRDefault="00B9747C" w:rsidP="00F212E8">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22BBAC7" w14:textId="77777777" w:rsidR="00B9747C" w:rsidRPr="007E0B41" w:rsidRDefault="00B9747C" w:rsidP="00F212E8">
            <w:pPr>
              <w:spacing w:before="0" w:after="0"/>
              <w:jc w:val="left"/>
              <w:rPr>
                <w:rFonts w:cs="Arial"/>
                <w:b/>
                <w:bCs/>
                <w:color w:val="000000"/>
                <w:sz w:val="20"/>
                <w:szCs w:val="20"/>
                <w:lang w:val="en-GB"/>
              </w:rPr>
            </w:pPr>
          </w:p>
        </w:tc>
        <w:tc>
          <w:tcPr>
            <w:tcW w:w="1757" w:type="dxa"/>
            <w:gridSpan w:val="2"/>
            <w:vMerge/>
            <w:tcBorders>
              <w:top w:val="single" w:sz="8" w:space="0" w:color="auto"/>
              <w:left w:val="single" w:sz="8" w:space="0" w:color="auto"/>
              <w:bottom w:val="single" w:sz="8" w:space="0" w:color="000000"/>
              <w:right w:val="single" w:sz="8" w:space="0" w:color="000000"/>
            </w:tcBorders>
            <w:hideMark/>
          </w:tcPr>
          <w:p w14:paraId="22A93A3D" w14:textId="77777777" w:rsidR="00B9747C" w:rsidRPr="007E0B41" w:rsidRDefault="00B9747C" w:rsidP="00F212E8">
            <w:pPr>
              <w:spacing w:before="0" w:after="0"/>
              <w:jc w:val="left"/>
              <w:rPr>
                <w:rFonts w:cs="Arial"/>
                <w:b/>
                <w:bCs/>
                <w:color w:val="000000"/>
                <w:sz w:val="20"/>
                <w:szCs w:val="20"/>
                <w:lang w:val="en-GB"/>
              </w:rPr>
            </w:pPr>
          </w:p>
        </w:tc>
      </w:tr>
      <w:tr w:rsidR="00B9747C" w:rsidRPr="007E0B41" w14:paraId="1F5CD76F"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1EA5ED42"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Code</w:t>
            </w:r>
          </w:p>
        </w:tc>
        <w:tc>
          <w:tcPr>
            <w:tcW w:w="1252" w:type="dxa"/>
            <w:tcBorders>
              <w:top w:val="nil"/>
              <w:left w:val="nil"/>
              <w:bottom w:val="single" w:sz="8" w:space="0" w:color="auto"/>
              <w:right w:val="single" w:sz="8" w:space="0" w:color="auto"/>
            </w:tcBorders>
            <w:shd w:val="clear" w:color="000000" w:fill="FFFFFF"/>
            <w:hideMark/>
          </w:tcPr>
          <w:p w14:paraId="5E8BB7B8"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 amount</w:t>
            </w:r>
          </w:p>
        </w:tc>
        <w:tc>
          <w:tcPr>
            <w:tcW w:w="580" w:type="dxa"/>
            <w:tcBorders>
              <w:top w:val="nil"/>
              <w:left w:val="nil"/>
              <w:bottom w:val="single" w:sz="8" w:space="0" w:color="auto"/>
              <w:right w:val="single" w:sz="8" w:space="0" w:color="auto"/>
            </w:tcBorders>
            <w:shd w:val="clear" w:color="000000" w:fill="FFFFFF"/>
            <w:hideMark/>
          </w:tcPr>
          <w:p w14:paraId="3113F745"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Code</w:t>
            </w:r>
          </w:p>
        </w:tc>
        <w:tc>
          <w:tcPr>
            <w:tcW w:w="1240" w:type="dxa"/>
            <w:tcBorders>
              <w:top w:val="nil"/>
              <w:left w:val="nil"/>
              <w:bottom w:val="single" w:sz="8" w:space="0" w:color="auto"/>
              <w:right w:val="single" w:sz="8" w:space="0" w:color="auto"/>
            </w:tcBorders>
            <w:shd w:val="clear" w:color="000000" w:fill="FFFFFF"/>
            <w:hideMark/>
          </w:tcPr>
          <w:p w14:paraId="6601DB58"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 amount</w:t>
            </w:r>
          </w:p>
        </w:tc>
        <w:tc>
          <w:tcPr>
            <w:tcW w:w="603" w:type="dxa"/>
            <w:tcBorders>
              <w:top w:val="nil"/>
              <w:left w:val="nil"/>
              <w:bottom w:val="single" w:sz="8" w:space="0" w:color="auto"/>
              <w:right w:val="single" w:sz="8" w:space="0" w:color="auto"/>
            </w:tcBorders>
            <w:shd w:val="clear" w:color="000000" w:fill="FFFFFF"/>
            <w:hideMark/>
          </w:tcPr>
          <w:p w14:paraId="7048B188"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hideMark/>
          </w:tcPr>
          <w:p w14:paraId="2FCFA432"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4BDADA52" w14:textId="77777777" w:rsidR="00B9747C" w:rsidRPr="007E0B41" w:rsidRDefault="00B9747C" w:rsidP="00F212E8">
            <w:pPr>
              <w:spacing w:before="0" w:after="0"/>
              <w:rPr>
                <w:rFonts w:cs="Arial"/>
                <w:color w:val="000000"/>
                <w:sz w:val="20"/>
                <w:szCs w:val="20"/>
                <w:lang w:val="en-GB"/>
              </w:rPr>
            </w:pPr>
            <w:r w:rsidRPr="007E0B41">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25F6528F"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75C9F876" w14:textId="77777777" w:rsidR="00B9747C" w:rsidRPr="007E0B41" w:rsidRDefault="00B9747C" w:rsidP="00F212E8">
            <w:pPr>
              <w:spacing w:before="0" w:after="0"/>
              <w:rPr>
                <w:rFonts w:cs="Arial"/>
                <w:color w:val="000000"/>
                <w:sz w:val="20"/>
                <w:szCs w:val="20"/>
                <w:lang w:val="en-GB"/>
              </w:rPr>
            </w:pPr>
            <w:r w:rsidRPr="007E0B41">
              <w:rPr>
                <w:rFonts w:cs="Arial"/>
                <w:color w:val="000000"/>
                <w:sz w:val="18"/>
                <w:szCs w:val="20"/>
                <w:lang w:val="en-GB"/>
              </w:rPr>
              <w:t>Code</w:t>
            </w:r>
          </w:p>
        </w:tc>
        <w:tc>
          <w:tcPr>
            <w:tcW w:w="1190" w:type="dxa"/>
            <w:tcBorders>
              <w:top w:val="nil"/>
              <w:left w:val="nil"/>
              <w:bottom w:val="single" w:sz="8" w:space="0" w:color="auto"/>
              <w:right w:val="single" w:sz="8" w:space="0" w:color="auto"/>
            </w:tcBorders>
            <w:shd w:val="clear" w:color="000000" w:fill="FFFFFF"/>
            <w:hideMark/>
          </w:tcPr>
          <w:p w14:paraId="604DAFC4" w14:textId="77777777" w:rsidR="00B9747C" w:rsidRPr="007E0B41" w:rsidRDefault="00B9747C" w:rsidP="00F212E8">
            <w:pPr>
              <w:spacing w:before="0" w:after="0"/>
              <w:rPr>
                <w:rFonts w:cs="Arial"/>
                <w:color w:val="000000"/>
                <w:sz w:val="20"/>
                <w:szCs w:val="20"/>
                <w:lang w:val="en-GB"/>
              </w:rPr>
            </w:pPr>
            <w:r w:rsidRPr="007E0B41">
              <w:rPr>
                <w:rFonts w:cs="Arial"/>
                <w:color w:val="000000"/>
                <w:sz w:val="20"/>
                <w:szCs w:val="20"/>
                <w:lang w:val="en-GB"/>
              </w:rPr>
              <w:t>€ amount</w:t>
            </w:r>
          </w:p>
        </w:tc>
      </w:tr>
      <w:tr w:rsidR="00B9747C" w:rsidRPr="007E0B41" w14:paraId="7B4D389D"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47C18003" w14:textId="71EDC0F7" w:rsidR="00B9747C" w:rsidRPr="007E0B41" w:rsidRDefault="00E82796" w:rsidP="00F212E8">
            <w:pPr>
              <w:spacing w:before="0" w:after="0"/>
              <w:jc w:val="right"/>
              <w:rPr>
                <w:rFonts w:cs="Arial"/>
                <w:color w:val="000000"/>
                <w:sz w:val="20"/>
                <w:szCs w:val="20"/>
                <w:lang w:val="en-GB"/>
              </w:rPr>
            </w:pPr>
            <w:r>
              <w:rPr>
                <w:rFonts w:cs="Arial"/>
                <w:color w:val="000000"/>
                <w:sz w:val="20"/>
                <w:szCs w:val="20"/>
                <w:lang w:val="en-GB"/>
              </w:rPr>
              <w:t>023</w:t>
            </w:r>
          </w:p>
        </w:tc>
        <w:tc>
          <w:tcPr>
            <w:tcW w:w="1252" w:type="dxa"/>
            <w:tcBorders>
              <w:top w:val="nil"/>
              <w:left w:val="nil"/>
              <w:bottom w:val="single" w:sz="8" w:space="0" w:color="auto"/>
              <w:right w:val="single" w:sz="8" w:space="0" w:color="auto"/>
            </w:tcBorders>
            <w:shd w:val="clear" w:color="000000" w:fill="FFFFFF"/>
            <w:hideMark/>
          </w:tcPr>
          <w:p w14:paraId="6558BFE4" w14:textId="729F0243" w:rsidR="00B9747C" w:rsidRPr="007E0B41" w:rsidRDefault="0034282E" w:rsidP="00F212E8">
            <w:pPr>
              <w:spacing w:before="0" w:after="0"/>
              <w:jc w:val="right"/>
              <w:rPr>
                <w:rFonts w:cs="Arial"/>
                <w:color w:val="000000"/>
                <w:sz w:val="20"/>
                <w:szCs w:val="20"/>
                <w:lang w:val="en-GB"/>
              </w:rPr>
            </w:pPr>
            <w:r>
              <w:rPr>
                <w:rFonts w:cs="Arial"/>
                <w:color w:val="000000"/>
                <w:sz w:val="20"/>
                <w:szCs w:val="20"/>
                <w:lang w:val="en-GB"/>
              </w:rPr>
              <w:t>30 412 752</w:t>
            </w:r>
          </w:p>
        </w:tc>
        <w:tc>
          <w:tcPr>
            <w:tcW w:w="580" w:type="dxa"/>
            <w:vMerge w:val="restart"/>
            <w:tcBorders>
              <w:top w:val="nil"/>
              <w:left w:val="single" w:sz="8" w:space="0" w:color="auto"/>
              <w:bottom w:val="single" w:sz="8" w:space="0" w:color="000000"/>
              <w:right w:val="single" w:sz="8" w:space="0" w:color="auto"/>
            </w:tcBorders>
            <w:shd w:val="clear" w:color="000000" w:fill="FFFFFF"/>
            <w:hideMark/>
          </w:tcPr>
          <w:p w14:paraId="18C66EA3"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01</w:t>
            </w:r>
          </w:p>
        </w:tc>
        <w:tc>
          <w:tcPr>
            <w:tcW w:w="1240" w:type="dxa"/>
            <w:vMerge w:val="restart"/>
            <w:tcBorders>
              <w:top w:val="nil"/>
              <w:left w:val="single" w:sz="8" w:space="0" w:color="auto"/>
              <w:bottom w:val="single" w:sz="8" w:space="0" w:color="000000"/>
              <w:right w:val="single" w:sz="8" w:space="0" w:color="auto"/>
            </w:tcBorders>
            <w:shd w:val="clear" w:color="000000" w:fill="FFFFFF"/>
            <w:hideMark/>
          </w:tcPr>
          <w:p w14:paraId="0F8F30C5" w14:textId="73022411"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584 127 467</w:t>
            </w:r>
          </w:p>
        </w:tc>
        <w:tc>
          <w:tcPr>
            <w:tcW w:w="603" w:type="dxa"/>
            <w:vMerge w:val="restart"/>
            <w:tcBorders>
              <w:top w:val="nil"/>
              <w:left w:val="single" w:sz="8" w:space="0" w:color="auto"/>
              <w:bottom w:val="single" w:sz="8" w:space="0" w:color="000000"/>
              <w:right w:val="single" w:sz="8" w:space="0" w:color="auto"/>
            </w:tcBorders>
            <w:shd w:val="clear" w:color="000000" w:fill="FFFFFF"/>
            <w:hideMark/>
          </w:tcPr>
          <w:p w14:paraId="034EA8F9"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BB4FCCB" w14:textId="342E89C0"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584 127 467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6952FB9F"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2F8BE7B1" w14:textId="7867620A"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584 127 467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5443E7B"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 </w:t>
            </w:r>
          </w:p>
        </w:tc>
        <w:tc>
          <w:tcPr>
            <w:tcW w:w="1190" w:type="dxa"/>
            <w:vMerge w:val="restart"/>
            <w:tcBorders>
              <w:top w:val="nil"/>
              <w:left w:val="single" w:sz="8" w:space="0" w:color="auto"/>
              <w:bottom w:val="single" w:sz="8" w:space="0" w:color="000000"/>
              <w:right w:val="single" w:sz="8" w:space="0" w:color="auto"/>
            </w:tcBorders>
            <w:shd w:val="clear" w:color="000000" w:fill="FFFFFF"/>
            <w:hideMark/>
          </w:tcPr>
          <w:p w14:paraId="461DAB9B"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 </w:t>
            </w:r>
          </w:p>
        </w:tc>
      </w:tr>
      <w:tr w:rsidR="00E82796" w:rsidRPr="007E0B41" w14:paraId="400A20BB"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tcPr>
          <w:p w14:paraId="220394DF" w14:textId="6A0F3794" w:rsidR="00E82796" w:rsidRPr="00E82796" w:rsidRDefault="00E82796" w:rsidP="00E82796">
            <w:pPr>
              <w:spacing w:before="0" w:after="0"/>
              <w:jc w:val="right"/>
              <w:rPr>
                <w:rFonts w:cs="Arial"/>
                <w:color w:val="000000"/>
                <w:sz w:val="20"/>
                <w:szCs w:val="20"/>
                <w:lang w:val="en-GB"/>
              </w:rPr>
            </w:pPr>
            <w:r w:rsidRPr="00E82796">
              <w:rPr>
                <w:sz w:val="20"/>
                <w:szCs w:val="20"/>
              </w:rPr>
              <w:t>056</w:t>
            </w:r>
          </w:p>
        </w:tc>
        <w:tc>
          <w:tcPr>
            <w:tcW w:w="1252" w:type="dxa"/>
            <w:tcBorders>
              <w:top w:val="nil"/>
              <w:left w:val="nil"/>
              <w:bottom w:val="single" w:sz="8" w:space="0" w:color="auto"/>
              <w:right w:val="single" w:sz="8" w:space="0" w:color="auto"/>
            </w:tcBorders>
            <w:shd w:val="clear" w:color="000000" w:fill="FFFFFF"/>
          </w:tcPr>
          <w:p w14:paraId="7E730480" w14:textId="31290AED" w:rsidR="00E82796" w:rsidRPr="00E82796" w:rsidRDefault="00E82796" w:rsidP="00E82796">
            <w:pPr>
              <w:spacing w:before="0" w:after="0"/>
              <w:jc w:val="right"/>
              <w:rPr>
                <w:rFonts w:cs="Arial"/>
                <w:color w:val="000000"/>
                <w:sz w:val="20"/>
                <w:szCs w:val="20"/>
                <w:lang w:val="en-GB"/>
              </w:rPr>
            </w:pPr>
            <w:r w:rsidRPr="00E82796">
              <w:rPr>
                <w:sz w:val="20"/>
                <w:szCs w:val="20"/>
              </w:rPr>
              <w:t>379 800</w:t>
            </w:r>
          </w:p>
        </w:tc>
        <w:tc>
          <w:tcPr>
            <w:tcW w:w="580" w:type="dxa"/>
            <w:vMerge/>
            <w:tcBorders>
              <w:top w:val="nil"/>
              <w:left w:val="single" w:sz="8" w:space="0" w:color="auto"/>
              <w:bottom w:val="single" w:sz="8" w:space="0" w:color="000000"/>
              <w:right w:val="single" w:sz="8" w:space="0" w:color="auto"/>
            </w:tcBorders>
            <w:shd w:val="clear" w:color="000000" w:fill="FFFFFF"/>
          </w:tcPr>
          <w:p w14:paraId="1D80AC5F" w14:textId="77777777" w:rsidR="00E82796" w:rsidRPr="007E0B41" w:rsidRDefault="00E82796" w:rsidP="00E82796">
            <w:pPr>
              <w:spacing w:before="0" w:after="0"/>
              <w:jc w:val="righ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shd w:val="clear" w:color="000000" w:fill="FFFFFF"/>
          </w:tcPr>
          <w:p w14:paraId="6C617461" w14:textId="77777777" w:rsidR="00E82796" w:rsidRPr="00162CAA" w:rsidRDefault="00E82796" w:rsidP="00E82796">
            <w:pPr>
              <w:spacing w:before="0" w:after="0"/>
              <w:jc w:val="righ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shd w:val="clear" w:color="000000" w:fill="FFFFFF"/>
          </w:tcPr>
          <w:p w14:paraId="71BA8C18" w14:textId="77777777" w:rsidR="00E82796" w:rsidRPr="007E0B41" w:rsidRDefault="00E82796" w:rsidP="00E82796">
            <w:pPr>
              <w:spacing w:before="0" w:after="0"/>
              <w:jc w:val="righ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shd w:val="clear" w:color="000000" w:fill="FFFFFF"/>
          </w:tcPr>
          <w:p w14:paraId="1C9D736D" w14:textId="77777777" w:rsidR="00E82796" w:rsidRPr="00162CAA" w:rsidRDefault="00E82796" w:rsidP="00E82796">
            <w:pPr>
              <w:spacing w:before="0" w:after="0"/>
              <w:jc w:val="righ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shd w:val="clear" w:color="000000" w:fill="FFFFFF"/>
          </w:tcPr>
          <w:p w14:paraId="5F61D611" w14:textId="77777777" w:rsidR="00E82796" w:rsidRPr="007E0B41" w:rsidRDefault="00E82796" w:rsidP="00E82796">
            <w:pPr>
              <w:spacing w:before="0" w:after="0"/>
              <w:jc w:val="righ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shd w:val="clear" w:color="000000" w:fill="FFFFFF"/>
          </w:tcPr>
          <w:p w14:paraId="475E303A" w14:textId="77777777" w:rsidR="00E82796" w:rsidRPr="00162CAA" w:rsidRDefault="00E82796" w:rsidP="00E82796">
            <w:pPr>
              <w:spacing w:before="0" w:after="0"/>
              <w:jc w:val="righ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shd w:val="clear" w:color="000000" w:fill="FFFFFF"/>
          </w:tcPr>
          <w:p w14:paraId="036D0A0D" w14:textId="77777777" w:rsidR="00E82796" w:rsidRPr="007E0B41" w:rsidRDefault="00E82796" w:rsidP="00E82796">
            <w:pPr>
              <w:spacing w:before="0" w:after="0"/>
              <w:jc w:val="righ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shd w:val="clear" w:color="000000" w:fill="FFFFFF"/>
          </w:tcPr>
          <w:p w14:paraId="09273432" w14:textId="77777777" w:rsidR="00E82796" w:rsidRPr="007E0B41" w:rsidRDefault="00E82796" w:rsidP="00E82796">
            <w:pPr>
              <w:spacing w:before="0" w:after="0"/>
              <w:jc w:val="right"/>
              <w:rPr>
                <w:rFonts w:cs="Arial"/>
                <w:color w:val="000000"/>
                <w:sz w:val="20"/>
                <w:szCs w:val="20"/>
                <w:lang w:val="en-GB"/>
              </w:rPr>
            </w:pPr>
          </w:p>
        </w:tc>
      </w:tr>
      <w:tr w:rsidR="00B9747C" w:rsidRPr="007E0B41" w14:paraId="1DE9E05A"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5C81E109"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058</w:t>
            </w:r>
          </w:p>
        </w:tc>
        <w:tc>
          <w:tcPr>
            <w:tcW w:w="1252" w:type="dxa"/>
            <w:tcBorders>
              <w:top w:val="nil"/>
              <w:left w:val="nil"/>
              <w:bottom w:val="single" w:sz="8" w:space="0" w:color="auto"/>
              <w:right w:val="single" w:sz="8" w:space="0" w:color="auto"/>
            </w:tcBorders>
            <w:shd w:val="clear" w:color="000000" w:fill="FFFFFF"/>
            <w:hideMark/>
          </w:tcPr>
          <w:p w14:paraId="7DA2F5CD"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146 780 401</w:t>
            </w:r>
          </w:p>
        </w:tc>
        <w:tc>
          <w:tcPr>
            <w:tcW w:w="580" w:type="dxa"/>
            <w:vMerge/>
            <w:tcBorders>
              <w:top w:val="nil"/>
              <w:left w:val="single" w:sz="8" w:space="0" w:color="auto"/>
              <w:bottom w:val="single" w:sz="8" w:space="0" w:color="000000"/>
              <w:right w:val="single" w:sz="8" w:space="0" w:color="auto"/>
            </w:tcBorders>
            <w:hideMark/>
          </w:tcPr>
          <w:p w14:paraId="6FBCAA03"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33D32EB3"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47B35B60"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46C53D41"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17CBB61D"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7D1645A8"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5A7B370A"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43FB61F6" w14:textId="77777777" w:rsidR="00B9747C" w:rsidRPr="007E0B41" w:rsidRDefault="00B9747C" w:rsidP="00F212E8">
            <w:pPr>
              <w:spacing w:before="0" w:after="0"/>
              <w:jc w:val="left"/>
              <w:rPr>
                <w:rFonts w:cs="Arial"/>
                <w:color w:val="000000"/>
                <w:sz w:val="20"/>
                <w:szCs w:val="20"/>
                <w:lang w:val="en-GB"/>
              </w:rPr>
            </w:pPr>
          </w:p>
        </w:tc>
      </w:tr>
      <w:tr w:rsidR="00B9747C" w:rsidRPr="007E0B41" w14:paraId="59A650EF"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3050A933"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059</w:t>
            </w:r>
          </w:p>
        </w:tc>
        <w:tc>
          <w:tcPr>
            <w:tcW w:w="1252" w:type="dxa"/>
            <w:tcBorders>
              <w:top w:val="nil"/>
              <w:left w:val="nil"/>
              <w:bottom w:val="single" w:sz="8" w:space="0" w:color="auto"/>
              <w:right w:val="single" w:sz="8" w:space="0" w:color="auto"/>
            </w:tcBorders>
            <w:shd w:val="clear" w:color="000000" w:fill="FFFFFF"/>
            <w:hideMark/>
          </w:tcPr>
          <w:p w14:paraId="2177CE77"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12 990 955</w:t>
            </w:r>
          </w:p>
        </w:tc>
        <w:tc>
          <w:tcPr>
            <w:tcW w:w="580" w:type="dxa"/>
            <w:vMerge/>
            <w:tcBorders>
              <w:top w:val="nil"/>
              <w:left w:val="single" w:sz="8" w:space="0" w:color="auto"/>
              <w:bottom w:val="single" w:sz="8" w:space="0" w:color="000000"/>
              <w:right w:val="single" w:sz="8" w:space="0" w:color="auto"/>
            </w:tcBorders>
            <w:hideMark/>
          </w:tcPr>
          <w:p w14:paraId="0C3862E8"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6A37102E"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5D74B3DD"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6125087D"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64C39021"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3D7D3155"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06DA6093"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02B7A0F4" w14:textId="77777777" w:rsidR="00B9747C" w:rsidRPr="007E0B41" w:rsidRDefault="00B9747C" w:rsidP="00F212E8">
            <w:pPr>
              <w:spacing w:before="0" w:after="0"/>
              <w:jc w:val="left"/>
              <w:rPr>
                <w:rFonts w:cs="Arial"/>
                <w:color w:val="000000"/>
                <w:sz w:val="20"/>
                <w:szCs w:val="20"/>
                <w:lang w:val="en-GB"/>
              </w:rPr>
            </w:pPr>
          </w:p>
        </w:tc>
      </w:tr>
      <w:tr w:rsidR="00B9747C" w:rsidRPr="007E0B41" w14:paraId="1B948A6B"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5C7BC5AE"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060</w:t>
            </w:r>
          </w:p>
        </w:tc>
        <w:tc>
          <w:tcPr>
            <w:tcW w:w="1252" w:type="dxa"/>
            <w:tcBorders>
              <w:top w:val="nil"/>
              <w:left w:val="nil"/>
              <w:bottom w:val="single" w:sz="8" w:space="0" w:color="auto"/>
              <w:right w:val="single" w:sz="8" w:space="0" w:color="auto"/>
            </w:tcBorders>
            <w:shd w:val="clear" w:color="000000" w:fill="FFFFFF"/>
            <w:hideMark/>
          </w:tcPr>
          <w:p w14:paraId="135B816D" w14:textId="7C0EB3A7" w:rsidR="00B9747C" w:rsidRPr="00E82796" w:rsidRDefault="00B9747C" w:rsidP="00993F09">
            <w:pPr>
              <w:spacing w:before="0" w:after="0"/>
              <w:jc w:val="right"/>
              <w:rPr>
                <w:rFonts w:cs="Arial"/>
                <w:color w:val="000000"/>
                <w:sz w:val="20"/>
                <w:szCs w:val="20"/>
                <w:lang w:val="en-GB"/>
              </w:rPr>
            </w:pPr>
            <w:r w:rsidRPr="00E82796">
              <w:rPr>
                <w:rFonts w:cs="Arial"/>
                <w:color w:val="000000"/>
                <w:sz w:val="20"/>
                <w:szCs w:val="20"/>
                <w:lang w:val="en-GB"/>
              </w:rPr>
              <w:t>200 203 93</w:t>
            </w:r>
            <w:r w:rsidR="00993F09" w:rsidRPr="00E82796">
              <w:rPr>
                <w:rFonts w:cs="Arial"/>
                <w:color w:val="000000"/>
                <w:sz w:val="20"/>
                <w:szCs w:val="20"/>
                <w:lang w:val="en-GB"/>
              </w:rPr>
              <w:t>8</w:t>
            </w:r>
          </w:p>
        </w:tc>
        <w:tc>
          <w:tcPr>
            <w:tcW w:w="580" w:type="dxa"/>
            <w:vMerge/>
            <w:tcBorders>
              <w:top w:val="nil"/>
              <w:left w:val="single" w:sz="8" w:space="0" w:color="auto"/>
              <w:bottom w:val="single" w:sz="8" w:space="0" w:color="000000"/>
              <w:right w:val="single" w:sz="8" w:space="0" w:color="auto"/>
            </w:tcBorders>
            <w:hideMark/>
          </w:tcPr>
          <w:p w14:paraId="3880E493"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43CDBB29"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4691F2FA"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68234DEA"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2D70F5D5"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6193AE77"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7998ED02"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7AC96780" w14:textId="77777777" w:rsidR="00B9747C" w:rsidRPr="007E0B41" w:rsidRDefault="00B9747C" w:rsidP="00F212E8">
            <w:pPr>
              <w:spacing w:before="0" w:after="0"/>
              <w:jc w:val="left"/>
              <w:rPr>
                <w:rFonts w:cs="Arial"/>
                <w:color w:val="000000"/>
                <w:sz w:val="20"/>
                <w:szCs w:val="20"/>
                <w:lang w:val="en-GB"/>
              </w:rPr>
            </w:pPr>
          </w:p>
        </w:tc>
      </w:tr>
      <w:tr w:rsidR="00B9747C" w:rsidRPr="007E0B41" w14:paraId="778DB2A6"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2C8EFA85"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063</w:t>
            </w:r>
          </w:p>
        </w:tc>
        <w:tc>
          <w:tcPr>
            <w:tcW w:w="1252" w:type="dxa"/>
            <w:tcBorders>
              <w:top w:val="nil"/>
              <w:left w:val="nil"/>
              <w:bottom w:val="single" w:sz="8" w:space="0" w:color="auto"/>
              <w:right w:val="single" w:sz="8" w:space="0" w:color="auto"/>
            </w:tcBorders>
            <w:shd w:val="clear" w:color="000000" w:fill="FFFFFF"/>
            <w:hideMark/>
          </w:tcPr>
          <w:p w14:paraId="042D9D62"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17 109 725</w:t>
            </w:r>
          </w:p>
        </w:tc>
        <w:tc>
          <w:tcPr>
            <w:tcW w:w="580" w:type="dxa"/>
            <w:vMerge/>
            <w:tcBorders>
              <w:top w:val="nil"/>
              <w:left w:val="single" w:sz="8" w:space="0" w:color="auto"/>
              <w:bottom w:val="single" w:sz="8" w:space="0" w:color="000000"/>
              <w:right w:val="single" w:sz="8" w:space="0" w:color="auto"/>
            </w:tcBorders>
            <w:hideMark/>
          </w:tcPr>
          <w:p w14:paraId="64FB5CA4"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1A1DE795"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0849F71B"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18996E39"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51264903"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44CBDCCB"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5BE23661"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104D10E4" w14:textId="77777777" w:rsidR="00B9747C" w:rsidRPr="007E0B41" w:rsidRDefault="00B9747C" w:rsidP="00F212E8">
            <w:pPr>
              <w:spacing w:before="0" w:after="0"/>
              <w:jc w:val="left"/>
              <w:rPr>
                <w:rFonts w:cs="Arial"/>
                <w:color w:val="000000"/>
                <w:sz w:val="20"/>
                <w:szCs w:val="20"/>
                <w:lang w:val="en-GB"/>
              </w:rPr>
            </w:pPr>
          </w:p>
        </w:tc>
      </w:tr>
      <w:tr w:rsidR="00B9747C" w:rsidRPr="007E0B41" w14:paraId="72304820"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120B7083"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064</w:t>
            </w:r>
          </w:p>
        </w:tc>
        <w:tc>
          <w:tcPr>
            <w:tcW w:w="1252" w:type="dxa"/>
            <w:tcBorders>
              <w:top w:val="nil"/>
              <w:left w:val="nil"/>
              <w:bottom w:val="single" w:sz="8" w:space="0" w:color="auto"/>
              <w:right w:val="single" w:sz="8" w:space="0" w:color="auto"/>
            </w:tcBorders>
            <w:shd w:val="clear" w:color="000000" w:fill="FFFFFF"/>
            <w:hideMark/>
          </w:tcPr>
          <w:p w14:paraId="5BE7FBC6" w14:textId="0E94F227" w:rsidR="00B9747C" w:rsidRPr="00E82796" w:rsidRDefault="0034282E" w:rsidP="0034282E">
            <w:pPr>
              <w:spacing w:before="0" w:after="0"/>
              <w:jc w:val="right"/>
              <w:rPr>
                <w:rFonts w:cs="Arial"/>
                <w:color w:val="000000"/>
                <w:sz w:val="20"/>
                <w:szCs w:val="20"/>
                <w:lang w:val="en-GB"/>
              </w:rPr>
            </w:pPr>
            <w:r>
              <w:rPr>
                <w:rFonts w:cs="Arial"/>
                <w:color w:val="000000"/>
                <w:sz w:val="20"/>
                <w:szCs w:val="20"/>
                <w:lang w:val="en-GB"/>
              </w:rPr>
              <w:t>90 058 321</w:t>
            </w:r>
          </w:p>
        </w:tc>
        <w:tc>
          <w:tcPr>
            <w:tcW w:w="580" w:type="dxa"/>
            <w:vMerge/>
            <w:tcBorders>
              <w:top w:val="nil"/>
              <w:left w:val="single" w:sz="8" w:space="0" w:color="auto"/>
              <w:bottom w:val="single" w:sz="8" w:space="0" w:color="000000"/>
              <w:right w:val="single" w:sz="8" w:space="0" w:color="auto"/>
            </w:tcBorders>
            <w:hideMark/>
          </w:tcPr>
          <w:p w14:paraId="6DB2BEE2"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7D51C9C7"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45B6C3DD"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0F84D6C5"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7630031A"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2AF3FDD9"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6D5E3BFB"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532FF755" w14:textId="77777777" w:rsidR="00B9747C" w:rsidRPr="007E0B41" w:rsidRDefault="00B9747C" w:rsidP="00F212E8">
            <w:pPr>
              <w:spacing w:before="0" w:after="0"/>
              <w:jc w:val="left"/>
              <w:rPr>
                <w:rFonts w:cs="Arial"/>
                <w:color w:val="000000"/>
                <w:sz w:val="20"/>
                <w:szCs w:val="20"/>
                <w:lang w:val="en-GB"/>
              </w:rPr>
            </w:pPr>
          </w:p>
        </w:tc>
      </w:tr>
      <w:tr w:rsidR="00B9747C" w:rsidRPr="007E0B41" w14:paraId="7A94050B"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414BE212" w14:textId="77777777" w:rsidR="00B9747C" w:rsidRPr="00E82796" w:rsidRDefault="00B9747C" w:rsidP="00F212E8">
            <w:pPr>
              <w:spacing w:before="0" w:after="0"/>
              <w:jc w:val="right"/>
              <w:rPr>
                <w:rFonts w:cs="Arial"/>
                <w:color w:val="000000"/>
                <w:sz w:val="20"/>
                <w:szCs w:val="20"/>
                <w:lang w:val="en-GB"/>
              </w:rPr>
            </w:pPr>
            <w:r w:rsidRPr="00E82796">
              <w:rPr>
                <w:rFonts w:cs="Arial"/>
                <w:color w:val="000000"/>
                <w:sz w:val="20"/>
                <w:szCs w:val="20"/>
                <w:lang w:val="en-GB"/>
              </w:rPr>
              <w:t>065</w:t>
            </w:r>
          </w:p>
        </w:tc>
        <w:tc>
          <w:tcPr>
            <w:tcW w:w="1252" w:type="dxa"/>
            <w:tcBorders>
              <w:top w:val="nil"/>
              <w:left w:val="nil"/>
              <w:bottom w:val="single" w:sz="8" w:space="0" w:color="auto"/>
              <w:right w:val="single" w:sz="8" w:space="0" w:color="auto"/>
            </w:tcBorders>
            <w:shd w:val="clear" w:color="000000" w:fill="FFFFFF"/>
            <w:hideMark/>
          </w:tcPr>
          <w:p w14:paraId="172C9C7E" w14:textId="031A83A9" w:rsidR="00B9747C" w:rsidRPr="00E82796" w:rsidRDefault="0034282E" w:rsidP="00F212E8">
            <w:pPr>
              <w:spacing w:before="0" w:after="0"/>
              <w:jc w:val="right"/>
              <w:rPr>
                <w:rFonts w:cs="Arial"/>
                <w:color w:val="000000"/>
                <w:sz w:val="20"/>
                <w:szCs w:val="20"/>
                <w:lang w:val="en-GB"/>
              </w:rPr>
            </w:pPr>
            <w:r>
              <w:rPr>
                <w:rFonts w:cs="Arial"/>
                <w:color w:val="000000"/>
                <w:sz w:val="20"/>
                <w:szCs w:val="20"/>
                <w:lang w:val="en-GB"/>
              </w:rPr>
              <w:t>35 957 644</w:t>
            </w:r>
          </w:p>
        </w:tc>
        <w:tc>
          <w:tcPr>
            <w:tcW w:w="580" w:type="dxa"/>
            <w:vMerge/>
            <w:tcBorders>
              <w:top w:val="nil"/>
              <w:left w:val="single" w:sz="8" w:space="0" w:color="auto"/>
              <w:bottom w:val="single" w:sz="8" w:space="0" w:color="000000"/>
              <w:right w:val="single" w:sz="8" w:space="0" w:color="auto"/>
            </w:tcBorders>
            <w:hideMark/>
          </w:tcPr>
          <w:p w14:paraId="257C39FC"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29C93278"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26A1E8BB"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2C6A1E2F"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7E14B927"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7C100354"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0D5C9897"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3456A210" w14:textId="77777777" w:rsidR="00B9747C" w:rsidRPr="007E0B41" w:rsidRDefault="00B9747C" w:rsidP="00F212E8">
            <w:pPr>
              <w:spacing w:before="0" w:after="0"/>
              <w:jc w:val="left"/>
              <w:rPr>
                <w:rFonts w:cs="Arial"/>
                <w:color w:val="000000"/>
                <w:sz w:val="20"/>
                <w:szCs w:val="20"/>
                <w:lang w:val="en-GB"/>
              </w:rPr>
            </w:pPr>
          </w:p>
        </w:tc>
      </w:tr>
      <w:tr w:rsidR="00E82796" w:rsidRPr="007E0B41" w14:paraId="104D5668"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tcPr>
          <w:p w14:paraId="5D110888" w14:textId="0D566432" w:rsidR="00E82796" w:rsidRPr="00E82796" w:rsidRDefault="00E82796" w:rsidP="00E82796">
            <w:pPr>
              <w:spacing w:before="0" w:after="0"/>
              <w:jc w:val="right"/>
              <w:rPr>
                <w:rFonts w:cs="Arial"/>
                <w:color w:val="000000"/>
                <w:sz w:val="20"/>
                <w:szCs w:val="20"/>
                <w:lang w:val="en-GB"/>
              </w:rPr>
            </w:pPr>
            <w:r w:rsidRPr="00E82796">
              <w:rPr>
                <w:sz w:val="20"/>
                <w:szCs w:val="20"/>
              </w:rPr>
              <w:t>068</w:t>
            </w:r>
          </w:p>
        </w:tc>
        <w:tc>
          <w:tcPr>
            <w:tcW w:w="1252" w:type="dxa"/>
            <w:tcBorders>
              <w:top w:val="nil"/>
              <w:left w:val="nil"/>
              <w:bottom w:val="single" w:sz="8" w:space="0" w:color="auto"/>
              <w:right w:val="single" w:sz="8" w:space="0" w:color="auto"/>
            </w:tcBorders>
            <w:shd w:val="clear" w:color="000000" w:fill="FFFFFF"/>
          </w:tcPr>
          <w:p w14:paraId="7181341A" w14:textId="2B39946E" w:rsidR="00E82796" w:rsidRPr="00E82796" w:rsidRDefault="0034282E" w:rsidP="00E82796">
            <w:pPr>
              <w:spacing w:before="0" w:after="0"/>
              <w:jc w:val="right"/>
              <w:rPr>
                <w:rFonts w:cs="Arial"/>
                <w:color w:val="000000"/>
                <w:sz w:val="20"/>
                <w:szCs w:val="20"/>
                <w:lang w:val="en-GB"/>
              </w:rPr>
            </w:pPr>
            <w:r>
              <w:rPr>
                <w:sz w:val="20"/>
                <w:szCs w:val="20"/>
              </w:rPr>
              <w:t>2 132 099</w:t>
            </w:r>
          </w:p>
        </w:tc>
        <w:tc>
          <w:tcPr>
            <w:tcW w:w="580" w:type="dxa"/>
            <w:vMerge/>
            <w:tcBorders>
              <w:top w:val="nil"/>
              <w:left w:val="single" w:sz="8" w:space="0" w:color="auto"/>
              <w:bottom w:val="single" w:sz="8" w:space="0" w:color="000000"/>
              <w:right w:val="single" w:sz="8" w:space="0" w:color="auto"/>
            </w:tcBorders>
          </w:tcPr>
          <w:p w14:paraId="04B8BC77" w14:textId="77777777" w:rsidR="00E82796" w:rsidRPr="007E0B41" w:rsidRDefault="00E82796" w:rsidP="00E82796">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tcPr>
          <w:p w14:paraId="3E22CDD0" w14:textId="77777777" w:rsidR="00E82796" w:rsidRPr="007E0B41" w:rsidRDefault="00E82796" w:rsidP="00E82796">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tcPr>
          <w:p w14:paraId="583E8153" w14:textId="77777777" w:rsidR="00E82796" w:rsidRPr="007E0B41" w:rsidRDefault="00E82796" w:rsidP="00E82796">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tcPr>
          <w:p w14:paraId="70F4220B" w14:textId="77777777" w:rsidR="00E82796" w:rsidRPr="007E0B41" w:rsidRDefault="00E82796" w:rsidP="00E82796">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tcPr>
          <w:p w14:paraId="60CAF87B" w14:textId="77777777" w:rsidR="00E82796" w:rsidRPr="007E0B41" w:rsidRDefault="00E82796" w:rsidP="00E82796">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tcPr>
          <w:p w14:paraId="65AB6385" w14:textId="77777777" w:rsidR="00E82796" w:rsidRPr="007E0B41" w:rsidRDefault="00E82796" w:rsidP="00E82796">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tcPr>
          <w:p w14:paraId="7B15C12D" w14:textId="77777777" w:rsidR="00E82796" w:rsidRPr="007E0B41" w:rsidRDefault="00E82796" w:rsidP="00E82796">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tcPr>
          <w:p w14:paraId="0CA0CFB7" w14:textId="77777777" w:rsidR="00E82796" w:rsidRPr="007E0B41" w:rsidRDefault="00E82796" w:rsidP="00E82796">
            <w:pPr>
              <w:spacing w:before="0" w:after="0"/>
              <w:jc w:val="left"/>
              <w:rPr>
                <w:rFonts w:cs="Arial"/>
                <w:color w:val="000000"/>
                <w:sz w:val="20"/>
                <w:szCs w:val="20"/>
                <w:lang w:val="en-GB"/>
              </w:rPr>
            </w:pPr>
          </w:p>
        </w:tc>
      </w:tr>
      <w:tr w:rsidR="00B9747C" w:rsidRPr="007E0B41" w14:paraId="35262FB7"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1B9270E8" w14:textId="174CD31A" w:rsidR="00B9747C" w:rsidRPr="007E0B41" w:rsidRDefault="00D64857" w:rsidP="00F212E8">
            <w:pPr>
              <w:spacing w:before="0" w:after="0"/>
              <w:jc w:val="right"/>
              <w:rPr>
                <w:rFonts w:cs="Arial"/>
                <w:color w:val="000000"/>
                <w:sz w:val="20"/>
                <w:szCs w:val="20"/>
                <w:lang w:val="en-GB"/>
              </w:rPr>
            </w:pPr>
            <w:r>
              <w:rPr>
                <w:rFonts w:cs="Arial"/>
                <w:color w:val="000000"/>
                <w:sz w:val="20"/>
                <w:szCs w:val="20"/>
                <w:lang w:val="en-GB"/>
              </w:rPr>
              <w:t>069</w:t>
            </w:r>
          </w:p>
        </w:tc>
        <w:tc>
          <w:tcPr>
            <w:tcW w:w="1252" w:type="dxa"/>
            <w:tcBorders>
              <w:top w:val="nil"/>
              <w:left w:val="nil"/>
              <w:bottom w:val="single" w:sz="8" w:space="0" w:color="auto"/>
              <w:right w:val="single" w:sz="8" w:space="0" w:color="auto"/>
            </w:tcBorders>
            <w:shd w:val="clear" w:color="000000" w:fill="FFFFFF"/>
            <w:hideMark/>
          </w:tcPr>
          <w:p w14:paraId="5C023C23" w14:textId="540512A5" w:rsidR="00B9747C" w:rsidRPr="007E0B41" w:rsidRDefault="0034282E" w:rsidP="00F212E8">
            <w:pPr>
              <w:spacing w:before="0" w:after="0"/>
              <w:jc w:val="right"/>
              <w:rPr>
                <w:rFonts w:cs="Arial"/>
                <w:color w:val="000000"/>
                <w:sz w:val="20"/>
                <w:szCs w:val="20"/>
                <w:lang w:val="en-GB"/>
              </w:rPr>
            </w:pPr>
            <w:r>
              <w:rPr>
                <w:rFonts w:cs="Arial"/>
                <w:color w:val="000000"/>
                <w:sz w:val="20"/>
                <w:szCs w:val="20"/>
                <w:lang w:val="en-GB"/>
              </w:rPr>
              <w:t>48 101 832</w:t>
            </w:r>
          </w:p>
        </w:tc>
        <w:tc>
          <w:tcPr>
            <w:tcW w:w="580" w:type="dxa"/>
            <w:vMerge/>
            <w:tcBorders>
              <w:top w:val="nil"/>
              <w:left w:val="single" w:sz="8" w:space="0" w:color="auto"/>
              <w:bottom w:val="single" w:sz="8" w:space="0" w:color="000000"/>
              <w:right w:val="single" w:sz="8" w:space="0" w:color="auto"/>
            </w:tcBorders>
            <w:hideMark/>
          </w:tcPr>
          <w:p w14:paraId="5CC9EBF8" w14:textId="77777777" w:rsidR="00B9747C" w:rsidRPr="007E0B41" w:rsidRDefault="00B9747C" w:rsidP="00F212E8">
            <w:pPr>
              <w:spacing w:before="0" w:after="0"/>
              <w:jc w:val="left"/>
              <w:rPr>
                <w:rFonts w:cs="Arial"/>
                <w:color w:val="000000"/>
                <w:sz w:val="20"/>
                <w:szCs w:val="20"/>
                <w:lang w:val="en-GB"/>
              </w:rPr>
            </w:pPr>
          </w:p>
        </w:tc>
        <w:tc>
          <w:tcPr>
            <w:tcW w:w="1240" w:type="dxa"/>
            <w:vMerge/>
            <w:tcBorders>
              <w:top w:val="nil"/>
              <w:left w:val="single" w:sz="8" w:space="0" w:color="auto"/>
              <w:bottom w:val="single" w:sz="8" w:space="0" w:color="000000"/>
              <w:right w:val="single" w:sz="8" w:space="0" w:color="auto"/>
            </w:tcBorders>
            <w:hideMark/>
          </w:tcPr>
          <w:p w14:paraId="496E8074" w14:textId="77777777" w:rsidR="00B9747C" w:rsidRPr="007E0B41" w:rsidRDefault="00B9747C" w:rsidP="00F212E8">
            <w:pPr>
              <w:spacing w:before="0" w:after="0"/>
              <w:jc w:val="left"/>
              <w:rPr>
                <w:rFonts w:cs="Arial"/>
                <w:color w:val="000000"/>
                <w:sz w:val="20"/>
                <w:szCs w:val="20"/>
                <w:lang w:val="en-GB"/>
              </w:rPr>
            </w:pPr>
          </w:p>
        </w:tc>
        <w:tc>
          <w:tcPr>
            <w:tcW w:w="603" w:type="dxa"/>
            <w:vMerge/>
            <w:tcBorders>
              <w:top w:val="nil"/>
              <w:left w:val="single" w:sz="8" w:space="0" w:color="auto"/>
              <w:bottom w:val="single" w:sz="8" w:space="0" w:color="000000"/>
              <w:right w:val="single" w:sz="8" w:space="0" w:color="auto"/>
            </w:tcBorders>
            <w:hideMark/>
          </w:tcPr>
          <w:p w14:paraId="2F42C98B" w14:textId="77777777" w:rsidR="00B9747C" w:rsidRPr="007E0B41" w:rsidRDefault="00B9747C" w:rsidP="00F212E8">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303AA673"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55105228" w14:textId="77777777" w:rsidR="00B9747C" w:rsidRPr="007E0B41" w:rsidRDefault="00B9747C" w:rsidP="00F212E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6E2CB433" w14:textId="77777777" w:rsidR="00B9747C" w:rsidRPr="007E0B41" w:rsidRDefault="00B9747C" w:rsidP="00F212E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hideMark/>
          </w:tcPr>
          <w:p w14:paraId="440A0967" w14:textId="77777777" w:rsidR="00B9747C" w:rsidRPr="007E0B41" w:rsidRDefault="00B9747C" w:rsidP="00F212E8">
            <w:pPr>
              <w:spacing w:before="0" w:after="0"/>
              <w:jc w:val="left"/>
              <w:rPr>
                <w:rFonts w:cs="Arial"/>
                <w:color w:val="000000"/>
                <w:sz w:val="20"/>
                <w:szCs w:val="20"/>
                <w:lang w:val="en-GB"/>
              </w:rPr>
            </w:pPr>
          </w:p>
        </w:tc>
        <w:tc>
          <w:tcPr>
            <w:tcW w:w="1190" w:type="dxa"/>
            <w:vMerge/>
            <w:tcBorders>
              <w:top w:val="nil"/>
              <w:left w:val="single" w:sz="8" w:space="0" w:color="auto"/>
              <w:bottom w:val="single" w:sz="8" w:space="0" w:color="000000"/>
              <w:right w:val="single" w:sz="8" w:space="0" w:color="auto"/>
            </w:tcBorders>
            <w:hideMark/>
          </w:tcPr>
          <w:p w14:paraId="50179E71" w14:textId="77777777" w:rsidR="00B9747C" w:rsidRPr="007E0B41" w:rsidRDefault="00B9747C" w:rsidP="00F212E8">
            <w:pPr>
              <w:spacing w:before="0" w:after="0"/>
              <w:jc w:val="left"/>
              <w:rPr>
                <w:rFonts w:cs="Arial"/>
                <w:color w:val="000000"/>
                <w:sz w:val="20"/>
                <w:szCs w:val="20"/>
                <w:lang w:val="en-GB"/>
              </w:rPr>
            </w:pPr>
          </w:p>
        </w:tc>
      </w:tr>
      <w:tr w:rsidR="00B9747C" w:rsidRPr="007E0B41" w14:paraId="2EC1B849" w14:textId="77777777" w:rsidTr="00F212E8">
        <w:trPr>
          <w:trHeight w:val="270"/>
        </w:trPr>
        <w:tc>
          <w:tcPr>
            <w:tcW w:w="1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5015115"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Fund and category of region</w:t>
            </w:r>
          </w:p>
        </w:tc>
        <w:tc>
          <w:tcPr>
            <w:tcW w:w="7440" w:type="dxa"/>
            <w:gridSpan w:val="8"/>
            <w:tcBorders>
              <w:top w:val="single" w:sz="8" w:space="0" w:color="auto"/>
              <w:left w:val="nil"/>
              <w:bottom w:val="single" w:sz="8" w:space="0" w:color="auto"/>
              <w:right w:val="single" w:sz="8" w:space="0" w:color="000000"/>
            </w:tcBorders>
            <w:shd w:val="clear" w:color="000000" w:fill="FFFFFF"/>
            <w:hideMark/>
          </w:tcPr>
          <w:p w14:paraId="6E903EAF"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ESF: Less developed regions</w:t>
            </w:r>
          </w:p>
        </w:tc>
      </w:tr>
      <w:tr w:rsidR="00B9747C" w:rsidRPr="007E0B41" w14:paraId="01851009" w14:textId="77777777" w:rsidTr="00F212E8">
        <w:trPr>
          <w:trHeight w:val="258"/>
        </w:trPr>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C793F9"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Table 7: Dimension 1 Intervention field</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B848DEC"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 xml:space="preserve">Table 8: Dimension 2 Form of finance </w:t>
            </w:r>
          </w:p>
        </w:tc>
        <w:tc>
          <w:tcPr>
            <w:tcW w:w="20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745881A"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 xml:space="preserve">Table 9: Dimension 3 Territory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183208B"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t xml:space="preserve">Table 10: Dimension 4 Territorial </w:t>
            </w:r>
            <w:r w:rsidRPr="007E0B41">
              <w:rPr>
                <w:rFonts w:cs="Arial"/>
                <w:b/>
                <w:bCs/>
                <w:color w:val="000000"/>
                <w:sz w:val="20"/>
                <w:szCs w:val="20"/>
                <w:lang w:val="en-GB"/>
              </w:rPr>
              <w:lastRenderedPageBreak/>
              <w:t>delivery mechanisms</w:t>
            </w:r>
          </w:p>
        </w:tc>
        <w:tc>
          <w:tcPr>
            <w:tcW w:w="17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8438D6" w14:textId="77777777" w:rsidR="00B9747C" w:rsidRPr="007E0B41" w:rsidRDefault="00B9747C" w:rsidP="00F212E8">
            <w:pPr>
              <w:spacing w:before="0" w:after="0"/>
              <w:jc w:val="left"/>
              <w:rPr>
                <w:rFonts w:cs="Arial"/>
                <w:b/>
                <w:bCs/>
                <w:color w:val="000000"/>
                <w:sz w:val="20"/>
                <w:szCs w:val="20"/>
                <w:lang w:val="en-GB"/>
              </w:rPr>
            </w:pPr>
            <w:r w:rsidRPr="007E0B41">
              <w:rPr>
                <w:rFonts w:cs="Arial"/>
                <w:b/>
                <w:bCs/>
                <w:color w:val="000000"/>
                <w:sz w:val="20"/>
                <w:szCs w:val="20"/>
                <w:lang w:val="en-GB"/>
              </w:rPr>
              <w:lastRenderedPageBreak/>
              <w:t xml:space="preserve">Table 11: Dimension 6 ESF </w:t>
            </w:r>
            <w:r w:rsidRPr="007E0B41">
              <w:rPr>
                <w:rFonts w:cs="Arial"/>
                <w:b/>
                <w:bCs/>
                <w:color w:val="000000"/>
                <w:sz w:val="20"/>
                <w:szCs w:val="20"/>
                <w:lang w:val="en-GB"/>
              </w:rPr>
              <w:lastRenderedPageBreak/>
              <w:t>secondary theme (ESF only)</w:t>
            </w:r>
          </w:p>
        </w:tc>
      </w:tr>
      <w:tr w:rsidR="00B9747C" w:rsidRPr="007E0B41" w14:paraId="2200368E" w14:textId="77777777" w:rsidTr="00F212E8">
        <w:trPr>
          <w:trHeight w:val="270"/>
        </w:trPr>
        <w:tc>
          <w:tcPr>
            <w:tcW w:w="1820" w:type="dxa"/>
            <w:gridSpan w:val="2"/>
            <w:vMerge/>
            <w:tcBorders>
              <w:top w:val="single" w:sz="8" w:space="0" w:color="auto"/>
              <w:left w:val="single" w:sz="8" w:space="0" w:color="auto"/>
              <w:bottom w:val="single" w:sz="8" w:space="0" w:color="000000"/>
              <w:right w:val="single" w:sz="8" w:space="0" w:color="000000"/>
            </w:tcBorders>
            <w:hideMark/>
          </w:tcPr>
          <w:p w14:paraId="68C4D5C6" w14:textId="77777777" w:rsidR="00B9747C" w:rsidRPr="007E0B41" w:rsidRDefault="00B9747C" w:rsidP="00F212E8">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hideMark/>
          </w:tcPr>
          <w:p w14:paraId="624A0916" w14:textId="77777777" w:rsidR="00B9747C" w:rsidRPr="007E0B41" w:rsidRDefault="00B9747C" w:rsidP="00F212E8">
            <w:pPr>
              <w:spacing w:before="0" w:after="0"/>
              <w:jc w:val="left"/>
              <w:rPr>
                <w:rFonts w:cs="Arial"/>
                <w:b/>
                <w:bCs/>
                <w:color w:val="000000"/>
                <w:sz w:val="20"/>
                <w:szCs w:val="20"/>
                <w:lang w:val="en-GB"/>
              </w:rPr>
            </w:pPr>
          </w:p>
        </w:tc>
        <w:tc>
          <w:tcPr>
            <w:tcW w:w="2020" w:type="dxa"/>
            <w:gridSpan w:val="2"/>
            <w:vMerge/>
            <w:tcBorders>
              <w:top w:val="single" w:sz="8" w:space="0" w:color="auto"/>
              <w:left w:val="single" w:sz="8" w:space="0" w:color="auto"/>
              <w:bottom w:val="single" w:sz="8" w:space="0" w:color="000000"/>
              <w:right w:val="single" w:sz="8" w:space="0" w:color="000000"/>
            </w:tcBorders>
            <w:hideMark/>
          </w:tcPr>
          <w:p w14:paraId="4D4B7578" w14:textId="77777777" w:rsidR="00B9747C" w:rsidRPr="007E0B41" w:rsidRDefault="00B9747C" w:rsidP="00F212E8">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2E66CAF" w14:textId="77777777" w:rsidR="00B9747C" w:rsidRPr="007E0B41" w:rsidRDefault="00B9747C" w:rsidP="00F212E8">
            <w:pPr>
              <w:spacing w:before="0" w:after="0"/>
              <w:jc w:val="left"/>
              <w:rPr>
                <w:rFonts w:cs="Arial"/>
                <w:b/>
                <w:bCs/>
                <w:color w:val="000000"/>
                <w:sz w:val="20"/>
                <w:szCs w:val="20"/>
                <w:lang w:val="en-GB"/>
              </w:rPr>
            </w:pPr>
          </w:p>
        </w:tc>
        <w:tc>
          <w:tcPr>
            <w:tcW w:w="1757" w:type="dxa"/>
            <w:gridSpan w:val="2"/>
            <w:vMerge/>
            <w:tcBorders>
              <w:top w:val="single" w:sz="8" w:space="0" w:color="auto"/>
              <w:left w:val="single" w:sz="8" w:space="0" w:color="auto"/>
              <w:bottom w:val="single" w:sz="8" w:space="0" w:color="000000"/>
              <w:right w:val="single" w:sz="8" w:space="0" w:color="000000"/>
            </w:tcBorders>
            <w:hideMark/>
          </w:tcPr>
          <w:p w14:paraId="3CE46B96" w14:textId="77777777" w:rsidR="00B9747C" w:rsidRPr="007E0B41" w:rsidRDefault="00B9747C" w:rsidP="00F212E8">
            <w:pPr>
              <w:spacing w:before="0" w:after="0"/>
              <w:jc w:val="left"/>
              <w:rPr>
                <w:rFonts w:cs="Arial"/>
                <w:b/>
                <w:bCs/>
                <w:color w:val="000000"/>
                <w:sz w:val="20"/>
                <w:szCs w:val="20"/>
                <w:lang w:val="en-GB"/>
              </w:rPr>
            </w:pPr>
          </w:p>
        </w:tc>
      </w:tr>
      <w:tr w:rsidR="00B9747C" w:rsidRPr="007E0B41" w14:paraId="3D64EC85"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7D39AFFC"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Code</w:t>
            </w:r>
          </w:p>
        </w:tc>
        <w:tc>
          <w:tcPr>
            <w:tcW w:w="1252" w:type="dxa"/>
            <w:tcBorders>
              <w:top w:val="nil"/>
              <w:left w:val="nil"/>
              <w:bottom w:val="single" w:sz="8" w:space="0" w:color="auto"/>
              <w:right w:val="single" w:sz="8" w:space="0" w:color="auto"/>
            </w:tcBorders>
            <w:shd w:val="clear" w:color="000000" w:fill="FFFFFF"/>
            <w:hideMark/>
          </w:tcPr>
          <w:p w14:paraId="292164EA"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 amount</w:t>
            </w:r>
          </w:p>
        </w:tc>
        <w:tc>
          <w:tcPr>
            <w:tcW w:w="580" w:type="dxa"/>
            <w:tcBorders>
              <w:top w:val="nil"/>
              <w:left w:val="nil"/>
              <w:bottom w:val="single" w:sz="8" w:space="0" w:color="auto"/>
              <w:right w:val="single" w:sz="8" w:space="0" w:color="auto"/>
            </w:tcBorders>
            <w:shd w:val="clear" w:color="000000" w:fill="FFFFFF"/>
            <w:hideMark/>
          </w:tcPr>
          <w:p w14:paraId="01291CFC"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Code</w:t>
            </w:r>
          </w:p>
        </w:tc>
        <w:tc>
          <w:tcPr>
            <w:tcW w:w="1240" w:type="dxa"/>
            <w:tcBorders>
              <w:top w:val="nil"/>
              <w:left w:val="nil"/>
              <w:bottom w:val="single" w:sz="8" w:space="0" w:color="auto"/>
              <w:right w:val="single" w:sz="8" w:space="0" w:color="auto"/>
            </w:tcBorders>
            <w:shd w:val="clear" w:color="000000" w:fill="FFFFFF"/>
            <w:hideMark/>
          </w:tcPr>
          <w:p w14:paraId="214996F6"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 amount</w:t>
            </w:r>
          </w:p>
        </w:tc>
        <w:tc>
          <w:tcPr>
            <w:tcW w:w="603" w:type="dxa"/>
            <w:tcBorders>
              <w:top w:val="nil"/>
              <w:left w:val="nil"/>
              <w:bottom w:val="single" w:sz="8" w:space="0" w:color="auto"/>
              <w:right w:val="single" w:sz="8" w:space="0" w:color="auto"/>
            </w:tcBorders>
            <w:shd w:val="clear" w:color="000000" w:fill="FFFFFF"/>
            <w:hideMark/>
          </w:tcPr>
          <w:p w14:paraId="1F3123AD"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hideMark/>
          </w:tcPr>
          <w:p w14:paraId="3B326DB1"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18A6E639"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55DADC71"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4847BCAF"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18"/>
                <w:szCs w:val="20"/>
                <w:lang w:val="en-GB"/>
              </w:rPr>
              <w:t>Code</w:t>
            </w:r>
          </w:p>
        </w:tc>
        <w:tc>
          <w:tcPr>
            <w:tcW w:w="1190" w:type="dxa"/>
            <w:tcBorders>
              <w:top w:val="nil"/>
              <w:left w:val="nil"/>
              <w:bottom w:val="single" w:sz="8" w:space="0" w:color="auto"/>
              <w:right w:val="single" w:sz="8" w:space="0" w:color="auto"/>
            </w:tcBorders>
            <w:shd w:val="clear" w:color="000000" w:fill="FFFFFF"/>
            <w:hideMark/>
          </w:tcPr>
          <w:p w14:paraId="031E530E" w14:textId="77777777" w:rsidR="00B9747C" w:rsidRPr="007E0B41" w:rsidRDefault="00B9747C" w:rsidP="00F212E8">
            <w:pPr>
              <w:spacing w:before="0" w:after="0"/>
              <w:jc w:val="left"/>
              <w:rPr>
                <w:rFonts w:cs="Arial"/>
                <w:color w:val="000000"/>
                <w:sz w:val="20"/>
                <w:szCs w:val="20"/>
                <w:lang w:val="en-GB"/>
              </w:rPr>
            </w:pPr>
            <w:r w:rsidRPr="007E0B41">
              <w:rPr>
                <w:rFonts w:cs="Arial"/>
                <w:color w:val="000000"/>
                <w:sz w:val="20"/>
                <w:szCs w:val="20"/>
                <w:lang w:val="en-GB"/>
              </w:rPr>
              <w:t>€ amount</w:t>
            </w:r>
          </w:p>
        </w:tc>
      </w:tr>
      <w:tr w:rsidR="00B9747C" w:rsidRPr="007E0B41" w14:paraId="2F4A712A" w14:textId="77777777" w:rsidTr="00F212E8">
        <w:trPr>
          <w:trHeight w:val="270"/>
        </w:trPr>
        <w:tc>
          <w:tcPr>
            <w:tcW w:w="568" w:type="dxa"/>
            <w:tcBorders>
              <w:top w:val="nil"/>
              <w:left w:val="single" w:sz="8" w:space="0" w:color="auto"/>
              <w:bottom w:val="single" w:sz="8" w:space="0" w:color="auto"/>
              <w:right w:val="single" w:sz="8" w:space="0" w:color="auto"/>
            </w:tcBorders>
            <w:shd w:val="clear" w:color="000000" w:fill="FFFFFF"/>
            <w:hideMark/>
          </w:tcPr>
          <w:p w14:paraId="63D27924"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060</w:t>
            </w:r>
          </w:p>
        </w:tc>
        <w:tc>
          <w:tcPr>
            <w:tcW w:w="1252" w:type="dxa"/>
            <w:tcBorders>
              <w:top w:val="nil"/>
              <w:left w:val="nil"/>
              <w:bottom w:val="single" w:sz="8" w:space="0" w:color="auto"/>
              <w:right w:val="single" w:sz="8" w:space="0" w:color="auto"/>
            </w:tcBorders>
            <w:shd w:val="clear" w:color="000000" w:fill="FFFFFF"/>
            <w:hideMark/>
          </w:tcPr>
          <w:p w14:paraId="1C7E4E38" w14:textId="5B0015FB"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10 200 000</w:t>
            </w:r>
          </w:p>
        </w:tc>
        <w:tc>
          <w:tcPr>
            <w:tcW w:w="580" w:type="dxa"/>
            <w:tcBorders>
              <w:top w:val="nil"/>
              <w:left w:val="nil"/>
              <w:bottom w:val="single" w:sz="8" w:space="0" w:color="auto"/>
              <w:right w:val="single" w:sz="8" w:space="0" w:color="auto"/>
            </w:tcBorders>
            <w:shd w:val="clear" w:color="000000" w:fill="FFFFFF"/>
            <w:hideMark/>
          </w:tcPr>
          <w:p w14:paraId="348B82A7"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01</w:t>
            </w:r>
          </w:p>
        </w:tc>
        <w:tc>
          <w:tcPr>
            <w:tcW w:w="1240" w:type="dxa"/>
            <w:tcBorders>
              <w:top w:val="nil"/>
              <w:left w:val="nil"/>
              <w:bottom w:val="single" w:sz="8" w:space="0" w:color="auto"/>
              <w:right w:val="single" w:sz="8" w:space="0" w:color="auto"/>
            </w:tcBorders>
            <w:shd w:val="clear" w:color="000000" w:fill="FFFFFF"/>
            <w:hideMark/>
          </w:tcPr>
          <w:p w14:paraId="671FFF02" w14:textId="2D581CBF"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10 200 000</w:t>
            </w:r>
          </w:p>
        </w:tc>
        <w:tc>
          <w:tcPr>
            <w:tcW w:w="603" w:type="dxa"/>
            <w:tcBorders>
              <w:top w:val="nil"/>
              <w:left w:val="nil"/>
              <w:bottom w:val="single" w:sz="8" w:space="0" w:color="auto"/>
              <w:right w:val="single" w:sz="8" w:space="0" w:color="auto"/>
            </w:tcBorders>
            <w:shd w:val="clear" w:color="000000" w:fill="FFFFFF"/>
            <w:hideMark/>
          </w:tcPr>
          <w:p w14:paraId="5186CE5C"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07</w:t>
            </w:r>
          </w:p>
        </w:tc>
        <w:tc>
          <w:tcPr>
            <w:tcW w:w="1417" w:type="dxa"/>
            <w:tcBorders>
              <w:top w:val="nil"/>
              <w:left w:val="nil"/>
              <w:bottom w:val="single" w:sz="8" w:space="0" w:color="auto"/>
              <w:right w:val="single" w:sz="8" w:space="0" w:color="auto"/>
            </w:tcBorders>
            <w:shd w:val="clear" w:color="000000" w:fill="FFFFFF"/>
            <w:hideMark/>
          </w:tcPr>
          <w:p w14:paraId="3BA78912" w14:textId="285387B5"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10 200 000</w:t>
            </w:r>
          </w:p>
        </w:tc>
        <w:tc>
          <w:tcPr>
            <w:tcW w:w="567" w:type="dxa"/>
            <w:tcBorders>
              <w:top w:val="nil"/>
              <w:left w:val="nil"/>
              <w:bottom w:val="single" w:sz="8" w:space="0" w:color="auto"/>
              <w:right w:val="single" w:sz="8" w:space="0" w:color="auto"/>
            </w:tcBorders>
            <w:shd w:val="clear" w:color="000000" w:fill="FFFFFF"/>
            <w:hideMark/>
          </w:tcPr>
          <w:p w14:paraId="254255BA"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07</w:t>
            </w:r>
          </w:p>
        </w:tc>
        <w:tc>
          <w:tcPr>
            <w:tcW w:w="1276" w:type="dxa"/>
            <w:tcBorders>
              <w:top w:val="nil"/>
              <w:left w:val="nil"/>
              <w:bottom w:val="single" w:sz="8" w:space="0" w:color="auto"/>
              <w:right w:val="single" w:sz="8" w:space="0" w:color="auto"/>
            </w:tcBorders>
            <w:shd w:val="clear" w:color="000000" w:fill="FFFFFF"/>
            <w:hideMark/>
          </w:tcPr>
          <w:p w14:paraId="7CDF8068" w14:textId="2789E6B3"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10 200 000</w:t>
            </w:r>
          </w:p>
        </w:tc>
        <w:tc>
          <w:tcPr>
            <w:tcW w:w="567" w:type="dxa"/>
            <w:tcBorders>
              <w:top w:val="nil"/>
              <w:left w:val="nil"/>
              <w:bottom w:val="single" w:sz="8" w:space="0" w:color="auto"/>
              <w:right w:val="single" w:sz="8" w:space="0" w:color="auto"/>
            </w:tcBorders>
            <w:shd w:val="clear" w:color="000000" w:fill="FFFFFF"/>
            <w:hideMark/>
          </w:tcPr>
          <w:p w14:paraId="254E0CB2" w14:textId="77777777" w:rsidR="00B9747C" w:rsidRPr="007E0B41" w:rsidRDefault="00B9747C" w:rsidP="00F212E8">
            <w:pPr>
              <w:spacing w:before="0" w:after="0"/>
              <w:jc w:val="right"/>
              <w:rPr>
                <w:rFonts w:cs="Arial"/>
                <w:color w:val="000000"/>
                <w:sz w:val="20"/>
                <w:szCs w:val="20"/>
                <w:lang w:val="en-GB"/>
              </w:rPr>
            </w:pPr>
            <w:r w:rsidRPr="007E0B41">
              <w:rPr>
                <w:rFonts w:cs="Arial"/>
                <w:color w:val="000000"/>
                <w:sz w:val="20"/>
                <w:szCs w:val="20"/>
                <w:lang w:val="en-GB"/>
              </w:rPr>
              <w:t>05</w:t>
            </w:r>
          </w:p>
        </w:tc>
        <w:tc>
          <w:tcPr>
            <w:tcW w:w="1190" w:type="dxa"/>
            <w:tcBorders>
              <w:top w:val="nil"/>
              <w:left w:val="nil"/>
              <w:bottom w:val="single" w:sz="8" w:space="0" w:color="auto"/>
              <w:right w:val="single" w:sz="8" w:space="0" w:color="auto"/>
            </w:tcBorders>
            <w:shd w:val="clear" w:color="000000" w:fill="FFFFFF"/>
            <w:hideMark/>
          </w:tcPr>
          <w:p w14:paraId="3E49C655" w14:textId="7064207D" w:rsidR="00B9747C" w:rsidRPr="007E0B41" w:rsidRDefault="00162CAA" w:rsidP="00F212E8">
            <w:pPr>
              <w:spacing w:before="0" w:after="0"/>
              <w:jc w:val="right"/>
              <w:rPr>
                <w:rFonts w:cs="Arial"/>
                <w:color w:val="000000"/>
                <w:sz w:val="20"/>
                <w:szCs w:val="20"/>
                <w:lang w:val="en-GB"/>
              </w:rPr>
            </w:pPr>
            <w:r w:rsidRPr="00162CAA">
              <w:rPr>
                <w:rFonts w:cs="Arial"/>
                <w:color w:val="000000"/>
                <w:sz w:val="20"/>
                <w:szCs w:val="20"/>
                <w:lang w:val="en-GB"/>
              </w:rPr>
              <w:t>10 200 000</w:t>
            </w:r>
          </w:p>
        </w:tc>
      </w:tr>
    </w:tbl>
    <w:p w14:paraId="15C0AD88" w14:textId="77777777" w:rsidR="00A95576" w:rsidRPr="00A95576" w:rsidRDefault="00A95576" w:rsidP="00A95576">
      <w:pPr>
        <w:rPr>
          <w:lang w:val="en-GB"/>
        </w:rPr>
      </w:pPr>
    </w:p>
    <w:p w14:paraId="5BC6660D" w14:textId="77777777" w:rsidR="000D4DBE" w:rsidRPr="00131BF8" w:rsidRDefault="000D4DBE" w:rsidP="000D4DBE">
      <w:pPr>
        <w:pStyle w:val="Heading3"/>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60E" w14:textId="77777777" w:rsidR="000D4DBE" w:rsidRPr="00131BF8" w:rsidRDefault="000D4DBE" w:rsidP="000D4DBE">
      <w:pPr>
        <w:rPr>
          <w:szCs w:val="24"/>
          <w:lang w:val="en-GB"/>
        </w:rPr>
      </w:pPr>
      <w:r w:rsidRPr="00131BF8">
        <w:rPr>
          <w:szCs w:val="24"/>
          <w:lang w:val="en-GB"/>
        </w:rPr>
        <w:t>Not applicable</w:t>
      </w:r>
    </w:p>
    <w:p w14:paraId="5BC6660F" w14:textId="77777777" w:rsidR="000D4DBE" w:rsidRPr="00131BF8" w:rsidRDefault="000D4DBE" w:rsidP="000D4DBE">
      <w:pPr>
        <w:rPr>
          <w:szCs w:val="24"/>
          <w:lang w:val="en-GB"/>
        </w:rPr>
      </w:pPr>
    </w:p>
    <w:p w14:paraId="5BC66610" w14:textId="77777777" w:rsidR="000D4DBE" w:rsidRPr="00131BF8" w:rsidRDefault="000D4DBE" w:rsidP="000D4DBE">
      <w:pPr>
        <w:pStyle w:val="Heading2"/>
        <w:rPr>
          <w:lang w:val="en-GB"/>
        </w:rPr>
      </w:pPr>
      <w:bookmarkStart w:id="20" w:name="_Toc383011607"/>
      <w:bookmarkStart w:id="21" w:name="_Toc394046681"/>
      <w:r w:rsidRPr="00131BF8">
        <w:rPr>
          <w:lang w:val="en-GB"/>
        </w:rPr>
        <w:t>Development of small and medium-sized enterprises and strengthening the competitiveness of regions</w:t>
      </w:r>
      <w:bookmarkEnd w:id="20"/>
      <w:bookmarkEnd w:id="21"/>
    </w:p>
    <w:p w14:paraId="5BC66611" w14:textId="77777777" w:rsidR="000D4DBE" w:rsidRPr="00131BF8" w:rsidRDefault="000D4DBE" w:rsidP="000D4DBE">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612" w14:textId="77777777" w:rsidR="000D4DBE" w:rsidRPr="00131BF8" w:rsidRDefault="000D4DBE" w:rsidP="000D4DBE">
      <w:pPr>
        <w:rPr>
          <w:i/>
          <w:szCs w:val="24"/>
          <w:lang w:val="en-GB"/>
        </w:rPr>
      </w:pPr>
      <w:r w:rsidRPr="00131BF8">
        <w:rPr>
          <w:szCs w:val="24"/>
          <w:lang w:val="en-GB"/>
        </w:rPr>
        <w:t>The priority axis addressing the development of small and medium-sized enterprises and strengthening of the competitiveness of regions comprises the investment priorities of Thematic Objective No. 3 ‘Enhancing the competitiveness of SMEs’ and Thematic Objective No. 8 ‘Promoting sustainable and quality employment and supporting labour mobility’. Combining these two Thematic Objectives arises from the need to comprehensively develop small and medium-sized business as a critical factor in supporting regional balance and the creation of jobs at the regional level. An integrated approach to achieving/implementing the objectives set in the areas of government of several ministries will significantly increase the combined effect across policy areas. To achieve regional development and create jobs (under Thematic Objective No. 8), it is necessary to maximise the use of the existing development potential and resources in the economic development in each region. Job creation requires the development of the business environment, capacity-building of enterprises and an overall increase in entrepreneurial activity across the country, and the presence of a sufficient number of working-age people in the regions (Thematic Objective No.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0D4DBE" w:rsidRPr="00131BF8" w14:paraId="5BC66614" w14:textId="77777777" w:rsidTr="00987F33">
        <w:tc>
          <w:tcPr>
            <w:tcW w:w="9210" w:type="dxa"/>
          </w:tcPr>
          <w:p w14:paraId="5BC66613" w14:textId="77777777" w:rsidR="000D4DBE" w:rsidRPr="00131BF8" w:rsidRDefault="000D4DBE" w:rsidP="00987F33">
            <w:pPr>
              <w:pStyle w:val="Table"/>
              <w:rPr>
                <w:szCs w:val="24"/>
              </w:rPr>
            </w:pPr>
            <w:r w:rsidRPr="00131BF8">
              <w:rPr>
                <w:b/>
                <w:szCs w:val="24"/>
              </w:rPr>
              <w:t>Investment priority 1 of the priority axis:</w:t>
            </w:r>
            <w:r w:rsidRPr="00131BF8">
              <w:rPr>
                <w:szCs w:val="24"/>
              </w:rPr>
              <w:t xml:space="preserve"> Supporting the capacity of SMEs to grow in regional, national and international markets, and to engage in innovation processes</w:t>
            </w:r>
          </w:p>
        </w:tc>
      </w:tr>
    </w:tbl>
    <w:p w14:paraId="5BC66615"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616" w14:textId="77777777" w:rsidR="000D4DBE" w:rsidRPr="00131BF8" w:rsidRDefault="000D4DBE" w:rsidP="000D4DBE">
      <w:pPr>
        <w:pStyle w:val="Heading4"/>
        <w:rPr>
          <w:noProof w:val="0"/>
          <w:lang w:val="en-GB"/>
        </w:rPr>
      </w:pPr>
      <w:r w:rsidRPr="00131BF8">
        <w:rPr>
          <w:noProof w:val="0"/>
          <w:lang w:val="en-GB"/>
        </w:rPr>
        <w:t xml:space="preserve">Specific objective 1. SMEs are </w:t>
      </w:r>
      <w:r w:rsidR="00403CAC">
        <w:rPr>
          <w:noProof w:val="0"/>
          <w:lang w:val="en-GB"/>
        </w:rPr>
        <w:t>growth and export oriented</w:t>
      </w:r>
    </w:p>
    <w:p w14:paraId="5BC66617" w14:textId="77777777" w:rsidR="000D4DBE" w:rsidRPr="00131BF8" w:rsidRDefault="000D4DBE" w:rsidP="000D4DBE">
      <w:pPr>
        <w:rPr>
          <w:szCs w:val="24"/>
          <w:lang w:val="en-GB"/>
        </w:rPr>
      </w:pPr>
      <w:r w:rsidRPr="00131BF8">
        <w:rPr>
          <w:szCs w:val="24"/>
          <w:lang w:val="en-GB"/>
        </w:rPr>
        <w:t>Estonian enterprises’ export capacity is strongly polarised – the 100 largest exporting enterprises provide around a third of the total exports of goods and services</w:t>
      </w:r>
      <w:r w:rsidRPr="00131BF8">
        <w:rPr>
          <w:rStyle w:val="FootnoteReference"/>
          <w:szCs w:val="24"/>
          <w:lang w:val="en-GB"/>
        </w:rPr>
        <w:footnoteReference w:id="76"/>
      </w:r>
      <w:r w:rsidRPr="00131BF8">
        <w:rPr>
          <w:szCs w:val="24"/>
          <w:lang w:val="en-GB"/>
        </w:rPr>
        <w:t xml:space="preserve"> (and the tourism sector accounts for nearly a third of all exports of services). At the same time, 93.4% of all enterprises </w:t>
      </w:r>
      <w:r w:rsidRPr="00131BF8">
        <w:rPr>
          <w:szCs w:val="24"/>
          <w:lang w:val="en-GB"/>
        </w:rPr>
        <w:lastRenderedPageBreak/>
        <w:t>are micro-enterprises that lack the resources and skills to develop external marketing</w:t>
      </w:r>
      <w:r w:rsidRPr="00131BF8">
        <w:rPr>
          <w:rStyle w:val="FootnoteReference"/>
          <w:szCs w:val="24"/>
          <w:lang w:val="en-GB"/>
        </w:rPr>
        <w:footnoteReference w:id="77"/>
      </w:r>
      <w:r w:rsidRPr="00131BF8">
        <w:rPr>
          <w:szCs w:val="24"/>
          <w:lang w:val="en-GB"/>
        </w:rPr>
        <w:t>.</w:t>
      </w:r>
      <w:r w:rsidR="00945A44">
        <w:rPr>
          <w:szCs w:val="24"/>
          <w:lang w:val="en-GB"/>
        </w:rPr>
        <w:t xml:space="preserve"> Productivity of Estonian enterprises per employee was 69,9% compared EU average in 2012. </w:t>
      </w:r>
    </w:p>
    <w:p w14:paraId="5BC66618" w14:textId="77777777" w:rsidR="000D4DBE" w:rsidRPr="00131BF8" w:rsidRDefault="000D4DBE" w:rsidP="000D4DBE">
      <w:pPr>
        <w:rPr>
          <w:szCs w:val="24"/>
          <w:lang w:val="en-GB"/>
        </w:rPr>
      </w:pPr>
      <w:r w:rsidRPr="00131BF8">
        <w:rPr>
          <w:szCs w:val="24"/>
          <w:lang w:val="en-GB"/>
        </w:rPr>
        <w:t>While average entrepreneurial activity is high, the survival rate of early-stage companies is lower than average</w:t>
      </w:r>
      <w:r w:rsidRPr="00131BF8">
        <w:rPr>
          <w:rStyle w:val="FootnoteReference"/>
          <w:szCs w:val="24"/>
          <w:lang w:val="en-GB"/>
        </w:rPr>
        <w:footnoteReference w:id="78"/>
      </w:r>
      <w:r w:rsidRPr="00131BF8">
        <w:rPr>
          <w:szCs w:val="24"/>
          <w:lang w:val="en-GB"/>
        </w:rPr>
        <w:t>. Compared to other European countries (ca.</w:t>
      </w:r>
      <w:r w:rsidRPr="00131BF8">
        <w:rPr>
          <w:i/>
          <w:szCs w:val="24"/>
          <w:lang w:val="en-GB"/>
        </w:rPr>
        <w:t xml:space="preserve"> </w:t>
      </w:r>
      <w:r w:rsidRPr="00131BF8">
        <w:rPr>
          <w:szCs w:val="24"/>
          <w:lang w:val="en-GB"/>
        </w:rPr>
        <w:t>4%), the share of young innovative enterprises among all innovative enterprises is three times lower in Estonia. The sector of creative industries whose share in GDP falls considerably short of the EU average (Estonia: 2.7%, EU: 4.5% in 2011) has significant growth potential.</w:t>
      </w:r>
    </w:p>
    <w:p w14:paraId="5BC66619" w14:textId="77777777" w:rsidR="000D4DBE" w:rsidRPr="00131BF8" w:rsidRDefault="000D4DBE" w:rsidP="000D4DBE">
      <w:pPr>
        <w:rPr>
          <w:szCs w:val="24"/>
          <w:lang w:val="en-GB"/>
        </w:rPr>
      </w:pPr>
      <w:r w:rsidRPr="00131BF8">
        <w:rPr>
          <w:szCs w:val="24"/>
          <w:lang w:val="en-GB"/>
        </w:rPr>
        <w:t>Starting a business is often a forced decision, being the only way to earn a living, rather than a decision to use an opportunity on the market.</w:t>
      </w:r>
      <w:r w:rsidRPr="00131BF8">
        <w:rPr>
          <w:rStyle w:val="FootnoteReference"/>
          <w:szCs w:val="24"/>
          <w:lang w:val="en-GB"/>
        </w:rPr>
        <w:footnoteReference w:id="79"/>
      </w:r>
      <w:r w:rsidRPr="00131BF8">
        <w:rPr>
          <w:szCs w:val="24"/>
          <w:lang w:val="en-GB"/>
        </w:rPr>
        <w:t xml:space="preserve"> The management capability is low and the planning horizon is short in enterprises.</w:t>
      </w:r>
    </w:p>
    <w:p w14:paraId="5BC6661A" w14:textId="77777777" w:rsidR="000D4DBE" w:rsidRPr="00131BF8" w:rsidRDefault="000D4DBE" w:rsidP="000D4DBE">
      <w:pPr>
        <w:rPr>
          <w:szCs w:val="24"/>
          <w:lang w:val="en-GB"/>
        </w:rPr>
      </w:pPr>
      <w:r w:rsidRPr="00131BF8">
        <w:rPr>
          <w:szCs w:val="24"/>
          <w:lang w:val="en-GB"/>
        </w:rPr>
        <w:t>Realisation of the growth and development potential of SMEs requires access to capital. The local capital market is mainly based on low-risk bank loans, and a venture capital market is basically absent. In Estonia the share of venture capital investments in GDP is more than three times lower than in Eastern European countries (0.040% of GDP) and more than seven times lower than in Western European countries (0.305% of GDP). The fragmentation of enterprises also inhibits cross-sector cooperation.</w:t>
      </w:r>
    </w:p>
    <w:p w14:paraId="5BC6661B" w14:textId="77777777" w:rsidR="000D4DBE" w:rsidRPr="00131BF8" w:rsidRDefault="000D4DBE" w:rsidP="000D4DBE">
      <w:pPr>
        <w:rPr>
          <w:szCs w:val="24"/>
          <w:lang w:val="en-GB"/>
        </w:rPr>
      </w:pPr>
      <w:r w:rsidRPr="00131BF8">
        <w:rPr>
          <w:szCs w:val="24"/>
          <w:lang w:val="en-GB"/>
        </w:rPr>
        <w:t>Investments will create favourable conditions for the establishment and further development of new enterprises, the influx of ambitious business ideas will increase, innovative products and services with high value-added and export potential will be developed, and cooperation between enterprises will improve.</w:t>
      </w:r>
    </w:p>
    <w:p w14:paraId="5BC6661C" w14:textId="77777777" w:rsidR="000D4DBE" w:rsidRPr="00131BF8" w:rsidRDefault="00531739" w:rsidP="000D4DBE">
      <w:pPr>
        <w:rPr>
          <w:szCs w:val="24"/>
          <w:lang w:val="en-GB"/>
        </w:rPr>
      </w:pPr>
      <w:r w:rsidRPr="00131BF8">
        <w:rPr>
          <w:szCs w:val="24"/>
          <w:lang w:val="en-GB"/>
        </w:rPr>
        <w:t>This objective is linked to the objectives of ‘Estonia 2020’ to improve productivity</w:t>
      </w:r>
      <w:r>
        <w:rPr>
          <w:szCs w:val="24"/>
          <w:lang w:val="en-GB"/>
        </w:rPr>
        <w:t xml:space="preserve"> (80% compared EU average by 2020)</w:t>
      </w:r>
      <w:r w:rsidRPr="00131BF8">
        <w:rPr>
          <w:szCs w:val="24"/>
          <w:lang w:val="en-GB"/>
        </w:rPr>
        <w:t xml:space="preserve"> and increase Estonian exports in world trade. Investments will contribute to the headline target of ‘Europe 2020’ to increase employment.</w:t>
      </w:r>
      <w:r>
        <w:rPr>
          <w:szCs w:val="24"/>
          <w:lang w:val="en-GB"/>
        </w:rPr>
        <w:t xml:space="preserve"> As a result of implementation appropriate measures Estonian enterprises are more productive and have stronger growth and export ability. That will be expressed in better performance in survival rate, turnover, value added etc figures depending on each specific company. Entrepreneurs’ readiness to make more comprehensive and long-term strategic decisions based on market perspectives and internal possibilities has also increased. More enterprises value and take steps for going international as natural part of business development.</w:t>
      </w:r>
    </w:p>
    <w:p w14:paraId="5BC6661D" w14:textId="78F39788" w:rsidR="000D4DBE" w:rsidRPr="00131BF8" w:rsidRDefault="00120945" w:rsidP="00120945">
      <w:pPr>
        <w:pStyle w:val="Caption"/>
      </w:pPr>
      <w:r>
        <w:t xml:space="preserve">Table </w:t>
      </w:r>
      <w:r w:rsidR="00FB5AD5">
        <w:t>40</w:t>
      </w:r>
      <w:r w:rsidR="000D4DBE" w:rsidRPr="00131BF8">
        <w:t>. Programme-specific result indicators corresponding to the specific objective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295"/>
        <w:gridCol w:w="778"/>
        <w:gridCol w:w="1489"/>
        <w:gridCol w:w="946"/>
        <w:gridCol w:w="672"/>
        <w:gridCol w:w="962"/>
        <w:gridCol w:w="1559"/>
        <w:gridCol w:w="1213"/>
      </w:tblGrid>
      <w:tr w:rsidR="000D4DBE" w:rsidRPr="00131BF8" w14:paraId="5BC66627" w14:textId="77777777" w:rsidTr="00093FF1">
        <w:tc>
          <w:tcPr>
            <w:tcW w:w="374" w:type="dxa"/>
          </w:tcPr>
          <w:p w14:paraId="5BC6661E" w14:textId="77777777" w:rsidR="000D4DBE" w:rsidRPr="00131BF8" w:rsidRDefault="000D4DBE" w:rsidP="00987F33">
            <w:pPr>
              <w:pStyle w:val="Table"/>
              <w:rPr>
                <w:b/>
                <w:sz w:val="20"/>
                <w:szCs w:val="24"/>
              </w:rPr>
            </w:pPr>
            <w:r w:rsidRPr="00131BF8">
              <w:rPr>
                <w:b/>
                <w:sz w:val="20"/>
                <w:szCs w:val="24"/>
              </w:rPr>
              <w:t>ID</w:t>
            </w:r>
          </w:p>
        </w:tc>
        <w:tc>
          <w:tcPr>
            <w:tcW w:w="1295" w:type="dxa"/>
          </w:tcPr>
          <w:p w14:paraId="5BC6661F" w14:textId="77777777" w:rsidR="000D4DBE" w:rsidRPr="00131BF8" w:rsidRDefault="000D4DBE" w:rsidP="00987F33">
            <w:pPr>
              <w:pStyle w:val="Table"/>
              <w:rPr>
                <w:b/>
                <w:sz w:val="20"/>
                <w:szCs w:val="24"/>
              </w:rPr>
            </w:pPr>
            <w:r w:rsidRPr="00131BF8">
              <w:rPr>
                <w:b/>
                <w:sz w:val="20"/>
                <w:szCs w:val="24"/>
              </w:rPr>
              <w:t>Indicator</w:t>
            </w:r>
          </w:p>
        </w:tc>
        <w:tc>
          <w:tcPr>
            <w:tcW w:w="778" w:type="dxa"/>
          </w:tcPr>
          <w:p w14:paraId="5BC66620" w14:textId="77777777" w:rsidR="000D4DBE" w:rsidRPr="00131BF8" w:rsidRDefault="000D4DBE" w:rsidP="00987F33">
            <w:pPr>
              <w:pStyle w:val="Table"/>
              <w:rPr>
                <w:b/>
                <w:sz w:val="20"/>
                <w:szCs w:val="24"/>
              </w:rPr>
            </w:pPr>
            <w:r w:rsidRPr="00131BF8">
              <w:rPr>
                <w:b/>
                <w:sz w:val="20"/>
                <w:szCs w:val="24"/>
              </w:rPr>
              <w:t>Measurement unit</w:t>
            </w:r>
          </w:p>
        </w:tc>
        <w:tc>
          <w:tcPr>
            <w:tcW w:w="1489" w:type="dxa"/>
          </w:tcPr>
          <w:p w14:paraId="5BC66621" w14:textId="77777777" w:rsidR="000D4DBE" w:rsidRPr="00131BF8" w:rsidRDefault="000D4DBE" w:rsidP="00987F33">
            <w:pPr>
              <w:pStyle w:val="Table"/>
              <w:rPr>
                <w:b/>
                <w:sz w:val="20"/>
                <w:szCs w:val="24"/>
              </w:rPr>
            </w:pPr>
            <w:r w:rsidRPr="00131BF8">
              <w:rPr>
                <w:b/>
                <w:sz w:val="20"/>
                <w:szCs w:val="24"/>
              </w:rPr>
              <w:t>Category of region</w:t>
            </w:r>
          </w:p>
        </w:tc>
        <w:tc>
          <w:tcPr>
            <w:tcW w:w="946" w:type="dxa"/>
          </w:tcPr>
          <w:p w14:paraId="5BC66622" w14:textId="77777777" w:rsidR="000D4DBE" w:rsidRPr="00131BF8" w:rsidRDefault="000D4DBE" w:rsidP="00987F33">
            <w:pPr>
              <w:pStyle w:val="Table"/>
              <w:rPr>
                <w:b/>
                <w:sz w:val="20"/>
                <w:szCs w:val="24"/>
              </w:rPr>
            </w:pPr>
            <w:r w:rsidRPr="00131BF8">
              <w:rPr>
                <w:b/>
                <w:sz w:val="20"/>
                <w:szCs w:val="24"/>
              </w:rPr>
              <w:t xml:space="preserve">Baseline value </w:t>
            </w:r>
          </w:p>
        </w:tc>
        <w:tc>
          <w:tcPr>
            <w:tcW w:w="672" w:type="dxa"/>
          </w:tcPr>
          <w:p w14:paraId="5BC66623" w14:textId="77777777" w:rsidR="000D4DBE" w:rsidRPr="00131BF8" w:rsidRDefault="000D4DBE" w:rsidP="00987F33">
            <w:pPr>
              <w:pStyle w:val="Table"/>
              <w:rPr>
                <w:b/>
                <w:sz w:val="20"/>
                <w:szCs w:val="24"/>
              </w:rPr>
            </w:pPr>
            <w:r w:rsidRPr="00131BF8">
              <w:rPr>
                <w:b/>
                <w:sz w:val="20"/>
                <w:szCs w:val="24"/>
              </w:rPr>
              <w:t>Baseline year</w:t>
            </w:r>
          </w:p>
        </w:tc>
        <w:tc>
          <w:tcPr>
            <w:tcW w:w="962" w:type="dxa"/>
          </w:tcPr>
          <w:p w14:paraId="5BC66624" w14:textId="77777777" w:rsidR="000D4DBE" w:rsidRPr="00131BF8" w:rsidRDefault="000D4DBE" w:rsidP="00987F33">
            <w:pPr>
              <w:pStyle w:val="Table"/>
              <w:rPr>
                <w:b/>
                <w:sz w:val="20"/>
                <w:szCs w:val="24"/>
              </w:rPr>
            </w:pPr>
            <w:r w:rsidRPr="00131BF8">
              <w:rPr>
                <w:b/>
                <w:sz w:val="20"/>
                <w:szCs w:val="24"/>
              </w:rPr>
              <w:t>Target value (2023)</w:t>
            </w:r>
          </w:p>
        </w:tc>
        <w:tc>
          <w:tcPr>
            <w:tcW w:w="1559" w:type="dxa"/>
          </w:tcPr>
          <w:p w14:paraId="5BC66625" w14:textId="77777777" w:rsidR="000D4DBE" w:rsidRPr="00131BF8" w:rsidRDefault="000D4DBE" w:rsidP="00987F33">
            <w:pPr>
              <w:pStyle w:val="Table"/>
              <w:rPr>
                <w:b/>
                <w:sz w:val="20"/>
                <w:szCs w:val="24"/>
              </w:rPr>
            </w:pPr>
            <w:r w:rsidRPr="00131BF8">
              <w:rPr>
                <w:b/>
                <w:sz w:val="20"/>
                <w:szCs w:val="24"/>
              </w:rPr>
              <w:t>Source of data</w:t>
            </w:r>
          </w:p>
        </w:tc>
        <w:tc>
          <w:tcPr>
            <w:tcW w:w="1213" w:type="dxa"/>
          </w:tcPr>
          <w:p w14:paraId="5BC66626" w14:textId="77777777" w:rsidR="000D4DBE" w:rsidRPr="00131BF8" w:rsidRDefault="000D4DBE" w:rsidP="00987F33">
            <w:pPr>
              <w:pStyle w:val="Table"/>
              <w:rPr>
                <w:b/>
                <w:sz w:val="20"/>
                <w:szCs w:val="24"/>
              </w:rPr>
            </w:pPr>
            <w:r w:rsidRPr="00131BF8">
              <w:rPr>
                <w:b/>
                <w:sz w:val="20"/>
                <w:szCs w:val="24"/>
              </w:rPr>
              <w:t>Frequency of reporting</w:t>
            </w:r>
          </w:p>
        </w:tc>
      </w:tr>
      <w:tr w:rsidR="002B737C" w:rsidRPr="00131BF8" w14:paraId="5BC66631" w14:textId="77777777" w:rsidTr="00093FF1">
        <w:tc>
          <w:tcPr>
            <w:tcW w:w="374" w:type="dxa"/>
          </w:tcPr>
          <w:p w14:paraId="5BC66628" w14:textId="77777777" w:rsidR="002B737C" w:rsidRPr="00131BF8" w:rsidRDefault="002B737C" w:rsidP="00987F33">
            <w:pPr>
              <w:pStyle w:val="Table"/>
              <w:rPr>
                <w:sz w:val="20"/>
                <w:szCs w:val="24"/>
              </w:rPr>
            </w:pPr>
          </w:p>
        </w:tc>
        <w:tc>
          <w:tcPr>
            <w:tcW w:w="1295" w:type="dxa"/>
          </w:tcPr>
          <w:p w14:paraId="5BC66629" w14:textId="77777777" w:rsidR="002B737C" w:rsidRPr="00131BF8" w:rsidRDefault="002B737C" w:rsidP="00987F33">
            <w:pPr>
              <w:pStyle w:val="Table"/>
              <w:rPr>
                <w:sz w:val="20"/>
                <w:szCs w:val="24"/>
              </w:rPr>
            </w:pPr>
            <w:r w:rsidRPr="00CE55A2">
              <w:rPr>
                <w:sz w:val="20"/>
                <w:szCs w:val="24"/>
              </w:rPr>
              <w:t>Value-added in production costs, created by SMEs, per employee</w:t>
            </w:r>
          </w:p>
        </w:tc>
        <w:tc>
          <w:tcPr>
            <w:tcW w:w="778" w:type="dxa"/>
          </w:tcPr>
          <w:p w14:paraId="5BC6662A" w14:textId="77777777" w:rsidR="002B737C" w:rsidRPr="00131BF8" w:rsidRDefault="002B737C" w:rsidP="00987F33">
            <w:pPr>
              <w:pStyle w:val="Table"/>
              <w:rPr>
                <w:szCs w:val="24"/>
              </w:rPr>
            </w:pPr>
            <w:r>
              <w:rPr>
                <w:sz w:val="20"/>
                <w:szCs w:val="24"/>
              </w:rPr>
              <w:t xml:space="preserve"> EUR</w:t>
            </w:r>
          </w:p>
        </w:tc>
        <w:tc>
          <w:tcPr>
            <w:tcW w:w="1489" w:type="dxa"/>
          </w:tcPr>
          <w:p w14:paraId="5BC6662B" w14:textId="77777777" w:rsidR="002B737C" w:rsidRPr="00131BF8" w:rsidRDefault="002B737C" w:rsidP="00987F33">
            <w:pPr>
              <w:pStyle w:val="Table"/>
              <w:rPr>
                <w:sz w:val="20"/>
                <w:szCs w:val="24"/>
              </w:rPr>
            </w:pPr>
          </w:p>
        </w:tc>
        <w:tc>
          <w:tcPr>
            <w:tcW w:w="946" w:type="dxa"/>
          </w:tcPr>
          <w:p w14:paraId="5BC6662C" w14:textId="77777777" w:rsidR="002B737C" w:rsidRPr="00131BF8" w:rsidRDefault="002B737C" w:rsidP="00987F33">
            <w:pPr>
              <w:pStyle w:val="Table"/>
              <w:rPr>
                <w:sz w:val="20"/>
                <w:szCs w:val="24"/>
              </w:rPr>
            </w:pPr>
            <w:r>
              <w:rPr>
                <w:sz w:val="20"/>
                <w:szCs w:val="24"/>
              </w:rPr>
              <w:t xml:space="preserve"> 18516</w:t>
            </w:r>
          </w:p>
        </w:tc>
        <w:tc>
          <w:tcPr>
            <w:tcW w:w="672" w:type="dxa"/>
          </w:tcPr>
          <w:p w14:paraId="5BC6662D" w14:textId="77777777" w:rsidR="002B737C" w:rsidRPr="00131BF8" w:rsidRDefault="002B737C" w:rsidP="00987F33">
            <w:pPr>
              <w:pStyle w:val="Table"/>
              <w:rPr>
                <w:sz w:val="20"/>
                <w:szCs w:val="24"/>
              </w:rPr>
            </w:pPr>
            <w:r>
              <w:rPr>
                <w:sz w:val="20"/>
                <w:szCs w:val="24"/>
              </w:rPr>
              <w:t>2012</w:t>
            </w:r>
          </w:p>
        </w:tc>
        <w:tc>
          <w:tcPr>
            <w:tcW w:w="962" w:type="dxa"/>
          </w:tcPr>
          <w:p w14:paraId="5BC6662E" w14:textId="77777777" w:rsidR="002B737C" w:rsidRPr="00131BF8" w:rsidRDefault="002B737C" w:rsidP="00987F33">
            <w:pPr>
              <w:pStyle w:val="Table"/>
              <w:rPr>
                <w:sz w:val="20"/>
                <w:szCs w:val="24"/>
              </w:rPr>
            </w:pPr>
            <w:r>
              <w:rPr>
                <w:sz w:val="20"/>
                <w:szCs w:val="24"/>
              </w:rPr>
              <w:t>31500</w:t>
            </w:r>
          </w:p>
        </w:tc>
        <w:tc>
          <w:tcPr>
            <w:tcW w:w="1559" w:type="dxa"/>
          </w:tcPr>
          <w:p w14:paraId="5BC6662F" w14:textId="77777777" w:rsidR="002B737C" w:rsidRPr="00131BF8" w:rsidRDefault="002B737C" w:rsidP="00987F33">
            <w:pPr>
              <w:pStyle w:val="Table"/>
              <w:rPr>
                <w:sz w:val="20"/>
                <w:szCs w:val="24"/>
              </w:rPr>
            </w:pPr>
            <w:r>
              <w:rPr>
                <w:sz w:val="20"/>
                <w:szCs w:val="24"/>
              </w:rPr>
              <w:t xml:space="preserve">SME performance review </w:t>
            </w:r>
            <w:hyperlink r:id="rId19" w:history="1">
              <w:r w:rsidRPr="003F7D34">
                <w:rPr>
                  <w:rStyle w:val="Hyperlink"/>
                  <w:sz w:val="20"/>
                  <w:szCs w:val="24"/>
                  <w:lang w:val="en-GB"/>
                </w:rPr>
                <w:t>http://ec.europa.eu/enterprise/policies/sme/facts-figures-analysis/perfor</w:t>
              </w:r>
              <w:r w:rsidRPr="003F7D34">
                <w:rPr>
                  <w:rStyle w:val="Hyperlink"/>
                  <w:sz w:val="20"/>
                  <w:szCs w:val="24"/>
                  <w:lang w:val="en-GB"/>
                </w:rPr>
                <w:lastRenderedPageBreak/>
                <w:t>mance-review/index_en.htm</w:t>
              </w:r>
            </w:hyperlink>
            <w:r>
              <w:rPr>
                <w:sz w:val="20"/>
                <w:szCs w:val="24"/>
              </w:rPr>
              <w:t xml:space="preserve"> </w:t>
            </w:r>
          </w:p>
        </w:tc>
        <w:tc>
          <w:tcPr>
            <w:tcW w:w="1213" w:type="dxa"/>
          </w:tcPr>
          <w:p w14:paraId="5BC66630" w14:textId="77777777" w:rsidR="002B737C" w:rsidRPr="00131BF8" w:rsidRDefault="002B737C" w:rsidP="00987F33">
            <w:pPr>
              <w:pStyle w:val="Table"/>
              <w:rPr>
                <w:sz w:val="20"/>
                <w:szCs w:val="24"/>
              </w:rPr>
            </w:pPr>
            <w:r w:rsidRPr="00131BF8">
              <w:rPr>
                <w:sz w:val="20"/>
                <w:szCs w:val="24"/>
              </w:rPr>
              <w:lastRenderedPageBreak/>
              <w:t>Once a year</w:t>
            </w:r>
          </w:p>
        </w:tc>
      </w:tr>
      <w:tr w:rsidR="000D4DBE" w:rsidRPr="00131BF8" w14:paraId="5BC6663B" w14:textId="77777777" w:rsidTr="00093FF1">
        <w:tc>
          <w:tcPr>
            <w:tcW w:w="374" w:type="dxa"/>
          </w:tcPr>
          <w:p w14:paraId="5BC66632" w14:textId="77777777" w:rsidR="000D4DBE" w:rsidRPr="00131BF8" w:rsidRDefault="000D4DBE" w:rsidP="00987F33">
            <w:pPr>
              <w:pStyle w:val="Table"/>
              <w:rPr>
                <w:sz w:val="20"/>
                <w:szCs w:val="24"/>
              </w:rPr>
            </w:pPr>
          </w:p>
        </w:tc>
        <w:tc>
          <w:tcPr>
            <w:tcW w:w="1295" w:type="dxa"/>
          </w:tcPr>
          <w:p w14:paraId="5BC66633" w14:textId="77777777" w:rsidR="000D4DBE" w:rsidRPr="00131BF8" w:rsidRDefault="000D4DBE" w:rsidP="00987F33">
            <w:pPr>
              <w:pStyle w:val="Table"/>
              <w:rPr>
                <w:sz w:val="20"/>
                <w:szCs w:val="24"/>
              </w:rPr>
            </w:pPr>
            <w:r w:rsidRPr="00131BF8">
              <w:rPr>
                <w:sz w:val="20"/>
                <w:szCs w:val="24"/>
              </w:rPr>
              <w:t>Number of exporting enterprises</w:t>
            </w:r>
          </w:p>
        </w:tc>
        <w:tc>
          <w:tcPr>
            <w:tcW w:w="778" w:type="dxa"/>
          </w:tcPr>
          <w:p w14:paraId="5BC66634" w14:textId="77777777" w:rsidR="000D4DBE" w:rsidRPr="00131BF8" w:rsidRDefault="000D4DBE" w:rsidP="00987F33">
            <w:pPr>
              <w:pStyle w:val="Table"/>
              <w:rPr>
                <w:sz w:val="20"/>
                <w:szCs w:val="24"/>
              </w:rPr>
            </w:pPr>
            <w:r w:rsidRPr="00131BF8">
              <w:rPr>
                <w:sz w:val="20"/>
                <w:szCs w:val="24"/>
              </w:rPr>
              <w:t>Enterprise</w:t>
            </w:r>
          </w:p>
        </w:tc>
        <w:tc>
          <w:tcPr>
            <w:tcW w:w="1489" w:type="dxa"/>
          </w:tcPr>
          <w:p w14:paraId="5BC66635" w14:textId="77777777" w:rsidR="000D4DBE" w:rsidRPr="00131BF8" w:rsidRDefault="000D4DBE" w:rsidP="00987F33">
            <w:pPr>
              <w:pStyle w:val="Table"/>
              <w:rPr>
                <w:sz w:val="20"/>
                <w:szCs w:val="24"/>
              </w:rPr>
            </w:pPr>
            <w:r w:rsidRPr="00131BF8">
              <w:rPr>
                <w:sz w:val="20"/>
                <w:szCs w:val="24"/>
              </w:rPr>
              <w:t>Less developed</w:t>
            </w:r>
          </w:p>
        </w:tc>
        <w:tc>
          <w:tcPr>
            <w:tcW w:w="946" w:type="dxa"/>
          </w:tcPr>
          <w:p w14:paraId="5BC66636" w14:textId="77777777" w:rsidR="000D4DBE" w:rsidRPr="00131BF8" w:rsidRDefault="000D4DBE" w:rsidP="00987F33">
            <w:pPr>
              <w:pStyle w:val="Table"/>
              <w:rPr>
                <w:sz w:val="20"/>
                <w:szCs w:val="24"/>
              </w:rPr>
            </w:pPr>
            <w:r w:rsidRPr="00131BF8">
              <w:rPr>
                <w:sz w:val="20"/>
                <w:szCs w:val="24"/>
              </w:rPr>
              <w:t>11281</w:t>
            </w:r>
          </w:p>
        </w:tc>
        <w:tc>
          <w:tcPr>
            <w:tcW w:w="672" w:type="dxa"/>
          </w:tcPr>
          <w:p w14:paraId="5BC66637" w14:textId="77777777" w:rsidR="000D4DBE" w:rsidRPr="00131BF8" w:rsidRDefault="000D4DBE" w:rsidP="00987F33">
            <w:pPr>
              <w:pStyle w:val="Table"/>
              <w:rPr>
                <w:sz w:val="20"/>
                <w:szCs w:val="24"/>
              </w:rPr>
            </w:pPr>
            <w:r w:rsidRPr="00131BF8">
              <w:rPr>
                <w:sz w:val="20"/>
                <w:szCs w:val="24"/>
              </w:rPr>
              <w:t>2012</w:t>
            </w:r>
          </w:p>
        </w:tc>
        <w:tc>
          <w:tcPr>
            <w:tcW w:w="962" w:type="dxa"/>
          </w:tcPr>
          <w:p w14:paraId="5BC66638" w14:textId="77777777" w:rsidR="000D4DBE" w:rsidRPr="00131BF8" w:rsidRDefault="000D4DBE" w:rsidP="00987F33">
            <w:pPr>
              <w:pStyle w:val="Table"/>
              <w:rPr>
                <w:sz w:val="20"/>
                <w:szCs w:val="24"/>
              </w:rPr>
            </w:pPr>
            <w:r w:rsidRPr="00131BF8">
              <w:rPr>
                <w:sz w:val="20"/>
                <w:szCs w:val="24"/>
              </w:rPr>
              <w:t>15700</w:t>
            </w:r>
          </w:p>
        </w:tc>
        <w:tc>
          <w:tcPr>
            <w:tcW w:w="1559" w:type="dxa"/>
          </w:tcPr>
          <w:p w14:paraId="5BC66639" w14:textId="77777777" w:rsidR="000D4DBE" w:rsidRPr="00131BF8" w:rsidRDefault="000D4DBE" w:rsidP="00987F33">
            <w:pPr>
              <w:pStyle w:val="Table"/>
              <w:rPr>
                <w:sz w:val="20"/>
                <w:szCs w:val="24"/>
              </w:rPr>
            </w:pPr>
            <w:r w:rsidRPr="00131BF8">
              <w:rPr>
                <w:sz w:val="20"/>
                <w:szCs w:val="24"/>
              </w:rPr>
              <w:t>Statistics Estonia</w:t>
            </w:r>
          </w:p>
        </w:tc>
        <w:tc>
          <w:tcPr>
            <w:tcW w:w="1213" w:type="dxa"/>
          </w:tcPr>
          <w:p w14:paraId="5BC6663A" w14:textId="77777777" w:rsidR="000D4DBE" w:rsidRPr="00131BF8" w:rsidRDefault="000D4DBE" w:rsidP="00987F33">
            <w:pPr>
              <w:pStyle w:val="Table"/>
              <w:rPr>
                <w:sz w:val="20"/>
                <w:szCs w:val="24"/>
              </w:rPr>
            </w:pPr>
            <w:r w:rsidRPr="00131BF8">
              <w:rPr>
                <w:sz w:val="20"/>
                <w:szCs w:val="24"/>
              </w:rPr>
              <w:t>Once a year</w:t>
            </w:r>
          </w:p>
        </w:tc>
      </w:tr>
    </w:tbl>
    <w:p w14:paraId="5BC6663C" w14:textId="77777777" w:rsidR="000D4DBE" w:rsidRPr="00131BF8" w:rsidRDefault="000D4DBE" w:rsidP="000D4DBE">
      <w:pPr>
        <w:rPr>
          <w:szCs w:val="24"/>
          <w:lang w:val="en-GB"/>
        </w:rPr>
      </w:pPr>
    </w:p>
    <w:p w14:paraId="5BC6663D" w14:textId="77777777" w:rsidR="000D4DBE" w:rsidRPr="00131BF8" w:rsidRDefault="000D4DBE" w:rsidP="000D4DBE">
      <w:pPr>
        <w:pStyle w:val="Heading3"/>
        <w:rPr>
          <w:lang w:val="en-GB"/>
        </w:rPr>
      </w:pPr>
      <w:r w:rsidRPr="00131BF8">
        <w:rPr>
          <w:lang w:val="en-GB"/>
        </w:rPr>
        <w:t>Actions to be supported under the investment priority</w:t>
      </w:r>
    </w:p>
    <w:p w14:paraId="5BC6663E" w14:textId="77777777" w:rsidR="000D4DBE" w:rsidRPr="00131BF8" w:rsidRDefault="000D4DBE" w:rsidP="000D4DBE">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63F" w14:textId="77777777" w:rsidR="000D4DBE" w:rsidRPr="00131BF8" w:rsidRDefault="000D4DBE" w:rsidP="000D4DBE">
      <w:pPr>
        <w:rPr>
          <w:szCs w:val="24"/>
          <w:lang w:val="en-GB"/>
        </w:rPr>
      </w:pPr>
      <w:r w:rsidRPr="00131BF8">
        <w:rPr>
          <w:szCs w:val="24"/>
          <w:lang w:val="en-GB"/>
        </w:rPr>
        <w:t>The following interventions are being planned under the investment priority:</w:t>
      </w:r>
    </w:p>
    <w:p w14:paraId="5BC66640" w14:textId="77777777" w:rsidR="000D4DBE" w:rsidRPr="00131BF8" w:rsidRDefault="000D4DBE" w:rsidP="000D4DBE">
      <w:pPr>
        <w:rPr>
          <w:szCs w:val="24"/>
          <w:lang w:val="en-GB"/>
        </w:rPr>
      </w:pPr>
      <w:r w:rsidRPr="0043219F">
        <w:rPr>
          <w:b/>
          <w:szCs w:val="24"/>
          <w:lang w:val="en-GB"/>
        </w:rPr>
        <w:t xml:space="preserve"> </w:t>
      </w:r>
      <w:r>
        <w:rPr>
          <w:b/>
          <w:szCs w:val="24"/>
          <w:lang w:val="en-GB"/>
        </w:rPr>
        <w:t>1. Supporting raising</w:t>
      </w:r>
      <w:r w:rsidRPr="0043219F">
        <w:rPr>
          <w:b/>
          <w:szCs w:val="24"/>
          <w:lang w:val="en-GB"/>
        </w:rPr>
        <w:t xml:space="preserve"> awareness about entrepreneurship </w:t>
      </w:r>
      <w:r w:rsidRPr="0043219F">
        <w:rPr>
          <w:szCs w:val="24"/>
          <w:lang w:val="en-GB"/>
        </w:rPr>
        <w:t>through</w:t>
      </w:r>
      <w:r w:rsidRPr="0043219F">
        <w:rPr>
          <w:lang w:val="en-GB"/>
        </w:rPr>
        <w:t xml:space="preserve"> entrepreneurial attitudes and </w:t>
      </w:r>
      <w:r w:rsidRPr="0043219F">
        <w:rPr>
          <w:szCs w:val="24"/>
          <w:lang w:val="en-GB"/>
        </w:rPr>
        <w:t xml:space="preserve">promoting </w:t>
      </w:r>
      <w:r w:rsidRPr="0043219F">
        <w:rPr>
          <w:lang w:val="en-GB"/>
        </w:rPr>
        <w:t>entrepreneurship as an occupation</w:t>
      </w:r>
      <w:r w:rsidRPr="0043219F">
        <w:rPr>
          <w:szCs w:val="24"/>
          <w:lang w:val="en-GB"/>
        </w:rPr>
        <w:t xml:space="preserve"> of choice</w:t>
      </w:r>
      <w:r w:rsidRPr="00131BF8">
        <w:rPr>
          <w:szCs w:val="24"/>
          <w:lang w:val="en-GB"/>
        </w:rPr>
        <w:t>.</w:t>
      </w:r>
    </w:p>
    <w:p w14:paraId="5BC66641" w14:textId="77777777" w:rsidR="000D4DBE" w:rsidRDefault="000D4DBE" w:rsidP="000D4DBE">
      <w:pPr>
        <w:rPr>
          <w:szCs w:val="24"/>
          <w:lang w:val="en-GB"/>
        </w:rPr>
      </w:pPr>
      <w:r w:rsidRPr="0043219F">
        <w:rPr>
          <w:b/>
          <w:szCs w:val="24"/>
          <w:lang w:val="en-GB"/>
        </w:rPr>
        <w:t>2. Supporting</w:t>
      </w:r>
      <w:r w:rsidRPr="0043219F">
        <w:rPr>
          <w:b/>
          <w:lang w:val="en-GB"/>
        </w:rPr>
        <w:t xml:space="preserve"> the influx of </w:t>
      </w:r>
      <w:r w:rsidRPr="0043219F">
        <w:rPr>
          <w:b/>
          <w:szCs w:val="24"/>
          <w:lang w:val="en-GB"/>
        </w:rPr>
        <w:t>ambitious business ideas</w:t>
      </w:r>
      <w:r>
        <w:rPr>
          <w:szCs w:val="24"/>
          <w:lang w:val="en-GB"/>
        </w:rPr>
        <w:t xml:space="preserve"> (in particular in the growth areas) and the </w:t>
      </w:r>
      <w:r w:rsidRPr="0043219F">
        <w:rPr>
          <w:b/>
          <w:lang w:val="en-GB"/>
        </w:rPr>
        <w:t xml:space="preserve">development of </w:t>
      </w:r>
      <w:r w:rsidRPr="0043219F">
        <w:rPr>
          <w:b/>
          <w:szCs w:val="24"/>
          <w:lang w:val="en-GB"/>
        </w:rPr>
        <w:t>ambitious business models</w:t>
      </w:r>
      <w:r w:rsidR="00403CAC">
        <w:rPr>
          <w:b/>
          <w:szCs w:val="24"/>
          <w:lang w:val="en-GB"/>
        </w:rPr>
        <w:t xml:space="preserve"> </w:t>
      </w:r>
      <w:r w:rsidR="00403CAC">
        <w:rPr>
          <w:szCs w:val="24"/>
          <w:lang w:val="en-GB"/>
        </w:rPr>
        <w:t>(including creative industries)</w:t>
      </w:r>
      <w:r>
        <w:rPr>
          <w:szCs w:val="24"/>
          <w:lang w:val="en-GB"/>
        </w:rPr>
        <w:t xml:space="preserve">. </w:t>
      </w:r>
      <w:r w:rsidRPr="00131BF8">
        <w:rPr>
          <w:szCs w:val="24"/>
          <w:lang w:val="en-GB"/>
        </w:rPr>
        <w:t xml:space="preserve">This is equally important for start-ups and established enterprises, so that they can remain competitive in changing circumstances. </w:t>
      </w:r>
    </w:p>
    <w:p w14:paraId="5BC66642" w14:textId="77777777" w:rsidR="000D4DBE" w:rsidRDefault="000D4DBE" w:rsidP="000D4DBE">
      <w:pPr>
        <w:rPr>
          <w:szCs w:val="24"/>
          <w:lang w:val="en-GB"/>
        </w:rPr>
      </w:pPr>
      <w:r>
        <w:rPr>
          <w:szCs w:val="24"/>
          <w:lang w:val="en-GB"/>
        </w:rPr>
        <w:t xml:space="preserve">3. </w:t>
      </w:r>
      <w:r w:rsidR="00531739">
        <w:rPr>
          <w:szCs w:val="24"/>
          <w:lang w:val="en-GB"/>
        </w:rPr>
        <w:t xml:space="preserve">Providing </w:t>
      </w:r>
      <w:r w:rsidR="00531739" w:rsidRPr="0043219F">
        <w:rPr>
          <w:b/>
          <w:szCs w:val="24"/>
          <w:lang w:val="en-GB"/>
        </w:rPr>
        <w:t>counselling services</w:t>
      </w:r>
      <w:r w:rsidR="00531739">
        <w:rPr>
          <w:szCs w:val="24"/>
          <w:lang w:val="en-GB"/>
        </w:rPr>
        <w:t xml:space="preserve"> to both new and existing enterprises.</w:t>
      </w:r>
      <w:r w:rsidR="00531739" w:rsidRPr="0062644C">
        <w:rPr>
          <w:szCs w:val="24"/>
          <w:lang w:val="en-GB"/>
        </w:rPr>
        <w:t xml:space="preserve"> </w:t>
      </w:r>
      <w:r w:rsidR="00531739">
        <w:rPr>
          <w:szCs w:val="24"/>
          <w:lang w:val="en-GB"/>
        </w:rPr>
        <w:t>A</w:t>
      </w:r>
      <w:r w:rsidR="00531739" w:rsidRPr="005226F3">
        <w:rPr>
          <w:szCs w:val="24"/>
          <w:lang w:val="en-GB"/>
        </w:rPr>
        <w:t>dvisory</w:t>
      </w:r>
      <w:r w:rsidR="00531739">
        <w:rPr>
          <w:szCs w:val="24"/>
          <w:lang w:val="en-GB"/>
        </w:rPr>
        <w:t xml:space="preserve"> is offered for example</w:t>
      </w:r>
      <w:r w:rsidR="00531739" w:rsidRPr="005226F3">
        <w:rPr>
          <w:szCs w:val="24"/>
          <w:lang w:val="en-GB"/>
        </w:rPr>
        <w:t xml:space="preserve"> for developing business model</w:t>
      </w:r>
      <w:r w:rsidR="00531739">
        <w:rPr>
          <w:szCs w:val="24"/>
          <w:lang w:val="en-GB"/>
        </w:rPr>
        <w:t>s</w:t>
      </w:r>
      <w:r w:rsidR="00531739" w:rsidRPr="005226F3">
        <w:rPr>
          <w:szCs w:val="24"/>
          <w:lang w:val="en-GB"/>
        </w:rPr>
        <w:t>,</w:t>
      </w:r>
      <w:r w:rsidR="00531739">
        <w:rPr>
          <w:szCs w:val="24"/>
          <w:lang w:val="en-GB"/>
        </w:rPr>
        <w:t xml:space="preserve"> detecting</w:t>
      </w:r>
      <w:r w:rsidR="00531739" w:rsidRPr="005226F3">
        <w:rPr>
          <w:szCs w:val="24"/>
          <w:lang w:val="en-GB"/>
        </w:rPr>
        <w:t xml:space="preserve"> barriers to innovation</w:t>
      </w:r>
      <w:r w:rsidR="00531739">
        <w:rPr>
          <w:szCs w:val="24"/>
          <w:lang w:val="en-GB"/>
        </w:rPr>
        <w:t>,</w:t>
      </w:r>
      <w:r w:rsidR="00531739" w:rsidRPr="005226F3">
        <w:rPr>
          <w:szCs w:val="24"/>
          <w:lang w:val="en-GB"/>
        </w:rPr>
        <w:t xml:space="preserve"> </w:t>
      </w:r>
      <w:r w:rsidR="00531739">
        <w:rPr>
          <w:szCs w:val="24"/>
          <w:lang w:val="en-GB"/>
        </w:rPr>
        <w:t>improving</w:t>
      </w:r>
      <w:r w:rsidR="00531739" w:rsidRPr="005226F3">
        <w:rPr>
          <w:szCs w:val="24"/>
          <w:lang w:val="en-GB"/>
        </w:rPr>
        <w:t xml:space="preserve"> innovation management, and export marketing etc</w:t>
      </w:r>
      <w:r w:rsidR="00531739">
        <w:rPr>
          <w:szCs w:val="24"/>
          <w:lang w:val="en-GB"/>
        </w:rPr>
        <w:t>. Wide range of potential and beginner entrepreneurs will get initial counselling on how to set up a business and make first steps moving towards growth phase. There will also be possibilities to use mentoring as already proven mechanism for creating knowledge transfer effect from experienced entrepreneurs to new ones. For those considering or already operating in international markets are different services and advice to overcome market barriers and find most promising business partners.</w:t>
      </w:r>
    </w:p>
    <w:p w14:paraId="5BC66643" w14:textId="77777777" w:rsidR="000D4DBE" w:rsidRDefault="000D4DBE" w:rsidP="000D4DBE">
      <w:pPr>
        <w:rPr>
          <w:szCs w:val="24"/>
          <w:lang w:val="en-GB"/>
        </w:rPr>
      </w:pPr>
      <w:r>
        <w:rPr>
          <w:szCs w:val="24"/>
          <w:lang w:val="en-GB"/>
        </w:rPr>
        <w:t xml:space="preserve">4. </w:t>
      </w:r>
      <w:r w:rsidRPr="00131BF8">
        <w:rPr>
          <w:szCs w:val="24"/>
          <w:lang w:val="en-GB"/>
        </w:rPr>
        <w:t>Promising new enterprises will be given the state’s financial support to enable them to finance their activities at the initial stage</w:t>
      </w:r>
      <w:r>
        <w:rPr>
          <w:szCs w:val="24"/>
          <w:lang w:val="en-GB"/>
        </w:rPr>
        <w:t xml:space="preserve"> (</w:t>
      </w:r>
      <w:r w:rsidRPr="0043219F">
        <w:rPr>
          <w:b/>
          <w:szCs w:val="24"/>
          <w:lang w:val="en-GB"/>
        </w:rPr>
        <w:t>start</w:t>
      </w:r>
      <w:r w:rsidR="00813F66">
        <w:rPr>
          <w:b/>
          <w:szCs w:val="24"/>
          <w:lang w:val="en-GB"/>
        </w:rPr>
        <w:t>ing</w:t>
      </w:r>
      <w:r w:rsidRPr="0043219F">
        <w:rPr>
          <w:b/>
          <w:szCs w:val="24"/>
          <w:lang w:val="en-GB"/>
        </w:rPr>
        <w:t xml:space="preserve"> </w:t>
      </w:r>
      <w:r w:rsidR="00813F66">
        <w:rPr>
          <w:b/>
          <w:szCs w:val="24"/>
          <w:lang w:val="en-GB"/>
        </w:rPr>
        <w:t>grant</w:t>
      </w:r>
      <w:r>
        <w:rPr>
          <w:szCs w:val="24"/>
          <w:lang w:val="en-GB"/>
        </w:rPr>
        <w:t>)</w:t>
      </w:r>
      <w:r w:rsidRPr="00131BF8">
        <w:rPr>
          <w:szCs w:val="24"/>
          <w:lang w:val="en-GB"/>
        </w:rPr>
        <w:t xml:space="preserve">. </w:t>
      </w:r>
    </w:p>
    <w:p w14:paraId="5BC66644" w14:textId="3689F2D3" w:rsidR="000D4DBE" w:rsidRPr="00131BF8" w:rsidRDefault="000D4DBE" w:rsidP="000D4DBE">
      <w:pPr>
        <w:rPr>
          <w:szCs w:val="24"/>
          <w:lang w:val="en-GB"/>
        </w:rPr>
      </w:pPr>
      <w:r>
        <w:rPr>
          <w:szCs w:val="24"/>
          <w:lang w:val="en-GB"/>
        </w:rPr>
        <w:t xml:space="preserve">5. </w:t>
      </w:r>
      <w:r w:rsidRPr="00131BF8">
        <w:rPr>
          <w:szCs w:val="24"/>
          <w:lang w:val="en-GB"/>
        </w:rPr>
        <w:t xml:space="preserve">In order to </w:t>
      </w:r>
      <w:r w:rsidRPr="00131BF8">
        <w:rPr>
          <w:b/>
          <w:szCs w:val="24"/>
          <w:lang w:val="en-GB"/>
        </w:rPr>
        <w:t>facilitate export activities</w:t>
      </w:r>
      <w:r w:rsidRPr="00131BF8">
        <w:rPr>
          <w:szCs w:val="24"/>
          <w:lang w:val="en-GB"/>
        </w:rPr>
        <w:t xml:space="preserve">, an export advice support system will be developed </w:t>
      </w:r>
      <w:r>
        <w:rPr>
          <w:szCs w:val="24"/>
          <w:lang w:val="en-GB"/>
        </w:rPr>
        <w:t>to create new business opportunities for Estonian exporters (including potential exporters) and to increase the export capacity of Estonian enterprises.</w:t>
      </w:r>
      <w:r w:rsidRPr="00131BF8">
        <w:rPr>
          <w:szCs w:val="24"/>
          <w:lang w:val="en-GB"/>
        </w:rPr>
        <w:t xml:space="preserve"> </w:t>
      </w:r>
      <w:r>
        <w:rPr>
          <w:szCs w:val="24"/>
          <w:lang w:val="en-GB"/>
        </w:rPr>
        <w:t>Support</w:t>
      </w:r>
      <w:r w:rsidR="00403CAC">
        <w:rPr>
          <w:szCs w:val="24"/>
          <w:lang w:val="en-GB"/>
        </w:rPr>
        <w:t xml:space="preserve"> to</w:t>
      </w:r>
      <w:r>
        <w:rPr>
          <w:szCs w:val="24"/>
          <w:lang w:val="en-GB"/>
        </w:rPr>
        <w:t xml:space="preserve"> export of services</w:t>
      </w:r>
      <w:r w:rsidR="00403CAC">
        <w:rPr>
          <w:szCs w:val="24"/>
          <w:lang w:val="en-GB"/>
        </w:rPr>
        <w:t xml:space="preserve"> and products</w:t>
      </w:r>
      <w:r>
        <w:rPr>
          <w:szCs w:val="24"/>
          <w:lang w:val="en-GB"/>
        </w:rPr>
        <w:t xml:space="preserve"> </w:t>
      </w:r>
      <w:r w:rsidR="00403CAC">
        <w:rPr>
          <w:szCs w:val="24"/>
          <w:lang w:val="en-GB"/>
        </w:rPr>
        <w:t xml:space="preserve">will be </w:t>
      </w:r>
      <w:r>
        <w:rPr>
          <w:szCs w:val="24"/>
          <w:lang w:val="en-GB"/>
        </w:rPr>
        <w:t>focused on the activities which increase the</w:t>
      </w:r>
      <w:r w:rsidR="00403CAC">
        <w:rPr>
          <w:szCs w:val="24"/>
          <w:lang w:val="en-GB"/>
        </w:rPr>
        <w:t>ir</w:t>
      </w:r>
      <w:r>
        <w:rPr>
          <w:szCs w:val="24"/>
          <w:lang w:val="en-GB"/>
        </w:rPr>
        <w:t xml:space="preserve"> value added</w:t>
      </w:r>
      <w:r w:rsidR="00403CAC">
        <w:rPr>
          <w:szCs w:val="24"/>
          <w:lang w:val="en-GB"/>
        </w:rPr>
        <w:t xml:space="preserve"> and </w:t>
      </w:r>
      <w:r>
        <w:rPr>
          <w:szCs w:val="24"/>
          <w:lang w:val="en-GB"/>
        </w:rPr>
        <w:t>diversify</w:t>
      </w:r>
      <w:r w:rsidR="00403CAC">
        <w:rPr>
          <w:szCs w:val="24"/>
          <w:lang w:val="en-GB"/>
        </w:rPr>
        <w:t xml:space="preserve"> the offer of. </w:t>
      </w:r>
      <w:r>
        <w:rPr>
          <w:szCs w:val="24"/>
          <w:lang w:val="en-GB"/>
        </w:rPr>
        <w:t>services and/or products</w:t>
      </w:r>
      <w:r w:rsidR="00403CAC">
        <w:rPr>
          <w:szCs w:val="24"/>
          <w:lang w:val="en-GB"/>
        </w:rPr>
        <w:t>.</w:t>
      </w:r>
      <w:r>
        <w:rPr>
          <w:szCs w:val="24"/>
          <w:lang w:val="en-GB"/>
        </w:rPr>
        <w:t xml:space="preserve"> </w:t>
      </w:r>
      <w:r w:rsidR="00403CAC">
        <w:rPr>
          <w:szCs w:val="24"/>
          <w:lang w:val="en-GB"/>
        </w:rPr>
        <w:t xml:space="preserve">In addition activities to </w:t>
      </w:r>
      <w:r>
        <w:rPr>
          <w:szCs w:val="24"/>
          <w:lang w:val="en-GB"/>
        </w:rPr>
        <w:t>increase demand for such services and products</w:t>
      </w:r>
      <w:r w:rsidR="00403CAC">
        <w:rPr>
          <w:szCs w:val="24"/>
          <w:lang w:val="en-GB"/>
        </w:rPr>
        <w:t xml:space="preserve"> will be supported</w:t>
      </w:r>
      <w:r>
        <w:rPr>
          <w:szCs w:val="24"/>
          <w:lang w:val="en-GB"/>
        </w:rPr>
        <w:t>.</w:t>
      </w:r>
      <w:r w:rsidR="005E7B77">
        <w:rPr>
          <w:szCs w:val="24"/>
          <w:lang w:val="en-GB"/>
        </w:rPr>
        <w:t xml:space="preserve"> </w:t>
      </w:r>
      <w:r w:rsidRPr="00131BF8">
        <w:rPr>
          <w:szCs w:val="24"/>
          <w:lang w:val="en-GB"/>
        </w:rPr>
        <w:t>The Enterprise Europe Network will be engaged as a partner in activities that aim to enhance export-related cooperation, and in finding partners, investors and clients on the international market.</w:t>
      </w:r>
    </w:p>
    <w:p w14:paraId="5BC66645" w14:textId="6464F340" w:rsidR="000D4DBE" w:rsidRDefault="000D4DBE" w:rsidP="000D4DBE">
      <w:pPr>
        <w:rPr>
          <w:szCs w:val="24"/>
          <w:lang w:val="en-GB"/>
        </w:rPr>
      </w:pPr>
      <w:r>
        <w:rPr>
          <w:szCs w:val="24"/>
          <w:lang w:val="en-GB"/>
        </w:rPr>
        <w:t xml:space="preserve">6. </w:t>
      </w:r>
      <w:r w:rsidRPr="00131BF8">
        <w:rPr>
          <w:b/>
          <w:szCs w:val="24"/>
          <w:lang w:val="en-GB"/>
        </w:rPr>
        <w:t xml:space="preserve"> </w:t>
      </w:r>
      <w:r>
        <w:rPr>
          <w:b/>
          <w:szCs w:val="24"/>
          <w:lang w:val="en-GB"/>
        </w:rPr>
        <w:t xml:space="preserve">The </w:t>
      </w:r>
      <w:r w:rsidRPr="00131BF8">
        <w:rPr>
          <w:b/>
          <w:szCs w:val="24"/>
          <w:lang w:val="en-GB"/>
        </w:rPr>
        <w:t>availability of capital</w:t>
      </w:r>
      <w:r w:rsidRPr="00131BF8">
        <w:rPr>
          <w:szCs w:val="24"/>
          <w:lang w:val="en-GB"/>
        </w:rPr>
        <w:t xml:space="preserve"> </w:t>
      </w:r>
      <w:r>
        <w:rPr>
          <w:szCs w:val="24"/>
          <w:lang w:val="en-GB"/>
        </w:rPr>
        <w:t>is improved to boost the effect of interventions by offering</w:t>
      </w:r>
      <w:r w:rsidR="00521092">
        <w:rPr>
          <w:szCs w:val="24"/>
          <w:lang w:val="en-GB"/>
        </w:rPr>
        <w:t xml:space="preserve"> </w:t>
      </w:r>
      <w:r w:rsidR="00346A85">
        <w:rPr>
          <w:szCs w:val="24"/>
          <w:lang w:val="en-GB"/>
        </w:rPr>
        <w:t>instruments including</w:t>
      </w:r>
      <w:r>
        <w:rPr>
          <w:szCs w:val="24"/>
          <w:lang w:val="en-GB"/>
        </w:rPr>
        <w:t>:</w:t>
      </w:r>
    </w:p>
    <w:p w14:paraId="5BC66646" w14:textId="77777777" w:rsidR="000D4DBE" w:rsidRDefault="000D4DBE" w:rsidP="00052307">
      <w:pPr>
        <w:spacing w:before="0" w:after="120"/>
        <w:ind w:left="1134" w:hanging="425"/>
        <w:rPr>
          <w:szCs w:val="24"/>
          <w:lang w:val="en-GB"/>
        </w:rPr>
      </w:pPr>
      <w:r>
        <w:rPr>
          <w:szCs w:val="24"/>
          <w:lang w:val="en-GB"/>
        </w:rPr>
        <w:t xml:space="preserve">a. </w:t>
      </w:r>
      <w:r w:rsidRPr="00131BF8">
        <w:rPr>
          <w:szCs w:val="24"/>
          <w:lang w:val="en-GB"/>
        </w:rPr>
        <w:t xml:space="preserve"> </w:t>
      </w:r>
      <w:r>
        <w:rPr>
          <w:szCs w:val="24"/>
          <w:lang w:val="en-GB"/>
        </w:rPr>
        <w:tab/>
        <w:t xml:space="preserve">security products </w:t>
      </w:r>
      <w:r w:rsidRPr="00131BF8">
        <w:rPr>
          <w:szCs w:val="24"/>
          <w:lang w:val="en-GB"/>
        </w:rPr>
        <w:t>that help compensate for enterprises’ insufficient collateral in the eyes of banks and improve enterprises’ creditworthiness</w:t>
      </w:r>
      <w:r>
        <w:rPr>
          <w:szCs w:val="24"/>
          <w:lang w:val="en-GB"/>
        </w:rPr>
        <w:t>;</w:t>
      </w:r>
    </w:p>
    <w:p w14:paraId="5BC66647" w14:textId="77777777" w:rsidR="000D4DBE" w:rsidRDefault="000D4DBE" w:rsidP="00052307">
      <w:pPr>
        <w:spacing w:before="0" w:after="120"/>
        <w:ind w:left="1134" w:hanging="425"/>
        <w:rPr>
          <w:szCs w:val="24"/>
          <w:lang w:val="en-GB"/>
        </w:rPr>
      </w:pPr>
      <w:r>
        <w:rPr>
          <w:szCs w:val="24"/>
          <w:lang w:val="en-GB"/>
        </w:rPr>
        <w:t>b.</w:t>
      </w:r>
      <w:r>
        <w:rPr>
          <w:szCs w:val="24"/>
          <w:lang w:val="en-GB"/>
        </w:rPr>
        <w:tab/>
        <w:t>insurance of export transaction</w:t>
      </w:r>
      <w:r w:rsidR="00C65C6D">
        <w:rPr>
          <w:szCs w:val="24"/>
          <w:lang w:val="en-GB"/>
        </w:rPr>
        <w:t>s</w:t>
      </w:r>
      <w:r>
        <w:rPr>
          <w:szCs w:val="24"/>
          <w:lang w:val="en-GB"/>
        </w:rPr>
        <w:t>;</w:t>
      </w:r>
    </w:p>
    <w:p w14:paraId="5BC66648" w14:textId="77777777" w:rsidR="000D4DBE" w:rsidRDefault="000D4DBE" w:rsidP="00052307">
      <w:pPr>
        <w:spacing w:before="0" w:after="120"/>
        <w:ind w:left="1134" w:hanging="425"/>
        <w:rPr>
          <w:szCs w:val="24"/>
          <w:lang w:val="en-GB"/>
        </w:rPr>
      </w:pPr>
      <w:r>
        <w:rPr>
          <w:szCs w:val="24"/>
          <w:lang w:val="en-GB"/>
        </w:rPr>
        <w:lastRenderedPageBreak/>
        <w:t>c.</w:t>
      </w:r>
      <w:r>
        <w:rPr>
          <w:szCs w:val="24"/>
          <w:lang w:val="en-GB"/>
        </w:rPr>
        <w:tab/>
        <w:t>start</w:t>
      </w:r>
      <w:r w:rsidR="00813F66">
        <w:rPr>
          <w:szCs w:val="24"/>
          <w:lang w:val="en-GB"/>
        </w:rPr>
        <w:t>ing</w:t>
      </w:r>
      <w:r>
        <w:rPr>
          <w:szCs w:val="24"/>
          <w:lang w:val="en-GB"/>
        </w:rPr>
        <w:t xml:space="preserve"> loan to starting companies</w:t>
      </w:r>
      <w:r w:rsidRPr="00131BF8">
        <w:rPr>
          <w:szCs w:val="24"/>
          <w:lang w:val="en-GB"/>
        </w:rPr>
        <w:t xml:space="preserve"> (in combination with start-up support for the development of business models).</w:t>
      </w:r>
    </w:p>
    <w:p w14:paraId="5BC66649" w14:textId="77777777" w:rsidR="000D4DBE" w:rsidRDefault="000D4DBE" w:rsidP="00052307">
      <w:pPr>
        <w:spacing w:before="0" w:after="120"/>
        <w:ind w:left="1134" w:hanging="425"/>
        <w:rPr>
          <w:szCs w:val="24"/>
          <w:lang w:val="en-GB"/>
        </w:rPr>
      </w:pPr>
      <w:r>
        <w:rPr>
          <w:szCs w:val="24"/>
          <w:lang w:val="en-GB"/>
        </w:rPr>
        <w:t>d.</w:t>
      </w:r>
      <w:r>
        <w:rPr>
          <w:szCs w:val="24"/>
          <w:lang w:val="en-GB"/>
        </w:rPr>
        <w:tab/>
        <w:t>risk capital by creating an early phase fund type instrument (which also supports the development of the smart specialisation growth areas)</w:t>
      </w:r>
      <w:r w:rsidRPr="00131BF8">
        <w:rPr>
          <w:szCs w:val="24"/>
          <w:lang w:val="en-GB"/>
        </w:rPr>
        <w:t xml:space="preserve"> </w:t>
      </w:r>
    </w:p>
    <w:p w14:paraId="5BC6664A" w14:textId="77777777" w:rsidR="000D4DBE" w:rsidRDefault="000D4DBE" w:rsidP="000D4DBE">
      <w:pPr>
        <w:rPr>
          <w:szCs w:val="24"/>
          <w:lang w:val="en-GB"/>
        </w:rPr>
      </w:pPr>
      <w:r w:rsidRPr="00131BF8">
        <w:rPr>
          <w:szCs w:val="24"/>
          <w:lang w:val="en-GB"/>
        </w:rPr>
        <w:t xml:space="preserve">The target group of interventions under this investment priority </w:t>
      </w:r>
      <w:r>
        <w:rPr>
          <w:szCs w:val="24"/>
          <w:lang w:val="en-GB"/>
        </w:rPr>
        <w:t>are</w:t>
      </w:r>
      <w:r w:rsidRPr="00131BF8">
        <w:rPr>
          <w:szCs w:val="24"/>
          <w:lang w:val="en-GB"/>
        </w:rPr>
        <w:t xml:space="preserve"> small and medium-sized enterprises.</w:t>
      </w:r>
    </w:p>
    <w:p w14:paraId="5BC6664B" w14:textId="67A6D626" w:rsidR="000C7C12" w:rsidRPr="00E82978" w:rsidRDefault="000C7C12" w:rsidP="000C7C12">
      <w:pPr>
        <w:rPr>
          <w:iCs/>
          <w:lang w:val="en-US"/>
        </w:rPr>
      </w:pPr>
      <w:r w:rsidRPr="000C7C12">
        <w:rPr>
          <w:iCs/>
          <w:lang w:val="en-US"/>
        </w:rPr>
        <w:t>An operation or a part of an operation, which comprises investment into cultural or tourism infrastructure can be granted support, if its total planned cost does not exceed the uniform maximum threshold established at the level of EU defining „small scale infrastructure“  referred to in Regulation 1301/2</w:t>
      </w:r>
      <w:r w:rsidR="0031038A">
        <w:rPr>
          <w:iCs/>
          <w:lang w:val="en-US"/>
        </w:rPr>
        <w:t>0113 article 3 paragraph  1(e)</w:t>
      </w:r>
      <w:r w:rsidRPr="000C7C12">
        <w:rPr>
          <w:iCs/>
          <w:lang w:val="en-US"/>
        </w:rPr>
        <w:t>. The threshold can be applied to a part of an operation if the elements forming this part of an operation are functional independently of the</w:t>
      </w:r>
      <w:r w:rsidR="00530282">
        <w:rPr>
          <w:iCs/>
          <w:lang w:val="en-US"/>
        </w:rPr>
        <w:t xml:space="preserve"> </w:t>
      </w:r>
      <w:r w:rsidRPr="000C7C12">
        <w:rPr>
          <w:iCs/>
          <w:lang w:val="en-US"/>
        </w:rPr>
        <w:t>other elements of the operation.</w:t>
      </w:r>
    </w:p>
    <w:p w14:paraId="5BC6664C" w14:textId="77777777" w:rsidR="000D4DBE" w:rsidRDefault="000D4DBE" w:rsidP="00813F66">
      <w:pPr>
        <w:pStyle w:val="Heading4"/>
        <w:numPr>
          <w:ilvl w:val="0"/>
          <w:numId w:val="0"/>
        </w:numPr>
        <w:rPr>
          <w:i w:val="0"/>
          <w:szCs w:val="24"/>
          <w:lang w:val="en-GB"/>
        </w:rPr>
      </w:pPr>
      <w:r w:rsidRPr="00813F66">
        <w:rPr>
          <w:b/>
          <w:i w:val="0"/>
          <w:szCs w:val="24"/>
          <w:lang w:val="en-GB"/>
        </w:rPr>
        <w:t xml:space="preserve">Links to other interventions: </w:t>
      </w:r>
      <w:r w:rsidRPr="00813F66">
        <w:rPr>
          <w:i w:val="0"/>
          <w:szCs w:val="24"/>
          <w:lang w:val="en-GB"/>
        </w:rPr>
        <w:t>The activities to be carried out under this specific objective of using EU funds will directly contribute to the other specific objective of this priority axis, ‘Employment and the value-added of jobs have grown outside the urban areas of Tallinn and Tartu’, as well as to specific objective 2 ‘Research and development serve the interests of the Estonian economy and society, and the RD&amp;I system supports the development of a more knowledge-intensive structure of the economy’ and specific objective 4 ‘Estonian enterprises effectively producing products with high added value and offering innovative services’ of priority axis 5. The interventions proposed under different specific objectives of using EU funds will not duplicate each other, but the same target group (incl. enterprises operating in smart specialisation areas) may receive support for different development activities under different specific objectives, depending on the needs of the target group (e.g. combination of non-repayable support under priority axis 5 with the provision of financial instruments under priority axis 6).</w:t>
      </w:r>
      <w:r w:rsidR="00C65C6D" w:rsidRPr="00813F66">
        <w:rPr>
          <w:i w:val="0"/>
          <w:szCs w:val="24"/>
          <w:lang w:val="en-GB"/>
        </w:rPr>
        <w:t xml:space="preserve"> </w:t>
      </w:r>
    </w:p>
    <w:p w14:paraId="5BC6664D" w14:textId="77777777" w:rsidR="0098158D" w:rsidRDefault="00396B33" w:rsidP="0098158D">
      <w:pPr>
        <w:pStyle w:val="Heading4"/>
        <w:rPr>
          <w:lang w:val="en-GB"/>
        </w:rPr>
      </w:pPr>
      <w:r w:rsidRPr="00396B33">
        <w:rPr>
          <w:lang w:val="en-GB"/>
        </w:rPr>
        <w:t>Guiding principles for the selection of operations</w:t>
      </w:r>
    </w:p>
    <w:p w14:paraId="5BC6664E" w14:textId="77777777" w:rsidR="000D4DBE" w:rsidRPr="00131BF8" w:rsidRDefault="000D4DBE" w:rsidP="000D4DBE">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64F" w14:textId="77777777" w:rsidR="000D4DBE" w:rsidRPr="006378BF" w:rsidRDefault="000D4DBE" w:rsidP="000D4DBE">
      <w:pPr>
        <w:rPr>
          <w:szCs w:val="24"/>
          <w:u w:val="single"/>
          <w:lang w:val="en-GB"/>
        </w:rPr>
      </w:pPr>
      <w:r w:rsidRPr="006378BF">
        <w:rPr>
          <w:szCs w:val="24"/>
          <w:u w:val="single"/>
          <w:lang w:val="en-GB"/>
        </w:rPr>
        <w:t>Investment priority-specific guiding principles</w:t>
      </w:r>
    </w:p>
    <w:p w14:paraId="5BC66650" w14:textId="77777777" w:rsidR="000D4DBE" w:rsidRDefault="000E21A0" w:rsidP="000D4DBE">
      <w:pPr>
        <w:rPr>
          <w:lang w:val="en-GB"/>
        </w:rPr>
      </w:pPr>
      <w:r>
        <w:rPr>
          <w:szCs w:val="24"/>
          <w:lang w:val="en-GB"/>
        </w:rPr>
        <w:t>Activities are selected based on the Entrepreneurship Growth Strategy and the National Tourism Development Plan</w:t>
      </w:r>
      <w:r w:rsidRPr="006378BF">
        <w:rPr>
          <w:lang w:val="en-GB"/>
        </w:rPr>
        <w:t xml:space="preserve">. </w:t>
      </w:r>
      <w:r w:rsidR="000D4DBE" w:rsidRPr="00AC319E">
        <w:rPr>
          <w:szCs w:val="24"/>
          <w:lang w:val="en-GB"/>
        </w:rPr>
        <w:t xml:space="preserve">Preference will be given to projects that focus on exports, growth of enterprises and increased value-added. </w:t>
      </w:r>
      <w:r>
        <w:rPr>
          <w:szCs w:val="24"/>
          <w:lang w:val="en-GB"/>
        </w:rPr>
        <w:t xml:space="preserve">Entrepreneurship and innovation measures are based on the principles that projects contribute to growth of competitiveness and sustainable development of the business sector, results of projects are oriented to market output and are on a large scale usable in the future. </w:t>
      </w:r>
      <w:r w:rsidR="000D4DBE">
        <w:rPr>
          <w:color w:val="000000"/>
          <w:lang w:val="en-GB"/>
        </w:rPr>
        <w:t>Detailed guiding principles will be established in the terms and conditions for awarding support</w:t>
      </w:r>
      <w:r w:rsidR="000D4DBE" w:rsidRPr="006378BF">
        <w:rPr>
          <w:lang w:val="en-GB"/>
        </w:rPr>
        <w:t>.</w:t>
      </w:r>
    </w:p>
    <w:p w14:paraId="5BC66654" w14:textId="4EE55D9C" w:rsidR="000D4DBE" w:rsidRPr="00131BF8" w:rsidRDefault="0098158D" w:rsidP="000D4DBE">
      <w:pPr>
        <w:pStyle w:val="Heading4"/>
        <w:rPr>
          <w:noProof w:val="0"/>
          <w:lang w:val="en-GB"/>
        </w:rPr>
      </w:pPr>
      <w:r w:rsidRPr="0098158D">
        <w:rPr>
          <w:rFonts w:asciiTheme="majorHAnsi" w:hAnsiTheme="majorHAnsi"/>
          <w:lang w:val="en-GB"/>
        </w:rPr>
        <w:lastRenderedPageBreak/>
        <w:t>The common indicator in the output indicators table below for employment increase in supported enterprises is used for monitoring purposes and no direct preferences will be given to activities contributing to employment increase</w:t>
      </w:r>
      <w:r w:rsidR="00B1616C">
        <w:rPr>
          <w:rFonts w:asciiTheme="majorHAnsi" w:hAnsiTheme="majorHAnsi"/>
          <w:lang w:val="en-GB"/>
        </w:rPr>
        <w:t>, as</w:t>
      </w:r>
      <w:r w:rsidRPr="0098158D">
        <w:rPr>
          <w:rFonts w:asciiTheme="majorHAnsi" w:hAnsiTheme="majorHAnsi"/>
          <w:lang w:val="en-GB"/>
        </w:rPr>
        <w:t xml:space="preserve"> the focus in supporting SMEs is on increasing the productivity and on export capacity building. Estonia is gradually facing the ongoing long-term process resulting in declining labour force. The number of people in employment is expected to stop growing due to demographic developments and start declining after 2017. Therefore, economic growth can mainly be driven by productivity and investments supporting it (both under TO1 and TO3) and not by employment increase. Actions directly aimed at reducing unemployment will be carried out through state funded measures and EU co-financed measures under PA1-PA3, since a significant part of unemployment is structural, reducing of which ALMP and educational measures are designed for. </w:t>
      </w:r>
      <w:r w:rsidR="000D4DBE" w:rsidRPr="00131BF8">
        <w:rPr>
          <w:noProof w:val="0"/>
          <w:lang w:val="en-GB"/>
        </w:rPr>
        <w:t>Planned use of financial instruments</w:t>
      </w:r>
    </w:p>
    <w:p w14:paraId="5BC66655" w14:textId="77777777" w:rsidR="000D4DBE" w:rsidRPr="00131BF8" w:rsidRDefault="000D4DBE" w:rsidP="000D4DBE">
      <w:pPr>
        <w:rPr>
          <w:szCs w:val="24"/>
          <w:lang w:val="en-GB"/>
        </w:rPr>
      </w:pPr>
      <w:r w:rsidRPr="00131BF8">
        <w:rPr>
          <w:szCs w:val="24"/>
          <w:lang w:val="en-GB"/>
        </w:rPr>
        <w:t>Under this investment priority, various financial instruments will be used. Instruments aiming to develop a venture capital market, guarantees for export transactions, providing banks with security for the implementation of enterprises’ business projects, and various loan products not offered by the private market (incl. export, technology and start-up loans) are being planned.</w:t>
      </w:r>
    </w:p>
    <w:p w14:paraId="5BC66656" w14:textId="77777777" w:rsidR="000D4DBE" w:rsidRPr="00131BF8" w:rsidRDefault="000D4DBE" w:rsidP="000D4DBE">
      <w:pPr>
        <w:pStyle w:val="Heading4"/>
        <w:rPr>
          <w:noProof w:val="0"/>
          <w:lang w:val="en-GB"/>
        </w:rPr>
      </w:pPr>
      <w:r w:rsidRPr="00131BF8">
        <w:rPr>
          <w:noProof w:val="0"/>
          <w:lang w:val="en-GB"/>
        </w:rPr>
        <w:t>Planned use of major projects</w:t>
      </w:r>
    </w:p>
    <w:p w14:paraId="5BC66657" w14:textId="77777777" w:rsidR="000D4DBE" w:rsidRPr="00131BF8" w:rsidRDefault="000D4DBE" w:rsidP="000D4DBE">
      <w:pPr>
        <w:rPr>
          <w:szCs w:val="24"/>
          <w:lang w:val="en-GB"/>
        </w:rPr>
      </w:pPr>
      <w:r w:rsidRPr="00131BF8">
        <w:rPr>
          <w:szCs w:val="24"/>
          <w:lang w:val="en-GB"/>
        </w:rPr>
        <w:t>None</w:t>
      </w:r>
    </w:p>
    <w:p w14:paraId="5BC66658"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659" w14:textId="34093B69" w:rsidR="000D4DBE" w:rsidRPr="00131BF8" w:rsidRDefault="00120945" w:rsidP="00120945">
      <w:pPr>
        <w:pStyle w:val="Caption"/>
      </w:pPr>
      <w:r>
        <w:t xml:space="preserve">Table </w:t>
      </w:r>
      <w:r w:rsidR="00FB5AD5">
        <w:t>41</w:t>
      </w:r>
      <w:r w:rsidR="000D4DBE" w:rsidRPr="00131BF8">
        <w:t>. Common and programme-specific output indicators</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1811"/>
        <w:gridCol w:w="1417"/>
        <w:gridCol w:w="746"/>
        <w:gridCol w:w="1603"/>
        <w:gridCol w:w="377"/>
        <w:gridCol w:w="350"/>
        <w:gridCol w:w="651"/>
        <w:gridCol w:w="1039"/>
        <w:gridCol w:w="1046"/>
      </w:tblGrid>
      <w:tr w:rsidR="000D4DBE" w:rsidRPr="00131BF8" w14:paraId="5BC66662" w14:textId="77777777" w:rsidTr="00987F33">
        <w:trPr>
          <w:trHeight w:val="586"/>
          <w:jc w:val="center"/>
        </w:trPr>
        <w:tc>
          <w:tcPr>
            <w:tcW w:w="424" w:type="dxa"/>
            <w:vMerge w:val="restart"/>
          </w:tcPr>
          <w:p w14:paraId="5BC6665A" w14:textId="77777777" w:rsidR="000D4DBE" w:rsidRPr="00131BF8" w:rsidRDefault="000D4DBE" w:rsidP="00987F33">
            <w:pPr>
              <w:pStyle w:val="Table"/>
              <w:rPr>
                <w:b/>
                <w:sz w:val="20"/>
                <w:szCs w:val="24"/>
              </w:rPr>
            </w:pPr>
            <w:r w:rsidRPr="00131BF8">
              <w:rPr>
                <w:b/>
                <w:sz w:val="20"/>
                <w:szCs w:val="24"/>
              </w:rPr>
              <w:t>ID</w:t>
            </w:r>
          </w:p>
        </w:tc>
        <w:tc>
          <w:tcPr>
            <w:tcW w:w="1811" w:type="dxa"/>
            <w:vMerge w:val="restart"/>
          </w:tcPr>
          <w:p w14:paraId="5BC6665B" w14:textId="77777777" w:rsidR="000D4DBE" w:rsidRPr="00131BF8" w:rsidRDefault="000D4DBE" w:rsidP="00987F33">
            <w:pPr>
              <w:pStyle w:val="Table"/>
              <w:rPr>
                <w:b/>
                <w:sz w:val="20"/>
                <w:szCs w:val="24"/>
              </w:rPr>
            </w:pPr>
            <w:r w:rsidRPr="00131BF8">
              <w:rPr>
                <w:b/>
                <w:sz w:val="20"/>
                <w:szCs w:val="24"/>
              </w:rPr>
              <w:t>Indicator</w:t>
            </w:r>
          </w:p>
        </w:tc>
        <w:tc>
          <w:tcPr>
            <w:tcW w:w="1417" w:type="dxa"/>
            <w:vMerge w:val="restart"/>
          </w:tcPr>
          <w:p w14:paraId="5BC6665C" w14:textId="77777777" w:rsidR="000D4DBE" w:rsidRPr="00131BF8" w:rsidRDefault="000D4DBE" w:rsidP="00987F33">
            <w:pPr>
              <w:pStyle w:val="Table"/>
              <w:rPr>
                <w:b/>
                <w:sz w:val="20"/>
                <w:szCs w:val="24"/>
              </w:rPr>
            </w:pPr>
            <w:r w:rsidRPr="00131BF8">
              <w:rPr>
                <w:b/>
                <w:sz w:val="20"/>
                <w:szCs w:val="24"/>
              </w:rPr>
              <w:t>Measurement unit</w:t>
            </w:r>
          </w:p>
        </w:tc>
        <w:tc>
          <w:tcPr>
            <w:tcW w:w="746" w:type="dxa"/>
            <w:vMerge w:val="restart"/>
          </w:tcPr>
          <w:p w14:paraId="5BC6665D" w14:textId="77777777" w:rsidR="000D4DBE" w:rsidRPr="00131BF8" w:rsidRDefault="000D4DBE" w:rsidP="00987F33">
            <w:pPr>
              <w:pStyle w:val="Table"/>
              <w:rPr>
                <w:b/>
                <w:sz w:val="20"/>
                <w:szCs w:val="24"/>
              </w:rPr>
            </w:pPr>
            <w:r w:rsidRPr="00131BF8">
              <w:rPr>
                <w:b/>
                <w:sz w:val="20"/>
                <w:szCs w:val="24"/>
              </w:rPr>
              <w:t>Fund</w:t>
            </w:r>
          </w:p>
        </w:tc>
        <w:tc>
          <w:tcPr>
            <w:tcW w:w="1603" w:type="dxa"/>
            <w:vMerge w:val="restart"/>
          </w:tcPr>
          <w:p w14:paraId="5BC6665E" w14:textId="77777777" w:rsidR="000D4DBE" w:rsidRPr="00131BF8" w:rsidRDefault="000D4DBE" w:rsidP="00987F33">
            <w:pPr>
              <w:pStyle w:val="Table"/>
              <w:rPr>
                <w:b/>
                <w:sz w:val="20"/>
                <w:szCs w:val="24"/>
              </w:rPr>
            </w:pPr>
            <w:r w:rsidRPr="00131BF8">
              <w:rPr>
                <w:b/>
                <w:sz w:val="20"/>
                <w:szCs w:val="24"/>
              </w:rPr>
              <w:t>Category of region</w:t>
            </w:r>
          </w:p>
        </w:tc>
        <w:tc>
          <w:tcPr>
            <w:tcW w:w="1378" w:type="dxa"/>
            <w:gridSpan w:val="3"/>
          </w:tcPr>
          <w:p w14:paraId="5BC6665F" w14:textId="77777777" w:rsidR="000D4DBE" w:rsidRPr="00131BF8" w:rsidRDefault="000D4DBE" w:rsidP="00987F33">
            <w:pPr>
              <w:pStyle w:val="Table"/>
              <w:rPr>
                <w:b/>
                <w:sz w:val="20"/>
                <w:szCs w:val="24"/>
              </w:rPr>
            </w:pPr>
            <w:r w:rsidRPr="00131BF8">
              <w:rPr>
                <w:b/>
                <w:sz w:val="20"/>
                <w:szCs w:val="24"/>
              </w:rPr>
              <w:t>Target value (2023)</w:t>
            </w:r>
          </w:p>
        </w:tc>
        <w:tc>
          <w:tcPr>
            <w:tcW w:w="1039" w:type="dxa"/>
            <w:vMerge w:val="restart"/>
          </w:tcPr>
          <w:p w14:paraId="5BC66660" w14:textId="77777777" w:rsidR="000D4DBE" w:rsidRPr="00131BF8" w:rsidRDefault="000D4DBE" w:rsidP="00987F33">
            <w:pPr>
              <w:pStyle w:val="Table"/>
              <w:rPr>
                <w:b/>
                <w:sz w:val="20"/>
                <w:szCs w:val="24"/>
              </w:rPr>
            </w:pPr>
            <w:r w:rsidRPr="00131BF8">
              <w:rPr>
                <w:b/>
                <w:sz w:val="20"/>
                <w:szCs w:val="24"/>
              </w:rPr>
              <w:t>Source</w:t>
            </w:r>
          </w:p>
        </w:tc>
        <w:tc>
          <w:tcPr>
            <w:tcW w:w="1046" w:type="dxa"/>
            <w:vMerge w:val="restart"/>
          </w:tcPr>
          <w:p w14:paraId="5BC66661" w14:textId="77777777" w:rsidR="000D4DBE" w:rsidRPr="00131BF8" w:rsidRDefault="000D4DBE" w:rsidP="00987F33">
            <w:pPr>
              <w:pStyle w:val="Table"/>
              <w:rPr>
                <w:b/>
                <w:sz w:val="20"/>
                <w:szCs w:val="24"/>
              </w:rPr>
            </w:pPr>
            <w:r w:rsidRPr="00131BF8">
              <w:rPr>
                <w:b/>
                <w:sz w:val="20"/>
                <w:szCs w:val="24"/>
              </w:rPr>
              <w:t>Frequency of reporting</w:t>
            </w:r>
          </w:p>
        </w:tc>
      </w:tr>
      <w:tr w:rsidR="000D4DBE" w:rsidRPr="00131BF8" w14:paraId="5BC6666D" w14:textId="77777777" w:rsidTr="00987F33">
        <w:trPr>
          <w:trHeight w:val="79"/>
          <w:jc w:val="center"/>
        </w:trPr>
        <w:tc>
          <w:tcPr>
            <w:tcW w:w="424" w:type="dxa"/>
            <w:vMerge/>
          </w:tcPr>
          <w:p w14:paraId="5BC66663" w14:textId="77777777" w:rsidR="000D4DBE" w:rsidRPr="00131BF8" w:rsidRDefault="000D4DBE" w:rsidP="00987F33">
            <w:pPr>
              <w:pStyle w:val="Table"/>
              <w:rPr>
                <w:sz w:val="20"/>
                <w:szCs w:val="24"/>
              </w:rPr>
            </w:pPr>
          </w:p>
        </w:tc>
        <w:tc>
          <w:tcPr>
            <w:tcW w:w="1811" w:type="dxa"/>
            <w:vMerge/>
          </w:tcPr>
          <w:p w14:paraId="5BC66664" w14:textId="77777777" w:rsidR="000D4DBE" w:rsidRPr="00131BF8" w:rsidRDefault="000D4DBE" w:rsidP="00987F33">
            <w:pPr>
              <w:pStyle w:val="Table"/>
              <w:rPr>
                <w:sz w:val="20"/>
                <w:szCs w:val="24"/>
              </w:rPr>
            </w:pPr>
          </w:p>
        </w:tc>
        <w:tc>
          <w:tcPr>
            <w:tcW w:w="1417" w:type="dxa"/>
            <w:vMerge/>
          </w:tcPr>
          <w:p w14:paraId="5BC66665" w14:textId="77777777" w:rsidR="000D4DBE" w:rsidRPr="00131BF8" w:rsidRDefault="000D4DBE" w:rsidP="00987F33">
            <w:pPr>
              <w:pStyle w:val="Table"/>
              <w:rPr>
                <w:sz w:val="20"/>
                <w:szCs w:val="24"/>
              </w:rPr>
            </w:pPr>
          </w:p>
        </w:tc>
        <w:tc>
          <w:tcPr>
            <w:tcW w:w="746" w:type="dxa"/>
            <w:vMerge/>
          </w:tcPr>
          <w:p w14:paraId="5BC66666" w14:textId="77777777" w:rsidR="000D4DBE" w:rsidRPr="00131BF8" w:rsidRDefault="000D4DBE" w:rsidP="00987F33">
            <w:pPr>
              <w:pStyle w:val="Table"/>
              <w:rPr>
                <w:sz w:val="20"/>
                <w:szCs w:val="24"/>
              </w:rPr>
            </w:pPr>
          </w:p>
        </w:tc>
        <w:tc>
          <w:tcPr>
            <w:tcW w:w="1603" w:type="dxa"/>
            <w:vMerge/>
          </w:tcPr>
          <w:p w14:paraId="5BC66667" w14:textId="77777777" w:rsidR="000D4DBE" w:rsidRPr="00131BF8" w:rsidRDefault="000D4DBE" w:rsidP="00987F33">
            <w:pPr>
              <w:pStyle w:val="Table"/>
              <w:rPr>
                <w:sz w:val="20"/>
                <w:szCs w:val="24"/>
              </w:rPr>
            </w:pPr>
          </w:p>
        </w:tc>
        <w:tc>
          <w:tcPr>
            <w:tcW w:w="377" w:type="dxa"/>
          </w:tcPr>
          <w:p w14:paraId="5BC66668" w14:textId="77777777" w:rsidR="000D4DBE" w:rsidRPr="00131BF8" w:rsidRDefault="000D4DBE" w:rsidP="00987F33">
            <w:pPr>
              <w:pStyle w:val="Table"/>
              <w:rPr>
                <w:sz w:val="20"/>
                <w:szCs w:val="24"/>
              </w:rPr>
            </w:pPr>
            <w:r w:rsidRPr="00131BF8">
              <w:rPr>
                <w:sz w:val="20"/>
                <w:szCs w:val="24"/>
              </w:rPr>
              <w:t>M</w:t>
            </w:r>
          </w:p>
        </w:tc>
        <w:tc>
          <w:tcPr>
            <w:tcW w:w="350" w:type="dxa"/>
          </w:tcPr>
          <w:p w14:paraId="5BC66669" w14:textId="77777777" w:rsidR="000D4DBE" w:rsidRPr="00131BF8" w:rsidRDefault="000D4DBE" w:rsidP="00987F33">
            <w:pPr>
              <w:pStyle w:val="Table"/>
              <w:rPr>
                <w:sz w:val="20"/>
                <w:szCs w:val="24"/>
              </w:rPr>
            </w:pPr>
            <w:r w:rsidRPr="00131BF8">
              <w:rPr>
                <w:sz w:val="20"/>
                <w:szCs w:val="24"/>
              </w:rPr>
              <w:t xml:space="preserve">W </w:t>
            </w:r>
          </w:p>
        </w:tc>
        <w:tc>
          <w:tcPr>
            <w:tcW w:w="651" w:type="dxa"/>
          </w:tcPr>
          <w:p w14:paraId="5BC6666A" w14:textId="77777777" w:rsidR="000D4DBE" w:rsidRPr="00131BF8" w:rsidRDefault="000D4DBE" w:rsidP="00987F33">
            <w:pPr>
              <w:pStyle w:val="Table"/>
              <w:rPr>
                <w:sz w:val="20"/>
                <w:szCs w:val="24"/>
              </w:rPr>
            </w:pPr>
            <w:r w:rsidRPr="00131BF8">
              <w:rPr>
                <w:sz w:val="20"/>
                <w:szCs w:val="24"/>
              </w:rPr>
              <w:t>T</w:t>
            </w:r>
          </w:p>
        </w:tc>
        <w:tc>
          <w:tcPr>
            <w:tcW w:w="1039" w:type="dxa"/>
            <w:vMerge/>
          </w:tcPr>
          <w:p w14:paraId="5BC6666B" w14:textId="77777777" w:rsidR="000D4DBE" w:rsidRPr="00131BF8" w:rsidRDefault="000D4DBE" w:rsidP="00987F33">
            <w:pPr>
              <w:pStyle w:val="Table"/>
              <w:rPr>
                <w:sz w:val="20"/>
                <w:szCs w:val="24"/>
              </w:rPr>
            </w:pPr>
          </w:p>
        </w:tc>
        <w:tc>
          <w:tcPr>
            <w:tcW w:w="1046" w:type="dxa"/>
            <w:vMerge/>
          </w:tcPr>
          <w:p w14:paraId="5BC6666C" w14:textId="77777777" w:rsidR="000D4DBE" w:rsidRPr="00131BF8" w:rsidRDefault="000D4DBE" w:rsidP="00987F33">
            <w:pPr>
              <w:pStyle w:val="Table"/>
              <w:rPr>
                <w:sz w:val="20"/>
                <w:szCs w:val="24"/>
              </w:rPr>
            </w:pPr>
          </w:p>
        </w:tc>
      </w:tr>
      <w:tr w:rsidR="00DA2CB0" w:rsidRPr="00131BF8" w14:paraId="5BC66678" w14:textId="77777777" w:rsidTr="00987F33">
        <w:trPr>
          <w:trHeight w:val="79"/>
          <w:jc w:val="center"/>
        </w:trPr>
        <w:tc>
          <w:tcPr>
            <w:tcW w:w="424" w:type="dxa"/>
          </w:tcPr>
          <w:p w14:paraId="5BC6666E" w14:textId="77777777" w:rsidR="00DA2CB0" w:rsidRPr="00131BF8" w:rsidRDefault="00DA2CB0" w:rsidP="00987F33">
            <w:pPr>
              <w:pStyle w:val="Table"/>
              <w:rPr>
                <w:sz w:val="20"/>
                <w:szCs w:val="24"/>
              </w:rPr>
            </w:pPr>
          </w:p>
        </w:tc>
        <w:tc>
          <w:tcPr>
            <w:tcW w:w="1811" w:type="dxa"/>
          </w:tcPr>
          <w:p w14:paraId="5BC6666F" w14:textId="77777777" w:rsidR="00DA2CB0" w:rsidRPr="00131BF8" w:rsidRDefault="00DA2CB0" w:rsidP="00987F33">
            <w:pPr>
              <w:pStyle w:val="Table"/>
              <w:rPr>
                <w:szCs w:val="24"/>
              </w:rPr>
            </w:pPr>
            <w:r w:rsidRPr="00131BF8">
              <w:rPr>
                <w:sz w:val="20"/>
                <w:szCs w:val="24"/>
              </w:rPr>
              <w:t>Number of (unique)</w:t>
            </w:r>
            <w:r>
              <w:rPr>
                <w:sz w:val="20"/>
                <w:szCs w:val="24"/>
              </w:rPr>
              <w:t xml:space="preserve"> </w:t>
            </w:r>
            <w:r w:rsidRPr="00131BF8">
              <w:rPr>
                <w:sz w:val="20"/>
                <w:szCs w:val="24"/>
              </w:rPr>
              <w:t xml:space="preserve">enterprises receiving support </w:t>
            </w:r>
          </w:p>
        </w:tc>
        <w:tc>
          <w:tcPr>
            <w:tcW w:w="1417" w:type="dxa"/>
          </w:tcPr>
          <w:p w14:paraId="5BC66670" w14:textId="77777777" w:rsidR="00DA2CB0" w:rsidRPr="00131BF8" w:rsidRDefault="00DA2CB0" w:rsidP="00987F33">
            <w:pPr>
              <w:pStyle w:val="Table"/>
              <w:rPr>
                <w:sz w:val="20"/>
                <w:szCs w:val="24"/>
              </w:rPr>
            </w:pPr>
            <w:r w:rsidRPr="00131BF8">
              <w:rPr>
                <w:sz w:val="20"/>
                <w:szCs w:val="24"/>
              </w:rPr>
              <w:t>Enterprise</w:t>
            </w:r>
          </w:p>
        </w:tc>
        <w:tc>
          <w:tcPr>
            <w:tcW w:w="746" w:type="dxa"/>
          </w:tcPr>
          <w:p w14:paraId="5BC66671" w14:textId="77777777" w:rsidR="00DA2CB0" w:rsidRPr="00131BF8" w:rsidRDefault="00DA2CB0" w:rsidP="00987F33">
            <w:pPr>
              <w:pStyle w:val="Table"/>
              <w:rPr>
                <w:sz w:val="20"/>
                <w:szCs w:val="24"/>
              </w:rPr>
            </w:pPr>
            <w:r w:rsidRPr="00131BF8">
              <w:rPr>
                <w:sz w:val="20"/>
                <w:szCs w:val="24"/>
              </w:rPr>
              <w:t>ERDF</w:t>
            </w:r>
          </w:p>
        </w:tc>
        <w:tc>
          <w:tcPr>
            <w:tcW w:w="1603" w:type="dxa"/>
          </w:tcPr>
          <w:p w14:paraId="5BC66672" w14:textId="77777777" w:rsidR="00DA2CB0" w:rsidRPr="00131BF8" w:rsidRDefault="00DA2CB0" w:rsidP="00987F33">
            <w:pPr>
              <w:pStyle w:val="Table"/>
              <w:rPr>
                <w:sz w:val="20"/>
                <w:szCs w:val="24"/>
              </w:rPr>
            </w:pPr>
            <w:r w:rsidRPr="00131BF8">
              <w:rPr>
                <w:sz w:val="20"/>
                <w:szCs w:val="24"/>
              </w:rPr>
              <w:t>Less developed</w:t>
            </w:r>
          </w:p>
        </w:tc>
        <w:tc>
          <w:tcPr>
            <w:tcW w:w="377" w:type="dxa"/>
          </w:tcPr>
          <w:p w14:paraId="5BC66673" w14:textId="77777777" w:rsidR="00DA2CB0" w:rsidRPr="00131BF8" w:rsidRDefault="00DA2CB0" w:rsidP="00987F33">
            <w:pPr>
              <w:pStyle w:val="Table"/>
              <w:rPr>
                <w:sz w:val="20"/>
                <w:szCs w:val="24"/>
              </w:rPr>
            </w:pPr>
            <w:r w:rsidRPr="00131BF8">
              <w:rPr>
                <w:sz w:val="20"/>
                <w:szCs w:val="24"/>
              </w:rPr>
              <w:t>-</w:t>
            </w:r>
          </w:p>
        </w:tc>
        <w:tc>
          <w:tcPr>
            <w:tcW w:w="350" w:type="dxa"/>
          </w:tcPr>
          <w:p w14:paraId="5BC66674" w14:textId="77777777" w:rsidR="00DA2CB0" w:rsidRPr="00131BF8" w:rsidRDefault="00DA2CB0" w:rsidP="00987F33">
            <w:pPr>
              <w:pStyle w:val="Table"/>
              <w:rPr>
                <w:sz w:val="20"/>
                <w:szCs w:val="24"/>
              </w:rPr>
            </w:pPr>
            <w:r w:rsidRPr="00131BF8">
              <w:rPr>
                <w:sz w:val="20"/>
                <w:szCs w:val="24"/>
              </w:rPr>
              <w:t>-</w:t>
            </w:r>
          </w:p>
        </w:tc>
        <w:tc>
          <w:tcPr>
            <w:tcW w:w="651" w:type="dxa"/>
          </w:tcPr>
          <w:p w14:paraId="5BC66675" w14:textId="34CD11D1" w:rsidR="00DA2CB0" w:rsidRPr="00131BF8" w:rsidRDefault="00532F47" w:rsidP="00987F33">
            <w:pPr>
              <w:pStyle w:val="Table"/>
              <w:rPr>
                <w:sz w:val="20"/>
                <w:szCs w:val="24"/>
              </w:rPr>
            </w:pPr>
            <w:r>
              <w:rPr>
                <w:sz w:val="20"/>
                <w:szCs w:val="20"/>
                <w:lang w:val="et-EE"/>
              </w:rPr>
              <w:t>11 200</w:t>
            </w:r>
          </w:p>
        </w:tc>
        <w:tc>
          <w:tcPr>
            <w:tcW w:w="1039" w:type="dxa"/>
          </w:tcPr>
          <w:p w14:paraId="5BC66676" w14:textId="77777777" w:rsidR="00DA2CB0" w:rsidRPr="00131BF8" w:rsidRDefault="00DA2CB0" w:rsidP="00987F33">
            <w:pPr>
              <w:pStyle w:val="Table"/>
              <w:rPr>
                <w:sz w:val="20"/>
                <w:szCs w:val="24"/>
              </w:rPr>
            </w:pPr>
            <w:r w:rsidRPr="00131BF8">
              <w:rPr>
                <w:sz w:val="20"/>
                <w:szCs w:val="24"/>
              </w:rPr>
              <w:t>Implementing body</w:t>
            </w:r>
          </w:p>
        </w:tc>
        <w:tc>
          <w:tcPr>
            <w:tcW w:w="1046" w:type="dxa"/>
          </w:tcPr>
          <w:p w14:paraId="5BC66677" w14:textId="77777777" w:rsidR="00DA2CB0" w:rsidRPr="00131BF8" w:rsidRDefault="00DA2CB0" w:rsidP="00987F33">
            <w:pPr>
              <w:pStyle w:val="Table"/>
              <w:rPr>
                <w:sz w:val="20"/>
                <w:szCs w:val="24"/>
              </w:rPr>
            </w:pPr>
            <w:r w:rsidRPr="00131BF8">
              <w:rPr>
                <w:sz w:val="20"/>
                <w:szCs w:val="24"/>
              </w:rPr>
              <w:t>Once a year</w:t>
            </w:r>
          </w:p>
        </w:tc>
      </w:tr>
      <w:tr w:rsidR="00DA2CB0" w:rsidRPr="00131BF8" w14:paraId="5BC66683" w14:textId="77777777" w:rsidTr="00262932">
        <w:trPr>
          <w:trHeight w:val="79"/>
          <w:jc w:val="center"/>
        </w:trPr>
        <w:tc>
          <w:tcPr>
            <w:tcW w:w="424" w:type="dxa"/>
          </w:tcPr>
          <w:p w14:paraId="5BC66679" w14:textId="77777777" w:rsidR="00DA2CB0" w:rsidRPr="00131BF8" w:rsidRDefault="00DA2CB0" w:rsidP="00987F33">
            <w:pPr>
              <w:pStyle w:val="Table"/>
              <w:rPr>
                <w:sz w:val="20"/>
                <w:szCs w:val="24"/>
              </w:rPr>
            </w:pPr>
          </w:p>
        </w:tc>
        <w:tc>
          <w:tcPr>
            <w:tcW w:w="1811" w:type="dxa"/>
          </w:tcPr>
          <w:p w14:paraId="5BC6667A" w14:textId="77777777" w:rsidR="00DA2CB0" w:rsidRPr="00131BF8" w:rsidRDefault="00DA2CB0" w:rsidP="00987F33">
            <w:pPr>
              <w:pStyle w:val="Table"/>
              <w:rPr>
                <w:szCs w:val="24"/>
              </w:rPr>
            </w:pPr>
            <w:r w:rsidRPr="00131BF8">
              <w:rPr>
                <w:sz w:val="20"/>
                <w:szCs w:val="24"/>
              </w:rPr>
              <w:t>Number of (total)</w:t>
            </w:r>
            <w:r>
              <w:rPr>
                <w:sz w:val="20"/>
                <w:szCs w:val="24"/>
              </w:rPr>
              <w:t xml:space="preserve"> </w:t>
            </w:r>
            <w:r w:rsidRPr="00131BF8">
              <w:rPr>
                <w:sz w:val="20"/>
                <w:szCs w:val="24"/>
              </w:rPr>
              <w:t xml:space="preserve">enterprises receiving support </w:t>
            </w:r>
          </w:p>
        </w:tc>
        <w:tc>
          <w:tcPr>
            <w:tcW w:w="1417" w:type="dxa"/>
          </w:tcPr>
          <w:p w14:paraId="5BC6667B" w14:textId="77777777" w:rsidR="00DA2CB0" w:rsidRPr="00131BF8" w:rsidRDefault="00DA2CB0" w:rsidP="00987F33">
            <w:pPr>
              <w:pStyle w:val="Table"/>
              <w:rPr>
                <w:sz w:val="20"/>
                <w:szCs w:val="24"/>
              </w:rPr>
            </w:pPr>
            <w:r w:rsidRPr="00131BF8">
              <w:rPr>
                <w:sz w:val="20"/>
                <w:szCs w:val="24"/>
              </w:rPr>
              <w:t>Enterprise</w:t>
            </w:r>
          </w:p>
        </w:tc>
        <w:tc>
          <w:tcPr>
            <w:tcW w:w="746" w:type="dxa"/>
          </w:tcPr>
          <w:p w14:paraId="5BC6667C" w14:textId="77777777" w:rsidR="00DA2CB0" w:rsidRPr="00131BF8" w:rsidRDefault="00DA2CB0" w:rsidP="00987F33">
            <w:pPr>
              <w:pStyle w:val="Table"/>
              <w:rPr>
                <w:sz w:val="20"/>
                <w:szCs w:val="24"/>
              </w:rPr>
            </w:pPr>
            <w:r w:rsidRPr="00131BF8">
              <w:rPr>
                <w:sz w:val="20"/>
                <w:szCs w:val="24"/>
              </w:rPr>
              <w:t>ERDF</w:t>
            </w:r>
          </w:p>
        </w:tc>
        <w:tc>
          <w:tcPr>
            <w:tcW w:w="1603" w:type="dxa"/>
          </w:tcPr>
          <w:p w14:paraId="5BC6667D" w14:textId="77777777" w:rsidR="00DA2CB0" w:rsidRPr="00131BF8" w:rsidRDefault="00DA2CB0" w:rsidP="00987F33">
            <w:pPr>
              <w:pStyle w:val="Table"/>
              <w:rPr>
                <w:sz w:val="20"/>
                <w:szCs w:val="24"/>
              </w:rPr>
            </w:pPr>
            <w:r w:rsidRPr="00131BF8">
              <w:rPr>
                <w:sz w:val="20"/>
                <w:szCs w:val="24"/>
              </w:rPr>
              <w:t>Less developed</w:t>
            </w:r>
          </w:p>
        </w:tc>
        <w:tc>
          <w:tcPr>
            <w:tcW w:w="377" w:type="dxa"/>
          </w:tcPr>
          <w:p w14:paraId="5BC6667E" w14:textId="77777777" w:rsidR="00DA2CB0" w:rsidRPr="00131BF8" w:rsidRDefault="00DA2CB0" w:rsidP="00987F33">
            <w:pPr>
              <w:pStyle w:val="Table"/>
              <w:rPr>
                <w:sz w:val="20"/>
                <w:szCs w:val="24"/>
              </w:rPr>
            </w:pPr>
            <w:r w:rsidRPr="00131BF8">
              <w:rPr>
                <w:sz w:val="20"/>
                <w:szCs w:val="24"/>
              </w:rPr>
              <w:t>-</w:t>
            </w:r>
          </w:p>
        </w:tc>
        <w:tc>
          <w:tcPr>
            <w:tcW w:w="350" w:type="dxa"/>
          </w:tcPr>
          <w:p w14:paraId="5BC6667F" w14:textId="77777777" w:rsidR="00DA2CB0" w:rsidRPr="00131BF8" w:rsidRDefault="00DA2CB0" w:rsidP="00987F33">
            <w:pPr>
              <w:pStyle w:val="Table"/>
              <w:rPr>
                <w:sz w:val="20"/>
                <w:szCs w:val="24"/>
              </w:rPr>
            </w:pPr>
            <w:r w:rsidRPr="00131BF8">
              <w:rPr>
                <w:sz w:val="20"/>
                <w:szCs w:val="24"/>
              </w:rPr>
              <w:t>-</w:t>
            </w:r>
          </w:p>
        </w:tc>
        <w:tc>
          <w:tcPr>
            <w:tcW w:w="651" w:type="dxa"/>
          </w:tcPr>
          <w:p w14:paraId="5BC66680" w14:textId="60421DDD" w:rsidR="00DA2CB0" w:rsidRPr="00131BF8" w:rsidRDefault="00532F47" w:rsidP="00262932">
            <w:pPr>
              <w:pStyle w:val="Table"/>
              <w:jc w:val="left"/>
              <w:rPr>
                <w:sz w:val="20"/>
                <w:szCs w:val="24"/>
              </w:rPr>
            </w:pPr>
            <w:r>
              <w:rPr>
                <w:sz w:val="20"/>
                <w:szCs w:val="20"/>
                <w:lang w:val="et-EE"/>
              </w:rPr>
              <w:t>16 800</w:t>
            </w:r>
          </w:p>
        </w:tc>
        <w:tc>
          <w:tcPr>
            <w:tcW w:w="1039" w:type="dxa"/>
          </w:tcPr>
          <w:p w14:paraId="5BC66681" w14:textId="77777777" w:rsidR="00DA2CB0" w:rsidRPr="00131BF8" w:rsidRDefault="00DA2CB0" w:rsidP="00BC6B93">
            <w:pPr>
              <w:spacing w:before="0" w:after="0"/>
              <w:rPr>
                <w:sz w:val="20"/>
                <w:szCs w:val="24"/>
                <w:lang w:val="en-GB"/>
              </w:rPr>
            </w:pPr>
            <w:r w:rsidRPr="00131BF8">
              <w:rPr>
                <w:sz w:val="20"/>
                <w:szCs w:val="24"/>
                <w:lang w:val="en-GB"/>
              </w:rPr>
              <w:t>Implementing body</w:t>
            </w:r>
          </w:p>
        </w:tc>
        <w:tc>
          <w:tcPr>
            <w:tcW w:w="1046" w:type="dxa"/>
          </w:tcPr>
          <w:p w14:paraId="5BC66682" w14:textId="77777777" w:rsidR="00DA2CB0" w:rsidRPr="00131BF8" w:rsidRDefault="00DA2CB0" w:rsidP="00987F33">
            <w:pPr>
              <w:pStyle w:val="Table"/>
              <w:rPr>
                <w:sz w:val="20"/>
                <w:szCs w:val="24"/>
              </w:rPr>
            </w:pPr>
            <w:r w:rsidRPr="00131BF8">
              <w:rPr>
                <w:sz w:val="20"/>
                <w:szCs w:val="24"/>
              </w:rPr>
              <w:t>Once a year</w:t>
            </w:r>
          </w:p>
        </w:tc>
      </w:tr>
      <w:tr w:rsidR="00A51B56" w:rsidRPr="00131BF8" w14:paraId="72B6B924" w14:textId="77777777" w:rsidTr="00987F33">
        <w:trPr>
          <w:trHeight w:val="668"/>
          <w:jc w:val="center"/>
        </w:trPr>
        <w:tc>
          <w:tcPr>
            <w:tcW w:w="424" w:type="dxa"/>
          </w:tcPr>
          <w:p w14:paraId="3B367B83" w14:textId="77777777" w:rsidR="00A51B56" w:rsidRPr="00131BF8" w:rsidRDefault="00A51B56" w:rsidP="00987F33">
            <w:pPr>
              <w:pStyle w:val="Table"/>
              <w:rPr>
                <w:sz w:val="20"/>
                <w:szCs w:val="24"/>
              </w:rPr>
            </w:pPr>
          </w:p>
        </w:tc>
        <w:tc>
          <w:tcPr>
            <w:tcW w:w="1811" w:type="dxa"/>
          </w:tcPr>
          <w:p w14:paraId="342D1201" w14:textId="6B0D8B59" w:rsidR="00A51B56" w:rsidRPr="00F15A0A" w:rsidRDefault="009C6ECA" w:rsidP="00987F33">
            <w:pPr>
              <w:pStyle w:val="Table"/>
              <w:rPr>
                <w:sz w:val="20"/>
                <w:szCs w:val="20"/>
              </w:rPr>
            </w:pPr>
            <w:r w:rsidRPr="00F15A0A">
              <w:rPr>
                <w:sz w:val="20"/>
                <w:szCs w:val="20"/>
              </w:rPr>
              <w:t>Number of enterprises receiving grants</w:t>
            </w:r>
          </w:p>
        </w:tc>
        <w:tc>
          <w:tcPr>
            <w:tcW w:w="1417" w:type="dxa"/>
          </w:tcPr>
          <w:p w14:paraId="401879CB" w14:textId="71255AE3" w:rsidR="00A51B56" w:rsidRPr="0065085E" w:rsidRDefault="00A51B56" w:rsidP="00987F33">
            <w:pPr>
              <w:pStyle w:val="Table"/>
              <w:rPr>
                <w:sz w:val="20"/>
                <w:szCs w:val="20"/>
              </w:rPr>
            </w:pPr>
            <w:r w:rsidRPr="0065085E">
              <w:rPr>
                <w:sz w:val="20"/>
                <w:szCs w:val="20"/>
              </w:rPr>
              <w:t>Enterprise</w:t>
            </w:r>
          </w:p>
        </w:tc>
        <w:tc>
          <w:tcPr>
            <w:tcW w:w="746" w:type="dxa"/>
          </w:tcPr>
          <w:p w14:paraId="06053AE4" w14:textId="66FF9496" w:rsidR="00A51B56" w:rsidRPr="0065085E" w:rsidRDefault="00A51B56" w:rsidP="00987F33">
            <w:pPr>
              <w:pStyle w:val="Table"/>
              <w:rPr>
                <w:sz w:val="20"/>
                <w:szCs w:val="20"/>
              </w:rPr>
            </w:pPr>
            <w:r w:rsidRPr="0065085E">
              <w:rPr>
                <w:sz w:val="20"/>
                <w:szCs w:val="20"/>
              </w:rPr>
              <w:t>ERDF</w:t>
            </w:r>
          </w:p>
        </w:tc>
        <w:tc>
          <w:tcPr>
            <w:tcW w:w="1603" w:type="dxa"/>
          </w:tcPr>
          <w:p w14:paraId="11B0DDA6" w14:textId="75C33C11" w:rsidR="00A51B56" w:rsidRPr="0065085E" w:rsidRDefault="00A51B56" w:rsidP="00987F33">
            <w:pPr>
              <w:pStyle w:val="Table"/>
              <w:rPr>
                <w:sz w:val="20"/>
                <w:szCs w:val="20"/>
              </w:rPr>
            </w:pPr>
            <w:r w:rsidRPr="0065085E">
              <w:rPr>
                <w:sz w:val="20"/>
                <w:szCs w:val="20"/>
              </w:rPr>
              <w:t>Less developed</w:t>
            </w:r>
          </w:p>
        </w:tc>
        <w:tc>
          <w:tcPr>
            <w:tcW w:w="377" w:type="dxa"/>
          </w:tcPr>
          <w:p w14:paraId="4933F236" w14:textId="66F9109F" w:rsidR="00A51B56" w:rsidRPr="0065085E" w:rsidRDefault="00A51B56" w:rsidP="00987F33">
            <w:pPr>
              <w:pStyle w:val="Table"/>
              <w:rPr>
                <w:sz w:val="20"/>
                <w:szCs w:val="20"/>
              </w:rPr>
            </w:pPr>
            <w:r w:rsidRPr="0065085E">
              <w:rPr>
                <w:sz w:val="20"/>
                <w:szCs w:val="20"/>
              </w:rPr>
              <w:t>-</w:t>
            </w:r>
          </w:p>
        </w:tc>
        <w:tc>
          <w:tcPr>
            <w:tcW w:w="350" w:type="dxa"/>
          </w:tcPr>
          <w:p w14:paraId="68DFD157" w14:textId="033751BA" w:rsidR="00A51B56" w:rsidRPr="0065085E" w:rsidRDefault="00A51B56" w:rsidP="00987F33">
            <w:pPr>
              <w:pStyle w:val="Table"/>
              <w:rPr>
                <w:sz w:val="20"/>
                <w:szCs w:val="20"/>
              </w:rPr>
            </w:pPr>
            <w:r w:rsidRPr="0065085E">
              <w:rPr>
                <w:sz w:val="20"/>
                <w:szCs w:val="20"/>
              </w:rPr>
              <w:t>-</w:t>
            </w:r>
          </w:p>
        </w:tc>
        <w:tc>
          <w:tcPr>
            <w:tcW w:w="651" w:type="dxa"/>
          </w:tcPr>
          <w:p w14:paraId="6D6EDAA2" w14:textId="7A833F0D" w:rsidR="00A51B56" w:rsidRPr="0065085E" w:rsidRDefault="00A51B56" w:rsidP="00987F33">
            <w:pPr>
              <w:pStyle w:val="Table"/>
              <w:rPr>
                <w:sz w:val="20"/>
                <w:szCs w:val="20"/>
              </w:rPr>
            </w:pPr>
            <w:r w:rsidRPr="0065085E">
              <w:rPr>
                <w:sz w:val="20"/>
                <w:szCs w:val="20"/>
              </w:rPr>
              <w:t>550</w:t>
            </w:r>
          </w:p>
        </w:tc>
        <w:tc>
          <w:tcPr>
            <w:tcW w:w="1039" w:type="dxa"/>
          </w:tcPr>
          <w:p w14:paraId="50C6657F" w14:textId="5D46B671" w:rsidR="00A51B56" w:rsidRPr="0065085E" w:rsidRDefault="00A51B56" w:rsidP="00BC6B93">
            <w:pPr>
              <w:spacing w:before="0" w:after="0"/>
              <w:rPr>
                <w:sz w:val="20"/>
                <w:szCs w:val="20"/>
                <w:lang w:val="en-GB"/>
              </w:rPr>
            </w:pPr>
            <w:r w:rsidRPr="0065085E">
              <w:rPr>
                <w:sz w:val="20"/>
                <w:szCs w:val="20"/>
                <w:lang w:val="en-GB"/>
              </w:rPr>
              <w:t>Implementing body, indicative target value</w:t>
            </w:r>
          </w:p>
        </w:tc>
        <w:tc>
          <w:tcPr>
            <w:tcW w:w="1046" w:type="dxa"/>
          </w:tcPr>
          <w:p w14:paraId="6630A1A9" w14:textId="39380B47" w:rsidR="00A51B56" w:rsidRPr="0065085E" w:rsidRDefault="00A51B56" w:rsidP="00987F33">
            <w:pPr>
              <w:pStyle w:val="Table"/>
              <w:rPr>
                <w:sz w:val="20"/>
                <w:szCs w:val="20"/>
              </w:rPr>
            </w:pPr>
            <w:r w:rsidRPr="0065085E">
              <w:rPr>
                <w:sz w:val="20"/>
                <w:szCs w:val="20"/>
              </w:rPr>
              <w:t>Once a year</w:t>
            </w:r>
          </w:p>
        </w:tc>
      </w:tr>
      <w:tr w:rsidR="00A51B56" w:rsidRPr="00131BF8" w14:paraId="306CD079" w14:textId="77777777" w:rsidTr="00987F33">
        <w:trPr>
          <w:trHeight w:val="668"/>
          <w:jc w:val="center"/>
        </w:trPr>
        <w:tc>
          <w:tcPr>
            <w:tcW w:w="424" w:type="dxa"/>
          </w:tcPr>
          <w:p w14:paraId="296D8CDB" w14:textId="77777777" w:rsidR="00A51B56" w:rsidRPr="00131BF8" w:rsidRDefault="00A51B56" w:rsidP="00987F33">
            <w:pPr>
              <w:pStyle w:val="Table"/>
              <w:rPr>
                <w:sz w:val="20"/>
                <w:szCs w:val="24"/>
              </w:rPr>
            </w:pPr>
          </w:p>
        </w:tc>
        <w:tc>
          <w:tcPr>
            <w:tcW w:w="1811" w:type="dxa"/>
          </w:tcPr>
          <w:p w14:paraId="6AC16F45" w14:textId="1E7B1B6F" w:rsidR="00A51B56" w:rsidRPr="00F15A0A" w:rsidRDefault="009C6ECA" w:rsidP="00987F33">
            <w:pPr>
              <w:pStyle w:val="Table"/>
              <w:rPr>
                <w:sz w:val="20"/>
                <w:szCs w:val="20"/>
              </w:rPr>
            </w:pPr>
            <w:r w:rsidRPr="00F15A0A">
              <w:rPr>
                <w:sz w:val="20"/>
                <w:szCs w:val="20"/>
              </w:rPr>
              <w:t>Number of enterprises receiving financial support other than grants</w:t>
            </w:r>
          </w:p>
        </w:tc>
        <w:tc>
          <w:tcPr>
            <w:tcW w:w="1417" w:type="dxa"/>
          </w:tcPr>
          <w:p w14:paraId="19D68F5F" w14:textId="57D8CBFF" w:rsidR="00A51B56" w:rsidRPr="0065085E" w:rsidRDefault="00A51B56" w:rsidP="00987F33">
            <w:pPr>
              <w:pStyle w:val="Table"/>
              <w:rPr>
                <w:sz w:val="20"/>
                <w:szCs w:val="20"/>
              </w:rPr>
            </w:pPr>
            <w:r w:rsidRPr="0065085E">
              <w:rPr>
                <w:sz w:val="20"/>
                <w:szCs w:val="20"/>
              </w:rPr>
              <w:t>Enterprise</w:t>
            </w:r>
          </w:p>
        </w:tc>
        <w:tc>
          <w:tcPr>
            <w:tcW w:w="746" w:type="dxa"/>
          </w:tcPr>
          <w:p w14:paraId="5746F92A" w14:textId="0EA4F459" w:rsidR="00A51B56" w:rsidRPr="0065085E" w:rsidRDefault="00A51B56" w:rsidP="00987F33">
            <w:pPr>
              <w:pStyle w:val="Table"/>
              <w:rPr>
                <w:sz w:val="20"/>
                <w:szCs w:val="20"/>
              </w:rPr>
            </w:pPr>
            <w:r w:rsidRPr="0065085E">
              <w:rPr>
                <w:sz w:val="20"/>
                <w:szCs w:val="20"/>
              </w:rPr>
              <w:t>ERDF</w:t>
            </w:r>
          </w:p>
        </w:tc>
        <w:tc>
          <w:tcPr>
            <w:tcW w:w="1603" w:type="dxa"/>
          </w:tcPr>
          <w:p w14:paraId="58D1AF4D" w14:textId="28F9861B" w:rsidR="00A51B56" w:rsidRPr="0065085E" w:rsidRDefault="00A51B56" w:rsidP="00987F33">
            <w:pPr>
              <w:pStyle w:val="Table"/>
              <w:rPr>
                <w:sz w:val="20"/>
                <w:szCs w:val="20"/>
              </w:rPr>
            </w:pPr>
            <w:r w:rsidRPr="0065085E">
              <w:rPr>
                <w:sz w:val="20"/>
                <w:szCs w:val="20"/>
              </w:rPr>
              <w:t>Less developed</w:t>
            </w:r>
          </w:p>
        </w:tc>
        <w:tc>
          <w:tcPr>
            <w:tcW w:w="377" w:type="dxa"/>
          </w:tcPr>
          <w:p w14:paraId="7F3EFE27" w14:textId="6A7E159A" w:rsidR="00A51B56" w:rsidRPr="0065085E" w:rsidRDefault="00A51B56" w:rsidP="00987F33">
            <w:pPr>
              <w:pStyle w:val="Table"/>
              <w:rPr>
                <w:sz w:val="20"/>
                <w:szCs w:val="20"/>
              </w:rPr>
            </w:pPr>
            <w:r w:rsidRPr="0065085E">
              <w:rPr>
                <w:sz w:val="20"/>
                <w:szCs w:val="20"/>
              </w:rPr>
              <w:t>-</w:t>
            </w:r>
          </w:p>
        </w:tc>
        <w:tc>
          <w:tcPr>
            <w:tcW w:w="350" w:type="dxa"/>
          </w:tcPr>
          <w:p w14:paraId="2EA90E90" w14:textId="3C8ADAC7" w:rsidR="00A51B56" w:rsidRPr="0065085E" w:rsidRDefault="00A51B56" w:rsidP="00987F33">
            <w:pPr>
              <w:pStyle w:val="Table"/>
              <w:rPr>
                <w:sz w:val="20"/>
                <w:szCs w:val="20"/>
              </w:rPr>
            </w:pPr>
            <w:r w:rsidRPr="0065085E">
              <w:rPr>
                <w:sz w:val="20"/>
                <w:szCs w:val="20"/>
              </w:rPr>
              <w:t>-</w:t>
            </w:r>
          </w:p>
        </w:tc>
        <w:tc>
          <w:tcPr>
            <w:tcW w:w="651" w:type="dxa"/>
          </w:tcPr>
          <w:p w14:paraId="26A06F79" w14:textId="05BDE692" w:rsidR="00A51B56" w:rsidRPr="0065085E" w:rsidRDefault="009170DB" w:rsidP="009170DB">
            <w:pPr>
              <w:pStyle w:val="Table"/>
              <w:rPr>
                <w:sz w:val="20"/>
                <w:szCs w:val="20"/>
              </w:rPr>
            </w:pPr>
            <w:r>
              <w:rPr>
                <w:sz w:val="20"/>
                <w:szCs w:val="20"/>
              </w:rPr>
              <w:t>862</w:t>
            </w:r>
          </w:p>
        </w:tc>
        <w:tc>
          <w:tcPr>
            <w:tcW w:w="1039" w:type="dxa"/>
          </w:tcPr>
          <w:p w14:paraId="73E14188" w14:textId="3C38B770" w:rsidR="00A51B56" w:rsidRPr="0065085E" w:rsidRDefault="00A51B56" w:rsidP="00BC6B93">
            <w:pPr>
              <w:spacing w:before="0" w:after="0"/>
              <w:rPr>
                <w:sz w:val="20"/>
                <w:szCs w:val="20"/>
                <w:lang w:val="en-GB"/>
              </w:rPr>
            </w:pPr>
            <w:r w:rsidRPr="0065085E">
              <w:rPr>
                <w:sz w:val="20"/>
                <w:szCs w:val="20"/>
                <w:lang w:val="en-GB"/>
              </w:rPr>
              <w:t>Implementing body, indicative target value</w:t>
            </w:r>
          </w:p>
        </w:tc>
        <w:tc>
          <w:tcPr>
            <w:tcW w:w="1046" w:type="dxa"/>
          </w:tcPr>
          <w:p w14:paraId="239BF0AD" w14:textId="2C69036A" w:rsidR="00A51B56" w:rsidRPr="0065085E" w:rsidRDefault="00A51B56" w:rsidP="00987F33">
            <w:pPr>
              <w:pStyle w:val="Table"/>
              <w:rPr>
                <w:sz w:val="20"/>
                <w:szCs w:val="20"/>
              </w:rPr>
            </w:pPr>
            <w:r w:rsidRPr="0065085E">
              <w:rPr>
                <w:sz w:val="20"/>
                <w:szCs w:val="20"/>
              </w:rPr>
              <w:t>Once a year</w:t>
            </w:r>
          </w:p>
        </w:tc>
      </w:tr>
      <w:tr w:rsidR="00A51B56" w:rsidRPr="00131BF8" w14:paraId="4B139EAB" w14:textId="77777777" w:rsidTr="00987F33">
        <w:trPr>
          <w:trHeight w:val="668"/>
          <w:jc w:val="center"/>
        </w:trPr>
        <w:tc>
          <w:tcPr>
            <w:tcW w:w="424" w:type="dxa"/>
          </w:tcPr>
          <w:p w14:paraId="54CD10A1" w14:textId="77777777" w:rsidR="00A51B56" w:rsidRPr="00131BF8" w:rsidRDefault="00A51B56" w:rsidP="00987F33">
            <w:pPr>
              <w:pStyle w:val="Table"/>
              <w:rPr>
                <w:sz w:val="20"/>
                <w:szCs w:val="24"/>
              </w:rPr>
            </w:pPr>
          </w:p>
        </w:tc>
        <w:tc>
          <w:tcPr>
            <w:tcW w:w="1811" w:type="dxa"/>
          </w:tcPr>
          <w:p w14:paraId="5A03CB86" w14:textId="2FA1C4C4" w:rsidR="00A51B56" w:rsidRPr="0065085E" w:rsidRDefault="00891188" w:rsidP="00987F33">
            <w:pPr>
              <w:pStyle w:val="Table"/>
              <w:rPr>
                <w:sz w:val="20"/>
                <w:szCs w:val="20"/>
              </w:rPr>
            </w:pPr>
            <w:r w:rsidRPr="00F15A0A">
              <w:rPr>
                <w:sz w:val="20"/>
                <w:szCs w:val="20"/>
              </w:rPr>
              <w:t xml:space="preserve">Number of enterprises </w:t>
            </w:r>
            <w:r w:rsidRPr="0065085E">
              <w:rPr>
                <w:sz w:val="20"/>
                <w:szCs w:val="20"/>
              </w:rPr>
              <w:t>receiving non-financial support</w:t>
            </w:r>
          </w:p>
        </w:tc>
        <w:tc>
          <w:tcPr>
            <w:tcW w:w="1417" w:type="dxa"/>
          </w:tcPr>
          <w:p w14:paraId="5EA3C81E" w14:textId="605C4D09" w:rsidR="00A51B56" w:rsidRPr="0065085E" w:rsidRDefault="00A51B56" w:rsidP="00987F33">
            <w:pPr>
              <w:pStyle w:val="Table"/>
              <w:rPr>
                <w:sz w:val="20"/>
                <w:szCs w:val="20"/>
              </w:rPr>
            </w:pPr>
            <w:r w:rsidRPr="0065085E">
              <w:rPr>
                <w:sz w:val="20"/>
                <w:szCs w:val="20"/>
              </w:rPr>
              <w:t>Enterprise</w:t>
            </w:r>
          </w:p>
        </w:tc>
        <w:tc>
          <w:tcPr>
            <w:tcW w:w="746" w:type="dxa"/>
          </w:tcPr>
          <w:p w14:paraId="4C410B14" w14:textId="0CEF139E" w:rsidR="00A51B56" w:rsidRPr="0065085E" w:rsidRDefault="00A51B56" w:rsidP="00987F33">
            <w:pPr>
              <w:pStyle w:val="Table"/>
              <w:rPr>
                <w:sz w:val="20"/>
                <w:szCs w:val="20"/>
              </w:rPr>
            </w:pPr>
            <w:r w:rsidRPr="0065085E">
              <w:rPr>
                <w:sz w:val="20"/>
                <w:szCs w:val="20"/>
              </w:rPr>
              <w:t>ERDF</w:t>
            </w:r>
          </w:p>
        </w:tc>
        <w:tc>
          <w:tcPr>
            <w:tcW w:w="1603" w:type="dxa"/>
          </w:tcPr>
          <w:p w14:paraId="7652D27B" w14:textId="1FBCD483" w:rsidR="00A51B56" w:rsidRPr="0065085E" w:rsidRDefault="00A51B56" w:rsidP="00987F33">
            <w:pPr>
              <w:pStyle w:val="Table"/>
              <w:rPr>
                <w:sz w:val="20"/>
                <w:szCs w:val="20"/>
              </w:rPr>
            </w:pPr>
            <w:r w:rsidRPr="0065085E">
              <w:rPr>
                <w:sz w:val="20"/>
                <w:szCs w:val="20"/>
              </w:rPr>
              <w:t>Less developed</w:t>
            </w:r>
          </w:p>
        </w:tc>
        <w:tc>
          <w:tcPr>
            <w:tcW w:w="377" w:type="dxa"/>
          </w:tcPr>
          <w:p w14:paraId="6261BF2E" w14:textId="672D8832" w:rsidR="00A51B56" w:rsidRPr="0065085E" w:rsidRDefault="00A51B56" w:rsidP="00987F33">
            <w:pPr>
              <w:pStyle w:val="Table"/>
              <w:rPr>
                <w:sz w:val="20"/>
                <w:szCs w:val="20"/>
              </w:rPr>
            </w:pPr>
            <w:r w:rsidRPr="0065085E">
              <w:rPr>
                <w:sz w:val="20"/>
                <w:szCs w:val="20"/>
              </w:rPr>
              <w:t>-</w:t>
            </w:r>
          </w:p>
        </w:tc>
        <w:tc>
          <w:tcPr>
            <w:tcW w:w="350" w:type="dxa"/>
          </w:tcPr>
          <w:p w14:paraId="5AF02359" w14:textId="19199D66" w:rsidR="00A51B56" w:rsidRPr="0065085E" w:rsidRDefault="00A51B56" w:rsidP="00987F33">
            <w:pPr>
              <w:pStyle w:val="Table"/>
              <w:rPr>
                <w:sz w:val="20"/>
                <w:szCs w:val="20"/>
              </w:rPr>
            </w:pPr>
            <w:r w:rsidRPr="0065085E">
              <w:rPr>
                <w:sz w:val="20"/>
                <w:szCs w:val="20"/>
              </w:rPr>
              <w:t>-</w:t>
            </w:r>
          </w:p>
        </w:tc>
        <w:tc>
          <w:tcPr>
            <w:tcW w:w="651" w:type="dxa"/>
          </w:tcPr>
          <w:p w14:paraId="4988ECCA" w14:textId="5892447F" w:rsidR="00A51B56" w:rsidRPr="0065085E" w:rsidRDefault="006023ED" w:rsidP="00987F33">
            <w:pPr>
              <w:pStyle w:val="Table"/>
              <w:rPr>
                <w:sz w:val="20"/>
                <w:szCs w:val="20"/>
              </w:rPr>
            </w:pPr>
            <w:r>
              <w:rPr>
                <w:sz w:val="20"/>
                <w:szCs w:val="20"/>
              </w:rPr>
              <w:t>9 800</w:t>
            </w:r>
          </w:p>
        </w:tc>
        <w:tc>
          <w:tcPr>
            <w:tcW w:w="1039" w:type="dxa"/>
          </w:tcPr>
          <w:p w14:paraId="24F0EAF5" w14:textId="18859E84" w:rsidR="00A51B56" w:rsidRPr="0065085E" w:rsidRDefault="00A51B56" w:rsidP="00BC6B93">
            <w:pPr>
              <w:spacing w:before="0" w:after="0"/>
              <w:rPr>
                <w:sz w:val="20"/>
                <w:szCs w:val="20"/>
                <w:lang w:val="en-GB"/>
              </w:rPr>
            </w:pPr>
            <w:r w:rsidRPr="0065085E">
              <w:rPr>
                <w:sz w:val="20"/>
                <w:szCs w:val="20"/>
                <w:lang w:val="en-GB"/>
              </w:rPr>
              <w:t>Implementing body, indicative target value</w:t>
            </w:r>
          </w:p>
        </w:tc>
        <w:tc>
          <w:tcPr>
            <w:tcW w:w="1046" w:type="dxa"/>
          </w:tcPr>
          <w:p w14:paraId="49729038" w14:textId="6F8F2AB0" w:rsidR="00A51B56" w:rsidRPr="0065085E" w:rsidRDefault="00A51B56" w:rsidP="00987F33">
            <w:pPr>
              <w:pStyle w:val="Table"/>
              <w:rPr>
                <w:sz w:val="20"/>
                <w:szCs w:val="20"/>
              </w:rPr>
            </w:pPr>
            <w:r w:rsidRPr="0065085E">
              <w:rPr>
                <w:sz w:val="20"/>
                <w:szCs w:val="20"/>
              </w:rPr>
              <w:t>Once a year</w:t>
            </w:r>
          </w:p>
        </w:tc>
      </w:tr>
      <w:tr w:rsidR="000D4DBE" w:rsidRPr="00131BF8" w14:paraId="5BC6668E" w14:textId="77777777" w:rsidTr="00987F33">
        <w:trPr>
          <w:trHeight w:val="668"/>
          <w:jc w:val="center"/>
        </w:trPr>
        <w:tc>
          <w:tcPr>
            <w:tcW w:w="424" w:type="dxa"/>
          </w:tcPr>
          <w:p w14:paraId="5BC66684" w14:textId="77777777" w:rsidR="000D4DBE" w:rsidRPr="00131BF8" w:rsidRDefault="000D4DBE" w:rsidP="00987F33">
            <w:pPr>
              <w:pStyle w:val="Table"/>
              <w:rPr>
                <w:sz w:val="20"/>
                <w:szCs w:val="24"/>
              </w:rPr>
            </w:pPr>
          </w:p>
        </w:tc>
        <w:tc>
          <w:tcPr>
            <w:tcW w:w="1811" w:type="dxa"/>
          </w:tcPr>
          <w:p w14:paraId="5BC66685" w14:textId="77777777" w:rsidR="000D4DBE" w:rsidRPr="00131BF8" w:rsidRDefault="000D4DBE" w:rsidP="00987F33">
            <w:pPr>
              <w:pStyle w:val="Table"/>
              <w:rPr>
                <w:sz w:val="20"/>
                <w:szCs w:val="24"/>
              </w:rPr>
            </w:pPr>
            <w:r w:rsidRPr="00131BF8">
              <w:rPr>
                <w:sz w:val="20"/>
                <w:szCs w:val="24"/>
              </w:rPr>
              <w:t>Number of new enterprises supported</w:t>
            </w:r>
          </w:p>
        </w:tc>
        <w:tc>
          <w:tcPr>
            <w:tcW w:w="1417" w:type="dxa"/>
          </w:tcPr>
          <w:p w14:paraId="5BC66686" w14:textId="77777777" w:rsidR="000D4DBE" w:rsidRPr="00131BF8" w:rsidRDefault="000D4DBE" w:rsidP="00987F33">
            <w:pPr>
              <w:pStyle w:val="Table"/>
              <w:rPr>
                <w:sz w:val="20"/>
                <w:szCs w:val="24"/>
              </w:rPr>
            </w:pPr>
            <w:r w:rsidRPr="00131BF8">
              <w:rPr>
                <w:sz w:val="20"/>
                <w:szCs w:val="24"/>
              </w:rPr>
              <w:t>Enterprise</w:t>
            </w:r>
          </w:p>
        </w:tc>
        <w:tc>
          <w:tcPr>
            <w:tcW w:w="746" w:type="dxa"/>
          </w:tcPr>
          <w:p w14:paraId="5BC66687" w14:textId="77777777" w:rsidR="000D4DBE" w:rsidRPr="00131BF8" w:rsidRDefault="000D4DBE" w:rsidP="00987F33">
            <w:pPr>
              <w:pStyle w:val="Table"/>
              <w:rPr>
                <w:sz w:val="20"/>
                <w:szCs w:val="24"/>
              </w:rPr>
            </w:pPr>
            <w:r w:rsidRPr="00131BF8">
              <w:rPr>
                <w:sz w:val="20"/>
                <w:szCs w:val="24"/>
              </w:rPr>
              <w:t>ERDF</w:t>
            </w:r>
          </w:p>
        </w:tc>
        <w:tc>
          <w:tcPr>
            <w:tcW w:w="1603" w:type="dxa"/>
          </w:tcPr>
          <w:p w14:paraId="5BC66688" w14:textId="77777777" w:rsidR="000D4DBE" w:rsidRPr="00131BF8" w:rsidRDefault="000D4DBE" w:rsidP="00987F33">
            <w:pPr>
              <w:pStyle w:val="Table"/>
              <w:rPr>
                <w:sz w:val="20"/>
                <w:szCs w:val="24"/>
              </w:rPr>
            </w:pPr>
            <w:r w:rsidRPr="00131BF8">
              <w:rPr>
                <w:sz w:val="20"/>
                <w:szCs w:val="24"/>
              </w:rPr>
              <w:t>Less developed</w:t>
            </w:r>
          </w:p>
        </w:tc>
        <w:tc>
          <w:tcPr>
            <w:tcW w:w="377" w:type="dxa"/>
          </w:tcPr>
          <w:p w14:paraId="5BC66689" w14:textId="77777777" w:rsidR="000D4DBE" w:rsidRPr="00131BF8" w:rsidRDefault="000D4DBE" w:rsidP="00987F33">
            <w:pPr>
              <w:pStyle w:val="Table"/>
              <w:rPr>
                <w:sz w:val="20"/>
                <w:szCs w:val="24"/>
              </w:rPr>
            </w:pPr>
            <w:r w:rsidRPr="00131BF8">
              <w:rPr>
                <w:sz w:val="20"/>
                <w:szCs w:val="24"/>
              </w:rPr>
              <w:t>-</w:t>
            </w:r>
          </w:p>
        </w:tc>
        <w:tc>
          <w:tcPr>
            <w:tcW w:w="350" w:type="dxa"/>
          </w:tcPr>
          <w:p w14:paraId="5BC6668A" w14:textId="77777777" w:rsidR="000D4DBE" w:rsidRPr="00131BF8" w:rsidRDefault="000D4DBE" w:rsidP="00987F33">
            <w:pPr>
              <w:pStyle w:val="Table"/>
              <w:rPr>
                <w:sz w:val="20"/>
                <w:szCs w:val="24"/>
              </w:rPr>
            </w:pPr>
            <w:r w:rsidRPr="00131BF8">
              <w:rPr>
                <w:sz w:val="20"/>
                <w:szCs w:val="24"/>
              </w:rPr>
              <w:t>-</w:t>
            </w:r>
          </w:p>
        </w:tc>
        <w:tc>
          <w:tcPr>
            <w:tcW w:w="651" w:type="dxa"/>
          </w:tcPr>
          <w:p w14:paraId="5BC6668B" w14:textId="7E5AA183" w:rsidR="000D4DBE" w:rsidRPr="00DA2CB0" w:rsidRDefault="006023ED" w:rsidP="00987F33">
            <w:pPr>
              <w:pStyle w:val="Table"/>
              <w:rPr>
                <w:sz w:val="20"/>
                <w:szCs w:val="24"/>
              </w:rPr>
            </w:pPr>
            <w:r>
              <w:rPr>
                <w:sz w:val="20"/>
                <w:szCs w:val="24"/>
              </w:rPr>
              <w:t>4 700</w:t>
            </w:r>
          </w:p>
        </w:tc>
        <w:tc>
          <w:tcPr>
            <w:tcW w:w="1039" w:type="dxa"/>
          </w:tcPr>
          <w:p w14:paraId="5BC6668C" w14:textId="77777777" w:rsidR="000D4DBE" w:rsidRPr="007D403C" w:rsidRDefault="000D4DBE" w:rsidP="007D403C">
            <w:pPr>
              <w:spacing w:before="0" w:after="0"/>
              <w:rPr>
                <w:sz w:val="20"/>
                <w:szCs w:val="24"/>
                <w:lang w:val="en-GB"/>
              </w:rPr>
            </w:pPr>
            <w:r w:rsidRPr="007D403C">
              <w:rPr>
                <w:sz w:val="20"/>
                <w:szCs w:val="24"/>
                <w:lang w:val="en-GB"/>
              </w:rPr>
              <w:t>Implementing body</w:t>
            </w:r>
          </w:p>
        </w:tc>
        <w:tc>
          <w:tcPr>
            <w:tcW w:w="1046" w:type="dxa"/>
          </w:tcPr>
          <w:p w14:paraId="5BC6668D" w14:textId="77777777" w:rsidR="000D4DBE" w:rsidRPr="00131BF8" w:rsidRDefault="000D4DBE" w:rsidP="00987F33">
            <w:pPr>
              <w:pStyle w:val="Table"/>
              <w:rPr>
                <w:sz w:val="20"/>
                <w:szCs w:val="24"/>
              </w:rPr>
            </w:pPr>
            <w:r w:rsidRPr="00131BF8">
              <w:rPr>
                <w:sz w:val="20"/>
                <w:szCs w:val="24"/>
              </w:rPr>
              <w:t>Once a year</w:t>
            </w:r>
          </w:p>
        </w:tc>
      </w:tr>
      <w:tr w:rsidR="000D4DBE" w:rsidRPr="00131BF8" w14:paraId="5BC66699" w14:textId="77777777" w:rsidTr="00987F33">
        <w:trPr>
          <w:trHeight w:val="79"/>
          <w:jc w:val="center"/>
        </w:trPr>
        <w:tc>
          <w:tcPr>
            <w:tcW w:w="424" w:type="dxa"/>
          </w:tcPr>
          <w:p w14:paraId="5BC6668F" w14:textId="77777777" w:rsidR="000D4DBE" w:rsidRPr="00131BF8" w:rsidRDefault="000D4DBE" w:rsidP="00987F33">
            <w:pPr>
              <w:pStyle w:val="Table"/>
              <w:rPr>
                <w:sz w:val="20"/>
                <w:szCs w:val="24"/>
              </w:rPr>
            </w:pPr>
          </w:p>
        </w:tc>
        <w:tc>
          <w:tcPr>
            <w:tcW w:w="1811" w:type="dxa"/>
          </w:tcPr>
          <w:p w14:paraId="5BC66690" w14:textId="77777777" w:rsidR="000D4DBE" w:rsidRPr="00131BF8" w:rsidRDefault="000D4DBE" w:rsidP="00987F33">
            <w:pPr>
              <w:pStyle w:val="Table"/>
              <w:rPr>
                <w:sz w:val="20"/>
                <w:szCs w:val="24"/>
              </w:rPr>
            </w:pPr>
            <w:r w:rsidRPr="00131BF8">
              <w:rPr>
                <w:sz w:val="20"/>
                <w:szCs w:val="24"/>
              </w:rPr>
              <w:t>Number of marketing events organised on priority target markets</w:t>
            </w:r>
          </w:p>
        </w:tc>
        <w:tc>
          <w:tcPr>
            <w:tcW w:w="1417" w:type="dxa"/>
          </w:tcPr>
          <w:p w14:paraId="5BC66691" w14:textId="77777777" w:rsidR="000D4DBE" w:rsidRPr="00131BF8" w:rsidRDefault="000D4DBE" w:rsidP="00987F33">
            <w:pPr>
              <w:pStyle w:val="Table"/>
              <w:rPr>
                <w:sz w:val="20"/>
                <w:szCs w:val="24"/>
              </w:rPr>
            </w:pPr>
            <w:r w:rsidRPr="00131BF8">
              <w:rPr>
                <w:sz w:val="20"/>
                <w:szCs w:val="24"/>
              </w:rPr>
              <w:t>Event</w:t>
            </w:r>
          </w:p>
        </w:tc>
        <w:tc>
          <w:tcPr>
            <w:tcW w:w="746" w:type="dxa"/>
          </w:tcPr>
          <w:p w14:paraId="5BC66692" w14:textId="77777777" w:rsidR="000D4DBE" w:rsidRPr="00131BF8" w:rsidRDefault="000D4DBE" w:rsidP="00987F33">
            <w:pPr>
              <w:pStyle w:val="Table"/>
              <w:rPr>
                <w:sz w:val="20"/>
                <w:szCs w:val="24"/>
              </w:rPr>
            </w:pPr>
            <w:r w:rsidRPr="00131BF8">
              <w:rPr>
                <w:sz w:val="20"/>
                <w:szCs w:val="24"/>
              </w:rPr>
              <w:t>ERDF</w:t>
            </w:r>
          </w:p>
        </w:tc>
        <w:tc>
          <w:tcPr>
            <w:tcW w:w="1603" w:type="dxa"/>
          </w:tcPr>
          <w:p w14:paraId="5BC66693" w14:textId="77777777" w:rsidR="000D4DBE" w:rsidRPr="00131BF8" w:rsidRDefault="000D4DBE" w:rsidP="00987F33">
            <w:pPr>
              <w:pStyle w:val="Table"/>
              <w:rPr>
                <w:sz w:val="20"/>
                <w:szCs w:val="24"/>
              </w:rPr>
            </w:pPr>
            <w:r w:rsidRPr="00131BF8">
              <w:rPr>
                <w:sz w:val="20"/>
                <w:szCs w:val="24"/>
              </w:rPr>
              <w:t>Less developed</w:t>
            </w:r>
          </w:p>
        </w:tc>
        <w:tc>
          <w:tcPr>
            <w:tcW w:w="377" w:type="dxa"/>
          </w:tcPr>
          <w:p w14:paraId="5BC66694" w14:textId="77777777" w:rsidR="000D4DBE" w:rsidRPr="00131BF8" w:rsidRDefault="000D4DBE" w:rsidP="00987F33">
            <w:pPr>
              <w:pStyle w:val="Table"/>
              <w:rPr>
                <w:sz w:val="20"/>
                <w:szCs w:val="24"/>
              </w:rPr>
            </w:pPr>
            <w:r w:rsidRPr="00131BF8">
              <w:rPr>
                <w:sz w:val="20"/>
                <w:szCs w:val="24"/>
              </w:rPr>
              <w:t>-</w:t>
            </w:r>
          </w:p>
        </w:tc>
        <w:tc>
          <w:tcPr>
            <w:tcW w:w="350" w:type="dxa"/>
          </w:tcPr>
          <w:p w14:paraId="5BC66695" w14:textId="77777777" w:rsidR="000D4DBE" w:rsidRPr="00131BF8" w:rsidRDefault="000D4DBE" w:rsidP="00987F33">
            <w:pPr>
              <w:pStyle w:val="Table"/>
              <w:rPr>
                <w:sz w:val="20"/>
                <w:szCs w:val="24"/>
              </w:rPr>
            </w:pPr>
            <w:r w:rsidRPr="00131BF8">
              <w:rPr>
                <w:sz w:val="20"/>
                <w:szCs w:val="24"/>
              </w:rPr>
              <w:t>-</w:t>
            </w:r>
          </w:p>
        </w:tc>
        <w:tc>
          <w:tcPr>
            <w:tcW w:w="651" w:type="dxa"/>
          </w:tcPr>
          <w:p w14:paraId="5BC66696" w14:textId="6413B8C8" w:rsidR="000D4DBE" w:rsidRPr="00131BF8" w:rsidRDefault="006023ED" w:rsidP="00987F33">
            <w:pPr>
              <w:pStyle w:val="Table"/>
              <w:rPr>
                <w:sz w:val="20"/>
                <w:szCs w:val="24"/>
              </w:rPr>
            </w:pPr>
            <w:r>
              <w:rPr>
                <w:sz w:val="20"/>
                <w:szCs w:val="24"/>
              </w:rPr>
              <w:t>974</w:t>
            </w:r>
          </w:p>
        </w:tc>
        <w:tc>
          <w:tcPr>
            <w:tcW w:w="1039" w:type="dxa"/>
          </w:tcPr>
          <w:p w14:paraId="5BC66697" w14:textId="77777777" w:rsidR="000D4DBE" w:rsidRPr="007D403C" w:rsidRDefault="000D4DBE" w:rsidP="007D403C">
            <w:pPr>
              <w:spacing w:before="0" w:after="0"/>
              <w:rPr>
                <w:sz w:val="20"/>
                <w:szCs w:val="24"/>
                <w:lang w:val="en-GB"/>
              </w:rPr>
            </w:pPr>
            <w:r w:rsidRPr="007D403C">
              <w:rPr>
                <w:sz w:val="20"/>
                <w:szCs w:val="24"/>
                <w:lang w:val="en-GB"/>
              </w:rPr>
              <w:t>Implementing body</w:t>
            </w:r>
          </w:p>
        </w:tc>
        <w:tc>
          <w:tcPr>
            <w:tcW w:w="1046" w:type="dxa"/>
          </w:tcPr>
          <w:p w14:paraId="5BC66698" w14:textId="77777777" w:rsidR="000D4DBE" w:rsidRPr="00131BF8" w:rsidRDefault="000D4DBE" w:rsidP="007D403C">
            <w:pPr>
              <w:spacing w:before="0" w:after="0"/>
              <w:rPr>
                <w:sz w:val="20"/>
                <w:szCs w:val="24"/>
                <w:lang w:val="en-GB"/>
              </w:rPr>
            </w:pPr>
            <w:r w:rsidRPr="00131BF8">
              <w:rPr>
                <w:sz w:val="20"/>
                <w:szCs w:val="24"/>
                <w:lang w:val="en-GB"/>
              </w:rPr>
              <w:t>Once a year</w:t>
            </w:r>
          </w:p>
        </w:tc>
      </w:tr>
      <w:tr w:rsidR="000D4DBE" w:rsidRPr="00131BF8" w14:paraId="5BC666A4" w14:textId="77777777" w:rsidTr="00987F33">
        <w:trPr>
          <w:trHeight w:val="79"/>
          <w:jc w:val="center"/>
        </w:trPr>
        <w:tc>
          <w:tcPr>
            <w:tcW w:w="424" w:type="dxa"/>
          </w:tcPr>
          <w:p w14:paraId="5BC6669A" w14:textId="77777777" w:rsidR="000D4DBE" w:rsidRPr="00131BF8" w:rsidRDefault="000D4DBE" w:rsidP="00987F33">
            <w:pPr>
              <w:pStyle w:val="Table"/>
              <w:rPr>
                <w:sz w:val="20"/>
                <w:szCs w:val="24"/>
              </w:rPr>
            </w:pPr>
          </w:p>
        </w:tc>
        <w:tc>
          <w:tcPr>
            <w:tcW w:w="1811" w:type="dxa"/>
          </w:tcPr>
          <w:p w14:paraId="5BC6669B" w14:textId="77777777" w:rsidR="000D4DBE" w:rsidRPr="00131BF8" w:rsidRDefault="000D4DBE" w:rsidP="00987F33">
            <w:pPr>
              <w:pStyle w:val="Table"/>
              <w:rPr>
                <w:sz w:val="20"/>
                <w:szCs w:val="24"/>
              </w:rPr>
            </w:pPr>
            <w:r w:rsidRPr="00131BF8">
              <w:rPr>
                <w:sz w:val="20"/>
                <w:szCs w:val="24"/>
              </w:rPr>
              <w:t>Number of enterprises participating in cooperation networks</w:t>
            </w:r>
          </w:p>
        </w:tc>
        <w:tc>
          <w:tcPr>
            <w:tcW w:w="1417" w:type="dxa"/>
          </w:tcPr>
          <w:p w14:paraId="5BC6669C" w14:textId="77777777" w:rsidR="000D4DBE" w:rsidRPr="00131BF8" w:rsidRDefault="000D4DBE" w:rsidP="00987F33">
            <w:pPr>
              <w:pStyle w:val="Table"/>
              <w:rPr>
                <w:sz w:val="20"/>
                <w:szCs w:val="24"/>
              </w:rPr>
            </w:pPr>
            <w:r w:rsidRPr="00131BF8">
              <w:rPr>
                <w:sz w:val="20"/>
                <w:szCs w:val="24"/>
              </w:rPr>
              <w:t>Enterprise</w:t>
            </w:r>
          </w:p>
        </w:tc>
        <w:tc>
          <w:tcPr>
            <w:tcW w:w="746" w:type="dxa"/>
          </w:tcPr>
          <w:p w14:paraId="5BC6669D" w14:textId="77777777" w:rsidR="000D4DBE" w:rsidRPr="00131BF8" w:rsidRDefault="000D4DBE" w:rsidP="00987F33">
            <w:pPr>
              <w:pStyle w:val="Table"/>
              <w:rPr>
                <w:sz w:val="20"/>
                <w:szCs w:val="24"/>
              </w:rPr>
            </w:pPr>
            <w:r w:rsidRPr="00131BF8">
              <w:rPr>
                <w:sz w:val="20"/>
                <w:szCs w:val="24"/>
              </w:rPr>
              <w:t>ERDF</w:t>
            </w:r>
          </w:p>
        </w:tc>
        <w:tc>
          <w:tcPr>
            <w:tcW w:w="1603" w:type="dxa"/>
          </w:tcPr>
          <w:p w14:paraId="5BC6669E" w14:textId="77777777" w:rsidR="000D4DBE" w:rsidRPr="00131BF8" w:rsidRDefault="000D4DBE" w:rsidP="00987F33">
            <w:pPr>
              <w:pStyle w:val="Table"/>
              <w:rPr>
                <w:sz w:val="20"/>
                <w:szCs w:val="24"/>
              </w:rPr>
            </w:pPr>
            <w:r w:rsidRPr="00131BF8">
              <w:rPr>
                <w:sz w:val="20"/>
                <w:szCs w:val="24"/>
              </w:rPr>
              <w:t>Less developed</w:t>
            </w:r>
          </w:p>
        </w:tc>
        <w:tc>
          <w:tcPr>
            <w:tcW w:w="377" w:type="dxa"/>
          </w:tcPr>
          <w:p w14:paraId="5BC6669F" w14:textId="77777777" w:rsidR="000D4DBE" w:rsidRPr="00131BF8" w:rsidRDefault="000D4DBE" w:rsidP="00987F33">
            <w:pPr>
              <w:pStyle w:val="Table"/>
              <w:rPr>
                <w:sz w:val="20"/>
                <w:szCs w:val="24"/>
              </w:rPr>
            </w:pPr>
            <w:r w:rsidRPr="00131BF8">
              <w:rPr>
                <w:sz w:val="20"/>
                <w:szCs w:val="24"/>
              </w:rPr>
              <w:t>-</w:t>
            </w:r>
          </w:p>
        </w:tc>
        <w:tc>
          <w:tcPr>
            <w:tcW w:w="350" w:type="dxa"/>
          </w:tcPr>
          <w:p w14:paraId="5BC666A0" w14:textId="77777777" w:rsidR="000D4DBE" w:rsidRPr="00131BF8" w:rsidRDefault="000D4DBE" w:rsidP="00987F33">
            <w:pPr>
              <w:pStyle w:val="Table"/>
              <w:rPr>
                <w:sz w:val="20"/>
                <w:szCs w:val="24"/>
              </w:rPr>
            </w:pPr>
            <w:r w:rsidRPr="00131BF8">
              <w:rPr>
                <w:sz w:val="20"/>
                <w:szCs w:val="24"/>
              </w:rPr>
              <w:t>-</w:t>
            </w:r>
          </w:p>
        </w:tc>
        <w:tc>
          <w:tcPr>
            <w:tcW w:w="651" w:type="dxa"/>
          </w:tcPr>
          <w:p w14:paraId="5BC666A1" w14:textId="77777777" w:rsidR="000D4DBE" w:rsidRPr="00131BF8" w:rsidRDefault="000D4DBE" w:rsidP="00987F33">
            <w:pPr>
              <w:pStyle w:val="Table"/>
              <w:rPr>
                <w:sz w:val="20"/>
                <w:szCs w:val="24"/>
              </w:rPr>
            </w:pPr>
            <w:r w:rsidRPr="00131BF8">
              <w:rPr>
                <w:sz w:val="20"/>
                <w:szCs w:val="24"/>
              </w:rPr>
              <w:t>500</w:t>
            </w:r>
          </w:p>
        </w:tc>
        <w:tc>
          <w:tcPr>
            <w:tcW w:w="1039" w:type="dxa"/>
          </w:tcPr>
          <w:p w14:paraId="5BC666A2" w14:textId="77777777" w:rsidR="000D4DBE" w:rsidRPr="007D403C" w:rsidRDefault="000D4DBE" w:rsidP="007D403C">
            <w:pPr>
              <w:spacing w:before="0" w:after="0"/>
              <w:rPr>
                <w:sz w:val="20"/>
                <w:szCs w:val="24"/>
                <w:lang w:val="en-GB"/>
              </w:rPr>
            </w:pPr>
            <w:r w:rsidRPr="007D403C">
              <w:rPr>
                <w:sz w:val="20"/>
                <w:szCs w:val="24"/>
                <w:lang w:val="en-GB"/>
              </w:rPr>
              <w:t>Implementing body</w:t>
            </w:r>
          </w:p>
        </w:tc>
        <w:tc>
          <w:tcPr>
            <w:tcW w:w="1046" w:type="dxa"/>
          </w:tcPr>
          <w:p w14:paraId="5BC666A3" w14:textId="77777777" w:rsidR="000D4DBE" w:rsidRPr="00131BF8" w:rsidRDefault="000D4DBE" w:rsidP="007D403C">
            <w:pPr>
              <w:spacing w:before="0" w:after="0"/>
              <w:rPr>
                <w:sz w:val="20"/>
                <w:szCs w:val="24"/>
                <w:lang w:val="en-GB"/>
              </w:rPr>
            </w:pPr>
            <w:r w:rsidRPr="00131BF8">
              <w:rPr>
                <w:sz w:val="20"/>
                <w:szCs w:val="24"/>
                <w:lang w:val="en-GB"/>
              </w:rPr>
              <w:t>Once a year</w:t>
            </w:r>
          </w:p>
        </w:tc>
      </w:tr>
      <w:tr w:rsidR="00AC4219" w:rsidRPr="00131BF8" w14:paraId="5BC666B0" w14:textId="77777777" w:rsidTr="00987F33">
        <w:trPr>
          <w:trHeight w:val="79"/>
          <w:jc w:val="center"/>
        </w:trPr>
        <w:tc>
          <w:tcPr>
            <w:tcW w:w="424" w:type="dxa"/>
          </w:tcPr>
          <w:p w14:paraId="5BC666A5" w14:textId="77777777" w:rsidR="00AC4219" w:rsidRPr="00131BF8" w:rsidRDefault="00AC4219" w:rsidP="00987F33">
            <w:pPr>
              <w:pStyle w:val="Table"/>
              <w:rPr>
                <w:sz w:val="20"/>
                <w:szCs w:val="24"/>
              </w:rPr>
            </w:pPr>
          </w:p>
        </w:tc>
        <w:tc>
          <w:tcPr>
            <w:tcW w:w="1811" w:type="dxa"/>
          </w:tcPr>
          <w:p w14:paraId="5BC666A6" w14:textId="77777777" w:rsidR="00AC4219" w:rsidRPr="00131BF8" w:rsidRDefault="00AC4219" w:rsidP="00987F33">
            <w:pPr>
              <w:pStyle w:val="Table"/>
              <w:rPr>
                <w:sz w:val="20"/>
                <w:szCs w:val="24"/>
              </w:rPr>
            </w:pPr>
            <w:r w:rsidRPr="000351B0">
              <w:rPr>
                <w:sz w:val="20"/>
                <w:szCs w:val="24"/>
              </w:rPr>
              <w:t>Employment increase in supported enterprises</w:t>
            </w:r>
          </w:p>
        </w:tc>
        <w:tc>
          <w:tcPr>
            <w:tcW w:w="1417" w:type="dxa"/>
          </w:tcPr>
          <w:p w14:paraId="5BC666A7" w14:textId="77777777" w:rsidR="00AC4219" w:rsidRPr="00131BF8" w:rsidRDefault="00AC4219" w:rsidP="00987F33">
            <w:pPr>
              <w:pStyle w:val="Table"/>
              <w:rPr>
                <w:sz w:val="20"/>
                <w:szCs w:val="24"/>
              </w:rPr>
            </w:pPr>
            <w:r w:rsidRPr="000351B0">
              <w:rPr>
                <w:sz w:val="20"/>
                <w:szCs w:val="24"/>
              </w:rPr>
              <w:t>full time equivalents</w:t>
            </w:r>
          </w:p>
        </w:tc>
        <w:tc>
          <w:tcPr>
            <w:tcW w:w="746" w:type="dxa"/>
          </w:tcPr>
          <w:p w14:paraId="5BC666A8" w14:textId="77777777" w:rsidR="00AC4219" w:rsidRPr="00131BF8" w:rsidRDefault="00AC4219" w:rsidP="00987F33">
            <w:pPr>
              <w:pStyle w:val="Table"/>
              <w:rPr>
                <w:sz w:val="20"/>
                <w:szCs w:val="24"/>
              </w:rPr>
            </w:pPr>
            <w:r w:rsidRPr="00131BF8">
              <w:rPr>
                <w:sz w:val="20"/>
                <w:szCs w:val="24"/>
              </w:rPr>
              <w:t>ERDF</w:t>
            </w:r>
          </w:p>
        </w:tc>
        <w:tc>
          <w:tcPr>
            <w:tcW w:w="1603" w:type="dxa"/>
          </w:tcPr>
          <w:p w14:paraId="5BC666A9" w14:textId="77777777" w:rsidR="00AC4219" w:rsidRPr="00131BF8" w:rsidRDefault="00AC4219" w:rsidP="00987F33">
            <w:pPr>
              <w:pStyle w:val="Table"/>
              <w:rPr>
                <w:sz w:val="20"/>
                <w:szCs w:val="24"/>
              </w:rPr>
            </w:pPr>
            <w:r w:rsidRPr="00131BF8">
              <w:rPr>
                <w:sz w:val="20"/>
                <w:szCs w:val="24"/>
              </w:rPr>
              <w:t>Less developed</w:t>
            </w:r>
          </w:p>
        </w:tc>
        <w:tc>
          <w:tcPr>
            <w:tcW w:w="377" w:type="dxa"/>
          </w:tcPr>
          <w:p w14:paraId="5BC666AA" w14:textId="77777777" w:rsidR="00AC4219" w:rsidRPr="00131BF8" w:rsidRDefault="00AC4219" w:rsidP="00987F33">
            <w:pPr>
              <w:pStyle w:val="Table"/>
              <w:rPr>
                <w:sz w:val="20"/>
                <w:szCs w:val="24"/>
              </w:rPr>
            </w:pPr>
          </w:p>
        </w:tc>
        <w:tc>
          <w:tcPr>
            <w:tcW w:w="350" w:type="dxa"/>
          </w:tcPr>
          <w:p w14:paraId="5BC666AB" w14:textId="77777777" w:rsidR="00AC4219" w:rsidRPr="00131BF8" w:rsidRDefault="00AC4219" w:rsidP="00987F33">
            <w:pPr>
              <w:pStyle w:val="Table"/>
              <w:rPr>
                <w:sz w:val="20"/>
                <w:szCs w:val="24"/>
              </w:rPr>
            </w:pPr>
          </w:p>
        </w:tc>
        <w:tc>
          <w:tcPr>
            <w:tcW w:w="651" w:type="dxa"/>
          </w:tcPr>
          <w:p w14:paraId="5BC666AC" w14:textId="77777777" w:rsidR="00AC4219" w:rsidRPr="00131BF8" w:rsidRDefault="00B50D43" w:rsidP="00987F33">
            <w:pPr>
              <w:pStyle w:val="Table"/>
              <w:rPr>
                <w:sz w:val="20"/>
                <w:szCs w:val="24"/>
              </w:rPr>
            </w:pPr>
            <w:r>
              <w:rPr>
                <w:sz w:val="20"/>
                <w:szCs w:val="24"/>
              </w:rPr>
              <w:t>12</w:t>
            </w:r>
            <w:r w:rsidR="0009155B">
              <w:rPr>
                <w:sz w:val="20"/>
                <w:szCs w:val="24"/>
              </w:rPr>
              <w:t>00</w:t>
            </w:r>
          </w:p>
        </w:tc>
        <w:tc>
          <w:tcPr>
            <w:tcW w:w="1039" w:type="dxa"/>
          </w:tcPr>
          <w:p w14:paraId="5BC666AD" w14:textId="77777777" w:rsidR="00AC4219" w:rsidRPr="007D403C" w:rsidRDefault="00AC4219" w:rsidP="007D403C">
            <w:pPr>
              <w:spacing w:before="0" w:after="0"/>
              <w:rPr>
                <w:sz w:val="20"/>
                <w:szCs w:val="24"/>
                <w:lang w:val="en-GB"/>
              </w:rPr>
            </w:pPr>
            <w:r w:rsidRPr="007D403C">
              <w:rPr>
                <w:sz w:val="20"/>
                <w:szCs w:val="24"/>
                <w:lang w:val="en-GB"/>
              </w:rPr>
              <w:t>Implementing body</w:t>
            </w:r>
          </w:p>
        </w:tc>
        <w:tc>
          <w:tcPr>
            <w:tcW w:w="1046" w:type="dxa"/>
          </w:tcPr>
          <w:p w14:paraId="5BC666AE" w14:textId="77777777" w:rsidR="00AC4219" w:rsidRPr="00131BF8" w:rsidRDefault="00AC4219" w:rsidP="007D403C">
            <w:pPr>
              <w:pStyle w:val="Table"/>
              <w:rPr>
                <w:sz w:val="20"/>
                <w:szCs w:val="24"/>
              </w:rPr>
            </w:pPr>
            <w:r w:rsidRPr="00131BF8">
              <w:rPr>
                <w:sz w:val="20"/>
                <w:szCs w:val="24"/>
              </w:rPr>
              <w:t>Once a year</w:t>
            </w:r>
          </w:p>
          <w:p w14:paraId="5BC666AF" w14:textId="77777777" w:rsidR="00AC4219" w:rsidRPr="00131BF8" w:rsidRDefault="00AC4219" w:rsidP="007D403C">
            <w:pPr>
              <w:spacing w:before="0" w:after="0"/>
              <w:rPr>
                <w:sz w:val="20"/>
                <w:szCs w:val="24"/>
                <w:lang w:val="en-GB"/>
              </w:rPr>
            </w:pPr>
          </w:p>
        </w:tc>
      </w:tr>
    </w:tbl>
    <w:p w14:paraId="5BC666B1" w14:textId="77777777" w:rsidR="000D4DBE" w:rsidRPr="00131BF8" w:rsidRDefault="000D4DBE" w:rsidP="000D4DBE">
      <w:pPr>
        <w:rPr>
          <w:szCs w:val="24"/>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0D4DBE" w:rsidRPr="00131BF8" w14:paraId="5BC666B3" w14:textId="77777777" w:rsidTr="00987F33">
        <w:tc>
          <w:tcPr>
            <w:tcW w:w="8926" w:type="dxa"/>
          </w:tcPr>
          <w:p w14:paraId="5BC666B2" w14:textId="77777777" w:rsidR="000D4DBE" w:rsidRPr="00131BF8" w:rsidRDefault="000D4DBE" w:rsidP="00987F33">
            <w:pPr>
              <w:pStyle w:val="Table"/>
              <w:rPr>
                <w:szCs w:val="24"/>
              </w:rPr>
            </w:pPr>
            <w:r w:rsidRPr="00131BF8">
              <w:rPr>
                <w:b/>
                <w:szCs w:val="24"/>
              </w:rPr>
              <w:t>Investment priority 2 of the priority axis:</w:t>
            </w:r>
            <w:r w:rsidRPr="00131BF8">
              <w:rPr>
                <w:szCs w:val="24"/>
              </w:rPr>
              <w:t xml:space="preserve"> Supporting employment-friendly growth through the development of endogenous potential as part of a territorial strategy for specific areas, including the conversion of declining industrial regions and enhancement of accessibility to, and development of, specific natural and cultural resources</w:t>
            </w:r>
          </w:p>
        </w:tc>
      </w:tr>
    </w:tbl>
    <w:p w14:paraId="5BC666B4" w14:textId="77777777" w:rsidR="000D4DBE" w:rsidRPr="00131BF8" w:rsidRDefault="000D4DBE" w:rsidP="000D4DBE">
      <w:pPr>
        <w:pStyle w:val="Heading3"/>
        <w:rPr>
          <w:lang w:val="en-GB"/>
        </w:rPr>
      </w:pPr>
      <w:r w:rsidRPr="00131BF8">
        <w:rPr>
          <w:lang w:val="en-GB"/>
        </w:rPr>
        <w:t>Specific objectives corresponding to the investment priority and expected results</w:t>
      </w:r>
    </w:p>
    <w:p w14:paraId="5BC666B5" w14:textId="77777777" w:rsidR="000D4DBE" w:rsidRPr="00131BF8" w:rsidRDefault="000D4DBE" w:rsidP="000D4DBE">
      <w:pPr>
        <w:pStyle w:val="Heading4"/>
        <w:rPr>
          <w:noProof w:val="0"/>
          <w:lang w:val="en-GB"/>
        </w:rPr>
      </w:pPr>
      <w:r w:rsidRPr="00131BF8">
        <w:rPr>
          <w:noProof w:val="0"/>
          <w:lang w:val="en-GB"/>
        </w:rPr>
        <w:t xml:space="preserve">Specific objective 2. </w:t>
      </w:r>
      <w:r w:rsidR="000351B0">
        <w:rPr>
          <w:noProof w:val="0"/>
          <w:lang w:val="en-GB"/>
        </w:rPr>
        <w:t>B</w:t>
      </w:r>
      <w:r w:rsidRPr="00131BF8">
        <w:rPr>
          <w:noProof w:val="0"/>
          <w:lang w:val="en-GB"/>
        </w:rPr>
        <w:t xml:space="preserve">usiness activity </w:t>
      </w:r>
      <w:r w:rsidR="000351B0" w:rsidRPr="00131BF8">
        <w:rPr>
          <w:noProof w:val="0"/>
          <w:lang w:val="en-GB"/>
        </w:rPr>
        <w:t>ha</w:t>
      </w:r>
      <w:r w:rsidR="000351B0">
        <w:rPr>
          <w:noProof w:val="0"/>
          <w:lang w:val="en-GB"/>
        </w:rPr>
        <w:t>s</w:t>
      </w:r>
      <w:r w:rsidR="0009155B">
        <w:rPr>
          <w:noProof w:val="0"/>
          <w:lang w:val="en-GB"/>
        </w:rPr>
        <w:t xml:space="preserve"> </w:t>
      </w:r>
      <w:r w:rsidRPr="00131BF8">
        <w:rPr>
          <w:noProof w:val="0"/>
          <w:lang w:val="en-GB"/>
        </w:rPr>
        <w:t>grown outside the urban areas of Tartu and Tallinn</w:t>
      </w:r>
    </w:p>
    <w:p w14:paraId="5BC666B6" w14:textId="77777777" w:rsidR="000D4DBE" w:rsidRPr="00131BF8" w:rsidRDefault="000D4DBE" w:rsidP="000D4DBE">
      <w:pPr>
        <w:rPr>
          <w:szCs w:val="24"/>
          <w:lang w:val="en-GB"/>
        </w:rPr>
      </w:pPr>
      <w:r w:rsidRPr="00131BF8">
        <w:rPr>
          <w:szCs w:val="24"/>
          <w:lang w:val="en-GB"/>
        </w:rPr>
        <w:t>The ability of regions located outside the urban areas of Tallinn and Tartu to contribute to the country's economic growth is low, and this makes it difficult to achieve more even levels of competitiveness and living standards in the regional development of Estonia. GDP per capita exceeded the national average only in Harju County (151%) and Tartu City (102%) in 2010. In Põlva, Valga and Jõgeva counties the same figure is less than half the national average. This suggests that all of the region-specific resources and advantages for development have not been sufficiently used in developing other regions.</w:t>
      </w:r>
      <w:r w:rsidRPr="00131BF8">
        <w:rPr>
          <w:color w:val="FF0000"/>
          <w:szCs w:val="24"/>
          <w:lang w:val="en-GB"/>
        </w:rPr>
        <w:t xml:space="preserve"> </w:t>
      </w:r>
      <w:r w:rsidRPr="00131BF8">
        <w:rPr>
          <w:szCs w:val="24"/>
          <w:lang w:val="en-GB"/>
        </w:rPr>
        <w:t>Also, the unfavourable business environment in other regions plays a major role in the concentration of entrepreneurship in larger urban areas. Important factors include the outdated support infrastructure for entrepreneurship (access roads and utilities), the insufficient supply of business sites and the shortage of labour with the required skills. The more even development of entrepreneurship has also been hindered by inadequate use of labour in regions, which has led to a lower quality of life and a higher level of relative poverty of the people living in these regions. The share of inactive people tends to be higher in regions located outside the urban areas of Tallinn and Tartu, being highest in south-eastern Estonia and Ida-Viru County where only around 50% of the working-age population was employed in 2011 (60% or more in Harju County and neighbouring counties and in Tartu County).</w:t>
      </w:r>
    </w:p>
    <w:p w14:paraId="5BC666B7" w14:textId="77777777" w:rsidR="000D4DBE" w:rsidRPr="00131BF8" w:rsidRDefault="000D4DBE" w:rsidP="000D4DBE">
      <w:pPr>
        <w:rPr>
          <w:szCs w:val="24"/>
          <w:lang w:val="en-GB"/>
        </w:rPr>
      </w:pPr>
      <w:r w:rsidRPr="00131BF8">
        <w:rPr>
          <w:szCs w:val="24"/>
          <w:lang w:val="en-GB"/>
        </w:rPr>
        <w:t>Outside Harju and Tartu counties, the role of most county centres as ‘centres of gravity’ has weakened over time, and there has even been clear regression in many regions. County centres are not able to compete with Tallinn and Tartu in terms of offering jobs providing an adequate income, high-quality provision of services or ensuring an attractive living environment. Also, poor connections between centres and their hinterland have made it impossible to use the inherent potential of the comprehensive development of functional regions.</w:t>
      </w:r>
    </w:p>
    <w:p w14:paraId="5BC666B8" w14:textId="77777777" w:rsidR="000D4DBE" w:rsidRPr="00131BF8" w:rsidRDefault="000D4DBE" w:rsidP="000D4DBE">
      <w:pPr>
        <w:rPr>
          <w:szCs w:val="24"/>
          <w:lang w:val="en-GB"/>
        </w:rPr>
      </w:pPr>
      <w:r w:rsidRPr="00131BF8">
        <w:rPr>
          <w:szCs w:val="24"/>
          <w:lang w:val="en-GB"/>
        </w:rPr>
        <w:lastRenderedPageBreak/>
        <w:t>The expected results of interventions include an improved business environment and new jobs, incl. jobs with higher value-added, in regions. The availability of public services will also improve in regions.</w:t>
      </w:r>
    </w:p>
    <w:p w14:paraId="5BC666B9" w14:textId="6139007C" w:rsidR="000D4DBE" w:rsidRPr="00131BF8" w:rsidRDefault="00120945" w:rsidP="00120945">
      <w:pPr>
        <w:pStyle w:val="Caption"/>
      </w:pPr>
      <w:r>
        <w:t>Table</w:t>
      </w:r>
      <w:r w:rsidR="00FB5AD5">
        <w:t xml:space="preserve"> </w:t>
      </w:r>
      <w:r w:rsidR="00AE08DF">
        <w:t>42</w:t>
      </w:r>
      <w:r w:rsidR="000D4DBE" w:rsidRPr="00131BF8">
        <w:t xml:space="preserve">. Programme-specific result indicators corresponding to the specific objective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0D4DBE" w:rsidRPr="00764EA5" w14:paraId="5BC666C3" w14:textId="77777777" w:rsidTr="00987F33">
        <w:trPr>
          <w:trHeight w:val="870"/>
        </w:trPr>
        <w:tc>
          <w:tcPr>
            <w:tcW w:w="415" w:type="dxa"/>
          </w:tcPr>
          <w:p w14:paraId="5BC666BA" w14:textId="77777777" w:rsidR="000D4DBE" w:rsidRPr="00764EA5" w:rsidRDefault="000D4DBE" w:rsidP="00987F33">
            <w:pPr>
              <w:pStyle w:val="Table"/>
              <w:rPr>
                <w:b/>
                <w:sz w:val="20"/>
                <w:szCs w:val="20"/>
              </w:rPr>
            </w:pPr>
            <w:r w:rsidRPr="00764EA5">
              <w:rPr>
                <w:b/>
                <w:sz w:val="20"/>
                <w:szCs w:val="20"/>
              </w:rPr>
              <w:t>ID</w:t>
            </w:r>
          </w:p>
        </w:tc>
        <w:tc>
          <w:tcPr>
            <w:tcW w:w="2103" w:type="dxa"/>
          </w:tcPr>
          <w:p w14:paraId="5BC666BB" w14:textId="77777777" w:rsidR="000D4DBE" w:rsidRPr="00764EA5" w:rsidRDefault="000D4DBE" w:rsidP="00987F33">
            <w:pPr>
              <w:pStyle w:val="Table"/>
              <w:rPr>
                <w:b/>
                <w:sz w:val="20"/>
                <w:szCs w:val="20"/>
              </w:rPr>
            </w:pPr>
            <w:r w:rsidRPr="00764EA5">
              <w:rPr>
                <w:b/>
                <w:sz w:val="20"/>
                <w:szCs w:val="20"/>
              </w:rPr>
              <w:t>Indicator</w:t>
            </w:r>
          </w:p>
        </w:tc>
        <w:tc>
          <w:tcPr>
            <w:tcW w:w="851" w:type="dxa"/>
          </w:tcPr>
          <w:p w14:paraId="5BC666BC" w14:textId="77777777" w:rsidR="000D4DBE" w:rsidRPr="00764EA5" w:rsidRDefault="000D4DBE" w:rsidP="00987F33">
            <w:pPr>
              <w:pStyle w:val="Table"/>
              <w:rPr>
                <w:b/>
                <w:sz w:val="20"/>
                <w:szCs w:val="20"/>
              </w:rPr>
            </w:pPr>
            <w:r w:rsidRPr="00764EA5">
              <w:rPr>
                <w:b/>
                <w:sz w:val="20"/>
                <w:szCs w:val="20"/>
              </w:rPr>
              <w:t>Measurement unit</w:t>
            </w:r>
          </w:p>
        </w:tc>
        <w:tc>
          <w:tcPr>
            <w:tcW w:w="844" w:type="dxa"/>
          </w:tcPr>
          <w:p w14:paraId="5BC666BD" w14:textId="77777777" w:rsidR="000D4DBE" w:rsidRPr="00764EA5" w:rsidRDefault="000D4DBE" w:rsidP="00987F33">
            <w:pPr>
              <w:pStyle w:val="Table"/>
              <w:rPr>
                <w:b/>
                <w:sz w:val="20"/>
                <w:szCs w:val="20"/>
              </w:rPr>
            </w:pPr>
            <w:r w:rsidRPr="00764EA5">
              <w:rPr>
                <w:b/>
                <w:sz w:val="20"/>
                <w:szCs w:val="20"/>
              </w:rPr>
              <w:t>Category of region</w:t>
            </w:r>
          </w:p>
        </w:tc>
        <w:tc>
          <w:tcPr>
            <w:tcW w:w="715" w:type="dxa"/>
          </w:tcPr>
          <w:p w14:paraId="5BC666BE" w14:textId="77777777" w:rsidR="000D4DBE" w:rsidRPr="00764EA5" w:rsidRDefault="000D4DBE" w:rsidP="00987F33">
            <w:pPr>
              <w:pStyle w:val="Table"/>
              <w:rPr>
                <w:b/>
                <w:sz w:val="20"/>
                <w:szCs w:val="20"/>
              </w:rPr>
            </w:pPr>
            <w:r w:rsidRPr="00764EA5">
              <w:rPr>
                <w:b/>
                <w:sz w:val="20"/>
                <w:szCs w:val="20"/>
              </w:rPr>
              <w:t xml:space="preserve">Baseline value </w:t>
            </w:r>
          </w:p>
        </w:tc>
        <w:tc>
          <w:tcPr>
            <w:tcW w:w="850" w:type="dxa"/>
          </w:tcPr>
          <w:p w14:paraId="5BC666BF" w14:textId="77777777" w:rsidR="000D4DBE" w:rsidRPr="00764EA5" w:rsidRDefault="000D4DBE" w:rsidP="00987F33">
            <w:pPr>
              <w:pStyle w:val="Table"/>
              <w:rPr>
                <w:b/>
                <w:sz w:val="20"/>
                <w:szCs w:val="20"/>
              </w:rPr>
            </w:pPr>
            <w:r w:rsidRPr="00764EA5">
              <w:rPr>
                <w:b/>
                <w:sz w:val="20"/>
                <w:szCs w:val="20"/>
              </w:rPr>
              <w:t>Baseline year</w:t>
            </w:r>
          </w:p>
        </w:tc>
        <w:tc>
          <w:tcPr>
            <w:tcW w:w="993" w:type="dxa"/>
          </w:tcPr>
          <w:p w14:paraId="5BC666C0" w14:textId="77777777" w:rsidR="000D4DBE" w:rsidRPr="00764EA5" w:rsidRDefault="000D4DBE" w:rsidP="00987F33">
            <w:pPr>
              <w:pStyle w:val="Table"/>
              <w:rPr>
                <w:sz w:val="20"/>
                <w:szCs w:val="20"/>
              </w:rPr>
            </w:pPr>
            <w:r w:rsidRPr="00764EA5">
              <w:rPr>
                <w:b/>
                <w:sz w:val="20"/>
                <w:szCs w:val="20"/>
              </w:rPr>
              <w:t xml:space="preserve">Target value (2023) </w:t>
            </w:r>
          </w:p>
        </w:tc>
        <w:tc>
          <w:tcPr>
            <w:tcW w:w="992" w:type="dxa"/>
          </w:tcPr>
          <w:p w14:paraId="5BC666C1" w14:textId="77777777" w:rsidR="000D4DBE" w:rsidRPr="00764EA5" w:rsidRDefault="000D4DBE" w:rsidP="00987F33">
            <w:pPr>
              <w:pStyle w:val="Table"/>
              <w:rPr>
                <w:b/>
                <w:sz w:val="20"/>
                <w:szCs w:val="20"/>
              </w:rPr>
            </w:pPr>
            <w:r w:rsidRPr="00764EA5">
              <w:rPr>
                <w:b/>
                <w:sz w:val="20"/>
                <w:szCs w:val="20"/>
              </w:rPr>
              <w:t>Source of data</w:t>
            </w:r>
          </w:p>
        </w:tc>
        <w:tc>
          <w:tcPr>
            <w:tcW w:w="1134" w:type="dxa"/>
          </w:tcPr>
          <w:p w14:paraId="5BC666C2" w14:textId="77777777" w:rsidR="000D4DBE" w:rsidRPr="00764EA5" w:rsidRDefault="000D4DBE" w:rsidP="00987F33">
            <w:pPr>
              <w:pStyle w:val="Table"/>
              <w:rPr>
                <w:b/>
                <w:sz w:val="20"/>
                <w:szCs w:val="20"/>
              </w:rPr>
            </w:pPr>
            <w:r w:rsidRPr="00764EA5">
              <w:rPr>
                <w:b/>
                <w:sz w:val="20"/>
                <w:szCs w:val="20"/>
              </w:rPr>
              <w:t>Frequency of reporting</w:t>
            </w:r>
          </w:p>
        </w:tc>
      </w:tr>
      <w:tr w:rsidR="000D4DBE" w:rsidRPr="00764EA5" w14:paraId="5BC666CD" w14:textId="77777777" w:rsidTr="00987F33">
        <w:tc>
          <w:tcPr>
            <w:tcW w:w="415" w:type="dxa"/>
          </w:tcPr>
          <w:p w14:paraId="5BC666C4" w14:textId="77777777" w:rsidR="000D4DBE" w:rsidRPr="00764EA5" w:rsidRDefault="000D4DBE" w:rsidP="00987F33">
            <w:pPr>
              <w:pStyle w:val="Table"/>
              <w:rPr>
                <w:sz w:val="20"/>
                <w:szCs w:val="20"/>
              </w:rPr>
            </w:pPr>
          </w:p>
        </w:tc>
        <w:tc>
          <w:tcPr>
            <w:tcW w:w="2103" w:type="dxa"/>
          </w:tcPr>
          <w:p w14:paraId="5BC666C5" w14:textId="77777777" w:rsidR="000D4DBE" w:rsidRPr="00764EA5" w:rsidRDefault="000D4DBE" w:rsidP="00987F33">
            <w:pPr>
              <w:pStyle w:val="Table"/>
              <w:rPr>
                <w:sz w:val="20"/>
                <w:szCs w:val="20"/>
              </w:rPr>
            </w:pPr>
            <w:r w:rsidRPr="00764EA5">
              <w:rPr>
                <w:sz w:val="20"/>
                <w:szCs w:val="20"/>
              </w:rPr>
              <w:t>Proportion of GDP created outside Harju and Tartu counties in total GDP of Estonia</w:t>
            </w:r>
          </w:p>
        </w:tc>
        <w:tc>
          <w:tcPr>
            <w:tcW w:w="851" w:type="dxa"/>
          </w:tcPr>
          <w:p w14:paraId="5BC666C6" w14:textId="77777777" w:rsidR="000D4DBE" w:rsidRPr="00764EA5" w:rsidRDefault="000D4DBE" w:rsidP="00987F33">
            <w:pPr>
              <w:pStyle w:val="Table"/>
              <w:rPr>
                <w:sz w:val="20"/>
                <w:szCs w:val="20"/>
              </w:rPr>
            </w:pPr>
            <w:r w:rsidRPr="00764EA5">
              <w:rPr>
                <w:sz w:val="20"/>
                <w:szCs w:val="20"/>
              </w:rPr>
              <w:t>%</w:t>
            </w:r>
          </w:p>
        </w:tc>
        <w:tc>
          <w:tcPr>
            <w:tcW w:w="844" w:type="dxa"/>
          </w:tcPr>
          <w:p w14:paraId="5BC666C7" w14:textId="77777777" w:rsidR="000D4DBE" w:rsidRPr="00764EA5" w:rsidRDefault="000D4DBE" w:rsidP="00987F33">
            <w:pPr>
              <w:pStyle w:val="Table"/>
              <w:rPr>
                <w:sz w:val="20"/>
                <w:szCs w:val="20"/>
              </w:rPr>
            </w:pPr>
            <w:r w:rsidRPr="00764EA5">
              <w:rPr>
                <w:sz w:val="20"/>
                <w:szCs w:val="20"/>
              </w:rPr>
              <w:t>Less developed</w:t>
            </w:r>
          </w:p>
        </w:tc>
        <w:tc>
          <w:tcPr>
            <w:tcW w:w="715" w:type="dxa"/>
          </w:tcPr>
          <w:p w14:paraId="5BC666C8" w14:textId="77777777" w:rsidR="000D4DBE" w:rsidRPr="00764EA5" w:rsidRDefault="000D4DBE" w:rsidP="00987F33">
            <w:pPr>
              <w:pStyle w:val="Table"/>
              <w:rPr>
                <w:sz w:val="20"/>
                <w:szCs w:val="20"/>
              </w:rPr>
            </w:pPr>
            <w:r w:rsidRPr="00764EA5">
              <w:rPr>
                <w:sz w:val="20"/>
                <w:szCs w:val="20"/>
              </w:rPr>
              <w:t>29.7%</w:t>
            </w:r>
          </w:p>
        </w:tc>
        <w:tc>
          <w:tcPr>
            <w:tcW w:w="850" w:type="dxa"/>
          </w:tcPr>
          <w:p w14:paraId="5BC666C9" w14:textId="77777777" w:rsidR="000D4DBE" w:rsidRPr="00764EA5" w:rsidRDefault="000D4DBE" w:rsidP="00987F33">
            <w:pPr>
              <w:pStyle w:val="Table"/>
              <w:rPr>
                <w:sz w:val="20"/>
                <w:szCs w:val="20"/>
              </w:rPr>
            </w:pPr>
            <w:r w:rsidRPr="00764EA5">
              <w:rPr>
                <w:sz w:val="20"/>
                <w:szCs w:val="20"/>
              </w:rPr>
              <w:t>2012</w:t>
            </w:r>
          </w:p>
        </w:tc>
        <w:tc>
          <w:tcPr>
            <w:tcW w:w="993" w:type="dxa"/>
          </w:tcPr>
          <w:p w14:paraId="5BC666CA" w14:textId="77777777" w:rsidR="000D4DBE" w:rsidRPr="00764EA5" w:rsidRDefault="000D4DBE" w:rsidP="00987F33">
            <w:pPr>
              <w:pStyle w:val="Table"/>
              <w:rPr>
                <w:sz w:val="20"/>
                <w:szCs w:val="20"/>
              </w:rPr>
            </w:pPr>
            <w:r w:rsidRPr="00764EA5">
              <w:rPr>
                <w:sz w:val="20"/>
                <w:szCs w:val="20"/>
              </w:rPr>
              <w:t>30.0</w:t>
            </w:r>
          </w:p>
        </w:tc>
        <w:tc>
          <w:tcPr>
            <w:tcW w:w="992" w:type="dxa"/>
          </w:tcPr>
          <w:p w14:paraId="5BC666CB" w14:textId="77777777" w:rsidR="000D4DBE" w:rsidRPr="00764EA5" w:rsidRDefault="000D4DBE" w:rsidP="00987F33">
            <w:pPr>
              <w:pStyle w:val="Table"/>
              <w:rPr>
                <w:sz w:val="20"/>
                <w:szCs w:val="20"/>
              </w:rPr>
            </w:pPr>
            <w:r w:rsidRPr="00764EA5">
              <w:rPr>
                <w:sz w:val="20"/>
                <w:szCs w:val="20"/>
              </w:rPr>
              <w:t>Statistics Estonia</w:t>
            </w:r>
          </w:p>
        </w:tc>
        <w:tc>
          <w:tcPr>
            <w:tcW w:w="1134" w:type="dxa"/>
          </w:tcPr>
          <w:p w14:paraId="5BC666CC" w14:textId="77777777" w:rsidR="000D4DBE" w:rsidRPr="00764EA5" w:rsidRDefault="000D4DBE" w:rsidP="00987F33">
            <w:pPr>
              <w:pStyle w:val="Table"/>
              <w:rPr>
                <w:sz w:val="20"/>
                <w:szCs w:val="20"/>
              </w:rPr>
            </w:pPr>
            <w:r w:rsidRPr="00764EA5">
              <w:rPr>
                <w:sz w:val="20"/>
                <w:szCs w:val="20"/>
              </w:rPr>
              <w:t>Every two years</w:t>
            </w:r>
          </w:p>
        </w:tc>
      </w:tr>
    </w:tbl>
    <w:p w14:paraId="5BC666CE" w14:textId="77777777" w:rsidR="000D4DBE" w:rsidRPr="00131BF8" w:rsidRDefault="000D4DBE" w:rsidP="000D4DBE">
      <w:pPr>
        <w:rPr>
          <w:lang w:val="en-GB"/>
        </w:rPr>
      </w:pPr>
    </w:p>
    <w:p w14:paraId="5BC666CF" w14:textId="77777777" w:rsidR="000D4DBE" w:rsidRPr="00131BF8" w:rsidRDefault="000D4DBE" w:rsidP="000D4DBE">
      <w:pPr>
        <w:pStyle w:val="Heading3"/>
        <w:rPr>
          <w:lang w:val="en-GB"/>
        </w:rPr>
      </w:pPr>
      <w:r w:rsidRPr="00131BF8">
        <w:rPr>
          <w:lang w:val="en-GB"/>
        </w:rPr>
        <w:t>Actions to be supported under the investment priority</w:t>
      </w:r>
    </w:p>
    <w:p w14:paraId="5BC666D0" w14:textId="77777777" w:rsidR="000D4DBE" w:rsidRPr="000A0536" w:rsidRDefault="000D4DBE" w:rsidP="000D4DBE">
      <w:pPr>
        <w:pStyle w:val="Heading4"/>
        <w:rPr>
          <w:noProof w:val="0"/>
          <w:lang w:val="en-GB"/>
        </w:rPr>
      </w:pPr>
      <w:r w:rsidRPr="00131BF8">
        <w:rPr>
          <w:noProof w:val="0"/>
          <w:lang w:val="en-GB"/>
        </w:rPr>
        <w:t xml:space="preserve">Description of the type and examples of actions to be financed and their expected contribution to the specific objectives, including, where appropriate, the </w:t>
      </w:r>
      <w:r w:rsidRPr="000A0536">
        <w:rPr>
          <w:noProof w:val="0"/>
          <w:lang w:val="en-GB"/>
        </w:rPr>
        <w:t>identification of the main target groups, specific territories targeted and the type of beneficiaries</w:t>
      </w:r>
    </w:p>
    <w:p w14:paraId="5BC666D1" w14:textId="77777777" w:rsidR="000D4DBE" w:rsidRPr="000A0536" w:rsidRDefault="000D4DBE" w:rsidP="000D4DBE">
      <w:pPr>
        <w:rPr>
          <w:lang w:val="en-GB"/>
        </w:rPr>
      </w:pPr>
      <w:r>
        <w:rPr>
          <w:lang w:val="en-GB"/>
        </w:rPr>
        <w:t>In order to ensure the sustainability of the existing enterprises and to attract new investments and create preconditions for new jobs we need both to contribute to the infrastructure and to increase the use of the opportunities offered by the infrastructure</w:t>
      </w:r>
      <w:r w:rsidRPr="000A0536">
        <w:rPr>
          <w:lang w:val="en-GB"/>
        </w:rPr>
        <w:t xml:space="preserve">. </w:t>
      </w:r>
      <w:r>
        <w:rPr>
          <w:lang w:val="en-GB"/>
        </w:rPr>
        <w:t>From the perspective of the development of entrepreneurship it is important to use the potential of the natural and cultural heritage of regions to revitalise the local economy, including the tourism sector</w:t>
      </w:r>
      <w:r w:rsidRPr="000A0536">
        <w:rPr>
          <w:lang w:val="en-GB"/>
        </w:rPr>
        <w:t xml:space="preserve">. </w:t>
      </w:r>
      <w:r w:rsidRPr="00131BF8">
        <w:rPr>
          <w:szCs w:val="24"/>
          <w:lang w:val="en-GB"/>
        </w:rPr>
        <w:t>Strengthening the centres of functional regions as ‘centres of gravity’ plays an important role in the development and facilitating of the economy of regions outside the urban areas of Tallinn and Tartu. Apart from the development of the living environment in general, it is important to create an attractive environment to stimulate private investment and to maintain and increase the population with higher qualifications. Equally important is to improve connections between the centre and the hinterland in order to ensure access to jobs and high-quality services across regions</w:t>
      </w:r>
      <w:r>
        <w:rPr>
          <w:lang w:val="en-GB"/>
        </w:rPr>
        <w:t>.</w:t>
      </w:r>
    </w:p>
    <w:p w14:paraId="5BC666D2" w14:textId="77777777" w:rsidR="000D4DBE" w:rsidRPr="00131BF8" w:rsidRDefault="000D4DBE" w:rsidP="000D4DBE">
      <w:pPr>
        <w:rPr>
          <w:szCs w:val="24"/>
          <w:lang w:val="en-GB"/>
        </w:rPr>
      </w:pPr>
      <w:r w:rsidRPr="00131BF8">
        <w:rPr>
          <w:szCs w:val="24"/>
          <w:lang w:val="en-GB"/>
        </w:rPr>
        <w:t>The following interventions are being planned under the investment priority:</w:t>
      </w:r>
    </w:p>
    <w:p w14:paraId="5BC666D3" w14:textId="77777777" w:rsidR="000D4DBE" w:rsidRPr="00131BF8" w:rsidRDefault="000D4DBE" w:rsidP="000D4DBE">
      <w:pPr>
        <w:rPr>
          <w:szCs w:val="24"/>
          <w:lang w:val="en-GB"/>
        </w:rPr>
      </w:pPr>
      <w:r>
        <w:rPr>
          <w:b/>
          <w:szCs w:val="24"/>
          <w:lang w:val="en-GB"/>
        </w:rPr>
        <w:t xml:space="preserve">1. </w:t>
      </w:r>
      <w:r w:rsidRPr="00131BF8">
        <w:rPr>
          <w:b/>
          <w:szCs w:val="24"/>
          <w:lang w:val="en-GB"/>
        </w:rPr>
        <w:t>Support will be provided for the use of region-specific resources and knowhow through the establishment and further development of regional competence centres</w:t>
      </w:r>
      <w:r w:rsidRPr="00131BF8">
        <w:rPr>
          <w:szCs w:val="24"/>
          <w:lang w:val="en-GB"/>
        </w:rPr>
        <w:t xml:space="preserve">. The programme of regional competence centres was launched during the 2007–2013 period, and preconditions for the establishment of six competence centres were created under the programme. The operation of the competence centres is based on the principle of cooperation of regional educational and research institutions, entrepreneurs and the public sector in developing the competences of the region in question. The capacity for carrying out research and development activities in a narrowly defined field (regional niche) and for </w:t>
      </w:r>
      <w:r>
        <w:rPr>
          <w:szCs w:val="24"/>
          <w:lang w:val="en-GB"/>
        </w:rPr>
        <w:t xml:space="preserve">faster dissemination of </w:t>
      </w:r>
      <w:r w:rsidRPr="00131BF8">
        <w:rPr>
          <w:szCs w:val="24"/>
          <w:lang w:val="en-GB"/>
        </w:rPr>
        <w:t>innovative solutions</w:t>
      </w:r>
      <w:r>
        <w:rPr>
          <w:szCs w:val="24"/>
          <w:lang w:val="en-GB"/>
        </w:rPr>
        <w:t xml:space="preserve"> in regions</w:t>
      </w:r>
      <w:r w:rsidRPr="00131BF8">
        <w:rPr>
          <w:szCs w:val="24"/>
          <w:lang w:val="en-GB"/>
        </w:rPr>
        <w:t xml:space="preserve"> will be developed in the competence centres, which will create the preconditions for growth in the value-added of the enterprises operating in the region. During the </w:t>
      </w:r>
      <w:r>
        <w:rPr>
          <w:szCs w:val="24"/>
          <w:lang w:val="en-GB"/>
        </w:rPr>
        <w:t xml:space="preserve">period </w:t>
      </w:r>
      <w:r w:rsidRPr="00131BF8">
        <w:rPr>
          <w:szCs w:val="24"/>
          <w:lang w:val="en-GB"/>
        </w:rPr>
        <w:t xml:space="preserve">2014–2020, the existing competence centres will be further developed and new centres will be established </w:t>
      </w:r>
      <w:r>
        <w:rPr>
          <w:szCs w:val="24"/>
          <w:lang w:val="en-GB"/>
        </w:rPr>
        <w:t>(2-3 new centres, taking into account the conditions arising from regional development plans and the actual readiness of regions)</w:t>
      </w:r>
      <w:r w:rsidRPr="00131BF8">
        <w:rPr>
          <w:szCs w:val="24"/>
          <w:lang w:val="en-GB"/>
        </w:rPr>
        <w:t>. It is also planned to support the development of regional business networks in general.</w:t>
      </w:r>
      <w:r w:rsidR="00422069">
        <w:rPr>
          <w:szCs w:val="24"/>
          <w:lang w:val="en-GB"/>
        </w:rPr>
        <w:t xml:space="preserve"> </w:t>
      </w:r>
      <w:r w:rsidR="00422069" w:rsidRPr="00422069">
        <w:rPr>
          <w:szCs w:val="24"/>
          <w:lang w:val="en-US"/>
        </w:rPr>
        <w:t>Regional competence centres</w:t>
      </w:r>
      <w:r w:rsidR="00422069" w:rsidRPr="00422069">
        <w:rPr>
          <w:rFonts w:asciiTheme="majorHAnsi" w:hAnsiTheme="majorHAnsi"/>
          <w:lang w:val="en-US"/>
        </w:rPr>
        <w:t xml:space="preserve"> </w:t>
      </w:r>
      <w:r w:rsidR="00422069">
        <w:rPr>
          <w:rFonts w:asciiTheme="majorHAnsi" w:hAnsiTheme="majorHAnsi"/>
          <w:lang w:val="en-US"/>
        </w:rPr>
        <w:t>c</w:t>
      </w:r>
      <w:r w:rsidR="00422069" w:rsidRPr="00422069">
        <w:rPr>
          <w:rFonts w:asciiTheme="majorHAnsi" w:hAnsiTheme="majorHAnsi"/>
          <w:lang w:val="en-US"/>
        </w:rPr>
        <w:t>omplement activities</w:t>
      </w:r>
      <w:r w:rsidR="00422069">
        <w:rPr>
          <w:rFonts w:asciiTheme="majorHAnsi" w:hAnsiTheme="majorHAnsi"/>
          <w:lang w:val="en-US"/>
        </w:rPr>
        <w:t xml:space="preserve"> foreseen in the smart specialization framework (incl. by creating a tighter connection between R&amp;D and the needs and growth prerequisites of businesses in different regions)</w:t>
      </w:r>
      <w:r w:rsidR="00957869">
        <w:rPr>
          <w:rFonts w:asciiTheme="majorHAnsi" w:hAnsiTheme="majorHAnsi"/>
          <w:lang w:val="en-US"/>
        </w:rPr>
        <w:t xml:space="preserve"> and will </w:t>
      </w:r>
      <w:r w:rsidR="00957869">
        <w:rPr>
          <w:rFonts w:asciiTheme="majorHAnsi" w:hAnsiTheme="majorHAnsi"/>
          <w:lang w:val="en-US"/>
        </w:rPr>
        <w:lastRenderedPageBreak/>
        <w:t xml:space="preserve">be planned in coordination with </w:t>
      </w:r>
      <w:r w:rsidR="002E2A61">
        <w:rPr>
          <w:rFonts w:ascii="Times New Roman" w:hAnsi="Times New Roman"/>
          <w:color w:val="000000"/>
          <w:sz w:val="24"/>
          <w:szCs w:val="24"/>
          <w:lang w:val="en-US"/>
        </w:rPr>
        <w:t>R&amp;</w:t>
      </w:r>
      <w:r w:rsidR="00957869" w:rsidRPr="004F6559">
        <w:rPr>
          <w:rFonts w:ascii="Times New Roman" w:hAnsi="Times New Roman"/>
          <w:color w:val="000000"/>
          <w:sz w:val="24"/>
          <w:szCs w:val="24"/>
          <w:lang w:val="en-US"/>
        </w:rPr>
        <w:t>I measures/RIS3 strategy implementation</w:t>
      </w:r>
      <w:r w:rsidR="00422069">
        <w:rPr>
          <w:rFonts w:asciiTheme="majorHAnsi" w:hAnsiTheme="majorHAnsi"/>
          <w:lang w:val="en-US"/>
        </w:rPr>
        <w:t>. This enables smaller regional centres realize their R&amp;D potential by based on their resources and strengths in specific niche areas.</w:t>
      </w:r>
    </w:p>
    <w:p w14:paraId="5BC666D4" w14:textId="7ED8FAAA" w:rsidR="000D4DBE" w:rsidRPr="007D3632" w:rsidRDefault="000D4DBE" w:rsidP="000D4DBE">
      <w:pPr>
        <w:rPr>
          <w:lang w:val="en-GB"/>
        </w:rPr>
      </w:pPr>
      <w:r>
        <w:rPr>
          <w:b/>
          <w:szCs w:val="24"/>
          <w:lang w:val="en-GB"/>
        </w:rPr>
        <w:t xml:space="preserve">2. </w:t>
      </w:r>
      <w:r w:rsidRPr="00131BF8">
        <w:rPr>
          <w:b/>
          <w:szCs w:val="24"/>
          <w:lang w:val="en-GB"/>
        </w:rPr>
        <w:t>In functional regions,</w:t>
      </w:r>
      <w:r w:rsidRPr="00131BF8">
        <w:rPr>
          <w:rStyle w:val="FootnoteReference"/>
          <w:szCs w:val="24"/>
          <w:lang w:val="en-GB"/>
        </w:rPr>
        <w:footnoteReference w:id="80"/>
      </w:r>
      <w:r w:rsidRPr="00131BF8">
        <w:rPr>
          <w:szCs w:val="24"/>
          <w:lang w:val="en-GB"/>
        </w:rPr>
        <w:t xml:space="preserve"> support will be given to activities that have the greatest potential to revive the economy of the functional region as a whole, to foster business and employment and to improve the accessibility of jobs and services. To this end, an action plan to improve the competitiveness of the region will be drawn up based on the development plan of the county in question</w:t>
      </w:r>
      <w:r>
        <w:rPr>
          <w:szCs w:val="24"/>
          <w:lang w:val="en-GB"/>
        </w:rPr>
        <w:t>; the proposed actions must also be foreseen in</w:t>
      </w:r>
      <w:r w:rsidRPr="00131BF8">
        <w:rPr>
          <w:szCs w:val="24"/>
          <w:lang w:val="en-GB"/>
        </w:rPr>
        <w:t xml:space="preserve"> the development plans of the </w:t>
      </w:r>
      <w:r w:rsidRPr="007D3632">
        <w:rPr>
          <w:szCs w:val="24"/>
          <w:lang w:val="en-GB"/>
        </w:rPr>
        <w:t xml:space="preserve">county’s cities and municipalities. </w:t>
      </w:r>
      <w:r>
        <w:rPr>
          <w:szCs w:val="24"/>
          <w:lang w:val="en-GB"/>
        </w:rPr>
        <w:t>The proposed actions are based on the development needs specified in section 1.1.3 of the Partnership Agreement</w:t>
      </w:r>
      <w:r w:rsidRPr="007D3632">
        <w:rPr>
          <w:lang w:val="en-GB"/>
        </w:rPr>
        <w:t xml:space="preserve">. </w:t>
      </w:r>
      <w:r>
        <w:rPr>
          <w:lang w:val="en-GB"/>
        </w:rPr>
        <w:t xml:space="preserve">The choice of actions must be justified in county development plans and arise from the </w:t>
      </w:r>
      <w:r w:rsidR="00B9176F">
        <w:rPr>
          <w:lang w:val="en-GB"/>
        </w:rPr>
        <w:t xml:space="preserve">related </w:t>
      </w:r>
      <w:r>
        <w:rPr>
          <w:lang w:val="en-GB"/>
        </w:rPr>
        <w:t>development plan</w:t>
      </w:r>
      <w:r w:rsidR="00B9176F">
        <w:rPr>
          <w:lang w:val="en-GB"/>
        </w:rPr>
        <w:t>s.</w:t>
      </w:r>
      <w:r>
        <w:rPr>
          <w:lang w:val="en-GB"/>
        </w:rPr>
        <w:t xml:space="preserve"> </w:t>
      </w:r>
    </w:p>
    <w:p w14:paraId="5BC666D6" w14:textId="651552ED" w:rsidR="000D4DBE" w:rsidRPr="00131BF8" w:rsidRDefault="000D4DBE" w:rsidP="000D4DBE">
      <w:pPr>
        <w:rPr>
          <w:szCs w:val="24"/>
          <w:lang w:val="en-GB"/>
        </w:rPr>
      </w:pPr>
      <w:r w:rsidRPr="007D3632">
        <w:rPr>
          <w:b/>
          <w:lang w:val="en-GB"/>
        </w:rPr>
        <w:t xml:space="preserve">2.1 The modernisation and construction of important public support infrastructure (access roads, communication networks) near the existing and new industrial and business areas </w:t>
      </w:r>
      <w:r w:rsidRPr="007D3632">
        <w:rPr>
          <w:lang w:val="en-GB"/>
        </w:rPr>
        <w:t>(</w:t>
      </w:r>
      <w:r w:rsidRPr="00131BF8">
        <w:rPr>
          <w:szCs w:val="24"/>
          <w:lang w:val="en-GB"/>
        </w:rPr>
        <w:t>in areas where the obsolescence of infrastructure undermines the sustainability and expansion opportunities of enterprises</w:t>
      </w:r>
      <w:r>
        <w:rPr>
          <w:lang w:val="en-GB"/>
        </w:rPr>
        <w:t xml:space="preserve"> or</w:t>
      </w:r>
      <w:r w:rsidR="005B7D26">
        <w:rPr>
          <w:szCs w:val="24"/>
          <w:lang w:val="en-GB"/>
        </w:rPr>
        <w:t xml:space="preserve"> </w:t>
      </w:r>
      <w:r w:rsidRPr="00131BF8">
        <w:rPr>
          <w:szCs w:val="24"/>
          <w:lang w:val="en-GB"/>
        </w:rPr>
        <w:t>in regions where the establishment of new enterprises is hindered by a shortage of sites meeting the needs of entrepreneurs</w:t>
      </w:r>
      <w:r w:rsidR="005B7D26">
        <w:rPr>
          <w:szCs w:val="24"/>
          <w:lang w:val="en-GB"/>
        </w:rPr>
        <w:t>.</w:t>
      </w:r>
      <w:r w:rsidR="002607E6">
        <w:rPr>
          <w:szCs w:val="24"/>
          <w:lang w:val="en-GB"/>
        </w:rPr>
        <w:t xml:space="preserve"> </w:t>
      </w:r>
      <w:r w:rsidR="00D72D11">
        <w:rPr>
          <w:szCs w:val="24"/>
          <w:lang w:val="en-GB"/>
        </w:rPr>
        <w:t xml:space="preserve">It is planned to </w:t>
      </w:r>
      <w:r w:rsidR="00D72D11">
        <w:rPr>
          <w:rFonts w:cstheme="minorHAnsi"/>
          <w:bCs/>
          <w:lang w:val="en-GB"/>
        </w:rPr>
        <w:t>s</w:t>
      </w:r>
      <w:r w:rsidR="00517C85" w:rsidRPr="00517C85">
        <w:rPr>
          <w:rFonts w:cstheme="minorHAnsi"/>
          <w:bCs/>
          <w:lang w:val="en-GB"/>
        </w:rPr>
        <w:t>upport</w:t>
      </w:r>
      <w:r w:rsidR="00D72D11">
        <w:rPr>
          <w:rFonts w:cstheme="minorHAnsi"/>
          <w:bCs/>
          <w:lang w:val="en-GB"/>
        </w:rPr>
        <w:t xml:space="preserve"> entrepreneurial investments, which </w:t>
      </w:r>
      <w:r w:rsidR="00517C85" w:rsidRPr="00FE7EAD">
        <w:rPr>
          <w:rFonts w:cstheme="minorHAnsi"/>
          <w:lang w:val="en-GB"/>
        </w:rPr>
        <w:t>create jobs in less-developed regions (including jobs with higher value-added) the objective of which is, in addition to the mitigation of unemployment in the region, to stimulate regional economy.</w:t>
      </w:r>
      <w:r w:rsidR="00517C85">
        <w:rPr>
          <w:rFonts w:cstheme="minorHAnsi"/>
          <w:lang w:val="en-GB"/>
        </w:rPr>
        <w:t xml:space="preserve"> </w:t>
      </w:r>
      <w:r w:rsidRPr="00D92A00">
        <w:rPr>
          <w:b/>
          <w:szCs w:val="24"/>
          <w:lang w:val="en-GB"/>
        </w:rPr>
        <w:t>We will also support the preparation of industrial areas (brownfield) for new enterprises and the</w:t>
      </w:r>
      <w:r w:rsidRPr="00D92A00">
        <w:rPr>
          <w:b/>
          <w:lang w:val="en-GB"/>
        </w:rPr>
        <w:t xml:space="preserve"> </w:t>
      </w:r>
      <w:r w:rsidRPr="00D92A00">
        <w:rPr>
          <w:b/>
          <w:szCs w:val="24"/>
          <w:lang w:val="en-GB"/>
        </w:rPr>
        <w:t>development</w:t>
      </w:r>
      <w:r w:rsidRPr="00131BF8">
        <w:rPr>
          <w:b/>
          <w:szCs w:val="24"/>
          <w:lang w:val="en-GB"/>
        </w:rPr>
        <w:t xml:space="preserve"> of incubation opportunities</w:t>
      </w:r>
      <w:r w:rsidRPr="00131BF8">
        <w:rPr>
          <w:szCs w:val="24"/>
          <w:lang w:val="en-GB"/>
        </w:rPr>
        <w:t xml:space="preserve"> along with the necessary support services in regions where these opportunities and services are needed to ensure the sustainability and competitiveness of enterprises.</w:t>
      </w:r>
      <w:r w:rsidR="005B7D26">
        <w:rPr>
          <w:szCs w:val="24"/>
          <w:lang w:val="en-GB"/>
        </w:rPr>
        <w:t xml:space="preserve"> </w:t>
      </w:r>
      <w:r w:rsidRPr="00131BF8">
        <w:rPr>
          <w:szCs w:val="24"/>
          <w:lang w:val="en-GB"/>
        </w:rPr>
        <w:t>During the period 2014–2020, more attention will be paid to supporting activities that help make maximum use of the infrastructure created in the 2007–2013 period.</w:t>
      </w:r>
    </w:p>
    <w:p w14:paraId="5BC666D7" w14:textId="323243BB" w:rsidR="000D4DBE" w:rsidRDefault="000D4DBE" w:rsidP="000D4DBE">
      <w:pPr>
        <w:rPr>
          <w:b/>
          <w:szCs w:val="24"/>
          <w:lang w:val="en-GB"/>
        </w:rPr>
      </w:pPr>
      <w:r w:rsidRPr="00D92A00">
        <w:rPr>
          <w:b/>
          <w:szCs w:val="24"/>
          <w:lang w:val="en-GB"/>
        </w:rPr>
        <w:t xml:space="preserve">2.2 </w:t>
      </w:r>
      <w:r>
        <w:rPr>
          <w:b/>
          <w:szCs w:val="24"/>
          <w:lang w:val="en-GB"/>
        </w:rPr>
        <w:t xml:space="preserve">It is planned to support </w:t>
      </w:r>
      <w:r w:rsidRPr="00D92A00">
        <w:rPr>
          <w:b/>
          <w:szCs w:val="24"/>
          <w:lang w:val="en-GB"/>
        </w:rPr>
        <w:t>actions to increase the use of and to diversify objects of visits, including the development of products and services</w:t>
      </w:r>
      <w:r>
        <w:rPr>
          <w:b/>
          <w:szCs w:val="24"/>
          <w:lang w:val="en-GB"/>
        </w:rPr>
        <w:t xml:space="preserve">, as well </w:t>
      </w:r>
      <w:r w:rsidR="002B7EFE">
        <w:rPr>
          <w:b/>
          <w:szCs w:val="24"/>
          <w:lang w:val="en-GB"/>
        </w:rPr>
        <w:t xml:space="preserve">as </w:t>
      </w:r>
      <w:r w:rsidR="002B7EFE" w:rsidRPr="00131BF8">
        <w:rPr>
          <w:szCs w:val="24"/>
          <w:lang w:val="en-GB"/>
        </w:rPr>
        <w:t>the</w:t>
      </w:r>
      <w:r>
        <w:rPr>
          <w:szCs w:val="24"/>
          <w:lang w:val="en-GB"/>
        </w:rPr>
        <w:t xml:space="preserve"> </w:t>
      </w:r>
      <w:r w:rsidRPr="00131BF8">
        <w:rPr>
          <w:szCs w:val="24"/>
          <w:lang w:val="en-GB"/>
        </w:rPr>
        <w:t xml:space="preserve">activities that involve the </w:t>
      </w:r>
      <w:r w:rsidRPr="00D92A00">
        <w:rPr>
          <w:b/>
          <w:lang w:val="en-GB"/>
        </w:rPr>
        <w:t>development of integrated regional networks</w:t>
      </w:r>
      <w:r w:rsidRPr="00131BF8">
        <w:rPr>
          <w:szCs w:val="24"/>
          <w:lang w:val="en-GB"/>
        </w:rPr>
        <w:t>, which will enable to maximise the benefits from investments, incl. the number of jobs created</w:t>
      </w:r>
      <w:r>
        <w:rPr>
          <w:szCs w:val="24"/>
          <w:lang w:val="en-GB"/>
        </w:rPr>
        <w:t>.</w:t>
      </w:r>
      <w:r w:rsidRPr="00131BF8">
        <w:rPr>
          <w:szCs w:val="24"/>
          <w:lang w:val="en-GB"/>
        </w:rPr>
        <w:t xml:space="preserve"> </w:t>
      </w:r>
      <w:r>
        <w:rPr>
          <w:szCs w:val="24"/>
          <w:lang w:val="en-GB"/>
        </w:rPr>
        <w:t xml:space="preserve">Investments aimed at improving opportunities for visiting are supported on the condition that the tourism sector has a great potential for creating jobs in the region and the actions arise directly from regional development plans. </w:t>
      </w:r>
      <w:r w:rsidRPr="00131BF8">
        <w:rPr>
          <w:szCs w:val="24"/>
          <w:lang w:val="en-GB"/>
        </w:rPr>
        <w:t xml:space="preserve">In the </w:t>
      </w:r>
      <w:r>
        <w:rPr>
          <w:szCs w:val="24"/>
          <w:lang w:val="en-GB"/>
        </w:rPr>
        <w:t xml:space="preserve">period </w:t>
      </w:r>
      <w:r w:rsidRPr="00131BF8">
        <w:rPr>
          <w:szCs w:val="24"/>
          <w:lang w:val="en-GB"/>
        </w:rPr>
        <w:t>2014–2020, the focus should be on promoting the use of the facilities created during the 2007–2013 period, incl. by linking these with the regional networks.</w:t>
      </w:r>
    </w:p>
    <w:p w14:paraId="5BC666D8" w14:textId="77777777" w:rsidR="000D4DBE" w:rsidRDefault="000D4DBE" w:rsidP="000D4DBE">
      <w:pPr>
        <w:rPr>
          <w:b/>
          <w:szCs w:val="24"/>
          <w:lang w:val="en-GB"/>
        </w:rPr>
      </w:pPr>
      <w:r w:rsidRPr="00FE1860">
        <w:rPr>
          <w:b/>
          <w:szCs w:val="24"/>
          <w:lang w:val="en-GB"/>
        </w:rPr>
        <w:t>2.3</w:t>
      </w:r>
      <w:r w:rsidRPr="00FE1860">
        <w:rPr>
          <w:b/>
          <w:lang w:val="en-GB"/>
        </w:rPr>
        <w:t xml:space="preserve"> </w:t>
      </w:r>
      <w:r w:rsidRPr="00FE1860">
        <w:rPr>
          <w:b/>
          <w:szCs w:val="24"/>
          <w:lang w:val="en-GB"/>
        </w:rPr>
        <w:t>Support</w:t>
      </w:r>
      <w:r w:rsidRPr="00131BF8">
        <w:rPr>
          <w:b/>
          <w:szCs w:val="24"/>
          <w:lang w:val="en-GB"/>
        </w:rPr>
        <w:t xml:space="preserve"> will be provided for the modernisation of public urban space</w:t>
      </w:r>
      <w:r w:rsidRPr="00131BF8">
        <w:rPr>
          <w:szCs w:val="24"/>
          <w:lang w:val="en-GB"/>
        </w:rPr>
        <w:t>, if this creates the preconditions for investment in enterprises in a particular place</w:t>
      </w:r>
      <w:r>
        <w:rPr>
          <w:szCs w:val="24"/>
          <w:lang w:val="en-GB"/>
        </w:rPr>
        <w:t xml:space="preserve"> and for new jobs</w:t>
      </w:r>
      <w:r w:rsidRPr="00131BF8">
        <w:rPr>
          <w:szCs w:val="24"/>
          <w:lang w:val="en-GB"/>
        </w:rPr>
        <w:t xml:space="preserve">. </w:t>
      </w:r>
      <w:r w:rsidRPr="00131BF8">
        <w:rPr>
          <w:b/>
          <w:szCs w:val="24"/>
          <w:lang w:val="en-GB"/>
        </w:rPr>
        <w:t xml:space="preserve"> </w:t>
      </w:r>
    </w:p>
    <w:p w14:paraId="5BC666D9" w14:textId="77777777" w:rsidR="000D4DBE" w:rsidRPr="00131BF8" w:rsidRDefault="000D4DBE" w:rsidP="000D4DBE">
      <w:pPr>
        <w:rPr>
          <w:szCs w:val="24"/>
          <w:lang w:val="en-GB"/>
        </w:rPr>
      </w:pPr>
      <w:r>
        <w:rPr>
          <w:b/>
          <w:szCs w:val="24"/>
          <w:lang w:val="en-GB"/>
        </w:rPr>
        <w:t xml:space="preserve">2.4 </w:t>
      </w:r>
      <w:r w:rsidRPr="00131BF8">
        <w:rPr>
          <w:b/>
          <w:szCs w:val="24"/>
          <w:lang w:val="en-GB"/>
        </w:rPr>
        <w:t>Support will be given to investments in public transport and roads for NMV traffic</w:t>
      </w:r>
      <w:r>
        <w:rPr>
          <w:b/>
          <w:szCs w:val="24"/>
          <w:lang w:val="en-GB"/>
        </w:rPr>
        <w:t xml:space="preserve">, </w:t>
      </w:r>
      <w:r w:rsidRPr="00FE1860">
        <w:rPr>
          <w:szCs w:val="24"/>
          <w:lang w:val="en-GB"/>
        </w:rPr>
        <w:t>which</w:t>
      </w:r>
      <w:r w:rsidRPr="00FE1860">
        <w:rPr>
          <w:lang w:val="en-GB"/>
        </w:rPr>
        <w:t xml:space="preserve"> will </w:t>
      </w:r>
      <w:r w:rsidRPr="00FE1860">
        <w:rPr>
          <w:szCs w:val="24"/>
          <w:lang w:val="en-GB"/>
        </w:rPr>
        <w:t>ensure better access to public services and jobs.</w:t>
      </w:r>
      <w:r w:rsidRPr="00131BF8">
        <w:rPr>
          <w:b/>
          <w:szCs w:val="24"/>
          <w:lang w:val="en-GB"/>
        </w:rPr>
        <w:t xml:space="preserve"> </w:t>
      </w:r>
      <w:r w:rsidRPr="00131BF8">
        <w:rPr>
          <w:szCs w:val="24"/>
          <w:lang w:val="en-GB"/>
        </w:rPr>
        <w:t xml:space="preserve"> Target groups and beneficiaries will include inhabitants, entrepreneurs and visitors in all functional regions outside the urban areas of Tallinn and Tartu. The </w:t>
      </w:r>
      <w:r>
        <w:rPr>
          <w:szCs w:val="24"/>
          <w:lang w:val="en-GB"/>
        </w:rPr>
        <w:t>modernisation</w:t>
      </w:r>
      <w:r w:rsidRPr="00131BF8">
        <w:rPr>
          <w:szCs w:val="24"/>
          <w:lang w:val="en-GB"/>
        </w:rPr>
        <w:t xml:space="preserve"> of public urban space </w:t>
      </w:r>
      <w:r>
        <w:rPr>
          <w:szCs w:val="24"/>
          <w:lang w:val="en-GB"/>
        </w:rPr>
        <w:t xml:space="preserve">and the development of public transport and roads for NMV traffic </w:t>
      </w:r>
      <w:r w:rsidRPr="00131BF8">
        <w:rPr>
          <w:szCs w:val="24"/>
          <w:lang w:val="en-GB"/>
        </w:rPr>
        <w:t>in centres of functional regions will be supported outside the five largest urban areas (Tallinn, Tartu, Pärnu, Kohtla-Järve and Narva).</w:t>
      </w:r>
    </w:p>
    <w:p w14:paraId="5BC666DA" w14:textId="4D5D1CEC" w:rsidR="000D4DBE" w:rsidRPr="00131BF8" w:rsidRDefault="000D4DBE" w:rsidP="000D4DBE">
      <w:pPr>
        <w:rPr>
          <w:szCs w:val="24"/>
          <w:lang w:val="en-GB"/>
        </w:rPr>
      </w:pPr>
      <w:r w:rsidRPr="00EA18BF">
        <w:rPr>
          <w:b/>
          <w:szCs w:val="24"/>
          <w:lang w:val="en-GB"/>
        </w:rPr>
        <w:t>3.</w:t>
      </w:r>
      <w:r>
        <w:rPr>
          <w:szCs w:val="24"/>
          <w:lang w:val="en-GB"/>
        </w:rPr>
        <w:t xml:space="preserve"> </w:t>
      </w:r>
      <w:r w:rsidRPr="00131BF8">
        <w:rPr>
          <w:szCs w:val="24"/>
          <w:lang w:val="en-GB"/>
        </w:rPr>
        <w:t xml:space="preserve">In addition to the development of infrastructure, attention will be paid to the </w:t>
      </w:r>
      <w:r w:rsidRPr="00EA18BF">
        <w:rPr>
          <w:b/>
          <w:szCs w:val="24"/>
          <w:lang w:val="en-GB"/>
        </w:rPr>
        <w:t xml:space="preserve">development of human resources </w:t>
      </w:r>
      <w:r w:rsidRPr="00131BF8">
        <w:rPr>
          <w:szCs w:val="24"/>
          <w:lang w:val="en-GB"/>
        </w:rPr>
        <w:t xml:space="preserve">meeting the needs of the region concerned. </w:t>
      </w:r>
      <w:r>
        <w:rPr>
          <w:szCs w:val="24"/>
          <w:lang w:val="en-GB"/>
        </w:rPr>
        <w:t xml:space="preserve">Supported activities include regional </w:t>
      </w:r>
      <w:r>
        <w:rPr>
          <w:lang w:val="en-GB"/>
        </w:rPr>
        <w:t xml:space="preserve">initiatives </w:t>
      </w:r>
      <w:r>
        <w:rPr>
          <w:b/>
          <w:szCs w:val="24"/>
          <w:lang w:val="en-GB"/>
        </w:rPr>
        <w:t xml:space="preserve">to </w:t>
      </w:r>
      <w:r w:rsidRPr="00131BF8">
        <w:rPr>
          <w:b/>
          <w:szCs w:val="24"/>
          <w:lang w:val="en-GB"/>
        </w:rPr>
        <w:t>promote regional employment and entrepreneurial activity</w:t>
      </w:r>
      <w:r>
        <w:rPr>
          <w:b/>
          <w:szCs w:val="24"/>
          <w:lang w:val="en-GB"/>
        </w:rPr>
        <w:t>.</w:t>
      </w:r>
      <w:r w:rsidRPr="00131BF8">
        <w:rPr>
          <w:szCs w:val="24"/>
          <w:lang w:val="en-GB"/>
        </w:rPr>
        <w:t xml:space="preserve"> </w:t>
      </w:r>
      <w:r>
        <w:rPr>
          <w:szCs w:val="24"/>
          <w:lang w:val="en-GB"/>
        </w:rPr>
        <w:t xml:space="preserve">For the </w:t>
      </w:r>
      <w:r>
        <w:rPr>
          <w:szCs w:val="24"/>
          <w:lang w:val="en-GB"/>
        </w:rPr>
        <w:lastRenderedPageBreak/>
        <w:t xml:space="preserve">purpose of preparing and implementing such initiative </w:t>
      </w:r>
      <w:r w:rsidRPr="00131BF8">
        <w:rPr>
          <w:szCs w:val="24"/>
          <w:lang w:val="en-GB"/>
        </w:rPr>
        <w:t xml:space="preserve">it is planned to bring together all relevant local and regional organisations (county development centre, association of local authorities, county government, Unemployment Insurance Fund, educational institutions, entrepreneurs, LEADER action groups etc.) and to develop a coordinated </w:t>
      </w:r>
      <w:r>
        <w:rPr>
          <w:szCs w:val="24"/>
          <w:lang w:val="en-GB"/>
        </w:rPr>
        <w:t>plan for</w:t>
      </w:r>
      <w:r w:rsidRPr="00131BF8">
        <w:rPr>
          <w:szCs w:val="24"/>
          <w:lang w:val="en-GB"/>
        </w:rPr>
        <w:t xml:space="preserve"> the enhancement of employment and entrepreneurial activity in the region, based on the region’s potential and needs. </w:t>
      </w:r>
      <w:r w:rsidR="00517C85" w:rsidRPr="00FE7EAD">
        <w:rPr>
          <w:rFonts w:cstheme="minorHAnsi"/>
          <w:lang w:val="en-GB"/>
        </w:rPr>
        <w:t xml:space="preserve">Starting with 2019 the activities to increase the employment and entrepreneurship in the region are planned in the framework of county development strategies. </w:t>
      </w:r>
      <w:r w:rsidRPr="00131BF8">
        <w:rPr>
          <w:szCs w:val="24"/>
          <w:lang w:val="en-GB"/>
        </w:rPr>
        <w:t>Thereby, account will be taken of the existing mechanisms of intervention using various sources of funding (incl. the ESI Funds) and, if necessary, new region-specific mechanisms will be proposed. The target groups and beneficiaries will include local and regional organisations in all regions.</w:t>
      </w:r>
    </w:p>
    <w:p w14:paraId="5BC666DB" w14:textId="77777777" w:rsidR="000D4DBE" w:rsidRPr="00AC319E" w:rsidRDefault="000D4DBE" w:rsidP="000D4DBE">
      <w:pPr>
        <w:rPr>
          <w:szCs w:val="24"/>
          <w:lang w:val="en-GB"/>
        </w:rPr>
      </w:pPr>
      <w:r w:rsidRPr="00131BF8">
        <w:rPr>
          <w:szCs w:val="24"/>
          <w:lang w:val="en-GB"/>
        </w:rPr>
        <w:t xml:space="preserve">These interventions will be </w:t>
      </w:r>
      <w:r>
        <w:rPr>
          <w:szCs w:val="24"/>
          <w:lang w:val="en-GB"/>
        </w:rPr>
        <w:t>reciprocally supportive with</w:t>
      </w:r>
      <w:r w:rsidRPr="00131BF8">
        <w:rPr>
          <w:szCs w:val="24"/>
          <w:lang w:val="en-GB"/>
        </w:rPr>
        <w:t xml:space="preserve"> the interventions planned within the scope of the first specific objective of this priority axis, which aim to support and advise on starting enterprises, as well as by investments in the development of education and first contact healthcare infrastructure and in transport and ICT services planned under other </w:t>
      </w:r>
      <w:r w:rsidRPr="00AC319E">
        <w:rPr>
          <w:szCs w:val="24"/>
          <w:lang w:val="en-GB"/>
        </w:rPr>
        <w:t xml:space="preserve">priority axes. </w:t>
      </w:r>
      <w:r>
        <w:rPr>
          <w:szCs w:val="24"/>
          <w:lang w:val="en-GB"/>
        </w:rPr>
        <w:t>Regional initiatives to increase employment and entrepreneurial activity, which are supported under the measure, support directly the ESF measures in the fields of labour market, education and entrepreneurship</w:t>
      </w:r>
      <w:r w:rsidRPr="00AC319E">
        <w:rPr>
          <w:lang w:val="en-GB"/>
        </w:rPr>
        <w:t xml:space="preserve">. </w:t>
      </w:r>
      <w:r>
        <w:rPr>
          <w:lang w:val="en-GB"/>
        </w:rPr>
        <w:t xml:space="preserve">The </w:t>
      </w:r>
      <w:r w:rsidRPr="00AC319E">
        <w:rPr>
          <w:szCs w:val="24"/>
          <w:lang w:val="en-GB"/>
        </w:rPr>
        <w:t xml:space="preserve">activities </w:t>
      </w:r>
      <w:r>
        <w:rPr>
          <w:szCs w:val="24"/>
          <w:lang w:val="en-GB"/>
        </w:rPr>
        <w:t xml:space="preserve">of the measure </w:t>
      </w:r>
      <w:r w:rsidRPr="00AC319E">
        <w:rPr>
          <w:szCs w:val="24"/>
          <w:lang w:val="en-GB"/>
        </w:rPr>
        <w:t>will also be supported by ESF-funded interventions to strengthen local and regional</w:t>
      </w:r>
      <w:r w:rsidRPr="00131BF8">
        <w:rPr>
          <w:szCs w:val="24"/>
          <w:lang w:val="en-GB"/>
        </w:rPr>
        <w:t xml:space="preserve"> development capacity. The activities that are planned to improve mobility will support the interventions planned under other priority axes which aim to improve the infrastructure of services; for example, improvement of connections will improve access to education infrastructure. The activities to be carried out under this priority axis are also linked to the activities of LEADER action groups supported </w:t>
      </w:r>
      <w:r w:rsidRPr="00AC319E">
        <w:rPr>
          <w:szCs w:val="24"/>
          <w:lang w:val="en-GB"/>
        </w:rPr>
        <w:t>under the Rural Development Programme and the Development Plan for Fisheries Areas.</w:t>
      </w:r>
    </w:p>
    <w:p w14:paraId="5BC666DC" w14:textId="77777777" w:rsidR="003276E6" w:rsidRDefault="000D4DBE" w:rsidP="000D4DBE">
      <w:pPr>
        <w:rPr>
          <w:lang w:val="en-GB"/>
        </w:rPr>
      </w:pPr>
      <w:r>
        <w:rPr>
          <w:lang w:val="en-GB"/>
        </w:rPr>
        <w:t xml:space="preserve">Actions aimed at the development of </w:t>
      </w:r>
      <w:r w:rsidRPr="00AC319E">
        <w:rPr>
          <w:lang w:val="en-GB"/>
        </w:rPr>
        <w:t>regional competence centres support and supplement specific objective 2 of priority axis 5 “Research and development serve the interests of the Estonian economy and society, and the RD&amp;I system supports the development of a more knowledge-intensive structure of the economy</w:t>
      </w:r>
      <w:r>
        <w:rPr>
          <w:lang w:val="en-GB"/>
        </w:rPr>
        <w:t>”</w:t>
      </w:r>
      <w:r w:rsidRPr="00AC319E">
        <w:rPr>
          <w:lang w:val="en-GB"/>
        </w:rPr>
        <w:t xml:space="preserve">. </w:t>
      </w:r>
      <w:r>
        <w:rPr>
          <w:lang w:val="en-GB"/>
        </w:rPr>
        <w:t>County development plans define region-specific growth resources which complement national specialisation</w:t>
      </w:r>
      <w:r w:rsidRPr="00AC319E">
        <w:rPr>
          <w:lang w:val="en-GB"/>
        </w:rPr>
        <w:t>.</w:t>
      </w:r>
    </w:p>
    <w:p w14:paraId="5BC666DD" w14:textId="1684F548" w:rsidR="003276E6" w:rsidRPr="00530282" w:rsidRDefault="00530282" w:rsidP="003276E6">
      <w:pPr>
        <w:rPr>
          <w:rFonts w:asciiTheme="majorHAnsi" w:hAnsiTheme="majorHAnsi"/>
          <w:lang w:val="en-US"/>
        </w:rPr>
      </w:pPr>
      <w:r w:rsidRPr="000C7C12">
        <w:rPr>
          <w:iCs/>
          <w:lang w:val="en-US"/>
        </w:rPr>
        <w:t>An operation or a part of an operation, which comprises investment into cultural or tourism infrastructure can be granted support, if its total planned cost does not exceed the uniform maximum threshold established at the level of EU defining „small scale infrastructure“  referred to in Regulation 1301/2</w:t>
      </w:r>
      <w:r w:rsidR="00BB0A52">
        <w:rPr>
          <w:iCs/>
          <w:lang w:val="en-US"/>
        </w:rPr>
        <w:t>0113 article 3 paragraph  1(e))</w:t>
      </w:r>
      <w:r w:rsidRPr="000C7C12">
        <w:rPr>
          <w:iCs/>
          <w:lang w:val="en-US"/>
        </w:rPr>
        <w:t>. The threshold can be applied to a part of an operation if the elements forming this part of an operation are functional independently of the</w:t>
      </w:r>
      <w:r>
        <w:rPr>
          <w:iCs/>
          <w:lang w:val="en-US"/>
        </w:rPr>
        <w:t xml:space="preserve"> </w:t>
      </w:r>
      <w:r w:rsidRPr="000C7C12">
        <w:rPr>
          <w:iCs/>
          <w:lang w:val="en-US"/>
        </w:rPr>
        <w:t>other elements of the operation.</w:t>
      </w:r>
    </w:p>
    <w:p w14:paraId="5BC666DE" w14:textId="77777777" w:rsidR="000D4DBE" w:rsidRPr="00131BF8" w:rsidRDefault="000D4DBE" w:rsidP="000D4DBE">
      <w:pPr>
        <w:pStyle w:val="Heading4"/>
        <w:rPr>
          <w:noProof w:val="0"/>
          <w:lang w:val="en-GB"/>
        </w:rPr>
      </w:pPr>
      <w:r w:rsidRPr="00131BF8">
        <w:rPr>
          <w:noProof w:val="0"/>
          <w:lang w:val="en-GB"/>
        </w:rPr>
        <w:t>Guiding principles for the selection of operations</w:t>
      </w:r>
    </w:p>
    <w:p w14:paraId="5BC666DF" w14:textId="77777777" w:rsidR="000D4DBE" w:rsidRPr="00131BF8" w:rsidRDefault="000D4DBE" w:rsidP="000D4DBE">
      <w:pPr>
        <w:rPr>
          <w:szCs w:val="24"/>
          <w:u w:val="single"/>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6E0" w14:textId="77777777" w:rsidR="000D4DBE" w:rsidRPr="00131BF8" w:rsidRDefault="000D4DBE" w:rsidP="000D4DBE">
      <w:pPr>
        <w:rPr>
          <w:szCs w:val="24"/>
          <w:u w:val="single"/>
          <w:lang w:val="en-GB"/>
        </w:rPr>
      </w:pPr>
      <w:r w:rsidRPr="00131BF8">
        <w:rPr>
          <w:szCs w:val="24"/>
          <w:u w:val="single"/>
          <w:lang w:val="en-GB"/>
        </w:rPr>
        <w:t>Investment priority-specific guiding principles</w:t>
      </w:r>
    </w:p>
    <w:p w14:paraId="5BC666E1" w14:textId="6D60235F" w:rsidR="000D4DBE" w:rsidRDefault="000D4DBE" w:rsidP="000D4DBE">
      <w:pPr>
        <w:pStyle w:val="Table"/>
        <w:rPr>
          <w:szCs w:val="24"/>
        </w:rPr>
      </w:pPr>
      <w:r w:rsidRPr="00131BF8">
        <w:rPr>
          <w:szCs w:val="24"/>
        </w:rPr>
        <w:t xml:space="preserve">The selection of operations to be supported will be based on the regional development priorities specified in the development plans of counties and in the </w:t>
      </w:r>
      <w:r w:rsidR="008F323A">
        <w:rPr>
          <w:szCs w:val="24"/>
        </w:rPr>
        <w:t>action</w:t>
      </w:r>
      <w:r w:rsidR="00CE00BD">
        <w:rPr>
          <w:szCs w:val="24"/>
        </w:rPr>
        <w:t xml:space="preserve"> </w:t>
      </w:r>
      <w:r w:rsidRPr="00131BF8">
        <w:rPr>
          <w:szCs w:val="24"/>
        </w:rPr>
        <w:t xml:space="preserve">plans to be </w:t>
      </w:r>
      <w:r w:rsidRPr="00AC319E">
        <w:rPr>
          <w:szCs w:val="24"/>
        </w:rPr>
        <w:t xml:space="preserve">drawn up on the basis thereof.  </w:t>
      </w:r>
      <w:r>
        <w:t>Support</w:t>
      </w:r>
      <w:r w:rsidR="00546081">
        <w:t xml:space="preserve"> </w:t>
      </w:r>
      <w:r>
        <w:t>can be applied for</w:t>
      </w:r>
      <w:r w:rsidR="001C58F9">
        <w:t xml:space="preserve"> relevant operations </w:t>
      </w:r>
      <w:r>
        <w:t xml:space="preserve">based on the priorities of the </w:t>
      </w:r>
      <w:r w:rsidR="008F323A">
        <w:t>action</w:t>
      </w:r>
      <w:r w:rsidR="00F15A0A">
        <w:t xml:space="preserve"> </w:t>
      </w:r>
      <w:r>
        <w:t>plan</w:t>
      </w:r>
      <w:r w:rsidRPr="00AC319E">
        <w:t xml:space="preserve">. </w:t>
      </w:r>
      <w:r>
        <w:t>Besides general selection criteria, an important selection criterion is also regional priority</w:t>
      </w:r>
      <w:r w:rsidRPr="00AC319E">
        <w:t xml:space="preserve">. </w:t>
      </w:r>
      <w:r>
        <w:t>Only those projects which take into account the development needs specified in county development plans and contribute to the creation of jobs, added value and entrepreneurial activity are supported.</w:t>
      </w:r>
      <w:r w:rsidRPr="00AC319E">
        <w:t xml:space="preserve"> </w:t>
      </w:r>
      <w:r w:rsidRPr="00AC319E">
        <w:rPr>
          <w:szCs w:val="24"/>
        </w:rPr>
        <w:t xml:space="preserve"> Preference will be given to projects whose impact is wider than one local authority unit.</w:t>
      </w:r>
    </w:p>
    <w:p w14:paraId="5BC666E2" w14:textId="77777777" w:rsidR="00D628BB" w:rsidRPr="00AC319E" w:rsidRDefault="00D628BB" w:rsidP="000D4DBE">
      <w:pPr>
        <w:pStyle w:val="Table"/>
        <w:rPr>
          <w:szCs w:val="24"/>
        </w:rPr>
      </w:pPr>
      <w:r>
        <w:rPr>
          <w:szCs w:val="24"/>
        </w:rPr>
        <w:lastRenderedPageBreak/>
        <w:t>For implementation of country-specific recommendation nr 5, in regions, where support is given to better a</w:t>
      </w:r>
      <w:r w:rsidR="009A4FAC">
        <w:rPr>
          <w:szCs w:val="24"/>
        </w:rPr>
        <w:t xml:space="preserve">rrangement of public transport (for example establishing public transport centers) </w:t>
      </w:r>
      <w:r>
        <w:rPr>
          <w:szCs w:val="24"/>
        </w:rPr>
        <w:t xml:space="preserve">before the support is provided </w:t>
      </w:r>
      <w:r w:rsidR="009A4FAC">
        <w:rPr>
          <w:szCs w:val="24"/>
        </w:rPr>
        <w:t>the</w:t>
      </w:r>
      <w:r>
        <w:rPr>
          <w:szCs w:val="24"/>
        </w:rPr>
        <w:t xml:space="preserve"> optimal service area or the criteria for identification of service area, the cooperation models and ways of achieving financial sustainability have to be </w:t>
      </w:r>
      <w:r w:rsidR="009A4FAC">
        <w:rPr>
          <w:szCs w:val="24"/>
        </w:rPr>
        <w:t>described</w:t>
      </w:r>
      <w:r>
        <w:rPr>
          <w:szCs w:val="24"/>
        </w:rPr>
        <w:t>.</w:t>
      </w:r>
    </w:p>
    <w:p w14:paraId="5BC666E3" w14:textId="77777777" w:rsidR="000D4DBE" w:rsidRPr="00131BF8" w:rsidRDefault="000D4DBE" w:rsidP="000D4DBE">
      <w:pPr>
        <w:pStyle w:val="Heading4"/>
        <w:rPr>
          <w:noProof w:val="0"/>
          <w:lang w:val="en-GB"/>
        </w:rPr>
      </w:pPr>
      <w:r w:rsidRPr="00131BF8">
        <w:rPr>
          <w:noProof w:val="0"/>
          <w:lang w:val="en-GB"/>
        </w:rPr>
        <w:t>Planned use of financial instruments</w:t>
      </w:r>
    </w:p>
    <w:p w14:paraId="5BC666E4" w14:textId="77777777" w:rsidR="000D4DBE" w:rsidRPr="00131BF8" w:rsidRDefault="000D4DBE" w:rsidP="000D4DBE">
      <w:pPr>
        <w:rPr>
          <w:szCs w:val="24"/>
          <w:lang w:val="en-GB"/>
        </w:rPr>
      </w:pPr>
      <w:r w:rsidRPr="00131BF8">
        <w:rPr>
          <w:szCs w:val="24"/>
          <w:lang w:val="en-GB"/>
        </w:rPr>
        <w:t>The use of a financial instrument to promote regional entrepreneurship will be considered during the period.</w:t>
      </w:r>
    </w:p>
    <w:p w14:paraId="5BC666E5" w14:textId="77777777" w:rsidR="000D4DBE" w:rsidRPr="00131BF8" w:rsidRDefault="000D4DBE" w:rsidP="000D4DBE">
      <w:pPr>
        <w:pStyle w:val="Heading4"/>
        <w:rPr>
          <w:noProof w:val="0"/>
          <w:lang w:val="en-GB"/>
        </w:rPr>
      </w:pPr>
      <w:r w:rsidRPr="00131BF8">
        <w:rPr>
          <w:noProof w:val="0"/>
          <w:lang w:val="en-GB"/>
        </w:rPr>
        <w:t>Planned use of major projects</w:t>
      </w:r>
    </w:p>
    <w:p w14:paraId="5BC666E6" w14:textId="77777777" w:rsidR="000D4DBE" w:rsidRPr="00131BF8" w:rsidRDefault="000D4DBE" w:rsidP="000D4DBE">
      <w:pPr>
        <w:rPr>
          <w:szCs w:val="24"/>
          <w:lang w:val="en-GB"/>
        </w:rPr>
      </w:pPr>
      <w:r w:rsidRPr="00131BF8">
        <w:rPr>
          <w:szCs w:val="24"/>
          <w:lang w:val="en-GB"/>
        </w:rPr>
        <w:t>Not applicable</w:t>
      </w:r>
    </w:p>
    <w:p w14:paraId="5BC666E7" w14:textId="77777777" w:rsidR="000D4DBE" w:rsidRPr="00131BF8" w:rsidRDefault="000D4DBE" w:rsidP="000D4DBE">
      <w:pPr>
        <w:pStyle w:val="Heading4"/>
        <w:rPr>
          <w:noProof w:val="0"/>
          <w:lang w:val="en-GB"/>
        </w:rPr>
      </w:pPr>
      <w:r w:rsidRPr="00131BF8">
        <w:rPr>
          <w:noProof w:val="0"/>
          <w:lang w:val="en-GB"/>
        </w:rPr>
        <w:t>Output indicators by investment priority and, if appropriate, by category of region</w:t>
      </w:r>
    </w:p>
    <w:p w14:paraId="5BC666E8" w14:textId="77777777" w:rsidR="000D4DBE" w:rsidRPr="00131BF8" w:rsidRDefault="000D4DBE" w:rsidP="000D4DBE">
      <w:pPr>
        <w:pStyle w:val="PK4"/>
        <w:tabs>
          <w:tab w:val="clear" w:pos="1492"/>
        </w:tabs>
        <w:ind w:left="1080" w:firstLine="0"/>
        <w:jc w:val="both"/>
        <w:rPr>
          <w:rFonts w:cs="Times New Roman"/>
          <w:b/>
          <w:bCs w:val="0"/>
          <w:iCs w:val="0"/>
          <w:szCs w:val="24"/>
          <w:lang w:val="en-GB"/>
        </w:rPr>
      </w:pPr>
    </w:p>
    <w:p w14:paraId="5BC666E9" w14:textId="62D490FA" w:rsidR="000D4DBE" w:rsidRPr="00131BF8" w:rsidRDefault="00120945" w:rsidP="00120945">
      <w:pPr>
        <w:pStyle w:val="Caption"/>
      </w:pPr>
      <w:r>
        <w:t xml:space="preserve">Table </w:t>
      </w:r>
      <w:r w:rsidR="00FB5AD5">
        <w:t>43</w:t>
      </w:r>
      <w:r w:rsidR="000D4DBE" w:rsidRPr="00131BF8">
        <w:t>. Common and programme-specific output indicators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844"/>
        <w:gridCol w:w="1088"/>
        <w:gridCol w:w="711"/>
        <w:gridCol w:w="1425"/>
        <w:gridCol w:w="425"/>
        <w:gridCol w:w="425"/>
        <w:gridCol w:w="709"/>
        <w:gridCol w:w="1134"/>
        <w:gridCol w:w="1134"/>
      </w:tblGrid>
      <w:tr w:rsidR="000D4DBE" w:rsidRPr="00131BF8" w14:paraId="5BC666F2" w14:textId="77777777" w:rsidTr="00987F33">
        <w:trPr>
          <w:trHeight w:val="319"/>
        </w:trPr>
        <w:tc>
          <w:tcPr>
            <w:tcW w:w="427" w:type="dxa"/>
            <w:vMerge w:val="restart"/>
          </w:tcPr>
          <w:p w14:paraId="5BC666EA" w14:textId="77777777" w:rsidR="000D4DBE" w:rsidRPr="00131BF8" w:rsidRDefault="000D4DBE" w:rsidP="00987F33">
            <w:pPr>
              <w:pStyle w:val="Table"/>
              <w:rPr>
                <w:b/>
                <w:sz w:val="20"/>
                <w:szCs w:val="24"/>
              </w:rPr>
            </w:pPr>
            <w:r w:rsidRPr="00131BF8">
              <w:rPr>
                <w:b/>
                <w:sz w:val="20"/>
                <w:szCs w:val="24"/>
              </w:rPr>
              <w:t>ID</w:t>
            </w:r>
          </w:p>
        </w:tc>
        <w:tc>
          <w:tcPr>
            <w:tcW w:w="1844" w:type="dxa"/>
            <w:vMerge w:val="restart"/>
          </w:tcPr>
          <w:p w14:paraId="5BC666EB" w14:textId="77777777" w:rsidR="000D4DBE" w:rsidRPr="00131BF8" w:rsidRDefault="000D4DBE" w:rsidP="00987F33">
            <w:pPr>
              <w:pStyle w:val="Table"/>
              <w:rPr>
                <w:b/>
                <w:sz w:val="20"/>
                <w:szCs w:val="24"/>
              </w:rPr>
            </w:pPr>
            <w:r w:rsidRPr="00131BF8">
              <w:rPr>
                <w:b/>
                <w:sz w:val="20"/>
                <w:szCs w:val="24"/>
              </w:rPr>
              <w:t>Indicator</w:t>
            </w:r>
          </w:p>
        </w:tc>
        <w:tc>
          <w:tcPr>
            <w:tcW w:w="1088" w:type="dxa"/>
            <w:vMerge w:val="restart"/>
          </w:tcPr>
          <w:p w14:paraId="5BC666EC" w14:textId="77777777" w:rsidR="000D4DBE" w:rsidRPr="00131BF8" w:rsidRDefault="000D4DBE" w:rsidP="00987F33">
            <w:pPr>
              <w:pStyle w:val="Table"/>
              <w:rPr>
                <w:b/>
                <w:sz w:val="20"/>
                <w:szCs w:val="24"/>
              </w:rPr>
            </w:pPr>
            <w:r w:rsidRPr="00131BF8">
              <w:rPr>
                <w:b/>
                <w:sz w:val="20"/>
                <w:szCs w:val="24"/>
              </w:rPr>
              <w:t>Measurement unit</w:t>
            </w:r>
          </w:p>
        </w:tc>
        <w:tc>
          <w:tcPr>
            <w:tcW w:w="711" w:type="dxa"/>
            <w:vMerge w:val="restart"/>
          </w:tcPr>
          <w:p w14:paraId="5BC666ED" w14:textId="77777777" w:rsidR="000D4DBE" w:rsidRPr="00131BF8" w:rsidRDefault="000D4DBE" w:rsidP="00987F33">
            <w:pPr>
              <w:pStyle w:val="Table"/>
              <w:rPr>
                <w:b/>
                <w:sz w:val="20"/>
                <w:szCs w:val="24"/>
              </w:rPr>
            </w:pPr>
            <w:r w:rsidRPr="00131BF8">
              <w:rPr>
                <w:b/>
                <w:sz w:val="20"/>
                <w:szCs w:val="24"/>
              </w:rPr>
              <w:t>Fund</w:t>
            </w:r>
          </w:p>
        </w:tc>
        <w:tc>
          <w:tcPr>
            <w:tcW w:w="1425" w:type="dxa"/>
            <w:vMerge w:val="restart"/>
          </w:tcPr>
          <w:p w14:paraId="5BC666EE" w14:textId="77777777" w:rsidR="000D4DBE" w:rsidRPr="00131BF8" w:rsidRDefault="000D4DBE" w:rsidP="00987F33">
            <w:pPr>
              <w:pStyle w:val="Table"/>
              <w:rPr>
                <w:b/>
                <w:sz w:val="20"/>
                <w:szCs w:val="24"/>
              </w:rPr>
            </w:pPr>
            <w:r w:rsidRPr="00131BF8">
              <w:rPr>
                <w:b/>
                <w:sz w:val="20"/>
                <w:szCs w:val="24"/>
              </w:rPr>
              <w:t>Category of region</w:t>
            </w:r>
          </w:p>
        </w:tc>
        <w:tc>
          <w:tcPr>
            <w:tcW w:w="1559" w:type="dxa"/>
            <w:gridSpan w:val="3"/>
          </w:tcPr>
          <w:p w14:paraId="5BC666EF" w14:textId="77777777" w:rsidR="000D4DBE" w:rsidRPr="00131BF8" w:rsidRDefault="000D4DBE" w:rsidP="00987F33">
            <w:pPr>
              <w:pStyle w:val="Table"/>
              <w:rPr>
                <w:szCs w:val="24"/>
              </w:rPr>
            </w:pPr>
            <w:r w:rsidRPr="00131BF8">
              <w:rPr>
                <w:b/>
                <w:sz w:val="20"/>
                <w:szCs w:val="24"/>
              </w:rPr>
              <w:t>Target value (2023)</w:t>
            </w:r>
          </w:p>
        </w:tc>
        <w:tc>
          <w:tcPr>
            <w:tcW w:w="1134" w:type="dxa"/>
            <w:vMerge w:val="restart"/>
          </w:tcPr>
          <w:p w14:paraId="5BC666F0" w14:textId="77777777" w:rsidR="000D4DBE" w:rsidRPr="00131BF8" w:rsidRDefault="000D4DBE" w:rsidP="00987F33">
            <w:pPr>
              <w:pStyle w:val="Table"/>
              <w:rPr>
                <w:b/>
                <w:sz w:val="20"/>
                <w:szCs w:val="24"/>
              </w:rPr>
            </w:pPr>
            <w:r w:rsidRPr="00131BF8">
              <w:rPr>
                <w:b/>
                <w:sz w:val="20"/>
                <w:szCs w:val="24"/>
              </w:rPr>
              <w:t>Source</w:t>
            </w:r>
          </w:p>
        </w:tc>
        <w:tc>
          <w:tcPr>
            <w:tcW w:w="1134" w:type="dxa"/>
            <w:vMerge w:val="restart"/>
          </w:tcPr>
          <w:p w14:paraId="5BC666F1" w14:textId="77777777" w:rsidR="000D4DBE" w:rsidRPr="00131BF8" w:rsidRDefault="000D4DBE" w:rsidP="00987F33">
            <w:pPr>
              <w:pStyle w:val="Table"/>
              <w:rPr>
                <w:szCs w:val="24"/>
              </w:rPr>
            </w:pPr>
            <w:r w:rsidRPr="00131BF8">
              <w:rPr>
                <w:b/>
                <w:sz w:val="20"/>
                <w:szCs w:val="24"/>
              </w:rPr>
              <w:t>Frequency of reporting</w:t>
            </w:r>
          </w:p>
        </w:tc>
      </w:tr>
      <w:tr w:rsidR="000D4DBE" w:rsidRPr="00131BF8" w14:paraId="5BC666FD" w14:textId="77777777" w:rsidTr="00987F33">
        <w:trPr>
          <w:trHeight w:val="319"/>
        </w:trPr>
        <w:tc>
          <w:tcPr>
            <w:tcW w:w="427" w:type="dxa"/>
            <w:vMerge/>
          </w:tcPr>
          <w:p w14:paraId="5BC666F3" w14:textId="77777777" w:rsidR="000D4DBE" w:rsidRPr="00131BF8" w:rsidRDefault="000D4DBE" w:rsidP="00987F33">
            <w:pPr>
              <w:pStyle w:val="Table"/>
              <w:rPr>
                <w:sz w:val="20"/>
                <w:szCs w:val="24"/>
              </w:rPr>
            </w:pPr>
          </w:p>
        </w:tc>
        <w:tc>
          <w:tcPr>
            <w:tcW w:w="1844" w:type="dxa"/>
            <w:vMerge/>
          </w:tcPr>
          <w:p w14:paraId="5BC666F4" w14:textId="77777777" w:rsidR="000D4DBE" w:rsidRPr="00131BF8" w:rsidRDefault="000D4DBE" w:rsidP="00987F33">
            <w:pPr>
              <w:pStyle w:val="Table"/>
              <w:rPr>
                <w:sz w:val="20"/>
                <w:szCs w:val="24"/>
              </w:rPr>
            </w:pPr>
          </w:p>
        </w:tc>
        <w:tc>
          <w:tcPr>
            <w:tcW w:w="1088" w:type="dxa"/>
            <w:vMerge/>
          </w:tcPr>
          <w:p w14:paraId="5BC666F5" w14:textId="77777777" w:rsidR="000D4DBE" w:rsidRPr="00131BF8" w:rsidRDefault="000D4DBE" w:rsidP="00987F33">
            <w:pPr>
              <w:pStyle w:val="Table"/>
              <w:rPr>
                <w:sz w:val="20"/>
                <w:szCs w:val="24"/>
              </w:rPr>
            </w:pPr>
          </w:p>
        </w:tc>
        <w:tc>
          <w:tcPr>
            <w:tcW w:w="711" w:type="dxa"/>
            <w:vMerge/>
          </w:tcPr>
          <w:p w14:paraId="5BC666F6" w14:textId="77777777" w:rsidR="000D4DBE" w:rsidRPr="00131BF8" w:rsidRDefault="000D4DBE" w:rsidP="00987F33">
            <w:pPr>
              <w:pStyle w:val="Table"/>
              <w:rPr>
                <w:sz w:val="20"/>
                <w:szCs w:val="24"/>
              </w:rPr>
            </w:pPr>
          </w:p>
        </w:tc>
        <w:tc>
          <w:tcPr>
            <w:tcW w:w="1425" w:type="dxa"/>
            <w:vMerge/>
          </w:tcPr>
          <w:p w14:paraId="5BC666F7" w14:textId="77777777" w:rsidR="000D4DBE" w:rsidRPr="00131BF8" w:rsidRDefault="000D4DBE" w:rsidP="00987F33">
            <w:pPr>
              <w:pStyle w:val="Table"/>
              <w:rPr>
                <w:sz w:val="20"/>
                <w:szCs w:val="24"/>
              </w:rPr>
            </w:pPr>
          </w:p>
        </w:tc>
        <w:tc>
          <w:tcPr>
            <w:tcW w:w="425" w:type="dxa"/>
          </w:tcPr>
          <w:p w14:paraId="5BC666F8" w14:textId="77777777" w:rsidR="000D4DBE" w:rsidRPr="00131BF8" w:rsidRDefault="000D4DBE" w:rsidP="00987F33">
            <w:pPr>
              <w:pStyle w:val="Table"/>
              <w:rPr>
                <w:sz w:val="20"/>
                <w:szCs w:val="24"/>
              </w:rPr>
            </w:pPr>
            <w:r w:rsidRPr="00131BF8">
              <w:rPr>
                <w:sz w:val="20"/>
                <w:szCs w:val="24"/>
              </w:rPr>
              <w:t>M</w:t>
            </w:r>
          </w:p>
        </w:tc>
        <w:tc>
          <w:tcPr>
            <w:tcW w:w="425" w:type="dxa"/>
          </w:tcPr>
          <w:p w14:paraId="5BC666F9" w14:textId="77777777" w:rsidR="000D4DBE" w:rsidRPr="00131BF8" w:rsidRDefault="000D4DBE" w:rsidP="00987F33">
            <w:pPr>
              <w:pStyle w:val="Table"/>
              <w:rPr>
                <w:sz w:val="20"/>
                <w:szCs w:val="24"/>
              </w:rPr>
            </w:pPr>
            <w:r w:rsidRPr="00131BF8">
              <w:rPr>
                <w:sz w:val="20"/>
                <w:szCs w:val="24"/>
              </w:rPr>
              <w:t>W</w:t>
            </w:r>
          </w:p>
        </w:tc>
        <w:tc>
          <w:tcPr>
            <w:tcW w:w="709" w:type="dxa"/>
          </w:tcPr>
          <w:p w14:paraId="5BC666FA" w14:textId="77777777" w:rsidR="000D4DBE" w:rsidRPr="00131BF8" w:rsidRDefault="000D4DBE" w:rsidP="00987F33">
            <w:pPr>
              <w:pStyle w:val="Table"/>
              <w:rPr>
                <w:sz w:val="20"/>
                <w:szCs w:val="24"/>
              </w:rPr>
            </w:pPr>
            <w:r w:rsidRPr="00131BF8">
              <w:rPr>
                <w:sz w:val="20"/>
                <w:szCs w:val="24"/>
              </w:rPr>
              <w:t>T</w:t>
            </w:r>
          </w:p>
        </w:tc>
        <w:tc>
          <w:tcPr>
            <w:tcW w:w="1134" w:type="dxa"/>
            <w:vMerge/>
          </w:tcPr>
          <w:p w14:paraId="5BC666FB" w14:textId="77777777" w:rsidR="000D4DBE" w:rsidRPr="00131BF8" w:rsidRDefault="000D4DBE" w:rsidP="00987F33">
            <w:pPr>
              <w:pStyle w:val="Table"/>
              <w:rPr>
                <w:sz w:val="20"/>
                <w:szCs w:val="24"/>
              </w:rPr>
            </w:pPr>
          </w:p>
        </w:tc>
        <w:tc>
          <w:tcPr>
            <w:tcW w:w="1134" w:type="dxa"/>
            <w:vMerge/>
          </w:tcPr>
          <w:p w14:paraId="5BC666FC" w14:textId="77777777" w:rsidR="000D4DBE" w:rsidRPr="00131BF8" w:rsidRDefault="000D4DBE" w:rsidP="00987F33">
            <w:pPr>
              <w:pStyle w:val="Table"/>
              <w:rPr>
                <w:sz w:val="20"/>
                <w:szCs w:val="24"/>
              </w:rPr>
            </w:pPr>
          </w:p>
        </w:tc>
      </w:tr>
      <w:tr w:rsidR="000D4DBE" w:rsidRPr="00131BF8" w14:paraId="5BC66709" w14:textId="77777777" w:rsidTr="00987F33">
        <w:trPr>
          <w:trHeight w:val="79"/>
        </w:trPr>
        <w:tc>
          <w:tcPr>
            <w:tcW w:w="427" w:type="dxa"/>
          </w:tcPr>
          <w:p w14:paraId="5BC666FE" w14:textId="77777777" w:rsidR="000D4DBE" w:rsidRPr="00131BF8" w:rsidRDefault="000D4DBE" w:rsidP="00987F33">
            <w:pPr>
              <w:pStyle w:val="Table"/>
              <w:rPr>
                <w:sz w:val="20"/>
                <w:szCs w:val="24"/>
              </w:rPr>
            </w:pPr>
          </w:p>
        </w:tc>
        <w:tc>
          <w:tcPr>
            <w:tcW w:w="1844" w:type="dxa"/>
          </w:tcPr>
          <w:p w14:paraId="5BC666FF" w14:textId="77777777" w:rsidR="000D4DBE" w:rsidRPr="005B6BBA" w:rsidRDefault="000D4DBE" w:rsidP="005B6BBA">
            <w:pPr>
              <w:pStyle w:val="Table"/>
              <w:rPr>
                <w:rFonts w:ascii="EUAlbertina" w:hAnsi="EUAlbertina" w:cs="EUAlbertina"/>
                <w:color w:val="000000"/>
                <w:szCs w:val="24"/>
              </w:rPr>
            </w:pPr>
            <w:r w:rsidRPr="00131BF8">
              <w:rPr>
                <w:sz w:val="20"/>
                <w:szCs w:val="24"/>
              </w:rPr>
              <w:t xml:space="preserve">Number of enterprises </w:t>
            </w:r>
            <w:r>
              <w:rPr>
                <w:sz w:val="20"/>
                <w:szCs w:val="24"/>
              </w:rPr>
              <w:t>receiving non-</w:t>
            </w:r>
            <w:r w:rsidR="005B6BBA" w:rsidRPr="005B6BBA">
              <w:rPr>
                <w:sz w:val="20"/>
                <w:szCs w:val="24"/>
              </w:rPr>
              <w:t>financial</w:t>
            </w:r>
            <w:r>
              <w:rPr>
                <w:sz w:val="20"/>
                <w:szCs w:val="24"/>
              </w:rPr>
              <w:t xml:space="preserve"> support</w:t>
            </w:r>
            <w:r w:rsidR="005B6BBA">
              <w:rPr>
                <w:rFonts w:cs="EUAlbertina"/>
                <w:color w:val="000000"/>
              </w:rPr>
              <w:t xml:space="preserve"> </w:t>
            </w:r>
          </w:p>
        </w:tc>
        <w:tc>
          <w:tcPr>
            <w:tcW w:w="1088" w:type="dxa"/>
          </w:tcPr>
          <w:p w14:paraId="5BC66700" w14:textId="77777777" w:rsidR="000D4DBE" w:rsidRPr="00131BF8" w:rsidRDefault="000D4DBE" w:rsidP="00987F33">
            <w:pPr>
              <w:pStyle w:val="Table"/>
              <w:rPr>
                <w:sz w:val="20"/>
                <w:szCs w:val="24"/>
              </w:rPr>
            </w:pPr>
            <w:r w:rsidRPr="00131BF8">
              <w:rPr>
                <w:sz w:val="20"/>
                <w:szCs w:val="24"/>
              </w:rPr>
              <w:t>Enterprise</w:t>
            </w:r>
          </w:p>
        </w:tc>
        <w:tc>
          <w:tcPr>
            <w:tcW w:w="711" w:type="dxa"/>
          </w:tcPr>
          <w:p w14:paraId="5BC66701" w14:textId="77777777" w:rsidR="000D4DBE" w:rsidRPr="00131BF8" w:rsidRDefault="000D4DBE" w:rsidP="00987F33">
            <w:pPr>
              <w:pStyle w:val="Table"/>
              <w:rPr>
                <w:sz w:val="20"/>
                <w:szCs w:val="24"/>
              </w:rPr>
            </w:pPr>
            <w:r w:rsidRPr="00131BF8">
              <w:rPr>
                <w:sz w:val="20"/>
                <w:szCs w:val="24"/>
              </w:rPr>
              <w:t>ERDF</w:t>
            </w:r>
          </w:p>
        </w:tc>
        <w:tc>
          <w:tcPr>
            <w:tcW w:w="1425" w:type="dxa"/>
          </w:tcPr>
          <w:p w14:paraId="5BC66702" w14:textId="77777777" w:rsidR="000D4DBE" w:rsidRPr="00131BF8" w:rsidRDefault="000D4DBE" w:rsidP="00987F33">
            <w:pPr>
              <w:pStyle w:val="Table"/>
              <w:rPr>
                <w:sz w:val="20"/>
                <w:szCs w:val="24"/>
              </w:rPr>
            </w:pPr>
            <w:r w:rsidRPr="00131BF8">
              <w:rPr>
                <w:sz w:val="20"/>
                <w:szCs w:val="24"/>
              </w:rPr>
              <w:t>Less developed</w:t>
            </w:r>
          </w:p>
        </w:tc>
        <w:tc>
          <w:tcPr>
            <w:tcW w:w="425" w:type="dxa"/>
          </w:tcPr>
          <w:p w14:paraId="5BC66703" w14:textId="77777777" w:rsidR="000D4DBE" w:rsidRPr="00131BF8" w:rsidRDefault="000D4DBE" w:rsidP="00987F33">
            <w:pPr>
              <w:pStyle w:val="Table"/>
              <w:rPr>
                <w:sz w:val="20"/>
                <w:szCs w:val="24"/>
              </w:rPr>
            </w:pPr>
            <w:r w:rsidRPr="00131BF8">
              <w:rPr>
                <w:sz w:val="20"/>
                <w:szCs w:val="24"/>
              </w:rPr>
              <w:t>-</w:t>
            </w:r>
          </w:p>
        </w:tc>
        <w:tc>
          <w:tcPr>
            <w:tcW w:w="425" w:type="dxa"/>
          </w:tcPr>
          <w:p w14:paraId="5BC66704" w14:textId="77777777" w:rsidR="000D4DBE" w:rsidRPr="00131BF8" w:rsidRDefault="000D4DBE" w:rsidP="00987F33">
            <w:pPr>
              <w:pStyle w:val="Table"/>
              <w:rPr>
                <w:sz w:val="20"/>
                <w:szCs w:val="24"/>
              </w:rPr>
            </w:pPr>
            <w:r w:rsidRPr="00131BF8">
              <w:rPr>
                <w:sz w:val="20"/>
                <w:szCs w:val="24"/>
              </w:rPr>
              <w:t>-</w:t>
            </w:r>
          </w:p>
        </w:tc>
        <w:tc>
          <w:tcPr>
            <w:tcW w:w="709" w:type="dxa"/>
          </w:tcPr>
          <w:p w14:paraId="5BC66705" w14:textId="63A4C47E" w:rsidR="000D4DBE" w:rsidRPr="00131BF8" w:rsidRDefault="006023ED" w:rsidP="006023ED">
            <w:pPr>
              <w:pStyle w:val="Table"/>
              <w:rPr>
                <w:sz w:val="20"/>
                <w:szCs w:val="24"/>
              </w:rPr>
            </w:pPr>
            <w:r>
              <w:rPr>
                <w:sz w:val="20"/>
                <w:szCs w:val="24"/>
              </w:rPr>
              <w:t>2 200</w:t>
            </w:r>
          </w:p>
        </w:tc>
        <w:tc>
          <w:tcPr>
            <w:tcW w:w="1134" w:type="dxa"/>
          </w:tcPr>
          <w:p w14:paraId="5BC66706" w14:textId="77777777" w:rsidR="000D4DBE" w:rsidRPr="00131BF8" w:rsidRDefault="000D4DBE" w:rsidP="00987F33">
            <w:pPr>
              <w:pStyle w:val="Table"/>
              <w:rPr>
                <w:sz w:val="20"/>
                <w:szCs w:val="24"/>
              </w:rPr>
            </w:pPr>
            <w:r w:rsidRPr="00131BF8">
              <w:rPr>
                <w:sz w:val="20"/>
                <w:szCs w:val="24"/>
              </w:rPr>
              <w:t>Implementing body</w:t>
            </w:r>
          </w:p>
        </w:tc>
        <w:tc>
          <w:tcPr>
            <w:tcW w:w="1134" w:type="dxa"/>
          </w:tcPr>
          <w:p w14:paraId="5BC66707" w14:textId="77777777" w:rsidR="000D4DBE" w:rsidRPr="00131BF8" w:rsidRDefault="000D4DBE" w:rsidP="00987F33">
            <w:pPr>
              <w:pStyle w:val="Table"/>
              <w:rPr>
                <w:sz w:val="20"/>
                <w:szCs w:val="24"/>
              </w:rPr>
            </w:pPr>
            <w:r w:rsidRPr="00131BF8">
              <w:rPr>
                <w:sz w:val="20"/>
                <w:szCs w:val="24"/>
              </w:rPr>
              <w:t>Once a year</w:t>
            </w:r>
          </w:p>
          <w:p w14:paraId="5BC66708" w14:textId="77777777" w:rsidR="000D4DBE" w:rsidRPr="00131BF8" w:rsidRDefault="000D4DBE" w:rsidP="00987F33">
            <w:pPr>
              <w:pStyle w:val="Table"/>
              <w:rPr>
                <w:sz w:val="20"/>
                <w:szCs w:val="24"/>
              </w:rPr>
            </w:pPr>
          </w:p>
        </w:tc>
      </w:tr>
      <w:tr w:rsidR="00325949" w:rsidRPr="00131BF8" w14:paraId="5BC66715" w14:textId="77777777" w:rsidTr="00987F33">
        <w:trPr>
          <w:trHeight w:val="79"/>
        </w:trPr>
        <w:tc>
          <w:tcPr>
            <w:tcW w:w="427" w:type="dxa"/>
          </w:tcPr>
          <w:p w14:paraId="5BC6670A" w14:textId="77777777" w:rsidR="00325949" w:rsidRPr="00131BF8" w:rsidRDefault="00325949" w:rsidP="00987F33">
            <w:pPr>
              <w:pStyle w:val="Table"/>
              <w:rPr>
                <w:sz w:val="20"/>
                <w:szCs w:val="24"/>
              </w:rPr>
            </w:pPr>
          </w:p>
        </w:tc>
        <w:tc>
          <w:tcPr>
            <w:tcW w:w="1844" w:type="dxa"/>
          </w:tcPr>
          <w:p w14:paraId="5BC6670B" w14:textId="77777777" w:rsidR="00325949" w:rsidRPr="00131BF8" w:rsidRDefault="00325949" w:rsidP="00325949">
            <w:pPr>
              <w:pStyle w:val="Table"/>
              <w:rPr>
                <w:sz w:val="20"/>
                <w:szCs w:val="24"/>
              </w:rPr>
            </w:pPr>
            <w:r w:rsidRPr="00131BF8">
              <w:rPr>
                <w:sz w:val="20"/>
                <w:szCs w:val="24"/>
              </w:rPr>
              <w:t>Number of enterprises receiving support</w:t>
            </w:r>
          </w:p>
        </w:tc>
        <w:tc>
          <w:tcPr>
            <w:tcW w:w="1088" w:type="dxa"/>
          </w:tcPr>
          <w:p w14:paraId="5BC6670C" w14:textId="77777777" w:rsidR="00325949" w:rsidRPr="00131BF8" w:rsidRDefault="00325949" w:rsidP="00987F33">
            <w:pPr>
              <w:pStyle w:val="Table"/>
              <w:rPr>
                <w:sz w:val="20"/>
                <w:szCs w:val="24"/>
              </w:rPr>
            </w:pPr>
            <w:r w:rsidRPr="00131BF8">
              <w:rPr>
                <w:sz w:val="20"/>
                <w:szCs w:val="24"/>
              </w:rPr>
              <w:t>Enterprise</w:t>
            </w:r>
          </w:p>
        </w:tc>
        <w:tc>
          <w:tcPr>
            <w:tcW w:w="711" w:type="dxa"/>
          </w:tcPr>
          <w:p w14:paraId="5BC6670D" w14:textId="77777777" w:rsidR="00325949" w:rsidRPr="00131BF8" w:rsidRDefault="00325949" w:rsidP="00987F33">
            <w:pPr>
              <w:pStyle w:val="Table"/>
              <w:rPr>
                <w:sz w:val="20"/>
                <w:szCs w:val="24"/>
              </w:rPr>
            </w:pPr>
            <w:r w:rsidRPr="00131BF8">
              <w:rPr>
                <w:sz w:val="20"/>
                <w:szCs w:val="24"/>
              </w:rPr>
              <w:t>ERDF</w:t>
            </w:r>
          </w:p>
        </w:tc>
        <w:tc>
          <w:tcPr>
            <w:tcW w:w="1425" w:type="dxa"/>
          </w:tcPr>
          <w:p w14:paraId="5BC6670E" w14:textId="77777777" w:rsidR="00325949" w:rsidRPr="00131BF8" w:rsidRDefault="00325949" w:rsidP="00987F33">
            <w:pPr>
              <w:pStyle w:val="Table"/>
              <w:rPr>
                <w:sz w:val="20"/>
                <w:szCs w:val="24"/>
              </w:rPr>
            </w:pPr>
            <w:r w:rsidRPr="00131BF8">
              <w:rPr>
                <w:sz w:val="20"/>
                <w:szCs w:val="24"/>
              </w:rPr>
              <w:t>Less developed</w:t>
            </w:r>
          </w:p>
        </w:tc>
        <w:tc>
          <w:tcPr>
            <w:tcW w:w="425" w:type="dxa"/>
          </w:tcPr>
          <w:p w14:paraId="5BC6670F" w14:textId="77777777" w:rsidR="00325949" w:rsidRPr="00131BF8" w:rsidRDefault="00325949" w:rsidP="00987F33">
            <w:pPr>
              <w:pStyle w:val="Table"/>
              <w:rPr>
                <w:sz w:val="20"/>
                <w:szCs w:val="24"/>
              </w:rPr>
            </w:pPr>
            <w:r>
              <w:rPr>
                <w:sz w:val="20"/>
                <w:szCs w:val="24"/>
              </w:rPr>
              <w:t>-</w:t>
            </w:r>
          </w:p>
        </w:tc>
        <w:tc>
          <w:tcPr>
            <w:tcW w:w="425" w:type="dxa"/>
          </w:tcPr>
          <w:p w14:paraId="5BC66710" w14:textId="77777777" w:rsidR="00325949" w:rsidRPr="00131BF8" w:rsidRDefault="00325949" w:rsidP="00987F33">
            <w:pPr>
              <w:pStyle w:val="Table"/>
              <w:rPr>
                <w:sz w:val="20"/>
                <w:szCs w:val="24"/>
              </w:rPr>
            </w:pPr>
            <w:r>
              <w:rPr>
                <w:sz w:val="20"/>
                <w:szCs w:val="24"/>
              </w:rPr>
              <w:t>-</w:t>
            </w:r>
          </w:p>
        </w:tc>
        <w:tc>
          <w:tcPr>
            <w:tcW w:w="709" w:type="dxa"/>
          </w:tcPr>
          <w:p w14:paraId="5BC66711" w14:textId="43130EEF" w:rsidR="00325949" w:rsidRPr="00131BF8" w:rsidRDefault="006023ED" w:rsidP="006023ED">
            <w:pPr>
              <w:pStyle w:val="Table"/>
              <w:rPr>
                <w:sz w:val="20"/>
                <w:szCs w:val="24"/>
              </w:rPr>
            </w:pPr>
            <w:r>
              <w:rPr>
                <w:sz w:val="20"/>
                <w:szCs w:val="24"/>
              </w:rPr>
              <w:t>2 200</w:t>
            </w:r>
          </w:p>
        </w:tc>
        <w:tc>
          <w:tcPr>
            <w:tcW w:w="1134" w:type="dxa"/>
          </w:tcPr>
          <w:p w14:paraId="5BC66712" w14:textId="77777777" w:rsidR="00325949" w:rsidRPr="00131BF8" w:rsidRDefault="00325949" w:rsidP="00987F33">
            <w:pPr>
              <w:pStyle w:val="Table"/>
              <w:rPr>
                <w:sz w:val="20"/>
                <w:szCs w:val="24"/>
              </w:rPr>
            </w:pPr>
            <w:r w:rsidRPr="00131BF8">
              <w:rPr>
                <w:sz w:val="20"/>
                <w:szCs w:val="24"/>
              </w:rPr>
              <w:t>Implementing body</w:t>
            </w:r>
          </w:p>
        </w:tc>
        <w:tc>
          <w:tcPr>
            <w:tcW w:w="1134" w:type="dxa"/>
          </w:tcPr>
          <w:p w14:paraId="5BC66713" w14:textId="77777777" w:rsidR="00325949" w:rsidRPr="00131BF8" w:rsidRDefault="00325949" w:rsidP="00686BEE">
            <w:pPr>
              <w:pStyle w:val="Table"/>
              <w:rPr>
                <w:sz w:val="20"/>
                <w:szCs w:val="24"/>
              </w:rPr>
            </w:pPr>
            <w:r w:rsidRPr="00131BF8">
              <w:rPr>
                <w:sz w:val="20"/>
                <w:szCs w:val="24"/>
              </w:rPr>
              <w:t>Once a year</w:t>
            </w:r>
          </w:p>
          <w:p w14:paraId="5BC66714" w14:textId="77777777" w:rsidR="00325949" w:rsidRPr="00131BF8" w:rsidRDefault="00325949" w:rsidP="00987F33">
            <w:pPr>
              <w:pStyle w:val="Table"/>
              <w:rPr>
                <w:sz w:val="20"/>
                <w:szCs w:val="24"/>
              </w:rPr>
            </w:pPr>
          </w:p>
        </w:tc>
      </w:tr>
      <w:tr w:rsidR="00325949" w:rsidRPr="00131BF8" w14:paraId="5BC66721" w14:textId="77777777" w:rsidTr="00987F33">
        <w:trPr>
          <w:trHeight w:val="79"/>
        </w:trPr>
        <w:tc>
          <w:tcPr>
            <w:tcW w:w="427" w:type="dxa"/>
          </w:tcPr>
          <w:p w14:paraId="5BC66716" w14:textId="77777777" w:rsidR="00325949" w:rsidRPr="00131BF8" w:rsidRDefault="00325949" w:rsidP="00987F33">
            <w:pPr>
              <w:pStyle w:val="Table"/>
              <w:rPr>
                <w:sz w:val="20"/>
                <w:szCs w:val="24"/>
              </w:rPr>
            </w:pPr>
          </w:p>
        </w:tc>
        <w:tc>
          <w:tcPr>
            <w:tcW w:w="1844" w:type="dxa"/>
          </w:tcPr>
          <w:p w14:paraId="5BC66717" w14:textId="77777777" w:rsidR="00325949" w:rsidRPr="00131BF8" w:rsidRDefault="00325949" w:rsidP="000351B0">
            <w:pPr>
              <w:pStyle w:val="Table"/>
              <w:rPr>
                <w:sz w:val="20"/>
                <w:szCs w:val="24"/>
              </w:rPr>
            </w:pPr>
            <w:r w:rsidRPr="000351B0">
              <w:rPr>
                <w:sz w:val="20"/>
                <w:szCs w:val="24"/>
              </w:rPr>
              <w:t>Employment increase in supported enterprises</w:t>
            </w:r>
          </w:p>
        </w:tc>
        <w:tc>
          <w:tcPr>
            <w:tcW w:w="1088" w:type="dxa"/>
          </w:tcPr>
          <w:p w14:paraId="5BC66718" w14:textId="77777777" w:rsidR="00325949" w:rsidRPr="00131BF8" w:rsidRDefault="00325949" w:rsidP="000351B0">
            <w:pPr>
              <w:pStyle w:val="Table"/>
              <w:rPr>
                <w:sz w:val="20"/>
                <w:szCs w:val="24"/>
              </w:rPr>
            </w:pPr>
            <w:r w:rsidRPr="000351B0">
              <w:rPr>
                <w:sz w:val="20"/>
                <w:szCs w:val="24"/>
              </w:rPr>
              <w:t>full time equivalents</w:t>
            </w:r>
          </w:p>
        </w:tc>
        <w:tc>
          <w:tcPr>
            <w:tcW w:w="711" w:type="dxa"/>
          </w:tcPr>
          <w:p w14:paraId="5BC66719" w14:textId="77777777" w:rsidR="00325949" w:rsidRPr="00131BF8" w:rsidRDefault="00325949" w:rsidP="00987F33">
            <w:pPr>
              <w:pStyle w:val="Table"/>
              <w:rPr>
                <w:sz w:val="20"/>
                <w:szCs w:val="24"/>
              </w:rPr>
            </w:pPr>
            <w:r w:rsidRPr="00131BF8">
              <w:rPr>
                <w:sz w:val="20"/>
                <w:szCs w:val="24"/>
              </w:rPr>
              <w:t>ERDF</w:t>
            </w:r>
          </w:p>
        </w:tc>
        <w:tc>
          <w:tcPr>
            <w:tcW w:w="1425" w:type="dxa"/>
          </w:tcPr>
          <w:p w14:paraId="5BC6671A" w14:textId="77777777" w:rsidR="00325949" w:rsidRPr="00131BF8" w:rsidRDefault="00325949" w:rsidP="00987F33">
            <w:pPr>
              <w:pStyle w:val="Table"/>
              <w:rPr>
                <w:sz w:val="20"/>
                <w:szCs w:val="24"/>
              </w:rPr>
            </w:pPr>
            <w:r w:rsidRPr="00131BF8">
              <w:rPr>
                <w:sz w:val="20"/>
                <w:szCs w:val="24"/>
              </w:rPr>
              <w:t>Less developed</w:t>
            </w:r>
          </w:p>
        </w:tc>
        <w:tc>
          <w:tcPr>
            <w:tcW w:w="425" w:type="dxa"/>
          </w:tcPr>
          <w:p w14:paraId="5BC6671B" w14:textId="77777777" w:rsidR="00325949" w:rsidRPr="00131BF8" w:rsidRDefault="00325949" w:rsidP="00987F33">
            <w:pPr>
              <w:pStyle w:val="Table"/>
              <w:rPr>
                <w:sz w:val="20"/>
                <w:szCs w:val="24"/>
              </w:rPr>
            </w:pPr>
          </w:p>
        </w:tc>
        <w:tc>
          <w:tcPr>
            <w:tcW w:w="425" w:type="dxa"/>
          </w:tcPr>
          <w:p w14:paraId="5BC6671C" w14:textId="77777777" w:rsidR="00325949" w:rsidRPr="00131BF8" w:rsidRDefault="00325949" w:rsidP="00987F33">
            <w:pPr>
              <w:pStyle w:val="Table"/>
              <w:rPr>
                <w:sz w:val="20"/>
                <w:szCs w:val="24"/>
              </w:rPr>
            </w:pPr>
          </w:p>
        </w:tc>
        <w:tc>
          <w:tcPr>
            <w:tcW w:w="709" w:type="dxa"/>
          </w:tcPr>
          <w:p w14:paraId="5BC6671D" w14:textId="4D30B5A6" w:rsidR="00325949" w:rsidRPr="00131BF8" w:rsidRDefault="006724A9" w:rsidP="00987F33">
            <w:pPr>
              <w:pStyle w:val="Table"/>
              <w:rPr>
                <w:sz w:val="20"/>
                <w:szCs w:val="24"/>
              </w:rPr>
            </w:pPr>
            <w:r>
              <w:rPr>
                <w:sz w:val="20"/>
                <w:szCs w:val="24"/>
              </w:rPr>
              <w:t>1 890</w:t>
            </w:r>
          </w:p>
        </w:tc>
        <w:tc>
          <w:tcPr>
            <w:tcW w:w="1134" w:type="dxa"/>
          </w:tcPr>
          <w:p w14:paraId="5BC6671E" w14:textId="77777777" w:rsidR="00325949" w:rsidRPr="00131BF8" w:rsidRDefault="00325949" w:rsidP="00987F33">
            <w:pPr>
              <w:pStyle w:val="Table"/>
              <w:rPr>
                <w:sz w:val="20"/>
                <w:szCs w:val="24"/>
              </w:rPr>
            </w:pPr>
            <w:r w:rsidRPr="00131BF8">
              <w:rPr>
                <w:sz w:val="20"/>
                <w:szCs w:val="24"/>
              </w:rPr>
              <w:t>Implementing body</w:t>
            </w:r>
          </w:p>
        </w:tc>
        <w:tc>
          <w:tcPr>
            <w:tcW w:w="1134" w:type="dxa"/>
          </w:tcPr>
          <w:p w14:paraId="5BC6671F" w14:textId="77777777" w:rsidR="00325949" w:rsidRPr="00131BF8" w:rsidRDefault="00325949" w:rsidP="000351B0">
            <w:pPr>
              <w:pStyle w:val="Table"/>
              <w:rPr>
                <w:sz w:val="20"/>
                <w:szCs w:val="24"/>
              </w:rPr>
            </w:pPr>
            <w:r w:rsidRPr="00131BF8">
              <w:rPr>
                <w:sz w:val="20"/>
                <w:szCs w:val="24"/>
              </w:rPr>
              <w:t>Once a year</w:t>
            </w:r>
          </w:p>
          <w:p w14:paraId="5BC66720" w14:textId="77777777" w:rsidR="00325949" w:rsidRPr="00131BF8" w:rsidRDefault="00325949" w:rsidP="00987F33">
            <w:pPr>
              <w:pStyle w:val="Table"/>
              <w:rPr>
                <w:sz w:val="20"/>
                <w:szCs w:val="24"/>
              </w:rPr>
            </w:pPr>
          </w:p>
        </w:tc>
      </w:tr>
      <w:tr w:rsidR="00325949" w:rsidRPr="00131BF8" w14:paraId="5BC6672D" w14:textId="77777777" w:rsidTr="00987F33">
        <w:trPr>
          <w:trHeight w:val="79"/>
        </w:trPr>
        <w:tc>
          <w:tcPr>
            <w:tcW w:w="427" w:type="dxa"/>
          </w:tcPr>
          <w:p w14:paraId="5BC66722" w14:textId="77777777" w:rsidR="00325949" w:rsidRPr="00131BF8" w:rsidRDefault="00325949" w:rsidP="00987F33">
            <w:pPr>
              <w:pStyle w:val="Table"/>
              <w:rPr>
                <w:sz w:val="20"/>
                <w:szCs w:val="24"/>
              </w:rPr>
            </w:pPr>
          </w:p>
        </w:tc>
        <w:tc>
          <w:tcPr>
            <w:tcW w:w="1844" w:type="dxa"/>
          </w:tcPr>
          <w:p w14:paraId="5BC66723" w14:textId="77777777" w:rsidR="00325949" w:rsidRPr="00131BF8" w:rsidRDefault="00325949" w:rsidP="00987F33">
            <w:pPr>
              <w:pStyle w:val="Table"/>
              <w:rPr>
                <w:szCs w:val="24"/>
              </w:rPr>
            </w:pPr>
            <w:r w:rsidRPr="00131BF8">
              <w:rPr>
                <w:sz w:val="20"/>
                <w:szCs w:val="24"/>
              </w:rPr>
              <w:t>Number of institutions involved in the development of the programme for promoting entrepreneurial activity and employment</w:t>
            </w:r>
          </w:p>
        </w:tc>
        <w:tc>
          <w:tcPr>
            <w:tcW w:w="1088" w:type="dxa"/>
          </w:tcPr>
          <w:p w14:paraId="5BC66724" w14:textId="77777777" w:rsidR="00325949" w:rsidRPr="00131BF8" w:rsidRDefault="00325949" w:rsidP="00987F33">
            <w:pPr>
              <w:pStyle w:val="Table"/>
              <w:rPr>
                <w:sz w:val="20"/>
                <w:szCs w:val="24"/>
              </w:rPr>
            </w:pPr>
            <w:r w:rsidRPr="00131BF8">
              <w:rPr>
                <w:sz w:val="20"/>
                <w:szCs w:val="24"/>
              </w:rPr>
              <w:t>Enterprise</w:t>
            </w:r>
          </w:p>
        </w:tc>
        <w:tc>
          <w:tcPr>
            <w:tcW w:w="711" w:type="dxa"/>
          </w:tcPr>
          <w:p w14:paraId="5BC66725" w14:textId="77777777" w:rsidR="00325949" w:rsidRPr="00131BF8" w:rsidRDefault="00325949" w:rsidP="00987F33">
            <w:pPr>
              <w:pStyle w:val="Table"/>
              <w:rPr>
                <w:sz w:val="20"/>
                <w:szCs w:val="24"/>
              </w:rPr>
            </w:pPr>
            <w:r w:rsidRPr="00131BF8">
              <w:rPr>
                <w:sz w:val="20"/>
                <w:szCs w:val="24"/>
              </w:rPr>
              <w:t>ERDF</w:t>
            </w:r>
          </w:p>
        </w:tc>
        <w:tc>
          <w:tcPr>
            <w:tcW w:w="1425" w:type="dxa"/>
          </w:tcPr>
          <w:p w14:paraId="5BC66726" w14:textId="77777777" w:rsidR="00325949" w:rsidRPr="00131BF8" w:rsidRDefault="00325949" w:rsidP="00987F33">
            <w:pPr>
              <w:pStyle w:val="Table"/>
              <w:rPr>
                <w:sz w:val="20"/>
                <w:szCs w:val="24"/>
              </w:rPr>
            </w:pPr>
            <w:r w:rsidRPr="00131BF8">
              <w:rPr>
                <w:sz w:val="20"/>
                <w:szCs w:val="24"/>
              </w:rPr>
              <w:t>Less developed</w:t>
            </w:r>
          </w:p>
        </w:tc>
        <w:tc>
          <w:tcPr>
            <w:tcW w:w="425" w:type="dxa"/>
          </w:tcPr>
          <w:p w14:paraId="5BC66727" w14:textId="77777777" w:rsidR="00325949" w:rsidRPr="00131BF8" w:rsidRDefault="00325949" w:rsidP="00987F33">
            <w:pPr>
              <w:pStyle w:val="Table"/>
              <w:rPr>
                <w:sz w:val="20"/>
                <w:szCs w:val="24"/>
              </w:rPr>
            </w:pPr>
            <w:r w:rsidRPr="00131BF8">
              <w:rPr>
                <w:sz w:val="20"/>
                <w:szCs w:val="24"/>
              </w:rPr>
              <w:t>-</w:t>
            </w:r>
          </w:p>
        </w:tc>
        <w:tc>
          <w:tcPr>
            <w:tcW w:w="425" w:type="dxa"/>
          </w:tcPr>
          <w:p w14:paraId="5BC66728" w14:textId="77777777" w:rsidR="00325949" w:rsidRPr="00131BF8" w:rsidRDefault="00325949" w:rsidP="00987F33">
            <w:pPr>
              <w:pStyle w:val="Table"/>
              <w:rPr>
                <w:sz w:val="20"/>
                <w:szCs w:val="24"/>
              </w:rPr>
            </w:pPr>
            <w:r w:rsidRPr="00131BF8">
              <w:rPr>
                <w:sz w:val="20"/>
                <w:szCs w:val="24"/>
              </w:rPr>
              <w:t>-</w:t>
            </w:r>
          </w:p>
        </w:tc>
        <w:tc>
          <w:tcPr>
            <w:tcW w:w="709" w:type="dxa"/>
          </w:tcPr>
          <w:p w14:paraId="5BC66729" w14:textId="60B57E70" w:rsidR="00325949" w:rsidRPr="00131BF8" w:rsidRDefault="006023ED" w:rsidP="00987F33">
            <w:pPr>
              <w:pStyle w:val="Table"/>
              <w:rPr>
                <w:sz w:val="20"/>
                <w:szCs w:val="24"/>
              </w:rPr>
            </w:pPr>
            <w:r>
              <w:rPr>
                <w:sz w:val="20"/>
                <w:szCs w:val="24"/>
              </w:rPr>
              <w:t>145</w:t>
            </w:r>
          </w:p>
        </w:tc>
        <w:tc>
          <w:tcPr>
            <w:tcW w:w="1134" w:type="dxa"/>
          </w:tcPr>
          <w:p w14:paraId="5BC6672A" w14:textId="77777777" w:rsidR="00325949" w:rsidRPr="00131BF8" w:rsidRDefault="00325949" w:rsidP="00987F33">
            <w:pPr>
              <w:pStyle w:val="Table"/>
              <w:rPr>
                <w:sz w:val="20"/>
                <w:szCs w:val="24"/>
              </w:rPr>
            </w:pPr>
            <w:r w:rsidRPr="00131BF8">
              <w:rPr>
                <w:sz w:val="20"/>
                <w:szCs w:val="24"/>
              </w:rPr>
              <w:t>Implementing body</w:t>
            </w:r>
          </w:p>
        </w:tc>
        <w:tc>
          <w:tcPr>
            <w:tcW w:w="1134" w:type="dxa"/>
          </w:tcPr>
          <w:p w14:paraId="5BC6672B" w14:textId="77777777" w:rsidR="00325949" w:rsidRPr="00131BF8" w:rsidRDefault="00325949" w:rsidP="00987F33">
            <w:pPr>
              <w:pStyle w:val="Table"/>
              <w:rPr>
                <w:sz w:val="20"/>
                <w:szCs w:val="24"/>
              </w:rPr>
            </w:pPr>
            <w:r w:rsidRPr="00131BF8">
              <w:rPr>
                <w:sz w:val="20"/>
                <w:szCs w:val="24"/>
              </w:rPr>
              <w:t>Once a year</w:t>
            </w:r>
          </w:p>
          <w:p w14:paraId="5BC6672C" w14:textId="77777777" w:rsidR="00325949" w:rsidRPr="00131BF8" w:rsidRDefault="00325949" w:rsidP="00987F33">
            <w:pPr>
              <w:pStyle w:val="Table"/>
              <w:rPr>
                <w:sz w:val="20"/>
                <w:szCs w:val="24"/>
              </w:rPr>
            </w:pPr>
          </w:p>
        </w:tc>
      </w:tr>
      <w:tr w:rsidR="00325949" w:rsidRPr="00131BF8" w14:paraId="5BC66739" w14:textId="77777777" w:rsidTr="00987F33">
        <w:trPr>
          <w:trHeight w:val="1077"/>
        </w:trPr>
        <w:tc>
          <w:tcPr>
            <w:tcW w:w="427" w:type="dxa"/>
          </w:tcPr>
          <w:p w14:paraId="5BC6672E" w14:textId="77777777" w:rsidR="00325949" w:rsidRPr="00131BF8" w:rsidRDefault="00325949" w:rsidP="00987F33">
            <w:pPr>
              <w:pStyle w:val="Table"/>
              <w:rPr>
                <w:sz w:val="20"/>
                <w:szCs w:val="24"/>
              </w:rPr>
            </w:pPr>
          </w:p>
        </w:tc>
        <w:tc>
          <w:tcPr>
            <w:tcW w:w="1844" w:type="dxa"/>
          </w:tcPr>
          <w:p w14:paraId="5BC6672F" w14:textId="77777777" w:rsidR="00325949" w:rsidRPr="00131BF8" w:rsidRDefault="00325949" w:rsidP="00097B72">
            <w:pPr>
              <w:pStyle w:val="Table"/>
              <w:rPr>
                <w:szCs w:val="24"/>
              </w:rPr>
            </w:pPr>
            <w:r w:rsidRPr="00131BF8">
              <w:rPr>
                <w:sz w:val="20"/>
                <w:szCs w:val="24"/>
              </w:rPr>
              <w:t xml:space="preserve">Number of resolved </w:t>
            </w:r>
            <w:r>
              <w:rPr>
                <w:sz w:val="20"/>
                <w:szCs w:val="24"/>
              </w:rPr>
              <w:t>bottlenecks</w:t>
            </w:r>
            <w:r w:rsidRPr="00131BF8">
              <w:rPr>
                <w:sz w:val="20"/>
                <w:szCs w:val="24"/>
              </w:rPr>
              <w:t xml:space="preserve"> affecting connections in functional regions</w:t>
            </w:r>
          </w:p>
        </w:tc>
        <w:tc>
          <w:tcPr>
            <w:tcW w:w="1088" w:type="dxa"/>
          </w:tcPr>
          <w:p w14:paraId="5BC66730" w14:textId="77777777" w:rsidR="00325949" w:rsidRPr="00131BF8" w:rsidRDefault="00325949" w:rsidP="00987F33">
            <w:pPr>
              <w:pStyle w:val="Table"/>
              <w:rPr>
                <w:sz w:val="20"/>
                <w:szCs w:val="24"/>
              </w:rPr>
            </w:pPr>
            <w:r>
              <w:rPr>
                <w:sz w:val="20"/>
                <w:szCs w:val="24"/>
              </w:rPr>
              <w:t>Pcs</w:t>
            </w:r>
          </w:p>
        </w:tc>
        <w:tc>
          <w:tcPr>
            <w:tcW w:w="711" w:type="dxa"/>
          </w:tcPr>
          <w:p w14:paraId="5BC66731" w14:textId="77777777" w:rsidR="00325949" w:rsidRPr="00131BF8" w:rsidRDefault="00325949" w:rsidP="00987F33">
            <w:pPr>
              <w:pStyle w:val="Table"/>
              <w:rPr>
                <w:sz w:val="20"/>
                <w:szCs w:val="24"/>
              </w:rPr>
            </w:pPr>
            <w:r w:rsidRPr="00131BF8">
              <w:rPr>
                <w:sz w:val="20"/>
                <w:szCs w:val="24"/>
              </w:rPr>
              <w:t>ERDF</w:t>
            </w:r>
          </w:p>
        </w:tc>
        <w:tc>
          <w:tcPr>
            <w:tcW w:w="1425" w:type="dxa"/>
          </w:tcPr>
          <w:p w14:paraId="5BC66732" w14:textId="77777777" w:rsidR="00325949" w:rsidRPr="00131BF8" w:rsidRDefault="00325949" w:rsidP="00987F33">
            <w:pPr>
              <w:pStyle w:val="Table"/>
              <w:rPr>
                <w:sz w:val="20"/>
                <w:szCs w:val="24"/>
              </w:rPr>
            </w:pPr>
            <w:r w:rsidRPr="00131BF8">
              <w:rPr>
                <w:sz w:val="20"/>
                <w:szCs w:val="24"/>
              </w:rPr>
              <w:t>Less developed</w:t>
            </w:r>
          </w:p>
        </w:tc>
        <w:tc>
          <w:tcPr>
            <w:tcW w:w="425" w:type="dxa"/>
          </w:tcPr>
          <w:p w14:paraId="5BC66733" w14:textId="77777777" w:rsidR="00325949" w:rsidRPr="00131BF8" w:rsidRDefault="00325949" w:rsidP="00987F33">
            <w:pPr>
              <w:pStyle w:val="Table"/>
              <w:rPr>
                <w:sz w:val="20"/>
                <w:szCs w:val="24"/>
              </w:rPr>
            </w:pPr>
            <w:r w:rsidRPr="00131BF8">
              <w:rPr>
                <w:sz w:val="20"/>
                <w:szCs w:val="24"/>
              </w:rPr>
              <w:t>-</w:t>
            </w:r>
          </w:p>
        </w:tc>
        <w:tc>
          <w:tcPr>
            <w:tcW w:w="425" w:type="dxa"/>
          </w:tcPr>
          <w:p w14:paraId="5BC66734" w14:textId="77777777" w:rsidR="00325949" w:rsidRPr="00131BF8" w:rsidRDefault="00325949" w:rsidP="00987F33">
            <w:pPr>
              <w:pStyle w:val="Table"/>
              <w:rPr>
                <w:sz w:val="20"/>
                <w:szCs w:val="24"/>
              </w:rPr>
            </w:pPr>
            <w:r w:rsidRPr="00131BF8">
              <w:rPr>
                <w:sz w:val="20"/>
                <w:szCs w:val="24"/>
              </w:rPr>
              <w:t>-</w:t>
            </w:r>
          </w:p>
        </w:tc>
        <w:tc>
          <w:tcPr>
            <w:tcW w:w="709" w:type="dxa"/>
          </w:tcPr>
          <w:p w14:paraId="5BC66735" w14:textId="2DC0866D" w:rsidR="00325949" w:rsidRPr="00131BF8" w:rsidRDefault="006023ED" w:rsidP="00987F33">
            <w:pPr>
              <w:pStyle w:val="Table"/>
              <w:rPr>
                <w:sz w:val="20"/>
                <w:szCs w:val="24"/>
              </w:rPr>
            </w:pPr>
            <w:r>
              <w:rPr>
                <w:sz w:val="20"/>
                <w:szCs w:val="24"/>
              </w:rPr>
              <w:t>45</w:t>
            </w:r>
          </w:p>
        </w:tc>
        <w:tc>
          <w:tcPr>
            <w:tcW w:w="1134" w:type="dxa"/>
          </w:tcPr>
          <w:p w14:paraId="5BC66736" w14:textId="77777777" w:rsidR="00325949" w:rsidRPr="00131BF8" w:rsidRDefault="00325949" w:rsidP="00987F33">
            <w:pPr>
              <w:pStyle w:val="Table"/>
              <w:rPr>
                <w:sz w:val="20"/>
                <w:szCs w:val="24"/>
              </w:rPr>
            </w:pPr>
            <w:r w:rsidRPr="00131BF8">
              <w:rPr>
                <w:sz w:val="20"/>
                <w:szCs w:val="24"/>
              </w:rPr>
              <w:t>Implementing body</w:t>
            </w:r>
          </w:p>
        </w:tc>
        <w:tc>
          <w:tcPr>
            <w:tcW w:w="1134" w:type="dxa"/>
          </w:tcPr>
          <w:p w14:paraId="5BC66737" w14:textId="77777777" w:rsidR="00325949" w:rsidRPr="00131BF8" w:rsidRDefault="00325949" w:rsidP="00987F33">
            <w:pPr>
              <w:pStyle w:val="Table"/>
              <w:rPr>
                <w:sz w:val="20"/>
                <w:szCs w:val="24"/>
              </w:rPr>
            </w:pPr>
            <w:r w:rsidRPr="00131BF8">
              <w:rPr>
                <w:sz w:val="20"/>
                <w:szCs w:val="24"/>
              </w:rPr>
              <w:t>Once a year</w:t>
            </w:r>
          </w:p>
          <w:p w14:paraId="5BC66738" w14:textId="77777777" w:rsidR="00325949" w:rsidRPr="00131BF8" w:rsidRDefault="00325949" w:rsidP="00987F33">
            <w:pPr>
              <w:pStyle w:val="Table"/>
              <w:rPr>
                <w:sz w:val="20"/>
                <w:szCs w:val="24"/>
              </w:rPr>
            </w:pPr>
          </w:p>
        </w:tc>
      </w:tr>
    </w:tbl>
    <w:p w14:paraId="5BC6673A" w14:textId="77777777" w:rsidR="000D4DBE" w:rsidRPr="000D4DBE" w:rsidRDefault="000D4DBE" w:rsidP="000D4DBE">
      <w:pPr>
        <w:pStyle w:val="Heading3"/>
        <w:numPr>
          <w:ilvl w:val="2"/>
          <w:numId w:val="46"/>
        </w:numPr>
        <w:rPr>
          <w:lang w:val="en-GB"/>
        </w:rPr>
      </w:pPr>
      <w:r w:rsidRPr="000D4DBE">
        <w:rPr>
          <w:lang w:val="en-GB"/>
        </w:rPr>
        <w:t>Social innovation, transnational cooperation and contribution to Thematic Objectives 1–7</w:t>
      </w:r>
    </w:p>
    <w:p w14:paraId="5BC6673B" w14:textId="77777777" w:rsidR="004B1CF5" w:rsidRPr="00131BF8" w:rsidRDefault="000D4DBE" w:rsidP="000D4DBE">
      <w:pPr>
        <w:rPr>
          <w:i/>
          <w:szCs w:val="24"/>
          <w:lang w:val="en-GB"/>
        </w:rPr>
      </w:pPr>
      <w:r w:rsidRPr="00131BF8">
        <w:rPr>
          <w:szCs w:val="24"/>
          <w:lang w:val="en-GB"/>
        </w:rPr>
        <w:t>Not applicable</w:t>
      </w:r>
    </w:p>
    <w:p w14:paraId="5BC6673C" w14:textId="77777777" w:rsidR="004B1CF5" w:rsidRPr="00131BF8" w:rsidRDefault="004B1CF5" w:rsidP="001C1CFD">
      <w:pPr>
        <w:pStyle w:val="Heading3"/>
        <w:rPr>
          <w:lang w:val="en-GB"/>
        </w:rPr>
      </w:pPr>
      <w:r w:rsidRPr="00131BF8">
        <w:rPr>
          <w:lang w:val="en-GB"/>
        </w:rPr>
        <w:lastRenderedPageBreak/>
        <w:t xml:space="preserve"> Performance framework</w:t>
      </w:r>
    </w:p>
    <w:p w14:paraId="5BC6673D" w14:textId="0FCAB14C" w:rsidR="004B1CF5" w:rsidRPr="00131BF8" w:rsidRDefault="00120945" w:rsidP="00120945">
      <w:pPr>
        <w:pStyle w:val="Caption"/>
      </w:pPr>
      <w:r>
        <w:t>Table</w:t>
      </w:r>
      <w:r w:rsidR="00FB5AD5">
        <w:t xml:space="preserve"> 44</w:t>
      </w:r>
      <w:r w:rsidR="004B1CF5" w:rsidRPr="00131BF8">
        <w:t>. Performance framework of the priority axis</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6"/>
        <w:gridCol w:w="968"/>
        <w:gridCol w:w="1108"/>
        <w:gridCol w:w="691"/>
        <w:gridCol w:w="1247"/>
        <w:gridCol w:w="1106"/>
        <w:gridCol w:w="416"/>
        <w:gridCol w:w="417"/>
        <w:gridCol w:w="687"/>
        <w:gridCol w:w="552"/>
        <w:gridCol w:w="831"/>
      </w:tblGrid>
      <w:tr w:rsidR="006E6391" w:rsidRPr="0009155B" w14:paraId="5BC66749" w14:textId="77777777" w:rsidTr="00430AC6">
        <w:trPr>
          <w:trHeight w:val="958"/>
        </w:trPr>
        <w:tc>
          <w:tcPr>
            <w:tcW w:w="431" w:type="pct"/>
            <w:vMerge w:val="restart"/>
          </w:tcPr>
          <w:p w14:paraId="5BC6673E"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Indicator type</w:t>
            </w:r>
          </w:p>
          <w:p w14:paraId="5BC6673F" w14:textId="77777777" w:rsidR="006E6391" w:rsidRPr="0009155B" w:rsidRDefault="006E6391" w:rsidP="00987F33">
            <w:pPr>
              <w:pStyle w:val="Table"/>
              <w:rPr>
                <w:rFonts w:asciiTheme="majorHAnsi" w:hAnsiTheme="majorHAnsi"/>
                <w:b/>
                <w:sz w:val="20"/>
                <w:szCs w:val="20"/>
              </w:rPr>
            </w:pPr>
          </w:p>
        </w:tc>
        <w:tc>
          <w:tcPr>
            <w:tcW w:w="225" w:type="pct"/>
            <w:vMerge w:val="restart"/>
          </w:tcPr>
          <w:p w14:paraId="5BC66740"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ID</w:t>
            </w:r>
          </w:p>
        </w:tc>
        <w:tc>
          <w:tcPr>
            <w:tcW w:w="524" w:type="pct"/>
            <w:vMerge w:val="restart"/>
          </w:tcPr>
          <w:p w14:paraId="5BC66741"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 xml:space="preserve">Indicator or implementation step </w:t>
            </w:r>
          </w:p>
        </w:tc>
        <w:tc>
          <w:tcPr>
            <w:tcW w:w="600" w:type="pct"/>
            <w:vMerge w:val="restart"/>
          </w:tcPr>
          <w:p w14:paraId="5BC66742"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 xml:space="preserve">Measurement unit, where appropriate </w:t>
            </w:r>
          </w:p>
        </w:tc>
        <w:tc>
          <w:tcPr>
            <w:tcW w:w="374" w:type="pct"/>
            <w:vMerge w:val="restart"/>
          </w:tcPr>
          <w:p w14:paraId="5BC66743"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Fund</w:t>
            </w:r>
          </w:p>
        </w:tc>
        <w:tc>
          <w:tcPr>
            <w:tcW w:w="675" w:type="pct"/>
            <w:vMerge w:val="restart"/>
          </w:tcPr>
          <w:p w14:paraId="5BC66744"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Category of region</w:t>
            </w:r>
          </w:p>
        </w:tc>
        <w:tc>
          <w:tcPr>
            <w:tcW w:w="599" w:type="pct"/>
            <w:vMerge w:val="restart"/>
          </w:tcPr>
          <w:p w14:paraId="5BC66745"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Milestone for 2018</w:t>
            </w:r>
          </w:p>
        </w:tc>
        <w:tc>
          <w:tcPr>
            <w:tcW w:w="823" w:type="pct"/>
            <w:gridSpan w:val="3"/>
          </w:tcPr>
          <w:p w14:paraId="5BC66746"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Final target (2023)</w:t>
            </w:r>
          </w:p>
        </w:tc>
        <w:tc>
          <w:tcPr>
            <w:tcW w:w="299" w:type="pct"/>
            <w:vMerge w:val="restart"/>
          </w:tcPr>
          <w:p w14:paraId="5BC66747"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Source of data</w:t>
            </w:r>
          </w:p>
        </w:tc>
        <w:tc>
          <w:tcPr>
            <w:tcW w:w="450" w:type="pct"/>
            <w:vMerge w:val="restart"/>
          </w:tcPr>
          <w:p w14:paraId="5BC66748" w14:textId="77777777" w:rsidR="006E6391" w:rsidRPr="0009155B" w:rsidRDefault="006E6391" w:rsidP="00987F33">
            <w:pPr>
              <w:pStyle w:val="Table"/>
              <w:rPr>
                <w:rFonts w:asciiTheme="majorHAnsi" w:hAnsiTheme="majorHAnsi"/>
                <w:b/>
                <w:sz w:val="20"/>
                <w:szCs w:val="20"/>
              </w:rPr>
            </w:pPr>
            <w:r w:rsidRPr="0009155B">
              <w:rPr>
                <w:rFonts w:asciiTheme="majorHAnsi" w:hAnsiTheme="majorHAnsi"/>
                <w:b/>
                <w:sz w:val="20"/>
                <w:szCs w:val="20"/>
              </w:rPr>
              <w:t>Explanation of the relevance of the indicator, where appropriate</w:t>
            </w:r>
          </w:p>
        </w:tc>
      </w:tr>
      <w:tr w:rsidR="006E6391" w:rsidRPr="0009155B" w14:paraId="5BC66756" w14:textId="77777777" w:rsidTr="00430AC6">
        <w:trPr>
          <w:trHeight w:val="957"/>
        </w:trPr>
        <w:tc>
          <w:tcPr>
            <w:tcW w:w="431" w:type="pct"/>
            <w:vMerge/>
          </w:tcPr>
          <w:p w14:paraId="5BC6674A" w14:textId="77777777" w:rsidR="006E6391" w:rsidRPr="0009155B" w:rsidRDefault="006E6391" w:rsidP="00987F33">
            <w:pPr>
              <w:pStyle w:val="Table"/>
              <w:rPr>
                <w:rFonts w:asciiTheme="majorHAnsi" w:hAnsiTheme="majorHAnsi"/>
                <w:sz w:val="20"/>
                <w:szCs w:val="20"/>
              </w:rPr>
            </w:pPr>
          </w:p>
        </w:tc>
        <w:tc>
          <w:tcPr>
            <w:tcW w:w="225" w:type="pct"/>
            <w:vMerge/>
          </w:tcPr>
          <w:p w14:paraId="5BC6674B" w14:textId="77777777" w:rsidR="006E6391" w:rsidRPr="0009155B" w:rsidRDefault="006E6391" w:rsidP="00987F33">
            <w:pPr>
              <w:pStyle w:val="Table"/>
              <w:rPr>
                <w:rFonts w:asciiTheme="majorHAnsi" w:hAnsiTheme="majorHAnsi"/>
                <w:sz w:val="20"/>
                <w:szCs w:val="20"/>
              </w:rPr>
            </w:pPr>
          </w:p>
        </w:tc>
        <w:tc>
          <w:tcPr>
            <w:tcW w:w="524" w:type="pct"/>
            <w:vMerge/>
          </w:tcPr>
          <w:p w14:paraId="5BC6674C" w14:textId="77777777" w:rsidR="006E6391" w:rsidRPr="0009155B" w:rsidRDefault="006E6391" w:rsidP="00987F33">
            <w:pPr>
              <w:pStyle w:val="Table"/>
              <w:rPr>
                <w:rFonts w:asciiTheme="majorHAnsi" w:hAnsiTheme="majorHAnsi"/>
                <w:sz w:val="20"/>
                <w:szCs w:val="20"/>
              </w:rPr>
            </w:pPr>
          </w:p>
        </w:tc>
        <w:tc>
          <w:tcPr>
            <w:tcW w:w="600" w:type="pct"/>
            <w:vMerge/>
          </w:tcPr>
          <w:p w14:paraId="5BC6674D" w14:textId="77777777" w:rsidR="006E6391" w:rsidRPr="0009155B" w:rsidRDefault="006E6391" w:rsidP="00987F33">
            <w:pPr>
              <w:pStyle w:val="Table"/>
              <w:rPr>
                <w:rFonts w:asciiTheme="majorHAnsi" w:hAnsiTheme="majorHAnsi"/>
                <w:sz w:val="20"/>
                <w:szCs w:val="20"/>
              </w:rPr>
            </w:pPr>
          </w:p>
        </w:tc>
        <w:tc>
          <w:tcPr>
            <w:tcW w:w="374" w:type="pct"/>
            <w:vMerge/>
          </w:tcPr>
          <w:p w14:paraId="5BC6674E" w14:textId="77777777" w:rsidR="006E6391" w:rsidRPr="0009155B" w:rsidRDefault="006E6391" w:rsidP="00987F33">
            <w:pPr>
              <w:pStyle w:val="Table"/>
              <w:rPr>
                <w:rFonts w:asciiTheme="majorHAnsi" w:hAnsiTheme="majorHAnsi"/>
                <w:sz w:val="20"/>
                <w:szCs w:val="20"/>
              </w:rPr>
            </w:pPr>
          </w:p>
        </w:tc>
        <w:tc>
          <w:tcPr>
            <w:tcW w:w="675" w:type="pct"/>
            <w:vMerge/>
          </w:tcPr>
          <w:p w14:paraId="5BC6674F" w14:textId="77777777" w:rsidR="006E6391" w:rsidRPr="0009155B" w:rsidRDefault="006E6391" w:rsidP="00987F33">
            <w:pPr>
              <w:pStyle w:val="Table"/>
              <w:rPr>
                <w:rFonts w:asciiTheme="majorHAnsi" w:hAnsiTheme="majorHAnsi"/>
                <w:sz w:val="20"/>
                <w:szCs w:val="20"/>
              </w:rPr>
            </w:pPr>
          </w:p>
        </w:tc>
        <w:tc>
          <w:tcPr>
            <w:tcW w:w="599" w:type="pct"/>
            <w:vMerge/>
          </w:tcPr>
          <w:p w14:paraId="5BC66750" w14:textId="77777777" w:rsidR="006E6391" w:rsidRPr="0009155B" w:rsidRDefault="006E6391" w:rsidP="00987F33">
            <w:pPr>
              <w:pStyle w:val="Table"/>
              <w:rPr>
                <w:rFonts w:asciiTheme="majorHAnsi" w:hAnsiTheme="majorHAnsi"/>
                <w:sz w:val="20"/>
                <w:szCs w:val="20"/>
              </w:rPr>
            </w:pPr>
          </w:p>
        </w:tc>
        <w:tc>
          <w:tcPr>
            <w:tcW w:w="225" w:type="pct"/>
          </w:tcPr>
          <w:p w14:paraId="5BC66751"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M</w:t>
            </w:r>
          </w:p>
        </w:tc>
        <w:tc>
          <w:tcPr>
            <w:tcW w:w="226" w:type="pct"/>
          </w:tcPr>
          <w:p w14:paraId="5BC66752"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w:t>
            </w:r>
          </w:p>
        </w:tc>
        <w:tc>
          <w:tcPr>
            <w:tcW w:w="372" w:type="pct"/>
          </w:tcPr>
          <w:p w14:paraId="5BC66753"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T</w:t>
            </w:r>
          </w:p>
        </w:tc>
        <w:tc>
          <w:tcPr>
            <w:tcW w:w="299" w:type="pct"/>
            <w:vMerge/>
          </w:tcPr>
          <w:p w14:paraId="5BC66754" w14:textId="77777777" w:rsidR="006E6391" w:rsidRPr="0009155B" w:rsidRDefault="006E6391" w:rsidP="00987F33">
            <w:pPr>
              <w:pStyle w:val="Table"/>
              <w:rPr>
                <w:rFonts w:asciiTheme="majorHAnsi" w:hAnsiTheme="majorHAnsi"/>
                <w:sz w:val="20"/>
                <w:szCs w:val="20"/>
              </w:rPr>
            </w:pPr>
          </w:p>
        </w:tc>
        <w:tc>
          <w:tcPr>
            <w:tcW w:w="450" w:type="pct"/>
            <w:vMerge/>
          </w:tcPr>
          <w:p w14:paraId="5BC66755" w14:textId="77777777" w:rsidR="006E6391" w:rsidRPr="0009155B" w:rsidRDefault="006E6391" w:rsidP="00987F33">
            <w:pPr>
              <w:pStyle w:val="Table"/>
              <w:rPr>
                <w:rFonts w:asciiTheme="majorHAnsi" w:hAnsiTheme="majorHAnsi"/>
                <w:sz w:val="20"/>
                <w:szCs w:val="20"/>
              </w:rPr>
            </w:pPr>
          </w:p>
        </w:tc>
      </w:tr>
      <w:tr w:rsidR="00280270" w:rsidRPr="0009155B" w14:paraId="5BC66764" w14:textId="77777777" w:rsidTr="00430AC6">
        <w:trPr>
          <w:trHeight w:val="1255"/>
        </w:trPr>
        <w:tc>
          <w:tcPr>
            <w:tcW w:w="431" w:type="pct"/>
          </w:tcPr>
          <w:p w14:paraId="5BC66757"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Financial indicator</w:t>
            </w:r>
          </w:p>
        </w:tc>
        <w:tc>
          <w:tcPr>
            <w:tcW w:w="225" w:type="pct"/>
          </w:tcPr>
          <w:p w14:paraId="5BC66758" w14:textId="77777777" w:rsidR="00280270" w:rsidRPr="0009155B" w:rsidRDefault="00280270" w:rsidP="00987F33">
            <w:pPr>
              <w:pStyle w:val="Table"/>
              <w:rPr>
                <w:rFonts w:asciiTheme="majorHAnsi" w:hAnsiTheme="majorHAnsi"/>
                <w:sz w:val="20"/>
                <w:szCs w:val="20"/>
              </w:rPr>
            </w:pPr>
          </w:p>
        </w:tc>
        <w:tc>
          <w:tcPr>
            <w:tcW w:w="524" w:type="pct"/>
          </w:tcPr>
          <w:p w14:paraId="5BC66759" w14:textId="77777777" w:rsidR="00280270" w:rsidRPr="0009155B" w:rsidRDefault="00280270" w:rsidP="00987F33">
            <w:pPr>
              <w:pStyle w:val="Table"/>
              <w:rPr>
                <w:rFonts w:asciiTheme="majorHAnsi" w:hAnsiTheme="majorHAnsi"/>
                <w:sz w:val="20"/>
                <w:szCs w:val="20"/>
              </w:rPr>
            </w:pPr>
          </w:p>
        </w:tc>
        <w:tc>
          <w:tcPr>
            <w:tcW w:w="600" w:type="pct"/>
          </w:tcPr>
          <w:p w14:paraId="5BC6675A"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Euro</w:t>
            </w:r>
          </w:p>
        </w:tc>
        <w:tc>
          <w:tcPr>
            <w:tcW w:w="374" w:type="pct"/>
          </w:tcPr>
          <w:p w14:paraId="5BC6675B"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ERDF</w:t>
            </w:r>
          </w:p>
        </w:tc>
        <w:tc>
          <w:tcPr>
            <w:tcW w:w="675" w:type="pct"/>
          </w:tcPr>
          <w:p w14:paraId="5BC6675C"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599" w:type="pct"/>
          </w:tcPr>
          <w:p w14:paraId="5BC6675D" w14:textId="2736EF5E" w:rsidR="00280270" w:rsidRPr="00243892" w:rsidRDefault="005E31E4" w:rsidP="00987F33">
            <w:pPr>
              <w:pStyle w:val="Table"/>
              <w:rPr>
                <w:rFonts w:asciiTheme="majorHAnsi" w:hAnsiTheme="majorHAnsi"/>
                <w:sz w:val="20"/>
                <w:szCs w:val="20"/>
              </w:rPr>
            </w:pPr>
            <w:r w:rsidRPr="005E31E4">
              <w:rPr>
                <w:rFonts w:asciiTheme="majorHAnsi" w:hAnsiTheme="majorHAnsi"/>
                <w:color w:val="000000"/>
                <w:sz w:val="20"/>
                <w:lang w:val="et-EE"/>
              </w:rPr>
              <w:t>190</w:t>
            </w:r>
            <w:r>
              <w:rPr>
                <w:rFonts w:asciiTheme="majorHAnsi" w:hAnsiTheme="majorHAnsi"/>
                <w:color w:val="000000"/>
                <w:sz w:val="20"/>
                <w:lang w:val="et-EE"/>
              </w:rPr>
              <w:t> </w:t>
            </w:r>
            <w:r w:rsidRPr="005E31E4">
              <w:rPr>
                <w:rFonts w:asciiTheme="majorHAnsi" w:hAnsiTheme="majorHAnsi"/>
                <w:color w:val="000000"/>
                <w:sz w:val="20"/>
                <w:lang w:val="et-EE"/>
              </w:rPr>
              <w:t>777</w:t>
            </w:r>
            <w:r>
              <w:rPr>
                <w:rFonts w:asciiTheme="majorHAnsi" w:hAnsiTheme="majorHAnsi"/>
                <w:color w:val="000000"/>
                <w:sz w:val="20"/>
                <w:lang w:val="et-EE"/>
              </w:rPr>
              <w:t xml:space="preserve"> </w:t>
            </w:r>
            <w:r w:rsidRPr="005E31E4">
              <w:rPr>
                <w:rFonts w:asciiTheme="majorHAnsi" w:hAnsiTheme="majorHAnsi"/>
                <w:color w:val="000000"/>
                <w:sz w:val="20"/>
                <w:lang w:val="et-EE"/>
              </w:rPr>
              <w:t>805</w:t>
            </w:r>
          </w:p>
        </w:tc>
        <w:tc>
          <w:tcPr>
            <w:tcW w:w="225" w:type="pct"/>
          </w:tcPr>
          <w:p w14:paraId="5BC6675E"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lang w:val="et-EE"/>
              </w:rPr>
              <w:t>-</w:t>
            </w:r>
          </w:p>
        </w:tc>
        <w:tc>
          <w:tcPr>
            <w:tcW w:w="226" w:type="pct"/>
          </w:tcPr>
          <w:p w14:paraId="5BC6675F"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lang w:val="et-EE"/>
              </w:rPr>
              <w:t>-</w:t>
            </w:r>
          </w:p>
        </w:tc>
        <w:tc>
          <w:tcPr>
            <w:tcW w:w="372" w:type="pct"/>
          </w:tcPr>
          <w:p w14:paraId="1291294C" w14:textId="2BCEBF24" w:rsidR="006C11C8" w:rsidRDefault="00747DCA" w:rsidP="00987F33">
            <w:pPr>
              <w:pStyle w:val="Table"/>
              <w:rPr>
                <w:sz w:val="20"/>
                <w:szCs w:val="20"/>
                <w:lang w:val="et-EE"/>
              </w:rPr>
            </w:pPr>
            <w:r w:rsidRPr="00747DCA">
              <w:rPr>
                <w:sz w:val="20"/>
                <w:szCs w:val="20"/>
                <w:lang w:val="et-EE"/>
              </w:rPr>
              <w:t>519 333 507</w:t>
            </w:r>
          </w:p>
          <w:p w14:paraId="5BC66761" w14:textId="79BBB3CE" w:rsidR="00280270" w:rsidRPr="0009155B" w:rsidRDefault="00280270" w:rsidP="00987F33">
            <w:pPr>
              <w:pStyle w:val="Table"/>
              <w:rPr>
                <w:rFonts w:asciiTheme="majorHAnsi" w:hAnsiTheme="majorHAnsi"/>
                <w:sz w:val="20"/>
                <w:szCs w:val="20"/>
              </w:rPr>
            </w:pPr>
          </w:p>
        </w:tc>
        <w:tc>
          <w:tcPr>
            <w:tcW w:w="299" w:type="pct"/>
          </w:tcPr>
          <w:p w14:paraId="5BC66762" w14:textId="77777777" w:rsidR="00280270" w:rsidRPr="0009155B" w:rsidRDefault="00280270" w:rsidP="00987F33">
            <w:pPr>
              <w:pStyle w:val="Table"/>
              <w:rPr>
                <w:rFonts w:asciiTheme="majorHAnsi" w:hAnsiTheme="majorHAnsi"/>
                <w:sz w:val="20"/>
                <w:szCs w:val="20"/>
              </w:rPr>
            </w:pPr>
            <w:r w:rsidRPr="0009155B">
              <w:rPr>
                <w:rFonts w:asciiTheme="majorHAnsi" w:hAnsiTheme="majorHAnsi"/>
                <w:sz w:val="20"/>
                <w:szCs w:val="20"/>
              </w:rPr>
              <w:t>Certifying authority</w:t>
            </w:r>
          </w:p>
        </w:tc>
        <w:tc>
          <w:tcPr>
            <w:tcW w:w="450" w:type="pct"/>
          </w:tcPr>
          <w:p w14:paraId="5BC66763" w14:textId="77777777" w:rsidR="00280270" w:rsidRPr="0009155B" w:rsidRDefault="00280270" w:rsidP="00280270">
            <w:pPr>
              <w:pStyle w:val="Table"/>
              <w:rPr>
                <w:rFonts w:asciiTheme="majorHAnsi" w:hAnsiTheme="majorHAnsi"/>
                <w:sz w:val="20"/>
                <w:szCs w:val="20"/>
              </w:rPr>
            </w:pPr>
            <w:r w:rsidRPr="0009155B">
              <w:rPr>
                <w:rFonts w:asciiTheme="majorHAnsi" w:hAnsiTheme="majorHAnsi"/>
                <w:sz w:val="20"/>
                <w:szCs w:val="20"/>
              </w:rPr>
              <w:t>The final target represents the total support and includes uncertified expenditure</w:t>
            </w:r>
          </w:p>
        </w:tc>
      </w:tr>
      <w:tr w:rsidR="00DA2CB0" w:rsidRPr="0009155B" w14:paraId="5BC66772" w14:textId="77777777" w:rsidTr="00430AC6">
        <w:trPr>
          <w:trHeight w:val="1255"/>
        </w:trPr>
        <w:tc>
          <w:tcPr>
            <w:tcW w:w="431" w:type="pct"/>
          </w:tcPr>
          <w:p w14:paraId="5BC66765"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Output indicator</w:t>
            </w:r>
          </w:p>
        </w:tc>
        <w:tc>
          <w:tcPr>
            <w:tcW w:w="225" w:type="pct"/>
          </w:tcPr>
          <w:p w14:paraId="5BC66766" w14:textId="77777777" w:rsidR="00DA2CB0" w:rsidRPr="0009155B" w:rsidRDefault="00DA2CB0" w:rsidP="00987F33">
            <w:pPr>
              <w:pStyle w:val="Table"/>
              <w:rPr>
                <w:rFonts w:asciiTheme="majorHAnsi" w:hAnsiTheme="majorHAnsi"/>
                <w:sz w:val="20"/>
                <w:szCs w:val="20"/>
              </w:rPr>
            </w:pPr>
          </w:p>
        </w:tc>
        <w:tc>
          <w:tcPr>
            <w:tcW w:w="524" w:type="pct"/>
          </w:tcPr>
          <w:p w14:paraId="5BC66767"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Number of enterprises receiving support (total)</w:t>
            </w:r>
          </w:p>
        </w:tc>
        <w:tc>
          <w:tcPr>
            <w:tcW w:w="600" w:type="pct"/>
          </w:tcPr>
          <w:p w14:paraId="5BC66768"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Enterprise</w:t>
            </w:r>
          </w:p>
        </w:tc>
        <w:tc>
          <w:tcPr>
            <w:tcW w:w="374" w:type="pct"/>
          </w:tcPr>
          <w:p w14:paraId="5BC66769"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ERDF</w:t>
            </w:r>
          </w:p>
        </w:tc>
        <w:tc>
          <w:tcPr>
            <w:tcW w:w="675" w:type="pct"/>
          </w:tcPr>
          <w:p w14:paraId="5BC6676A"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599" w:type="pct"/>
          </w:tcPr>
          <w:p w14:paraId="5BC6676B" w14:textId="1CCC9AAE"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lang w:val="et-EE"/>
              </w:rPr>
              <w:t>5</w:t>
            </w:r>
            <w:r w:rsidR="000F14B0">
              <w:rPr>
                <w:rFonts w:asciiTheme="majorHAnsi" w:hAnsiTheme="majorHAnsi"/>
                <w:sz w:val="20"/>
                <w:szCs w:val="20"/>
                <w:lang w:val="et-EE"/>
              </w:rPr>
              <w:t xml:space="preserve"> </w:t>
            </w:r>
            <w:r w:rsidRPr="0009155B">
              <w:rPr>
                <w:rFonts w:asciiTheme="majorHAnsi" w:hAnsiTheme="majorHAnsi"/>
                <w:sz w:val="20"/>
                <w:szCs w:val="20"/>
                <w:lang w:val="et-EE"/>
              </w:rPr>
              <w:t>593</w:t>
            </w:r>
          </w:p>
        </w:tc>
        <w:tc>
          <w:tcPr>
            <w:tcW w:w="225" w:type="pct"/>
          </w:tcPr>
          <w:p w14:paraId="5BC6676C"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lang w:val="et-EE"/>
              </w:rPr>
              <w:t>-</w:t>
            </w:r>
          </w:p>
        </w:tc>
        <w:tc>
          <w:tcPr>
            <w:tcW w:w="226" w:type="pct"/>
          </w:tcPr>
          <w:p w14:paraId="5BC6676D"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lang w:val="et-EE"/>
              </w:rPr>
              <w:t>-</w:t>
            </w:r>
          </w:p>
        </w:tc>
        <w:tc>
          <w:tcPr>
            <w:tcW w:w="372" w:type="pct"/>
          </w:tcPr>
          <w:p w14:paraId="376DD0ED" w14:textId="3587A225" w:rsidR="00DA2CB0" w:rsidRPr="0009155B" w:rsidRDefault="006023ED" w:rsidP="00DA2CB0">
            <w:pPr>
              <w:pStyle w:val="Table"/>
              <w:rPr>
                <w:rFonts w:asciiTheme="majorHAnsi" w:hAnsiTheme="majorHAnsi"/>
                <w:sz w:val="20"/>
                <w:szCs w:val="20"/>
                <w:lang w:val="et-EE"/>
              </w:rPr>
            </w:pPr>
            <w:r>
              <w:rPr>
                <w:rFonts w:asciiTheme="majorHAnsi" w:hAnsiTheme="majorHAnsi"/>
                <w:sz w:val="20"/>
                <w:szCs w:val="20"/>
                <w:lang w:val="et-EE"/>
              </w:rPr>
              <w:t>16 800</w:t>
            </w:r>
          </w:p>
          <w:p w14:paraId="5BC6676F" w14:textId="77777777" w:rsidR="00DA2CB0" w:rsidRPr="0009155B" w:rsidRDefault="00DA2CB0" w:rsidP="00987F33">
            <w:pPr>
              <w:pStyle w:val="Table"/>
              <w:rPr>
                <w:rFonts w:asciiTheme="majorHAnsi" w:hAnsiTheme="majorHAnsi"/>
                <w:sz w:val="20"/>
                <w:szCs w:val="20"/>
              </w:rPr>
            </w:pPr>
          </w:p>
        </w:tc>
        <w:tc>
          <w:tcPr>
            <w:tcW w:w="299" w:type="pct"/>
          </w:tcPr>
          <w:p w14:paraId="5BC66770"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450" w:type="pct"/>
          </w:tcPr>
          <w:p w14:paraId="5BC66771" w14:textId="77777777" w:rsidR="00DA2CB0" w:rsidRPr="0009155B" w:rsidRDefault="00DA2CB0" w:rsidP="00987F33">
            <w:pPr>
              <w:pStyle w:val="Table"/>
              <w:rPr>
                <w:rFonts w:asciiTheme="majorHAnsi" w:hAnsiTheme="majorHAnsi"/>
                <w:sz w:val="20"/>
                <w:szCs w:val="20"/>
              </w:rPr>
            </w:pPr>
            <w:r w:rsidRPr="0009155B">
              <w:rPr>
                <w:rFonts w:asciiTheme="majorHAnsi" w:hAnsiTheme="majorHAnsi"/>
                <w:sz w:val="20"/>
                <w:szCs w:val="20"/>
              </w:rPr>
              <w:t>Incl. enterprises that have been supported more than once</w:t>
            </w:r>
          </w:p>
        </w:tc>
      </w:tr>
      <w:tr w:rsidR="006E6391" w:rsidRPr="0009155B" w14:paraId="5BC6677F" w14:textId="77777777" w:rsidTr="00430AC6">
        <w:trPr>
          <w:trHeight w:val="827"/>
        </w:trPr>
        <w:tc>
          <w:tcPr>
            <w:tcW w:w="431" w:type="pct"/>
          </w:tcPr>
          <w:p w14:paraId="5BC66773"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Output indicator</w:t>
            </w:r>
          </w:p>
        </w:tc>
        <w:tc>
          <w:tcPr>
            <w:tcW w:w="225" w:type="pct"/>
          </w:tcPr>
          <w:p w14:paraId="5BC66774" w14:textId="77777777" w:rsidR="006E6391" w:rsidRPr="0009155B" w:rsidRDefault="006E6391" w:rsidP="00987F33">
            <w:pPr>
              <w:pStyle w:val="Table"/>
              <w:rPr>
                <w:rFonts w:asciiTheme="majorHAnsi" w:hAnsiTheme="majorHAnsi"/>
                <w:sz w:val="20"/>
                <w:szCs w:val="20"/>
              </w:rPr>
            </w:pPr>
          </w:p>
        </w:tc>
        <w:tc>
          <w:tcPr>
            <w:tcW w:w="524" w:type="pct"/>
          </w:tcPr>
          <w:p w14:paraId="5BC66775" w14:textId="77777777" w:rsidR="006E6391" w:rsidRPr="0009155B" w:rsidRDefault="006E6391" w:rsidP="005B6BBA">
            <w:pPr>
              <w:pStyle w:val="Table"/>
              <w:rPr>
                <w:rFonts w:asciiTheme="majorHAnsi" w:hAnsiTheme="majorHAnsi"/>
                <w:sz w:val="20"/>
                <w:szCs w:val="20"/>
              </w:rPr>
            </w:pPr>
            <w:r w:rsidRPr="0009155B">
              <w:rPr>
                <w:rFonts w:asciiTheme="majorHAnsi" w:hAnsiTheme="majorHAnsi"/>
                <w:sz w:val="20"/>
                <w:szCs w:val="20"/>
              </w:rPr>
              <w:t>Number of enterprises receiving non-</w:t>
            </w:r>
            <w:r w:rsidR="005B6BBA" w:rsidRPr="0009155B">
              <w:rPr>
                <w:rFonts w:asciiTheme="majorHAnsi" w:hAnsiTheme="majorHAnsi"/>
                <w:sz w:val="20"/>
                <w:szCs w:val="20"/>
              </w:rPr>
              <w:t>financial</w:t>
            </w:r>
            <w:r w:rsidRPr="0009155B">
              <w:rPr>
                <w:rFonts w:asciiTheme="majorHAnsi" w:hAnsiTheme="majorHAnsi"/>
                <w:sz w:val="20"/>
                <w:szCs w:val="20"/>
              </w:rPr>
              <w:t xml:space="preserve"> support </w:t>
            </w:r>
          </w:p>
        </w:tc>
        <w:tc>
          <w:tcPr>
            <w:tcW w:w="600" w:type="pct"/>
          </w:tcPr>
          <w:p w14:paraId="5BC66776"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Enterprise</w:t>
            </w:r>
          </w:p>
        </w:tc>
        <w:tc>
          <w:tcPr>
            <w:tcW w:w="374" w:type="pct"/>
          </w:tcPr>
          <w:p w14:paraId="5BC66777"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ERDF</w:t>
            </w:r>
          </w:p>
        </w:tc>
        <w:tc>
          <w:tcPr>
            <w:tcW w:w="675" w:type="pct"/>
          </w:tcPr>
          <w:p w14:paraId="5BC66778"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599" w:type="pct"/>
          </w:tcPr>
          <w:p w14:paraId="5BC66779"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 xml:space="preserve"> 1</w:t>
            </w:r>
            <w:r w:rsidR="00325949" w:rsidRPr="0009155B">
              <w:rPr>
                <w:rFonts w:asciiTheme="majorHAnsi" w:hAnsiTheme="majorHAnsi"/>
                <w:sz w:val="20"/>
                <w:szCs w:val="20"/>
              </w:rPr>
              <w:t>8</w:t>
            </w:r>
            <w:r w:rsidRPr="0009155B">
              <w:rPr>
                <w:rFonts w:asciiTheme="majorHAnsi" w:hAnsiTheme="majorHAnsi"/>
                <w:sz w:val="20"/>
                <w:szCs w:val="20"/>
              </w:rPr>
              <w:t>0</w:t>
            </w:r>
          </w:p>
        </w:tc>
        <w:tc>
          <w:tcPr>
            <w:tcW w:w="225" w:type="pct"/>
          </w:tcPr>
          <w:p w14:paraId="5BC6677A"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226" w:type="pct"/>
          </w:tcPr>
          <w:p w14:paraId="5BC6677B"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372" w:type="pct"/>
          </w:tcPr>
          <w:p w14:paraId="5BC6677C" w14:textId="2F6425A8" w:rsidR="006E6391" w:rsidRPr="0009155B" w:rsidRDefault="006E6391" w:rsidP="00C6761B">
            <w:pPr>
              <w:pStyle w:val="Table"/>
              <w:rPr>
                <w:rFonts w:asciiTheme="majorHAnsi" w:hAnsiTheme="majorHAnsi"/>
                <w:sz w:val="20"/>
                <w:szCs w:val="20"/>
              </w:rPr>
            </w:pPr>
            <w:r w:rsidRPr="0009155B">
              <w:rPr>
                <w:rFonts w:asciiTheme="majorHAnsi" w:hAnsiTheme="majorHAnsi"/>
                <w:sz w:val="20"/>
                <w:szCs w:val="20"/>
              </w:rPr>
              <w:t xml:space="preserve"> </w:t>
            </w:r>
            <w:r w:rsidR="00C6761B">
              <w:rPr>
                <w:rFonts w:asciiTheme="majorHAnsi" w:hAnsiTheme="majorHAnsi"/>
                <w:sz w:val="20"/>
                <w:szCs w:val="20"/>
              </w:rPr>
              <w:t>2 200</w:t>
            </w:r>
          </w:p>
        </w:tc>
        <w:tc>
          <w:tcPr>
            <w:tcW w:w="299" w:type="pct"/>
          </w:tcPr>
          <w:p w14:paraId="5BC6677D"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450" w:type="pct"/>
          </w:tcPr>
          <w:p w14:paraId="5BC6677E" w14:textId="77777777" w:rsidR="006E6391" w:rsidRPr="0009155B" w:rsidRDefault="006E6391" w:rsidP="00987F33">
            <w:pPr>
              <w:pStyle w:val="Table"/>
              <w:rPr>
                <w:rFonts w:asciiTheme="majorHAnsi" w:hAnsiTheme="majorHAnsi"/>
                <w:sz w:val="20"/>
                <w:szCs w:val="20"/>
              </w:rPr>
            </w:pPr>
          </w:p>
        </w:tc>
      </w:tr>
      <w:tr w:rsidR="006E6391" w:rsidRPr="0009155B" w14:paraId="5BC6678C" w14:textId="77777777" w:rsidTr="00430AC6">
        <w:trPr>
          <w:trHeight w:val="2692"/>
        </w:trPr>
        <w:tc>
          <w:tcPr>
            <w:tcW w:w="431" w:type="pct"/>
          </w:tcPr>
          <w:p w14:paraId="5BC66780"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lastRenderedPageBreak/>
              <w:t>Output indicator</w:t>
            </w:r>
          </w:p>
        </w:tc>
        <w:tc>
          <w:tcPr>
            <w:tcW w:w="225" w:type="pct"/>
          </w:tcPr>
          <w:p w14:paraId="5BC66781" w14:textId="77777777" w:rsidR="006E6391" w:rsidRPr="0009155B" w:rsidRDefault="006E6391" w:rsidP="00987F33">
            <w:pPr>
              <w:pStyle w:val="Table"/>
              <w:rPr>
                <w:rFonts w:asciiTheme="majorHAnsi" w:hAnsiTheme="majorHAnsi"/>
                <w:sz w:val="20"/>
                <w:szCs w:val="20"/>
              </w:rPr>
            </w:pPr>
          </w:p>
        </w:tc>
        <w:tc>
          <w:tcPr>
            <w:tcW w:w="524" w:type="pct"/>
          </w:tcPr>
          <w:p w14:paraId="5BC66782"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Number of marketing events organised on priority target markets</w:t>
            </w:r>
          </w:p>
        </w:tc>
        <w:tc>
          <w:tcPr>
            <w:tcW w:w="600" w:type="pct"/>
          </w:tcPr>
          <w:p w14:paraId="5BC66783"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Marketing event</w:t>
            </w:r>
          </w:p>
        </w:tc>
        <w:tc>
          <w:tcPr>
            <w:tcW w:w="374" w:type="pct"/>
          </w:tcPr>
          <w:p w14:paraId="5BC66784"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ERDF</w:t>
            </w:r>
          </w:p>
        </w:tc>
        <w:tc>
          <w:tcPr>
            <w:tcW w:w="675" w:type="pct"/>
          </w:tcPr>
          <w:p w14:paraId="5BC66785"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599" w:type="pct"/>
          </w:tcPr>
          <w:p w14:paraId="5BC66786"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 xml:space="preserve">300 </w:t>
            </w:r>
          </w:p>
        </w:tc>
        <w:tc>
          <w:tcPr>
            <w:tcW w:w="225" w:type="pct"/>
          </w:tcPr>
          <w:p w14:paraId="5BC66787"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226" w:type="pct"/>
          </w:tcPr>
          <w:p w14:paraId="5BC66788"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372" w:type="pct"/>
          </w:tcPr>
          <w:p w14:paraId="5BC66789"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420</w:t>
            </w:r>
          </w:p>
        </w:tc>
        <w:tc>
          <w:tcPr>
            <w:tcW w:w="299" w:type="pct"/>
          </w:tcPr>
          <w:p w14:paraId="5BC6678A"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450" w:type="pct"/>
          </w:tcPr>
          <w:p w14:paraId="5BC6678B" w14:textId="77777777" w:rsidR="006E6391" w:rsidRPr="0009155B" w:rsidRDefault="006E6391" w:rsidP="00987F33">
            <w:pPr>
              <w:pStyle w:val="Table"/>
              <w:rPr>
                <w:rFonts w:asciiTheme="majorHAnsi" w:hAnsiTheme="majorHAnsi"/>
                <w:sz w:val="20"/>
                <w:szCs w:val="20"/>
              </w:rPr>
            </w:pPr>
          </w:p>
        </w:tc>
      </w:tr>
      <w:tr w:rsidR="006E6391" w:rsidRPr="0009155B" w14:paraId="5BC66799" w14:textId="77777777" w:rsidTr="00430AC6">
        <w:trPr>
          <w:trHeight w:val="840"/>
        </w:trPr>
        <w:tc>
          <w:tcPr>
            <w:tcW w:w="431" w:type="pct"/>
          </w:tcPr>
          <w:p w14:paraId="5BC6678D"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Output indicator</w:t>
            </w:r>
          </w:p>
        </w:tc>
        <w:tc>
          <w:tcPr>
            <w:tcW w:w="225" w:type="pct"/>
          </w:tcPr>
          <w:p w14:paraId="5BC6678E" w14:textId="77777777" w:rsidR="006E6391" w:rsidRPr="0009155B" w:rsidRDefault="006E6391" w:rsidP="00987F33">
            <w:pPr>
              <w:pStyle w:val="Table"/>
              <w:rPr>
                <w:rFonts w:asciiTheme="majorHAnsi" w:hAnsiTheme="majorHAnsi"/>
                <w:sz w:val="20"/>
                <w:szCs w:val="20"/>
              </w:rPr>
            </w:pPr>
          </w:p>
        </w:tc>
        <w:tc>
          <w:tcPr>
            <w:tcW w:w="524" w:type="pct"/>
          </w:tcPr>
          <w:p w14:paraId="5BC6678F"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Number of enterprises participating in cooperation networks</w:t>
            </w:r>
          </w:p>
        </w:tc>
        <w:tc>
          <w:tcPr>
            <w:tcW w:w="600" w:type="pct"/>
          </w:tcPr>
          <w:p w14:paraId="5BC66790"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Enterprise</w:t>
            </w:r>
          </w:p>
        </w:tc>
        <w:tc>
          <w:tcPr>
            <w:tcW w:w="374" w:type="pct"/>
          </w:tcPr>
          <w:p w14:paraId="5BC66791"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ERDF</w:t>
            </w:r>
          </w:p>
        </w:tc>
        <w:tc>
          <w:tcPr>
            <w:tcW w:w="675" w:type="pct"/>
          </w:tcPr>
          <w:p w14:paraId="5BC66792"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Less developed</w:t>
            </w:r>
          </w:p>
        </w:tc>
        <w:tc>
          <w:tcPr>
            <w:tcW w:w="599" w:type="pct"/>
          </w:tcPr>
          <w:p w14:paraId="5BC66793"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250</w:t>
            </w:r>
          </w:p>
        </w:tc>
        <w:tc>
          <w:tcPr>
            <w:tcW w:w="225" w:type="pct"/>
          </w:tcPr>
          <w:p w14:paraId="5BC66794"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226" w:type="pct"/>
          </w:tcPr>
          <w:p w14:paraId="5BC66795"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w:t>
            </w:r>
          </w:p>
        </w:tc>
        <w:tc>
          <w:tcPr>
            <w:tcW w:w="372" w:type="pct"/>
          </w:tcPr>
          <w:p w14:paraId="5BC66796"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500</w:t>
            </w:r>
          </w:p>
        </w:tc>
        <w:tc>
          <w:tcPr>
            <w:tcW w:w="299" w:type="pct"/>
          </w:tcPr>
          <w:p w14:paraId="5BC66797" w14:textId="77777777" w:rsidR="006E6391" w:rsidRPr="0009155B" w:rsidRDefault="006E6391" w:rsidP="00987F33">
            <w:pPr>
              <w:pStyle w:val="Table"/>
              <w:rPr>
                <w:rFonts w:asciiTheme="majorHAnsi" w:hAnsiTheme="majorHAnsi"/>
                <w:sz w:val="20"/>
                <w:szCs w:val="20"/>
              </w:rPr>
            </w:pPr>
            <w:r w:rsidRPr="0009155B">
              <w:rPr>
                <w:rFonts w:asciiTheme="majorHAnsi" w:hAnsiTheme="majorHAnsi"/>
                <w:sz w:val="20"/>
                <w:szCs w:val="20"/>
              </w:rPr>
              <w:t>Implementing body</w:t>
            </w:r>
          </w:p>
        </w:tc>
        <w:tc>
          <w:tcPr>
            <w:tcW w:w="450" w:type="pct"/>
          </w:tcPr>
          <w:p w14:paraId="5BC66798" w14:textId="77777777" w:rsidR="006E6391" w:rsidRPr="0009155B" w:rsidRDefault="006E6391" w:rsidP="00987F33">
            <w:pPr>
              <w:pStyle w:val="Table"/>
              <w:rPr>
                <w:rFonts w:asciiTheme="majorHAnsi" w:hAnsiTheme="majorHAnsi"/>
                <w:sz w:val="20"/>
                <w:szCs w:val="20"/>
              </w:rPr>
            </w:pPr>
          </w:p>
        </w:tc>
      </w:tr>
    </w:tbl>
    <w:p w14:paraId="5BC6679A" w14:textId="77777777" w:rsidR="004B1CF5" w:rsidRPr="00131BF8" w:rsidRDefault="004B1CF5" w:rsidP="001C1CFD">
      <w:pPr>
        <w:pStyle w:val="Heading3"/>
        <w:rPr>
          <w:lang w:val="en-GB"/>
        </w:rPr>
      </w:pPr>
      <w:r w:rsidRPr="00131BF8">
        <w:rPr>
          <w:lang w:val="en-GB"/>
        </w:rPr>
        <w:t>Categories of intervention</w:t>
      </w:r>
    </w:p>
    <w:p w14:paraId="5BC6679B" w14:textId="0B864F5B" w:rsidR="004B1CF5" w:rsidRDefault="00120945" w:rsidP="00120945">
      <w:pPr>
        <w:pStyle w:val="Caption"/>
      </w:pPr>
      <w:r>
        <w:t xml:space="preserve">Table </w:t>
      </w:r>
      <w:r w:rsidR="0098158D">
        <w:fldChar w:fldCharType="begin"/>
      </w:r>
      <w:r>
        <w:instrText xml:space="preserve"> SEQ Table \* ARABIC </w:instrText>
      </w:r>
      <w:r w:rsidR="0098158D">
        <w:fldChar w:fldCharType="separate"/>
      </w:r>
      <w:r w:rsidR="009C657E">
        <w:rPr>
          <w:noProof/>
        </w:rPr>
        <w:t>45</w:t>
      </w:r>
      <w:r w:rsidR="0098158D">
        <w:fldChar w:fldCharType="end"/>
      </w:r>
      <w:r w:rsidR="004B1CF5" w:rsidRPr="00131BF8">
        <w:t>. Categories of intervention</w:t>
      </w:r>
    </w:p>
    <w:tbl>
      <w:tblPr>
        <w:tblW w:w="9100" w:type="dxa"/>
        <w:tblLayout w:type="fixed"/>
        <w:tblCellMar>
          <w:left w:w="70" w:type="dxa"/>
          <w:right w:w="70" w:type="dxa"/>
        </w:tblCellMar>
        <w:tblLook w:val="04A0" w:firstRow="1" w:lastRow="0" w:firstColumn="1" w:lastColumn="0" w:noHBand="0" w:noVBand="1"/>
      </w:tblPr>
      <w:tblGrid>
        <w:gridCol w:w="700"/>
        <w:gridCol w:w="1275"/>
        <w:gridCol w:w="545"/>
        <w:gridCol w:w="1298"/>
        <w:gridCol w:w="567"/>
        <w:gridCol w:w="1275"/>
        <w:gridCol w:w="567"/>
        <w:gridCol w:w="1276"/>
        <w:gridCol w:w="567"/>
        <w:gridCol w:w="1030"/>
      </w:tblGrid>
      <w:tr w:rsidR="009C657E" w:rsidRPr="00C82253" w14:paraId="0B9A2CDA" w14:textId="77777777" w:rsidTr="00F212E8">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E80D53A"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Fund and category of region</w:t>
            </w:r>
          </w:p>
        </w:tc>
        <w:tc>
          <w:tcPr>
            <w:tcW w:w="7125" w:type="dxa"/>
            <w:gridSpan w:val="8"/>
            <w:tcBorders>
              <w:top w:val="single" w:sz="8" w:space="0" w:color="auto"/>
              <w:left w:val="nil"/>
              <w:bottom w:val="single" w:sz="8" w:space="0" w:color="auto"/>
              <w:right w:val="single" w:sz="8" w:space="0" w:color="000000"/>
            </w:tcBorders>
            <w:shd w:val="clear" w:color="000000" w:fill="FFFFFF"/>
            <w:hideMark/>
          </w:tcPr>
          <w:p w14:paraId="7F80CF35"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ERDF: Less developed regions</w:t>
            </w:r>
          </w:p>
        </w:tc>
      </w:tr>
      <w:tr w:rsidR="009C657E" w:rsidRPr="00C82253" w14:paraId="480965C4" w14:textId="77777777" w:rsidTr="00F212E8">
        <w:trPr>
          <w:trHeight w:val="840"/>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4B75FC4"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Table 7: Dimension 1 Intervention field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1C15C"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 xml:space="preserve">Table 8: Dimension 2 Form of finance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4C3DA7C"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 xml:space="preserve">Table 9: Dimension 3 Territory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8A1AED3"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Table 10: Dimension 4 Territorial delivery mechanisms</w:t>
            </w:r>
          </w:p>
        </w:tc>
        <w:tc>
          <w:tcPr>
            <w:tcW w:w="159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DBC9E14" w14:textId="77777777" w:rsidR="009C657E" w:rsidRPr="00C82253" w:rsidRDefault="009C657E" w:rsidP="00F212E8">
            <w:pPr>
              <w:spacing w:before="0" w:after="0"/>
              <w:jc w:val="left"/>
              <w:rPr>
                <w:rFonts w:cs="Arial"/>
                <w:b/>
                <w:bCs/>
                <w:color w:val="000000"/>
                <w:sz w:val="20"/>
                <w:szCs w:val="20"/>
                <w:lang w:val="en-GB"/>
              </w:rPr>
            </w:pPr>
            <w:r w:rsidRPr="00C82253">
              <w:rPr>
                <w:rFonts w:cs="Arial"/>
                <w:b/>
                <w:bCs/>
                <w:color w:val="000000"/>
                <w:sz w:val="20"/>
                <w:szCs w:val="20"/>
                <w:lang w:val="en-GB"/>
              </w:rPr>
              <w:t>Table 11: Dimension 6 ESF secondary theme (ESF only)</w:t>
            </w:r>
          </w:p>
        </w:tc>
      </w:tr>
      <w:tr w:rsidR="009C657E" w:rsidRPr="00C82253" w14:paraId="6340B47D" w14:textId="77777777" w:rsidTr="00F212E8">
        <w:trPr>
          <w:trHeight w:val="270"/>
        </w:trPr>
        <w:tc>
          <w:tcPr>
            <w:tcW w:w="1975" w:type="dxa"/>
            <w:gridSpan w:val="2"/>
            <w:vMerge/>
            <w:tcBorders>
              <w:top w:val="single" w:sz="8" w:space="0" w:color="auto"/>
              <w:left w:val="single" w:sz="8" w:space="0" w:color="auto"/>
              <w:bottom w:val="single" w:sz="8" w:space="0" w:color="000000"/>
              <w:right w:val="single" w:sz="8" w:space="0" w:color="000000"/>
            </w:tcBorders>
            <w:vAlign w:val="center"/>
            <w:hideMark/>
          </w:tcPr>
          <w:p w14:paraId="2B91FDD3" w14:textId="77777777" w:rsidR="009C657E" w:rsidRPr="00C82253" w:rsidRDefault="009C657E" w:rsidP="00F212E8">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1AC35787" w14:textId="77777777" w:rsidR="009C657E" w:rsidRPr="00C82253" w:rsidRDefault="009C657E" w:rsidP="00F212E8">
            <w:pPr>
              <w:spacing w:before="0" w:after="0"/>
              <w:jc w:val="left"/>
              <w:rPr>
                <w:rFonts w:cs="Arial"/>
                <w:b/>
                <w:bCs/>
                <w:color w:val="000000"/>
                <w:sz w:val="20"/>
                <w:szCs w:val="20"/>
                <w:lang w:val="en-GB"/>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5301A1A5" w14:textId="77777777" w:rsidR="009C657E" w:rsidRPr="00C82253" w:rsidRDefault="009C657E" w:rsidP="00F212E8">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00A31B59" w14:textId="77777777" w:rsidR="009C657E" w:rsidRPr="00C82253" w:rsidRDefault="009C657E" w:rsidP="00F212E8">
            <w:pPr>
              <w:spacing w:before="0" w:after="0"/>
              <w:jc w:val="left"/>
              <w:rPr>
                <w:rFonts w:cs="Arial"/>
                <w:b/>
                <w:bCs/>
                <w:color w:val="000000"/>
                <w:sz w:val="20"/>
                <w:szCs w:val="20"/>
                <w:lang w:val="en-GB"/>
              </w:rPr>
            </w:pPr>
          </w:p>
        </w:tc>
        <w:tc>
          <w:tcPr>
            <w:tcW w:w="1597" w:type="dxa"/>
            <w:gridSpan w:val="2"/>
            <w:vMerge/>
            <w:tcBorders>
              <w:top w:val="single" w:sz="8" w:space="0" w:color="auto"/>
              <w:left w:val="single" w:sz="8" w:space="0" w:color="auto"/>
              <w:bottom w:val="single" w:sz="8" w:space="0" w:color="000000"/>
              <w:right w:val="single" w:sz="8" w:space="0" w:color="000000"/>
            </w:tcBorders>
            <w:vAlign w:val="center"/>
            <w:hideMark/>
          </w:tcPr>
          <w:p w14:paraId="0C5CE819" w14:textId="77777777" w:rsidR="009C657E" w:rsidRPr="00C82253" w:rsidRDefault="009C657E" w:rsidP="00F212E8">
            <w:pPr>
              <w:spacing w:before="0" w:after="0"/>
              <w:jc w:val="left"/>
              <w:rPr>
                <w:rFonts w:cs="Arial"/>
                <w:b/>
                <w:bCs/>
                <w:color w:val="000000"/>
                <w:sz w:val="20"/>
                <w:szCs w:val="20"/>
                <w:lang w:val="en-GB"/>
              </w:rPr>
            </w:pPr>
          </w:p>
        </w:tc>
      </w:tr>
      <w:tr w:rsidR="009C657E" w:rsidRPr="009C657E" w14:paraId="3C9320E0" w14:textId="77777777" w:rsidTr="00F212E8">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4590799"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Code</w:t>
            </w:r>
          </w:p>
        </w:tc>
        <w:tc>
          <w:tcPr>
            <w:tcW w:w="1275" w:type="dxa"/>
            <w:tcBorders>
              <w:top w:val="nil"/>
              <w:left w:val="nil"/>
              <w:bottom w:val="single" w:sz="8" w:space="0" w:color="auto"/>
              <w:right w:val="single" w:sz="8" w:space="0" w:color="auto"/>
            </w:tcBorders>
            <w:shd w:val="clear" w:color="000000" w:fill="FFFFFF"/>
            <w:hideMark/>
          </w:tcPr>
          <w:p w14:paraId="26855532"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 amount</w:t>
            </w:r>
          </w:p>
        </w:tc>
        <w:tc>
          <w:tcPr>
            <w:tcW w:w="545" w:type="dxa"/>
            <w:tcBorders>
              <w:top w:val="nil"/>
              <w:left w:val="nil"/>
              <w:bottom w:val="single" w:sz="8" w:space="0" w:color="auto"/>
              <w:right w:val="single" w:sz="8" w:space="0" w:color="auto"/>
            </w:tcBorders>
            <w:shd w:val="clear" w:color="000000" w:fill="FFFFFF"/>
            <w:hideMark/>
          </w:tcPr>
          <w:p w14:paraId="6422261F"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18"/>
                <w:szCs w:val="20"/>
                <w:lang w:val="en-GB"/>
              </w:rPr>
              <w:t>Code</w:t>
            </w:r>
          </w:p>
        </w:tc>
        <w:tc>
          <w:tcPr>
            <w:tcW w:w="1298" w:type="dxa"/>
            <w:tcBorders>
              <w:top w:val="nil"/>
              <w:left w:val="nil"/>
              <w:bottom w:val="single" w:sz="8" w:space="0" w:color="auto"/>
              <w:right w:val="single" w:sz="8" w:space="0" w:color="auto"/>
            </w:tcBorders>
            <w:shd w:val="clear" w:color="000000" w:fill="FFFFFF"/>
            <w:hideMark/>
          </w:tcPr>
          <w:p w14:paraId="0D1D4DA1"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3837CF36"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18"/>
                <w:szCs w:val="20"/>
                <w:lang w:val="en-GB"/>
              </w:rPr>
              <w:t>Code</w:t>
            </w:r>
          </w:p>
        </w:tc>
        <w:tc>
          <w:tcPr>
            <w:tcW w:w="1275" w:type="dxa"/>
            <w:tcBorders>
              <w:top w:val="nil"/>
              <w:left w:val="nil"/>
              <w:bottom w:val="single" w:sz="8" w:space="0" w:color="auto"/>
              <w:right w:val="single" w:sz="8" w:space="0" w:color="auto"/>
            </w:tcBorders>
            <w:shd w:val="clear" w:color="000000" w:fill="FFFFFF"/>
            <w:hideMark/>
          </w:tcPr>
          <w:p w14:paraId="50152D86"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57803E87"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6DEB9A81"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hideMark/>
          </w:tcPr>
          <w:p w14:paraId="0293426D"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18"/>
                <w:szCs w:val="20"/>
                <w:lang w:val="en-GB"/>
              </w:rPr>
              <w:t>Code</w:t>
            </w:r>
          </w:p>
        </w:tc>
        <w:tc>
          <w:tcPr>
            <w:tcW w:w="1030" w:type="dxa"/>
            <w:tcBorders>
              <w:top w:val="nil"/>
              <w:left w:val="nil"/>
              <w:bottom w:val="single" w:sz="8" w:space="0" w:color="auto"/>
              <w:right w:val="single" w:sz="8" w:space="0" w:color="auto"/>
            </w:tcBorders>
            <w:shd w:val="clear" w:color="000000" w:fill="FFFFFF"/>
            <w:hideMark/>
          </w:tcPr>
          <w:p w14:paraId="6667F0F0" w14:textId="77777777" w:rsidR="009C657E" w:rsidRPr="00C82253" w:rsidRDefault="009C657E" w:rsidP="00F212E8">
            <w:pPr>
              <w:spacing w:before="0" w:after="0"/>
              <w:jc w:val="left"/>
              <w:rPr>
                <w:rFonts w:cs="Arial"/>
                <w:color w:val="000000"/>
                <w:sz w:val="20"/>
                <w:szCs w:val="20"/>
                <w:lang w:val="en-GB"/>
              </w:rPr>
            </w:pPr>
            <w:r w:rsidRPr="00C82253">
              <w:rPr>
                <w:rFonts w:cs="Arial"/>
                <w:color w:val="000000"/>
                <w:sz w:val="20"/>
                <w:szCs w:val="20"/>
                <w:lang w:val="en-GB"/>
              </w:rPr>
              <w:t>€ amount</w:t>
            </w:r>
          </w:p>
        </w:tc>
      </w:tr>
      <w:tr w:rsidR="002B79B5" w:rsidRPr="009C657E" w14:paraId="106BEB09" w14:textId="77777777" w:rsidTr="00F212E8">
        <w:trPr>
          <w:trHeight w:val="270"/>
        </w:trPr>
        <w:tc>
          <w:tcPr>
            <w:tcW w:w="700" w:type="dxa"/>
            <w:tcBorders>
              <w:top w:val="nil"/>
              <w:left w:val="single" w:sz="8" w:space="0" w:color="auto"/>
              <w:bottom w:val="nil"/>
              <w:right w:val="single" w:sz="8" w:space="0" w:color="auto"/>
            </w:tcBorders>
            <w:shd w:val="clear" w:color="000000" w:fill="FFFFFF"/>
            <w:hideMark/>
          </w:tcPr>
          <w:p w14:paraId="7360FB40"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055</w:t>
            </w:r>
          </w:p>
        </w:tc>
        <w:tc>
          <w:tcPr>
            <w:tcW w:w="1275" w:type="dxa"/>
            <w:tcBorders>
              <w:top w:val="nil"/>
              <w:left w:val="nil"/>
              <w:bottom w:val="nil"/>
              <w:right w:val="single" w:sz="8" w:space="0" w:color="auto"/>
            </w:tcBorders>
            <w:shd w:val="clear" w:color="000000" w:fill="FFFFFF"/>
            <w:hideMark/>
          </w:tcPr>
          <w:p w14:paraId="6A93CA32" w14:textId="30056B0F" w:rsidR="002B79B5" w:rsidRPr="00C82253" w:rsidRDefault="002B79B5" w:rsidP="002B79B5">
            <w:pPr>
              <w:spacing w:before="0" w:after="0"/>
              <w:jc w:val="right"/>
              <w:rPr>
                <w:rFonts w:cs="Arial"/>
                <w:color w:val="000000"/>
                <w:sz w:val="20"/>
                <w:szCs w:val="20"/>
                <w:lang w:val="en-GB"/>
              </w:rPr>
            </w:pPr>
            <w:r>
              <w:rPr>
                <w:sz w:val="20"/>
                <w:szCs w:val="20"/>
              </w:rPr>
              <w:t>78 738 136</w:t>
            </w:r>
          </w:p>
        </w:tc>
        <w:tc>
          <w:tcPr>
            <w:tcW w:w="545" w:type="dxa"/>
            <w:tcBorders>
              <w:top w:val="nil"/>
              <w:left w:val="nil"/>
              <w:bottom w:val="nil"/>
              <w:right w:val="single" w:sz="8" w:space="0" w:color="auto"/>
            </w:tcBorders>
            <w:shd w:val="clear" w:color="000000" w:fill="FFFFFF"/>
            <w:hideMark/>
          </w:tcPr>
          <w:p w14:paraId="42C0DB6C"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01</w:t>
            </w:r>
          </w:p>
        </w:tc>
        <w:tc>
          <w:tcPr>
            <w:tcW w:w="1298" w:type="dxa"/>
            <w:tcBorders>
              <w:top w:val="nil"/>
              <w:left w:val="nil"/>
              <w:bottom w:val="nil"/>
              <w:right w:val="single" w:sz="8" w:space="0" w:color="auto"/>
            </w:tcBorders>
            <w:shd w:val="clear" w:color="000000" w:fill="FFFFFF"/>
            <w:hideMark/>
          </w:tcPr>
          <w:p w14:paraId="7BAE905A" w14:textId="5AE8EDCC" w:rsidR="002B79B5" w:rsidRPr="00C82253" w:rsidRDefault="002B79B5" w:rsidP="002B79B5">
            <w:pPr>
              <w:spacing w:before="0" w:after="0"/>
              <w:jc w:val="right"/>
              <w:rPr>
                <w:rFonts w:cs="Arial"/>
                <w:color w:val="000000"/>
                <w:sz w:val="20"/>
                <w:szCs w:val="20"/>
                <w:lang w:val="en-GB"/>
              </w:rPr>
            </w:pPr>
            <w:r w:rsidRPr="0041079B">
              <w:rPr>
                <w:sz w:val="20"/>
                <w:szCs w:val="20"/>
              </w:rPr>
              <w:t>315 038 775</w:t>
            </w:r>
          </w:p>
        </w:tc>
        <w:tc>
          <w:tcPr>
            <w:tcW w:w="567" w:type="dxa"/>
            <w:tcBorders>
              <w:top w:val="nil"/>
              <w:left w:val="nil"/>
              <w:bottom w:val="single" w:sz="8" w:space="0" w:color="auto"/>
              <w:right w:val="single" w:sz="8" w:space="0" w:color="auto"/>
            </w:tcBorders>
            <w:shd w:val="clear" w:color="auto" w:fill="auto"/>
            <w:hideMark/>
          </w:tcPr>
          <w:p w14:paraId="72E4CFE4"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07</w:t>
            </w:r>
          </w:p>
        </w:tc>
        <w:tc>
          <w:tcPr>
            <w:tcW w:w="1275" w:type="dxa"/>
            <w:tcBorders>
              <w:top w:val="nil"/>
              <w:left w:val="nil"/>
              <w:bottom w:val="single" w:sz="8" w:space="0" w:color="auto"/>
              <w:right w:val="single" w:sz="8" w:space="0" w:color="auto"/>
            </w:tcBorders>
            <w:shd w:val="clear" w:color="000000" w:fill="FFFFFF"/>
            <w:hideMark/>
          </w:tcPr>
          <w:p w14:paraId="4F086021" w14:textId="18C23849" w:rsidR="002B79B5" w:rsidRPr="00C82253" w:rsidRDefault="002B79B5" w:rsidP="002B79B5">
            <w:pPr>
              <w:spacing w:before="0" w:after="0"/>
              <w:jc w:val="right"/>
              <w:rPr>
                <w:rFonts w:cs="Arial"/>
                <w:color w:val="000000"/>
                <w:sz w:val="20"/>
                <w:szCs w:val="20"/>
                <w:lang w:val="en-GB"/>
              </w:rPr>
            </w:pPr>
            <w:r w:rsidRPr="0041079B">
              <w:rPr>
                <w:sz w:val="20"/>
                <w:szCs w:val="20"/>
              </w:rPr>
              <w:t>432 356 414</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F5CA709"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080BDF6" w14:textId="6DF608A8" w:rsidR="002B79B5" w:rsidRPr="00C82253" w:rsidRDefault="002B79B5" w:rsidP="002B79B5">
            <w:pPr>
              <w:spacing w:before="0" w:after="0"/>
              <w:jc w:val="right"/>
              <w:rPr>
                <w:rFonts w:cs="Arial"/>
                <w:color w:val="000000"/>
                <w:sz w:val="20"/>
                <w:szCs w:val="20"/>
                <w:lang w:val="en-GB"/>
              </w:rPr>
            </w:pPr>
            <w:r w:rsidRPr="002B79B5">
              <w:rPr>
                <w:rFonts w:cs="Arial"/>
                <w:color w:val="000000"/>
                <w:sz w:val="20"/>
                <w:szCs w:val="20"/>
                <w:lang w:val="en-GB"/>
              </w:rPr>
              <w:t>438 538 775</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16048154"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 </w:t>
            </w:r>
          </w:p>
        </w:tc>
        <w:tc>
          <w:tcPr>
            <w:tcW w:w="1030" w:type="dxa"/>
            <w:vMerge w:val="restart"/>
            <w:tcBorders>
              <w:top w:val="nil"/>
              <w:left w:val="single" w:sz="8" w:space="0" w:color="auto"/>
              <w:bottom w:val="single" w:sz="8" w:space="0" w:color="000000"/>
              <w:right w:val="single" w:sz="8" w:space="0" w:color="auto"/>
            </w:tcBorders>
            <w:shd w:val="clear" w:color="000000" w:fill="FFFFFF"/>
            <w:hideMark/>
          </w:tcPr>
          <w:p w14:paraId="45E229D7"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 </w:t>
            </w:r>
          </w:p>
        </w:tc>
      </w:tr>
      <w:tr w:rsidR="002B79B5" w:rsidRPr="009C657E" w14:paraId="15A118E2"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17246827"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058</w:t>
            </w:r>
          </w:p>
        </w:tc>
        <w:tc>
          <w:tcPr>
            <w:tcW w:w="1275" w:type="dxa"/>
            <w:tcBorders>
              <w:top w:val="single" w:sz="8" w:space="0" w:color="auto"/>
              <w:left w:val="nil"/>
              <w:bottom w:val="nil"/>
              <w:right w:val="single" w:sz="8" w:space="0" w:color="auto"/>
            </w:tcBorders>
            <w:shd w:val="clear" w:color="000000" w:fill="FFFFFF"/>
            <w:hideMark/>
          </w:tcPr>
          <w:p w14:paraId="6ABC5644" w14:textId="12B70175" w:rsidR="002B79B5" w:rsidRPr="00C82253" w:rsidRDefault="002B79B5" w:rsidP="002B79B5">
            <w:pPr>
              <w:spacing w:before="0" w:after="0"/>
              <w:jc w:val="right"/>
              <w:rPr>
                <w:rFonts w:cs="Arial"/>
                <w:color w:val="000000"/>
                <w:sz w:val="20"/>
                <w:szCs w:val="20"/>
                <w:lang w:val="en-GB"/>
              </w:rPr>
            </w:pPr>
            <w:r w:rsidRPr="0041079B">
              <w:rPr>
                <w:sz w:val="20"/>
                <w:szCs w:val="20"/>
              </w:rPr>
              <w:t>11 626 908</w:t>
            </w:r>
          </w:p>
        </w:tc>
        <w:tc>
          <w:tcPr>
            <w:tcW w:w="545" w:type="dxa"/>
            <w:tcBorders>
              <w:top w:val="single" w:sz="8" w:space="0" w:color="auto"/>
              <w:left w:val="nil"/>
              <w:bottom w:val="nil"/>
              <w:right w:val="single" w:sz="8" w:space="0" w:color="auto"/>
            </w:tcBorders>
            <w:shd w:val="clear" w:color="000000" w:fill="FFFFFF"/>
            <w:hideMark/>
          </w:tcPr>
          <w:p w14:paraId="56464E16"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03</w:t>
            </w:r>
          </w:p>
        </w:tc>
        <w:tc>
          <w:tcPr>
            <w:tcW w:w="1298" w:type="dxa"/>
            <w:tcBorders>
              <w:top w:val="single" w:sz="8" w:space="0" w:color="auto"/>
              <w:left w:val="nil"/>
              <w:bottom w:val="nil"/>
              <w:right w:val="single" w:sz="8" w:space="0" w:color="auto"/>
            </w:tcBorders>
            <w:shd w:val="clear" w:color="000000" w:fill="FFFFFF"/>
            <w:hideMark/>
          </w:tcPr>
          <w:p w14:paraId="622E8499" w14:textId="11BF92B0" w:rsidR="002B79B5" w:rsidRPr="00C82253" w:rsidRDefault="002B79B5" w:rsidP="002B79B5">
            <w:pPr>
              <w:spacing w:before="0" w:after="0"/>
              <w:jc w:val="right"/>
              <w:rPr>
                <w:rFonts w:cs="Arial"/>
                <w:color w:val="000000"/>
                <w:sz w:val="20"/>
                <w:szCs w:val="20"/>
                <w:lang w:val="en-GB"/>
              </w:rPr>
            </w:pPr>
            <w:r w:rsidRPr="0041079B">
              <w:rPr>
                <w:sz w:val="20"/>
                <w:szCs w:val="20"/>
              </w:rPr>
              <w:t>48 000 000</w:t>
            </w:r>
          </w:p>
        </w:tc>
        <w:tc>
          <w:tcPr>
            <w:tcW w:w="567" w:type="dxa"/>
            <w:tcBorders>
              <w:top w:val="nil"/>
              <w:left w:val="nil"/>
              <w:bottom w:val="single" w:sz="8" w:space="0" w:color="auto"/>
              <w:right w:val="single" w:sz="8" w:space="0" w:color="auto"/>
            </w:tcBorders>
            <w:shd w:val="clear" w:color="000000" w:fill="FFFFFF"/>
            <w:hideMark/>
          </w:tcPr>
          <w:p w14:paraId="2DA1BCEC"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01</w:t>
            </w:r>
          </w:p>
        </w:tc>
        <w:tc>
          <w:tcPr>
            <w:tcW w:w="1275" w:type="dxa"/>
            <w:tcBorders>
              <w:top w:val="nil"/>
              <w:left w:val="nil"/>
              <w:bottom w:val="single" w:sz="8" w:space="0" w:color="auto"/>
              <w:right w:val="single" w:sz="8" w:space="0" w:color="auto"/>
            </w:tcBorders>
            <w:shd w:val="clear" w:color="000000" w:fill="FFFFFF"/>
            <w:hideMark/>
          </w:tcPr>
          <w:p w14:paraId="30D96D52" w14:textId="7D6B31B7" w:rsidR="002B79B5" w:rsidRPr="00C82253" w:rsidRDefault="002B79B5" w:rsidP="002B79B5">
            <w:pPr>
              <w:spacing w:before="0" w:after="0"/>
              <w:jc w:val="right"/>
              <w:rPr>
                <w:rFonts w:cs="Arial"/>
                <w:color w:val="000000"/>
                <w:sz w:val="20"/>
                <w:szCs w:val="20"/>
                <w:lang w:val="en-GB"/>
              </w:rPr>
            </w:pPr>
            <w:r w:rsidRPr="0041079B">
              <w:rPr>
                <w:sz w:val="20"/>
                <w:szCs w:val="20"/>
              </w:rPr>
              <w:t>2 060 787</w:t>
            </w:r>
          </w:p>
        </w:tc>
        <w:tc>
          <w:tcPr>
            <w:tcW w:w="567" w:type="dxa"/>
            <w:vMerge/>
            <w:tcBorders>
              <w:top w:val="nil"/>
              <w:left w:val="single" w:sz="8" w:space="0" w:color="auto"/>
              <w:bottom w:val="single" w:sz="8" w:space="0" w:color="000000"/>
              <w:right w:val="single" w:sz="8" w:space="0" w:color="auto"/>
            </w:tcBorders>
            <w:vAlign w:val="center"/>
            <w:hideMark/>
          </w:tcPr>
          <w:p w14:paraId="2043B67C"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60BC88C3"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3BD79940"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591F021E" w14:textId="77777777" w:rsidR="002B79B5" w:rsidRPr="00C82253" w:rsidRDefault="002B79B5" w:rsidP="002B79B5">
            <w:pPr>
              <w:spacing w:before="0" w:after="0"/>
              <w:jc w:val="left"/>
              <w:rPr>
                <w:rFonts w:cs="Arial"/>
                <w:color w:val="000000"/>
                <w:sz w:val="20"/>
                <w:szCs w:val="20"/>
                <w:lang w:val="en-GB"/>
              </w:rPr>
            </w:pPr>
          </w:p>
        </w:tc>
      </w:tr>
      <w:tr w:rsidR="002B79B5" w:rsidRPr="009C657E" w14:paraId="0404C5EF"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604463BA"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066</w:t>
            </w:r>
          </w:p>
        </w:tc>
        <w:tc>
          <w:tcPr>
            <w:tcW w:w="1275" w:type="dxa"/>
            <w:tcBorders>
              <w:top w:val="single" w:sz="8" w:space="0" w:color="auto"/>
              <w:left w:val="nil"/>
              <w:bottom w:val="nil"/>
              <w:right w:val="single" w:sz="8" w:space="0" w:color="auto"/>
            </w:tcBorders>
            <w:shd w:val="clear" w:color="000000" w:fill="FFFFFF"/>
            <w:hideMark/>
          </w:tcPr>
          <w:p w14:paraId="3AB2B74E" w14:textId="145F3A23" w:rsidR="002B79B5" w:rsidRPr="00C82253" w:rsidRDefault="002B79B5" w:rsidP="002B79B5">
            <w:pPr>
              <w:spacing w:before="0" w:after="0"/>
              <w:jc w:val="right"/>
              <w:rPr>
                <w:rFonts w:cs="Arial"/>
                <w:color w:val="000000"/>
                <w:sz w:val="20"/>
                <w:szCs w:val="20"/>
                <w:lang w:val="en-GB"/>
              </w:rPr>
            </w:pPr>
            <w:r w:rsidRPr="0041079B">
              <w:rPr>
                <w:sz w:val="20"/>
                <w:szCs w:val="20"/>
              </w:rPr>
              <w:t>43 505 497</w:t>
            </w:r>
          </w:p>
        </w:tc>
        <w:tc>
          <w:tcPr>
            <w:tcW w:w="54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52EF1EA"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04</w:t>
            </w:r>
          </w:p>
        </w:tc>
        <w:tc>
          <w:tcPr>
            <w:tcW w:w="1298"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2503A242" w14:textId="2445FF8C" w:rsidR="002B79B5" w:rsidRPr="00C82253" w:rsidRDefault="002B79B5" w:rsidP="002B79B5">
            <w:pPr>
              <w:spacing w:before="0" w:after="0"/>
              <w:jc w:val="right"/>
              <w:rPr>
                <w:rFonts w:cs="Arial"/>
                <w:color w:val="000000"/>
                <w:sz w:val="20"/>
                <w:szCs w:val="20"/>
                <w:lang w:val="en-GB"/>
              </w:rPr>
            </w:pPr>
            <w:r w:rsidRPr="0041079B">
              <w:rPr>
                <w:sz w:val="20"/>
                <w:szCs w:val="20"/>
              </w:rPr>
              <w:t>75 500 000</w:t>
            </w:r>
          </w:p>
        </w:tc>
        <w:tc>
          <w:tcPr>
            <w:tcW w:w="567" w:type="dxa"/>
            <w:tcBorders>
              <w:top w:val="nil"/>
              <w:left w:val="nil"/>
              <w:bottom w:val="single" w:sz="8" w:space="0" w:color="auto"/>
              <w:right w:val="single" w:sz="8" w:space="0" w:color="auto"/>
            </w:tcBorders>
            <w:shd w:val="clear" w:color="000000" w:fill="FFFFFF"/>
            <w:hideMark/>
          </w:tcPr>
          <w:p w14:paraId="17748862"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02</w:t>
            </w:r>
          </w:p>
        </w:tc>
        <w:tc>
          <w:tcPr>
            <w:tcW w:w="1275" w:type="dxa"/>
            <w:tcBorders>
              <w:top w:val="nil"/>
              <w:left w:val="nil"/>
              <w:bottom w:val="single" w:sz="8" w:space="0" w:color="auto"/>
              <w:right w:val="single" w:sz="8" w:space="0" w:color="auto"/>
            </w:tcBorders>
            <w:shd w:val="clear" w:color="000000" w:fill="FFFFFF"/>
            <w:hideMark/>
          </w:tcPr>
          <w:p w14:paraId="6CA0D93D" w14:textId="2C69657E" w:rsidR="002B79B5" w:rsidRPr="00C82253" w:rsidRDefault="002B79B5" w:rsidP="002B79B5">
            <w:pPr>
              <w:spacing w:before="0" w:after="0"/>
              <w:jc w:val="right"/>
              <w:rPr>
                <w:rFonts w:cs="Arial"/>
                <w:color w:val="000000"/>
                <w:sz w:val="20"/>
                <w:szCs w:val="20"/>
                <w:lang w:val="en-GB"/>
              </w:rPr>
            </w:pPr>
            <w:r w:rsidRPr="0041079B">
              <w:rPr>
                <w:sz w:val="20"/>
                <w:szCs w:val="20"/>
              </w:rPr>
              <w:t>2 060 787</w:t>
            </w:r>
          </w:p>
        </w:tc>
        <w:tc>
          <w:tcPr>
            <w:tcW w:w="567" w:type="dxa"/>
            <w:vMerge/>
            <w:tcBorders>
              <w:top w:val="nil"/>
              <w:left w:val="single" w:sz="8" w:space="0" w:color="auto"/>
              <w:bottom w:val="single" w:sz="8" w:space="0" w:color="000000"/>
              <w:right w:val="single" w:sz="8" w:space="0" w:color="auto"/>
            </w:tcBorders>
            <w:vAlign w:val="center"/>
            <w:hideMark/>
          </w:tcPr>
          <w:p w14:paraId="71BAD77E"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27E9F0F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54CEE942"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20D77088" w14:textId="77777777" w:rsidR="002B79B5" w:rsidRPr="00C82253" w:rsidRDefault="002B79B5" w:rsidP="002B79B5">
            <w:pPr>
              <w:spacing w:before="0" w:after="0"/>
              <w:jc w:val="left"/>
              <w:rPr>
                <w:rFonts w:cs="Arial"/>
                <w:color w:val="000000"/>
                <w:sz w:val="20"/>
                <w:szCs w:val="20"/>
                <w:lang w:val="en-GB"/>
              </w:rPr>
            </w:pPr>
          </w:p>
        </w:tc>
      </w:tr>
      <w:tr w:rsidR="002B79B5" w:rsidRPr="009C657E" w14:paraId="27BBE075"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462A21F6"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067</w:t>
            </w:r>
          </w:p>
        </w:tc>
        <w:tc>
          <w:tcPr>
            <w:tcW w:w="1275" w:type="dxa"/>
            <w:tcBorders>
              <w:top w:val="single" w:sz="8" w:space="0" w:color="auto"/>
              <w:left w:val="nil"/>
              <w:bottom w:val="nil"/>
              <w:right w:val="single" w:sz="8" w:space="0" w:color="auto"/>
            </w:tcBorders>
            <w:shd w:val="clear" w:color="000000" w:fill="FFFFFF"/>
            <w:hideMark/>
          </w:tcPr>
          <w:p w14:paraId="5965C6CA" w14:textId="62675F20" w:rsidR="002B79B5" w:rsidRPr="00C82253" w:rsidRDefault="002B79B5" w:rsidP="002B79B5">
            <w:pPr>
              <w:spacing w:before="0" w:after="0"/>
              <w:jc w:val="right"/>
              <w:rPr>
                <w:rFonts w:cs="Arial"/>
                <w:color w:val="000000"/>
                <w:sz w:val="20"/>
                <w:szCs w:val="20"/>
                <w:lang w:val="en-GB"/>
              </w:rPr>
            </w:pPr>
            <w:r w:rsidRPr="0041079B">
              <w:rPr>
                <w:sz w:val="20"/>
                <w:szCs w:val="20"/>
              </w:rPr>
              <w:t>189 168 573</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308806DB"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6D7BC05E" w14:textId="77777777" w:rsidR="002B79B5" w:rsidRPr="00C82253" w:rsidRDefault="002B79B5" w:rsidP="002B79B5">
            <w:pPr>
              <w:spacing w:before="0" w:after="0"/>
              <w:jc w:val="left"/>
              <w:rPr>
                <w:rFonts w:cs="Arial"/>
                <w:color w:val="000000"/>
                <w:sz w:val="20"/>
                <w:szCs w:val="20"/>
                <w:lang w:val="en-GB"/>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3F8FDAEC"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03</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CCE647B" w14:textId="32B92BFD" w:rsidR="002B79B5" w:rsidRPr="00C82253" w:rsidRDefault="002B79B5" w:rsidP="002B79B5">
            <w:pPr>
              <w:spacing w:before="0" w:after="0"/>
              <w:jc w:val="right"/>
              <w:rPr>
                <w:rFonts w:cs="Arial"/>
                <w:color w:val="000000"/>
                <w:sz w:val="20"/>
                <w:szCs w:val="20"/>
                <w:lang w:val="en-GB"/>
              </w:rPr>
            </w:pPr>
            <w:r w:rsidRPr="0041079B">
              <w:rPr>
                <w:sz w:val="20"/>
                <w:szCs w:val="20"/>
              </w:rPr>
              <w:t>2 060 787</w:t>
            </w:r>
          </w:p>
        </w:tc>
        <w:tc>
          <w:tcPr>
            <w:tcW w:w="567" w:type="dxa"/>
            <w:vMerge/>
            <w:tcBorders>
              <w:top w:val="nil"/>
              <w:left w:val="single" w:sz="8" w:space="0" w:color="auto"/>
              <w:bottom w:val="single" w:sz="8" w:space="0" w:color="000000"/>
              <w:right w:val="single" w:sz="8" w:space="0" w:color="auto"/>
            </w:tcBorders>
            <w:vAlign w:val="center"/>
            <w:hideMark/>
          </w:tcPr>
          <w:p w14:paraId="64F186DE"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20CFD7BB"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093D5AE"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22796F9F" w14:textId="77777777" w:rsidR="002B79B5" w:rsidRPr="00C82253" w:rsidRDefault="002B79B5" w:rsidP="002B79B5">
            <w:pPr>
              <w:spacing w:before="0" w:after="0"/>
              <w:jc w:val="left"/>
              <w:rPr>
                <w:rFonts w:cs="Arial"/>
                <w:color w:val="000000"/>
                <w:sz w:val="20"/>
                <w:szCs w:val="20"/>
                <w:lang w:val="en-GB"/>
              </w:rPr>
            </w:pPr>
          </w:p>
        </w:tc>
      </w:tr>
      <w:tr w:rsidR="002B79B5" w:rsidRPr="009C657E" w14:paraId="7993A0B6"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tcPr>
          <w:p w14:paraId="30FAAE20" w14:textId="4A6D7F3C" w:rsidR="002B79B5" w:rsidRPr="00C82253" w:rsidRDefault="002B79B5" w:rsidP="002B79B5">
            <w:pPr>
              <w:spacing w:before="0" w:after="0"/>
              <w:jc w:val="right"/>
              <w:rPr>
                <w:rFonts w:cs="Arial"/>
                <w:color w:val="000000"/>
                <w:sz w:val="20"/>
                <w:szCs w:val="20"/>
                <w:lang w:val="en-GB"/>
              </w:rPr>
            </w:pPr>
            <w:r>
              <w:rPr>
                <w:rFonts w:cs="Arial"/>
                <w:color w:val="000000"/>
                <w:sz w:val="20"/>
                <w:szCs w:val="20"/>
                <w:lang w:val="en-GB"/>
              </w:rPr>
              <w:t>036</w:t>
            </w:r>
          </w:p>
        </w:tc>
        <w:tc>
          <w:tcPr>
            <w:tcW w:w="1275" w:type="dxa"/>
            <w:tcBorders>
              <w:top w:val="single" w:sz="8" w:space="0" w:color="auto"/>
              <w:left w:val="nil"/>
              <w:bottom w:val="nil"/>
              <w:right w:val="single" w:sz="8" w:space="0" w:color="auto"/>
            </w:tcBorders>
            <w:shd w:val="clear" w:color="000000" w:fill="FFFFFF"/>
          </w:tcPr>
          <w:p w14:paraId="1BF6CAE8" w14:textId="20A08C1D" w:rsidR="002B79B5" w:rsidRDefault="002B79B5" w:rsidP="002B79B5">
            <w:pPr>
              <w:spacing w:before="0" w:after="0"/>
              <w:jc w:val="right"/>
              <w:rPr>
                <w:rFonts w:cs="Arial"/>
                <w:color w:val="000000"/>
                <w:sz w:val="20"/>
                <w:szCs w:val="20"/>
                <w:lang w:val="en-GB"/>
              </w:rPr>
            </w:pPr>
            <w:r>
              <w:rPr>
                <w:sz w:val="20"/>
                <w:szCs w:val="20"/>
              </w:rPr>
              <w:t>1 196 066</w:t>
            </w:r>
          </w:p>
        </w:tc>
        <w:tc>
          <w:tcPr>
            <w:tcW w:w="545" w:type="dxa"/>
            <w:vMerge/>
            <w:tcBorders>
              <w:top w:val="single" w:sz="8" w:space="0" w:color="auto"/>
              <w:left w:val="single" w:sz="8" w:space="0" w:color="auto"/>
              <w:bottom w:val="single" w:sz="8" w:space="0" w:color="000000"/>
              <w:right w:val="single" w:sz="8" w:space="0" w:color="auto"/>
            </w:tcBorders>
            <w:vAlign w:val="center"/>
          </w:tcPr>
          <w:p w14:paraId="65D2F27B"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tcPr>
          <w:p w14:paraId="68AD4E78"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shd w:val="clear" w:color="000000" w:fill="FFFFFF"/>
          </w:tcPr>
          <w:p w14:paraId="5BA8401D" w14:textId="77777777" w:rsidR="002B79B5" w:rsidRPr="00C82253" w:rsidRDefault="002B79B5" w:rsidP="002B79B5">
            <w:pPr>
              <w:spacing w:before="0" w:after="0"/>
              <w:jc w:val="righ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shd w:val="clear" w:color="000000" w:fill="FFFFFF"/>
          </w:tcPr>
          <w:p w14:paraId="60B06F4D" w14:textId="77777777" w:rsidR="002B79B5" w:rsidRPr="00C82253" w:rsidRDefault="002B79B5" w:rsidP="002B79B5">
            <w:pPr>
              <w:spacing w:before="0" w:after="0"/>
              <w:jc w:val="righ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tcPr>
          <w:p w14:paraId="6BAAC3D9"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tcPr>
          <w:p w14:paraId="112844BC"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tcPr>
          <w:p w14:paraId="50E19F29"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tcPr>
          <w:p w14:paraId="7AA3D0F1" w14:textId="77777777" w:rsidR="002B79B5" w:rsidRPr="00C82253" w:rsidRDefault="002B79B5" w:rsidP="002B79B5">
            <w:pPr>
              <w:spacing w:before="0" w:after="0"/>
              <w:jc w:val="left"/>
              <w:rPr>
                <w:rFonts w:cs="Arial"/>
                <w:color w:val="000000"/>
                <w:sz w:val="20"/>
                <w:szCs w:val="20"/>
                <w:lang w:val="en-GB"/>
              </w:rPr>
            </w:pPr>
          </w:p>
        </w:tc>
      </w:tr>
      <w:tr w:rsidR="002B79B5" w:rsidRPr="009C657E" w14:paraId="22F0DBDC"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6D9EBD18"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072</w:t>
            </w:r>
          </w:p>
        </w:tc>
        <w:tc>
          <w:tcPr>
            <w:tcW w:w="1275" w:type="dxa"/>
            <w:tcBorders>
              <w:top w:val="single" w:sz="8" w:space="0" w:color="auto"/>
              <w:left w:val="nil"/>
              <w:bottom w:val="nil"/>
              <w:right w:val="single" w:sz="8" w:space="0" w:color="auto"/>
            </w:tcBorders>
            <w:shd w:val="clear" w:color="000000" w:fill="FFFFFF"/>
            <w:hideMark/>
          </w:tcPr>
          <w:p w14:paraId="7DC944B1" w14:textId="04D948D4" w:rsidR="002B79B5" w:rsidRPr="00C82253" w:rsidRDefault="002B79B5" w:rsidP="002B79B5">
            <w:pPr>
              <w:spacing w:before="0" w:after="0"/>
              <w:jc w:val="right"/>
              <w:rPr>
                <w:rFonts w:cs="Arial"/>
                <w:color w:val="000000"/>
                <w:sz w:val="20"/>
                <w:szCs w:val="20"/>
                <w:lang w:val="en-GB"/>
              </w:rPr>
            </w:pPr>
            <w:r w:rsidRPr="0041079B">
              <w:rPr>
                <w:sz w:val="20"/>
                <w:szCs w:val="20"/>
              </w:rPr>
              <w:t>58 161 126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2D5D279F"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69C5D933"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62A5C95"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022E9EEB"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5193483B"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A46D562"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2A74C1D5"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5C3CC8D1" w14:textId="77777777" w:rsidR="002B79B5" w:rsidRPr="00C82253" w:rsidRDefault="002B79B5" w:rsidP="002B79B5">
            <w:pPr>
              <w:spacing w:before="0" w:after="0"/>
              <w:jc w:val="left"/>
              <w:rPr>
                <w:rFonts w:cs="Arial"/>
                <w:color w:val="000000"/>
                <w:sz w:val="20"/>
                <w:szCs w:val="20"/>
                <w:lang w:val="en-GB"/>
              </w:rPr>
            </w:pPr>
          </w:p>
        </w:tc>
      </w:tr>
      <w:tr w:rsidR="002B79B5" w:rsidRPr="009C657E" w14:paraId="50CC72FC"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0D2F49E9"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074</w:t>
            </w:r>
          </w:p>
        </w:tc>
        <w:tc>
          <w:tcPr>
            <w:tcW w:w="1275" w:type="dxa"/>
            <w:tcBorders>
              <w:top w:val="single" w:sz="8" w:space="0" w:color="auto"/>
              <w:left w:val="nil"/>
              <w:bottom w:val="nil"/>
              <w:right w:val="single" w:sz="8" w:space="0" w:color="auto"/>
            </w:tcBorders>
            <w:shd w:val="clear" w:color="000000" w:fill="FFFFFF"/>
            <w:hideMark/>
          </w:tcPr>
          <w:p w14:paraId="6A3331F4" w14:textId="1ECB9E2C" w:rsidR="002B79B5" w:rsidRPr="00C82253" w:rsidRDefault="002B79B5" w:rsidP="002B79B5">
            <w:pPr>
              <w:spacing w:before="0" w:after="0"/>
              <w:jc w:val="right"/>
              <w:rPr>
                <w:rFonts w:cs="Arial"/>
                <w:color w:val="000000"/>
                <w:sz w:val="20"/>
                <w:szCs w:val="20"/>
                <w:lang w:val="en-GB"/>
              </w:rPr>
            </w:pPr>
            <w:r w:rsidRPr="0041079B">
              <w:rPr>
                <w:sz w:val="20"/>
                <w:szCs w:val="20"/>
              </w:rPr>
              <w:t>26 902 595</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49105454"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127FE991"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50302B5A"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62FC0711"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79A7FC2D"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3C8244DB"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C985ECC"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2C799EC3" w14:textId="77777777" w:rsidR="002B79B5" w:rsidRPr="00C82253" w:rsidRDefault="002B79B5" w:rsidP="002B79B5">
            <w:pPr>
              <w:spacing w:before="0" w:after="0"/>
              <w:jc w:val="left"/>
              <w:rPr>
                <w:rFonts w:cs="Arial"/>
                <w:color w:val="000000"/>
                <w:sz w:val="20"/>
                <w:szCs w:val="20"/>
                <w:lang w:val="en-GB"/>
              </w:rPr>
            </w:pPr>
          </w:p>
        </w:tc>
      </w:tr>
      <w:tr w:rsidR="002B79B5" w:rsidRPr="009C657E" w14:paraId="73E8A519"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4E6406B6"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075</w:t>
            </w:r>
          </w:p>
        </w:tc>
        <w:tc>
          <w:tcPr>
            <w:tcW w:w="1275" w:type="dxa"/>
            <w:tcBorders>
              <w:top w:val="single" w:sz="8" w:space="0" w:color="auto"/>
              <w:left w:val="nil"/>
              <w:bottom w:val="nil"/>
              <w:right w:val="single" w:sz="8" w:space="0" w:color="auto"/>
            </w:tcBorders>
            <w:shd w:val="clear" w:color="000000" w:fill="FFFFFF"/>
            <w:hideMark/>
          </w:tcPr>
          <w:p w14:paraId="6E6253CC" w14:textId="047FB775" w:rsidR="002B79B5" w:rsidRPr="00C82253" w:rsidRDefault="002B79B5" w:rsidP="002B79B5">
            <w:pPr>
              <w:spacing w:before="0" w:after="0"/>
              <w:jc w:val="right"/>
              <w:rPr>
                <w:rFonts w:cs="Arial"/>
                <w:color w:val="000000"/>
                <w:sz w:val="20"/>
                <w:szCs w:val="20"/>
                <w:lang w:val="en-GB"/>
              </w:rPr>
            </w:pPr>
            <w:r w:rsidRPr="0041079B">
              <w:rPr>
                <w:sz w:val="20"/>
                <w:szCs w:val="20"/>
              </w:rPr>
              <w:t>3 038 176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4D35B796"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20D0E6B6"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092F9934"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02152581"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004C6F87"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0F5F413A"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5455F481"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0091C96A" w14:textId="77777777" w:rsidR="002B79B5" w:rsidRPr="00C82253" w:rsidRDefault="002B79B5" w:rsidP="002B79B5">
            <w:pPr>
              <w:spacing w:before="0" w:after="0"/>
              <w:jc w:val="left"/>
              <w:rPr>
                <w:rFonts w:cs="Arial"/>
                <w:color w:val="000000"/>
                <w:sz w:val="20"/>
                <w:szCs w:val="20"/>
                <w:lang w:val="en-GB"/>
              </w:rPr>
            </w:pPr>
          </w:p>
        </w:tc>
      </w:tr>
      <w:tr w:rsidR="002B79B5" w:rsidRPr="009C657E" w14:paraId="52763F14"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tcPr>
          <w:p w14:paraId="797BD0D9" w14:textId="5348A1AC" w:rsidR="002B79B5" w:rsidRPr="00C82253" w:rsidRDefault="002B79B5" w:rsidP="002B79B5">
            <w:pPr>
              <w:spacing w:before="0" w:after="0"/>
              <w:jc w:val="right"/>
              <w:rPr>
                <w:rFonts w:cs="Arial"/>
                <w:color w:val="000000"/>
                <w:sz w:val="20"/>
                <w:szCs w:val="20"/>
                <w:lang w:val="en-GB"/>
              </w:rPr>
            </w:pPr>
            <w:r>
              <w:rPr>
                <w:rFonts w:cs="Arial"/>
                <w:color w:val="000000"/>
                <w:sz w:val="20"/>
                <w:szCs w:val="20"/>
                <w:lang w:val="en-GB"/>
              </w:rPr>
              <w:t>090</w:t>
            </w:r>
          </w:p>
        </w:tc>
        <w:tc>
          <w:tcPr>
            <w:tcW w:w="1275" w:type="dxa"/>
            <w:tcBorders>
              <w:top w:val="single" w:sz="8" w:space="0" w:color="auto"/>
              <w:left w:val="nil"/>
              <w:bottom w:val="nil"/>
              <w:right w:val="single" w:sz="8" w:space="0" w:color="auto"/>
            </w:tcBorders>
            <w:shd w:val="clear" w:color="000000" w:fill="FFFFFF"/>
          </w:tcPr>
          <w:p w14:paraId="1E07FEDC" w14:textId="762CFD2F" w:rsidR="002B79B5" w:rsidRPr="00C82253" w:rsidRDefault="002B79B5" w:rsidP="002B79B5">
            <w:pPr>
              <w:spacing w:before="0" w:after="0"/>
              <w:jc w:val="right"/>
              <w:rPr>
                <w:rFonts w:cs="Arial"/>
                <w:color w:val="000000"/>
                <w:sz w:val="20"/>
                <w:szCs w:val="20"/>
                <w:lang w:val="en-GB"/>
              </w:rPr>
            </w:pPr>
            <w:r>
              <w:rPr>
                <w:sz w:val="20"/>
                <w:szCs w:val="20"/>
              </w:rPr>
              <w:t>14 048 994</w:t>
            </w:r>
          </w:p>
        </w:tc>
        <w:tc>
          <w:tcPr>
            <w:tcW w:w="545" w:type="dxa"/>
            <w:vMerge/>
            <w:tcBorders>
              <w:top w:val="single" w:sz="8" w:space="0" w:color="auto"/>
              <w:left w:val="single" w:sz="8" w:space="0" w:color="auto"/>
              <w:bottom w:val="single" w:sz="8" w:space="0" w:color="000000"/>
              <w:right w:val="single" w:sz="8" w:space="0" w:color="auto"/>
            </w:tcBorders>
            <w:vAlign w:val="center"/>
          </w:tcPr>
          <w:p w14:paraId="33C8F24C"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tcPr>
          <w:p w14:paraId="3F04262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tcPr>
          <w:p w14:paraId="1D395AA6"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tcPr>
          <w:p w14:paraId="3C576507"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tcPr>
          <w:p w14:paraId="7FCB8565"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tcPr>
          <w:p w14:paraId="3DC97B50"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tcPr>
          <w:p w14:paraId="758C7D35"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tcPr>
          <w:p w14:paraId="29AC4F98" w14:textId="77777777" w:rsidR="002B79B5" w:rsidRPr="00C82253" w:rsidRDefault="002B79B5" w:rsidP="002B79B5">
            <w:pPr>
              <w:spacing w:before="0" w:after="0"/>
              <w:jc w:val="left"/>
              <w:rPr>
                <w:rFonts w:cs="Arial"/>
                <w:color w:val="000000"/>
                <w:sz w:val="20"/>
                <w:szCs w:val="20"/>
                <w:lang w:val="en-GB"/>
              </w:rPr>
            </w:pPr>
          </w:p>
        </w:tc>
      </w:tr>
      <w:tr w:rsidR="002B79B5" w:rsidRPr="009C657E" w14:paraId="5AAF74A9"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3F1295C3"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091</w:t>
            </w:r>
          </w:p>
        </w:tc>
        <w:tc>
          <w:tcPr>
            <w:tcW w:w="1275" w:type="dxa"/>
            <w:tcBorders>
              <w:top w:val="single" w:sz="8" w:space="0" w:color="auto"/>
              <w:left w:val="nil"/>
              <w:bottom w:val="nil"/>
              <w:right w:val="single" w:sz="8" w:space="0" w:color="auto"/>
            </w:tcBorders>
            <w:shd w:val="clear" w:color="000000" w:fill="FFFFFF"/>
            <w:hideMark/>
          </w:tcPr>
          <w:p w14:paraId="47082B96" w14:textId="32ADC332" w:rsidR="002B79B5" w:rsidRPr="00C82253" w:rsidRDefault="002B79B5" w:rsidP="002B79B5">
            <w:pPr>
              <w:spacing w:before="0" w:after="0"/>
              <w:jc w:val="right"/>
              <w:rPr>
                <w:rFonts w:cs="Arial"/>
                <w:color w:val="000000"/>
                <w:sz w:val="20"/>
                <w:szCs w:val="20"/>
                <w:lang w:val="en-GB"/>
              </w:rPr>
            </w:pPr>
            <w:r w:rsidRPr="0041079B">
              <w:rPr>
                <w:sz w:val="20"/>
                <w:szCs w:val="20"/>
              </w:rPr>
              <w:t>3 038 176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1F7CF9DA"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1889EA4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7DEE5819"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3BB6A5E7"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9075B45"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5A45436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2E3892E0"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4B6772E4" w14:textId="77777777" w:rsidR="002B79B5" w:rsidRPr="00C82253" w:rsidRDefault="002B79B5" w:rsidP="002B79B5">
            <w:pPr>
              <w:spacing w:before="0" w:after="0"/>
              <w:jc w:val="left"/>
              <w:rPr>
                <w:rFonts w:cs="Arial"/>
                <w:color w:val="000000"/>
                <w:sz w:val="20"/>
                <w:szCs w:val="20"/>
                <w:lang w:val="en-GB"/>
              </w:rPr>
            </w:pPr>
          </w:p>
        </w:tc>
      </w:tr>
      <w:tr w:rsidR="002B79B5" w:rsidRPr="009C657E" w14:paraId="3E59FC9A"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181B5D73"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092</w:t>
            </w:r>
          </w:p>
        </w:tc>
        <w:tc>
          <w:tcPr>
            <w:tcW w:w="1275" w:type="dxa"/>
            <w:tcBorders>
              <w:top w:val="single" w:sz="8" w:space="0" w:color="auto"/>
              <w:left w:val="nil"/>
              <w:bottom w:val="nil"/>
              <w:right w:val="single" w:sz="8" w:space="0" w:color="auto"/>
            </w:tcBorders>
            <w:shd w:val="clear" w:color="000000" w:fill="FFFFFF"/>
            <w:hideMark/>
          </w:tcPr>
          <w:p w14:paraId="6CDCC763" w14:textId="036AF321" w:rsidR="002B79B5" w:rsidRPr="00C82253" w:rsidRDefault="002B79B5" w:rsidP="002B79B5">
            <w:pPr>
              <w:spacing w:before="0" w:after="0"/>
              <w:jc w:val="right"/>
              <w:rPr>
                <w:rFonts w:cs="Arial"/>
                <w:color w:val="000000"/>
                <w:sz w:val="20"/>
                <w:szCs w:val="20"/>
                <w:lang w:val="en-GB"/>
              </w:rPr>
            </w:pPr>
            <w:r w:rsidRPr="0041079B">
              <w:rPr>
                <w:sz w:val="20"/>
                <w:szCs w:val="20"/>
              </w:rPr>
              <w:t>3 038 176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6CDA0D29"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0437C2D4"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A39E5E7"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4A35B32C"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09277A2D"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4A86C5FF"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2F66A393"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0F9E1360" w14:textId="77777777" w:rsidR="002B79B5" w:rsidRPr="00C82253" w:rsidRDefault="002B79B5" w:rsidP="002B79B5">
            <w:pPr>
              <w:spacing w:before="0" w:after="0"/>
              <w:jc w:val="left"/>
              <w:rPr>
                <w:rFonts w:cs="Arial"/>
                <w:color w:val="000000"/>
                <w:sz w:val="20"/>
                <w:szCs w:val="20"/>
                <w:lang w:val="en-GB"/>
              </w:rPr>
            </w:pPr>
          </w:p>
        </w:tc>
      </w:tr>
      <w:tr w:rsidR="002B79B5" w:rsidRPr="009C657E" w14:paraId="7460D22F" w14:textId="77777777" w:rsidTr="00F212E8">
        <w:trPr>
          <w:trHeight w:val="270"/>
        </w:trPr>
        <w:tc>
          <w:tcPr>
            <w:tcW w:w="700" w:type="dxa"/>
            <w:tcBorders>
              <w:top w:val="single" w:sz="8" w:space="0" w:color="auto"/>
              <w:left w:val="single" w:sz="8" w:space="0" w:color="auto"/>
              <w:bottom w:val="nil"/>
              <w:right w:val="single" w:sz="8" w:space="0" w:color="auto"/>
            </w:tcBorders>
            <w:shd w:val="clear" w:color="000000" w:fill="FFFFFF"/>
            <w:hideMark/>
          </w:tcPr>
          <w:p w14:paraId="1D3C78AA"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093</w:t>
            </w:r>
          </w:p>
        </w:tc>
        <w:tc>
          <w:tcPr>
            <w:tcW w:w="1275" w:type="dxa"/>
            <w:tcBorders>
              <w:top w:val="single" w:sz="8" w:space="0" w:color="auto"/>
              <w:left w:val="nil"/>
              <w:bottom w:val="nil"/>
              <w:right w:val="single" w:sz="8" w:space="0" w:color="auto"/>
            </w:tcBorders>
            <w:shd w:val="clear" w:color="000000" w:fill="FFFFFF"/>
            <w:hideMark/>
          </w:tcPr>
          <w:p w14:paraId="33EDC7A2" w14:textId="38FDF78E" w:rsidR="002B79B5" w:rsidRPr="00C82253" w:rsidRDefault="002B79B5" w:rsidP="002B79B5">
            <w:pPr>
              <w:spacing w:before="0" w:after="0"/>
              <w:jc w:val="right"/>
              <w:rPr>
                <w:rFonts w:cs="Arial"/>
                <w:color w:val="000000"/>
                <w:sz w:val="20"/>
                <w:szCs w:val="20"/>
                <w:lang w:val="en-GB"/>
              </w:rPr>
            </w:pPr>
            <w:r w:rsidRPr="0041079B">
              <w:rPr>
                <w:sz w:val="20"/>
                <w:szCs w:val="20"/>
              </w:rPr>
              <w:t>3 038 176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44105C55"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42B2F17C"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5E6FC42"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6968647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4E3FA8E"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910100D"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18447CDF"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167728B1" w14:textId="77777777" w:rsidR="002B79B5" w:rsidRPr="00C82253" w:rsidRDefault="002B79B5" w:rsidP="002B79B5">
            <w:pPr>
              <w:spacing w:before="0" w:after="0"/>
              <w:jc w:val="left"/>
              <w:rPr>
                <w:rFonts w:cs="Arial"/>
                <w:color w:val="000000"/>
                <w:sz w:val="20"/>
                <w:szCs w:val="20"/>
                <w:lang w:val="en-GB"/>
              </w:rPr>
            </w:pPr>
          </w:p>
        </w:tc>
      </w:tr>
      <w:tr w:rsidR="002B79B5" w:rsidRPr="009C657E" w14:paraId="23C04555" w14:textId="77777777" w:rsidTr="00F212E8">
        <w:trPr>
          <w:trHeight w:val="270"/>
        </w:trPr>
        <w:tc>
          <w:tcPr>
            <w:tcW w:w="700" w:type="dxa"/>
            <w:tcBorders>
              <w:top w:val="single" w:sz="8" w:space="0" w:color="auto"/>
              <w:left w:val="single" w:sz="8" w:space="0" w:color="auto"/>
              <w:bottom w:val="single" w:sz="8" w:space="0" w:color="auto"/>
              <w:right w:val="single" w:sz="8" w:space="0" w:color="auto"/>
            </w:tcBorders>
            <w:shd w:val="clear" w:color="000000" w:fill="FFFFFF"/>
            <w:hideMark/>
          </w:tcPr>
          <w:p w14:paraId="416C44A5" w14:textId="77777777" w:rsidR="002B79B5" w:rsidRPr="00C82253" w:rsidRDefault="002B79B5" w:rsidP="002B79B5">
            <w:pPr>
              <w:spacing w:before="0" w:after="0"/>
              <w:jc w:val="right"/>
              <w:rPr>
                <w:rFonts w:cs="Arial"/>
                <w:color w:val="000000"/>
                <w:sz w:val="20"/>
                <w:szCs w:val="20"/>
                <w:lang w:val="en-GB"/>
              </w:rPr>
            </w:pPr>
            <w:r w:rsidRPr="00C82253">
              <w:rPr>
                <w:rFonts w:cs="Arial"/>
                <w:color w:val="000000"/>
                <w:sz w:val="20"/>
                <w:szCs w:val="20"/>
                <w:lang w:val="en-GB"/>
              </w:rPr>
              <w:t>094</w:t>
            </w:r>
          </w:p>
        </w:tc>
        <w:tc>
          <w:tcPr>
            <w:tcW w:w="1275" w:type="dxa"/>
            <w:tcBorders>
              <w:top w:val="single" w:sz="8" w:space="0" w:color="auto"/>
              <w:left w:val="nil"/>
              <w:bottom w:val="single" w:sz="8" w:space="0" w:color="auto"/>
              <w:right w:val="single" w:sz="8" w:space="0" w:color="auto"/>
            </w:tcBorders>
            <w:shd w:val="clear" w:color="000000" w:fill="FFFFFF"/>
            <w:hideMark/>
          </w:tcPr>
          <w:p w14:paraId="7192333F" w14:textId="020ECFC4" w:rsidR="002B79B5" w:rsidRPr="00C82253" w:rsidRDefault="002B79B5" w:rsidP="002B79B5">
            <w:pPr>
              <w:spacing w:before="0" w:after="0"/>
              <w:jc w:val="right"/>
              <w:rPr>
                <w:rFonts w:cs="Arial"/>
                <w:color w:val="000000"/>
                <w:sz w:val="20"/>
                <w:szCs w:val="20"/>
                <w:lang w:val="en-GB"/>
              </w:rPr>
            </w:pPr>
            <w:r w:rsidRPr="0041079B">
              <w:rPr>
                <w:sz w:val="20"/>
                <w:szCs w:val="20"/>
              </w:rPr>
              <w:t>3 038 176</w:t>
            </w:r>
          </w:p>
        </w:tc>
        <w:tc>
          <w:tcPr>
            <w:tcW w:w="545" w:type="dxa"/>
            <w:vMerge/>
            <w:tcBorders>
              <w:top w:val="single" w:sz="8" w:space="0" w:color="auto"/>
              <w:left w:val="single" w:sz="8" w:space="0" w:color="auto"/>
              <w:bottom w:val="single" w:sz="8" w:space="0" w:color="000000"/>
              <w:right w:val="single" w:sz="8" w:space="0" w:color="auto"/>
            </w:tcBorders>
            <w:vAlign w:val="center"/>
            <w:hideMark/>
          </w:tcPr>
          <w:p w14:paraId="10C4F8C4" w14:textId="77777777" w:rsidR="002B79B5" w:rsidRPr="00C82253" w:rsidRDefault="002B79B5" w:rsidP="002B79B5">
            <w:pPr>
              <w:spacing w:before="0" w:after="0"/>
              <w:jc w:val="left"/>
              <w:rPr>
                <w:rFonts w:cs="Arial"/>
                <w:color w:val="000000"/>
                <w:sz w:val="20"/>
                <w:szCs w:val="20"/>
                <w:lang w:val="en-GB"/>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6F883ADC"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58470AF2" w14:textId="77777777" w:rsidR="002B79B5" w:rsidRPr="00C82253" w:rsidRDefault="002B79B5" w:rsidP="002B79B5">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387BDE06"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03016C8B" w14:textId="77777777" w:rsidR="002B79B5" w:rsidRPr="00C82253" w:rsidRDefault="002B79B5" w:rsidP="002B79B5">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68ADB43C" w14:textId="77777777" w:rsidR="002B79B5" w:rsidRPr="00C82253" w:rsidRDefault="002B79B5" w:rsidP="002B79B5">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6AE8544A" w14:textId="77777777" w:rsidR="002B79B5" w:rsidRPr="00C82253" w:rsidRDefault="002B79B5" w:rsidP="002B79B5">
            <w:pPr>
              <w:spacing w:before="0" w:after="0"/>
              <w:jc w:val="left"/>
              <w:rPr>
                <w:rFonts w:cs="Arial"/>
                <w:color w:val="000000"/>
                <w:sz w:val="20"/>
                <w:szCs w:val="20"/>
                <w:lang w:val="en-GB"/>
              </w:rPr>
            </w:pPr>
          </w:p>
        </w:tc>
        <w:tc>
          <w:tcPr>
            <w:tcW w:w="1030" w:type="dxa"/>
            <w:vMerge/>
            <w:tcBorders>
              <w:top w:val="nil"/>
              <w:left w:val="single" w:sz="8" w:space="0" w:color="auto"/>
              <w:bottom w:val="single" w:sz="8" w:space="0" w:color="000000"/>
              <w:right w:val="single" w:sz="8" w:space="0" w:color="auto"/>
            </w:tcBorders>
            <w:vAlign w:val="center"/>
            <w:hideMark/>
          </w:tcPr>
          <w:p w14:paraId="6DF67A57" w14:textId="77777777" w:rsidR="002B79B5" w:rsidRPr="00C82253" w:rsidRDefault="002B79B5" w:rsidP="002B79B5">
            <w:pPr>
              <w:spacing w:before="0" w:after="0"/>
              <w:jc w:val="left"/>
              <w:rPr>
                <w:rFonts w:cs="Arial"/>
                <w:color w:val="000000"/>
                <w:sz w:val="20"/>
                <w:szCs w:val="20"/>
                <w:lang w:val="en-GB"/>
              </w:rPr>
            </w:pPr>
          </w:p>
        </w:tc>
      </w:tr>
    </w:tbl>
    <w:p w14:paraId="562AD604" w14:textId="77777777" w:rsidR="0012586B" w:rsidRPr="002310C4" w:rsidRDefault="0012586B" w:rsidP="00635701">
      <w:pPr>
        <w:rPr>
          <w:lang w:val="en-GB"/>
        </w:rPr>
      </w:pPr>
    </w:p>
    <w:p w14:paraId="5BC6680F" w14:textId="77777777" w:rsidR="004B1CF5" w:rsidRPr="00131BF8" w:rsidRDefault="004B1CF5" w:rsidP="001C1CFD">
      <w:pPr>
        <w:pStyle w:val="Heading3"/>
        <w:rPr>
          <w:lang w:val="en-GB"/>
        </w:rPr>
      </w:pPr>
      <w:r w:rsidRPr="00131BF8">
        <w:rPr>
          <w:lang w:val="en-GB"/>
        </w:rPr>
        <w:lastRenderedPageBreak/>
        <w:t>Summary of the planned use of technical assistance including, where necessary, actions to reinforce the administrative capacity of authorities involved in the management and control of the programmes and beneficiaries</w:t>
      </w:r>
    </w:p>
    <w:p w14:paraId="5BC66810" w14:textId="77777777" w:rsidR="004B1CF5" w:rsidRPr="00131BF8" w:rsidRDefault="004B1CF5">
      <w:pPr>
        <w:rPr>
          <w:szCs w:val="24"/>
          <w:lang w:val="en-GB"/>
        </w:rPr>
      </w:pPr>
      <w:r w:rsidRPr="00131BF8">
        <w:rPr>
          <w:szCs w:val="24"/>
          <w:lang w:val="en-GB"/>
        </w:rPr>
        <w:t>Not applicable</w:t>
      </w:r>
    </w:p>
    <w:p w14:paraId="5BC66811" w14:textId="77777777" w:rsidR="004B1CF5" w:rsidRPr="00131BF8" w:rsidRDefault="004B1CF5">
      <w:pPr>
        <w:rPr>
          <w:szCs w:val="24"/>
          <w:lang w:val="en-GB"/>
        </w:rPr>
      </w:pPr>
    </w:p>
    <w:p w14:paraId="5BC66812" w14:textId="77777777" w:rsidR="004B1CF5" w:rsidRPr="00131BF8" w:rsidRDefault="004B1CF5" w:rsidP="00FC6653">
      <w:pPr>
        <w:pStyle w:val="Heading2"/>
        <w:ind w:left="964" w:hanging="964"/>
        <w:rPr>
          <w:lang w:val="en-GB"/>
        </w:rPr>
      </w:pPr>
      <w:bookmarkStart w:id="22" w:name="_Toc383011608"/>
      <w:bookmarkStart w:id="23" w:name="_Toc394046682"/>
      <w:r w:rsidRPr="00131BF8">
        <w:rPr>
          <w:lang w:val="en-GB"/>
        </w:rPr>
        <w:t>Energy efficiency</w:t>
      </w:r>
      <w:bookmarkEnd w:id="22"/>
      <w:bookmarkEnd w:id="23"/>
    </w:p>
    <w:p w14:paraId="5BC66813" w14:textId="77777777" w:rsidR="00E66F9B" w:rsidRPr="00131BF8" w:rsidRDefault="004B1CF5" w:rsidP="001C1CFD">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814" w14:textId="77777777" w:rsidR="004B1CF5" w:rsidRPr="00131BF8" w:rsidRDefault="004B1CF5">
      <w:pPr>
        <w:rPr>
          <w:szCs w:val="24"/>
          <w:lang w:val="en-GB"/>
        </w:rPr>
      </w:pPr>
      <w:r w:rsidRPr="00131BF8">
        <w:rPr>
          <w:szCs w:val="24"/>
          <w:lang w:val="en-GB"/>
        </w:rPr>
        <w:t>Not applicable</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4B1CF5" w:rsidRPr="00131BF8" w14:paraId="5BC66816" w14:textId="77777777">
        <w:tc>
          <w:tcPr>
            <w:tcW w:w="9210" w:type="dxa"/>
            <w:tcBorders>
              <w:top w:val="single" w:sz="4" w:space="0" w:color="auto"/>
              <w:bottom w:val="single" w:sz="4" w:space="0" w:color="auto"/>
            </w:tcBorders>
          </w:tcPr>
          <w:p w14:paraId="5BC66815" w14:textId="77777777" w:rsidR="004B1CF5" w:rsidRPr="00131BF8" w:rsidRDefault="004B1CF5">
            <w:pPr>
              <w:pStyle w:val="Table"/>
              <w:rPr>
                <w:szCs w:val="24"/>
              </w:rPr>
            </w:pPr>
            <w:r w:rsidRPr="00131BF8">
              <w:rPr>
                <w:b/>
                <w:szCs w:val="24"/>
              </w:rPr>
              <w:t>Investment priority 1 of the priority axis:</w:t>
            </w:r>
            <w:r w:rsidRPr="00131BF8">
              <w:rPr>
                <w:szCs w:val="24"/>
              </w:rPr>
              <w:t xml:space="preserve"> Supporting energy efficiency, smart energy management and renewable energy use in public infrastructure, including in public buildings, and in the housing sector </w:t>
            </w:r>
          </w:p>
        </w:tc>
      </w:tr>
    </w:tbl>
    <w:p w14:paraId="5BC66817" w14:textId="77777777" w:rsidR="004B1CF5" w:rsidRPr="00131BF8" w:rsidRDefault="004B1CF5" w:rsidP="001C1CFD">
      <w:pPr>
        <w:pStyle w:val="Heading3"/>
        <w:rPr>
          <w:lang w:val="en-GB"/>
        </w:rPr>
      </w:pPr>
      <w:r w:rsidRPr="00131BF8">
        <w:rPr>
          <w:lang w:val="en-GB"/>
        </w:rPr>
        <w:t>Specific objectives corresponding to the investment priority and expected results</w:t>
      </w:r>
    </w:p>
    <w:p w14:paraId="5BC66818" w14:textId="77777777" w:rsidR="004B1CF5" w:rsidRPr="00131BF8" w:rsidRDefault="004B1CF5" w:rsidP="001C1CFD">
      <w:pPr>
        <w:pStyle w:val="Heading4"/>
        <w:rPr>
          <w:noProof w:val="0"/>
          <w:lang w:val="en-GB"/>
        </w:rPr>
      </w:pPr>
      <w:r w:rsidRPr="00131BF8">
        <w:rPr>
          <w:noProof w:val="0"/>
          <w:lang w:val="en-GB"/>
        </w:rPr>
        <w:t>Specific objective 1. Energy-efficient housing sector and street lighting</w:t>
      </w:r>
    </w:p>
    <w:p w14:paraId="5BC66819" w14:textId="77777777" w:rsidR="004B1CF5" w:rsidRPr="00131BF8" w:rsidRDefault="004B1CF5">
      <w:pPr>
        <w:rPr>
          <w:szCs w:val="24"/>
          <w:lang w:val="en-GB"/>
        </w:rPr>
      </w:pPr>
      <w:r w:rsidRPr="00131BF8">
        <w:rPr>
          <w:szCs w:val="24"/>
          <w:lang w:val="en-GB"/>
        </w:rPr>
        <w:t>Estonia is a country with high energy consumption: in 2011, the share of households, industry and transport in final energy consumption was 42.7%, 20% and 19.4%, respectively. Also, the 'Estonia 2020' National Reform Programme and the Energy Sector Development Plan emphasise the role of these sectors in improving energy efficiency and promoting the use of renewable energy. Around 70% of apartment buildings in the housing stock were built in the period from 1960 to 1990, without granting any consideration to energy efficiency. Around 98% of the housing stock is in private ownership and the incomes of the majority of the population do not allow for significant new developments. Thus, the main focus will be on modernising the existing obsolete and energy-inefficient housing.</w:t>
      </w:r>
    </w:p>
    <w:p w14:paraId="5BC6681A" w14:textId="77777777" w:rsidR="00E66F9B" w:rsidRPr="00131BF8" w:rsidRDefault="004B1CF5">
      <w:pPr>
        <w:rPr>
          <w:szCs w:val="24"/>
          <w:lang w:val="en-GB"/>
        </w:rPr>
      </w:pPr>
      <w:r w:rsidRPr="00131BF8">
        <w:rPr>
          <w:szCs w:val="24"/>
          <w:lang w:val="en-GB"/>
        </w:rPr>
        <w:t>The majority of residential districts have district heating. In some heating districts, however, the production and transmission of heat is not competitive compared to local heating. Heating enterprises in smaller settlements have no capacity to make the required investments, so their networks continue to deteriorate. According to the analysis of the district heating sector carried out for the purpose of updating the Energy Sector Development Plan, district heating networks need to be modernised, and in some places these should be replaced with local renewable energy solutions, in order to reduce heat losses and use cheaper fuels.</w:t>
      </w:r>
    </w:p>
    <w:p w14:paraId="5BC6681B" w14:textId="77777777" w:rsidR="004B1CF5" w:rsidRPr="00131BF8" w:rsidRDefault="004B1CF5">
      <w:pPr>
        <w:rPr>
          <w:szCs w:val="24"/>
          <w:lang w:val="en-GB"/>
        </w:rPr>
      </w:pPr>
      <w:r w:rsidRPr="00131BF8">
        <w:rPr>
          <w:szCs w:val="24"/>
          <w:lang w:val="en-GB"/>
        </w:rPr>
        <w:t xml:space="preserve">Also, street lighting systems have at least 60% energy-saving potential; around 40% of the infrastructure of these systems has deteriorated beyond the possibility of taking new LED-technologies into use. </w:t>
      </w:r>
      <w:r w:rsidR="006A61DC" w:rsidRPr="003375FD">
        <w:rPr>
          <w:szCs w:val="24"/>
          <w:lang w:val="en-GB"/>
        </w:rPr>
        <w:t>Over 50% of the systems have been constructed more than 25 years ago and the extent of the need for renovation in the old segments of the street lighting system is more than 80 000 lighting points in the country. Due to vast deterioration only “luminaire replacement" projects are technically unfeasible and comprehensive reconstruction is needed.</w:t>
      </w:r>
      <w:r w:rsidR="006A61DC" w:rsidRPr="001E0B03">
        <w:rPr>
          <w:szCs w:val="24"/>
        </w:rPr>
        <w:t xml:space="preserve">  </w:t>
      </w:r>
    </w:p>
    <w:p w14:paraId="5BC6681C" w14:textId="77777777" w:rsidR="00E66F9B" w:rsidRPr="00131BF8" w:rsidRDefault="004B1CF5">
      <w:pPr>
        <w:rPr>
          <w:szCs w:val="24"/>
          <w:lang w:val="en-GB"/>
        </w:rPr>
      </w:pPr>
      <w:r w:rsidRPr="00131BF8">
        <w:rPr>
          <w:szCs w:val="24"/>
          <w:lang w:val="en-GB"/>
        </w:rPr>
        <w:t xml:space="preserve">Transport uses </w:t>
      </w:r>
      <w:r w:rsidRPr="00131BF8">
        <w:rPr>
          <w:i/>
          <w:szCs w:val="24"/>
          <w:lang w:val="en-GB"/>
        </w:rPr>
        <w:t>ca</w:t>
      </w:r>
      <w:r w:rsidRPr="00131BF8">
        <w:rPr>
          <w:szCs w:val="24"/>
          <w:lang w:val="en-GB"/>
        </w:rPr>
        <w:t xml:space="preserve"> 20% of the energy consumed, but biofuels have not reached the expected market share because no obligations have been placed on market participants and no economic incentives have been created. To promote the use of renewable energy, a stimulus is thus needed that would increase the share of alternative fuels. A pilot action will support the construction of biomethane production and fuelling infrastructure.</w:t>
      </w:r>
    </w:p>
    <w:p w14:paraId="5BC6681D" w14:textId="77777777" w:rsidR="004B1CF5" w:rsidRPr="00131BF8" w:rsidRDefault="004B1CF5">
      <w:pPr>
        <w:rPr>
          <w:szCs w:val="24"/>
          <w:lang w:val="en-GB"/>
        </w:rPr>
      </w:pPr>
      <w:r w:rsidRPr="00131BF8">
        <w:rPr>
          <w:szCs w:val="24"/>
          <w:lang w:val="en-GB"/>
        </w:rPr>
        <w:lastRenderedPageBreak/>
        <w:t>Modernisation of the housing sector, improvement of public spaces and support for the introduction of renewable energy will contribute to energy efficiency and security of supply and have a positive impact on the environment and the economy.</w:t>
      </w:r>
    </w:p>
    <w:p w14:paraId="5BC6681E" w14:textId="6E00685B" w:rsidR="004B1CF5" w:rsidRPr="00131BF8" w:rsidRDefault="00120945" w:rsidP="00120945">
      <w:pPr>
        <w:pStyle w:val="Caption"/>
      </w:pPr>
      <w:r>
        <w:t>Table</w:t>
      </w:r>
      <w:r w:rsidR="00FB5AD5">
        <w:t xml:space="preserve"> 46</w:t>
      </w:r>
      <w:r w:rsidR="004B1CF5" w:rsidRPr="00131BF8">
        <w:t>. Programme-specific result indicators corresponding to the specific objective</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B1CF5" w:rsidRPr="00131BF8" w14:paraId="5BC66828" w14:textId="77777777">
        <w:trPr>
          <w:trHeight w:val="551"/>
        </w:trPr>
        <w:tc>
          <w:tcPr>
            <w:tcW w:w="216" w:type="pct"/>
          </w:tcPr>
          <w:p w14:paraId="5BC6681F" w14:textId="77777777" w:rsidR="004B1CF5" w:rsidRPr="00131BF8" w:rsidRDefault="004B1CF5">
            <w:pPr>
              <w:pStyle w:val="Table"/>
              <w:rPr>
                <w:b/>
                <w:sz w:val="20"/>
                <w:szCs w:val="24"/>
              </w:rPr>
            </w:pPr>
            <w:r w:rsidRPr="00131BF8">
              <w:rPr>
                <w:b/>
                <w:sz w:val="20"/>
                <w:szCs w:val="24"/>
              </w:rPr>
              <w:t>ID</w:t>
            </w:r>
          </w:p>
        </w:tc>
        <w:tc>
          <w:tcPr>
            <w:tcW w:w="850" w:type="pct"/>
          </w:tcPr>
          <w:p w14:paraId="5BC66820" w14:textId="77777777" w:rsidR="004B1CF5" w:rsidRPr="00131BF8" w:rsidRDefault="004B1CF5">
            <w:pPr>
              <w:pStyle w:val="Table"/>
              <w:rPr>
                <w:b/>
                <w:sz w:val="20"/>
                <w:szCs w:val="24"/>
              </w:rPr>
            </w:pPr>
            <w:r w:rsidRPr="00131BF8">
              <w:rPr>
                <w:b/>
                <w:sz w:val="20"/>
                <w:szCs w:val="24"/>
              </w:rPr>
              <w:t xml:space="preserve">Indicator </w:t>
            </w:r>
          </w:p>
        </w:tc>
        <w:tc>
          <w:tcPr>
            <w:tcW w:w="687" w:type="pct"/>
          </w:tcPr>
          <w:p w14:paraId="5BC66821" w14:textId="77777777" w:rsidR="004B1CF5" w:rsidRPr="00131BF8" w:rsidRDefault="004B1CF5">
            <w:pPr>
              <w:pStyle w:val="Table"/>
              <w:rPr>
                <w:b/>
                <w:sz w:val="20"/>
                <w:szCs w:val="24"/>
              </w:rPr>
            </w:pPr>
            <w:r w:rsidRPr="00131BF8">
              <w:rPr>
                <w:b/>
                <w:sz w:val="20"/>
                <w:szCs w:val="24"/>
              </w:rPr>
              <w:t>Measurement unit</w:t>
            </w:r>
          </w:p>
        </w:tc>
        <w:tc>
          <w:tcPr>
            <w:tcW w:w="692" w:type="pct"/>
          </w:tcPr>
          <w:p w14:paraId="5BC66822" w14:textId="77777777" w:rsidR="004B1CF5" w:rsidRPr="00131BF8" w:rsidRDefault="004B1CF5">
            <w:pPr>
              <w:pStyle w:val="Table"/>
              <w:rPr>
                <w:b/>
                <w:sz w:val="20"/>
                <w:szCs w:val="24"/>
              </w:rPr>
            </w:pPr>
            <w:r w:rsidRPr="00131BF8">
              <w:rPr>
                <w:b/>
                <w:sz w:val="20"/>
                <w:szCs w:val="24"/>
              </w:rPr>
              <w:t>Category of region</w:t>
            </w:r>
          </w:p>
        </w:tc>
        <w:tc>
          <w:tcPr>
            <w:tcW w:w="539" w:type="pct"/>
          </w:tcPr>
          <w:p w14:paraId="5BC66823" w14:textId="77777777" w:rsidR="004B1CF5" w:rsidRPr="00131BF8" w:rsidRDefault="004B1CF5">
            <w:pPr>
              <w:pStyle w:val="Table"/>
              <w:rPr>
                <w:b/>
                <w:sz w:val="20"/>
                <w:szCs w:val="24"/>
              </w:rPr>
            </w:pPr>
            <w:r w:rsidRPr="00131BF8">
              <w:rPr>
                <w:b/>
                <w:sz w:val="20"/>
                <w:szCs w:val="24"/>
              </w:rPr>
              <w:t xml:space="preserve">Baseline value </w:t>
            </w:r>
          </w:p>
        </w:tc>
        <w:tc>
          <w:tcPr>
            <w:tcW w:w="615" w:type="pct"/>
          </w:tcPr>
          <w:p w14:paraId="5BC66824" w14:textId="77777777" w:rsidR="004B1CF5" w:rsidRPr="00131BF8" w:rsidRDefault="004B1CF5">
            <w:pPr>
              <w:pStyle w:val="Table"/>
              <w:rPr>
                <w:b/>
                <w:sz w:val="20"/>
                <w:szCs w:val="24"/>
              </w:rPr>
            </w:pPr>
            <w:r w:rsidRPr="00131BF8">
              <w:rPr>
                <w:b/>
                <w:sz w:val="20"/>
                <w:szCs w:val="24"/>
              </w:rPr>
              <w:t>Baseline year</w:t>
            </w:r>
          </w:p>
        </w:tc>
        <w:tc>
          <w:tcPr>
            <w:tcW w:w="417" w:type="pct"/>
          </w:tcPr>
          <w:p w14:paraId="5BC66825" w14:textId="77777777" w:rsidR="004B1CF5" w:rsidRPr="00131BF8" w:rsidRDefault="004B1CF5">
            <w:pPr>
              <w:pStyle w:val="Table"/>
              <w:rPr>
                <w:b/>
                <w:sz w:val="20"/>
                <w:szCs w:val="24"/>
              </w:rPr>
            </w:pPr>
            <w:r w:rsidRPr="00131BF8">
              <w:rPr>
                <w:b/>
                <w:sz w:val="20"/>
                <w:szCs w:val="24"/>
              </w:rPr>
              <w:t>Target value (2023)</w:t>
            </w:r>
          </w:p>
        </w:tc>
        <w:tc>
          <w:tcPr>
            <w:tcW w:w="429" w:type="pct"/>
          </w:tcPr>
          <w:p w14:paraId="5BC66826" w14:textId="77777777" w:rsidR="004B1CF5" w:rsidRPr="00131BF8" w:rsidRDefault="004B1CF5">
            <w:pPr>
              <w:pStyle w:val="Table"/>
              <w:rPr>
                <w:b/>
                <w:sz w:val="20"/>
                <w:szCs w:val="24"/>
              </w:rPr>
            </w:pPr>
            <w:r w:rsidRPr="00131BF8">
              <w:rPr>
                <w:b/>
                <w:sz w:val="20"/>
                <w:szCs w:val="24"/>
              </w:rPr>
              <w:t>Source of data</w:t>
            </w:r>
          </w:p>
        </w:tc>
        <w:tc>
          <w:tcPr>
            <w:tcW w:w="555" w:type="pct"/>
          </w:tcPr>
          <w:p w14:paraId="5BC66827" w14:textId="77777777" w:rsidR="004B1CF5" w:rsidRPr="00131BF8" w:rsidRDefault="004B1CF5">
            <w:pPr>
              <w:pStyle w:val="Table"/>
              <w:rPr>
                <w:b/>
                <w:sz w:val="20"/>
                <w:szCs w:val="24"/>
              </w:rPr>
            </w:pPr>
            <w:r w:rsidRPr="00131BF8">
              <w:rPr>
                <w:b/>
                <w:sz w:val="20"/>
                <w:szCs w:val="24"/>
              </w:rPr>
              <w:t xml:space="preserve">Frequency of </w:t>
            </w:r>
            <w:r w:rsidR="000046C0">
              <w:rPr>
                <w:b/>
                <w:sz w:val="20"/>
                <w:szCs w:val="24"/>
              </w:rPr>
              <w:t>reporting</w:t>
            </w:r>
          </w:p>
        </w:tc>
      </w:tr>
      <w:tr w:rsidR="004B1CF5" w:rsidRPr="00131BF8" w14:paraId="5BC66832" w14:textId="77777777">
        <w:trPr>
          <w:trHeight w:val="652"/>
        </w:trPr>
        <w:tc>
          <w:tcPr>
            <w:tcW w:w="216" w:type="pct"/>
          </w:tcPr>
          <w:p w14:paraId="5BC66829" w14:textId="77777777" w:rsidR="004B1CF5" w:rsidRPr="00131BF8" w:rsidRDefault="004B1CF5">
            <w:pPr>
              <w:pStyle w:val="Table"/>
              <w:rPr>
                <w:sz w:val="20"/>
                <w:szCs w:val="24"/>
              </w:rPr>
            </w:pPr>
          </w:p>
        </w:tc>
        <w:tc>
          <w:tcPr>
            <w:tcW w:w="850" w:type="pct"/>
          </w:tcPr>
          <w:p w14:paraId="5BC6682A" w14:textId="77777777" w:rsidR="004B1CF5" w:rsidRPr="00131BF8" w:rsidRDefault="004B1CF5">
            <w:pPr>
              <w:pStyle w:val="Table"/>
              <w:rPr>
                <w:szCs w:val="24"/>
              </w:rPr>
            </w:pPr>
            <w:r w:rsidRPr="00131BF8">
              <w:rPr>
                <w:sz w:val="20"/>
                <w:szCs w:val="24"/>
              </w:rPr>
              <w:t xml:space="preserve">Estimated average energy savings in reconstructed </w:t>
            </w:r>
            <w:r w:rsidR="001E78F3">
              <w:rPr>
                <w:sz w:val="20"/>
                <w:szCs w:val="24"/>
              </w:rPr>
              <w:t xml:space="preserve">apartment </w:t>
            </w:r>
            <w:r w:rsidRPr="00131BF8">
              <w:rPr>
                <w:sz w:val="20"/>
                <w:szCs w:val="24"/>
              </w:rPr>
              <w:t xml:space="preserve">buildings </w:t>
            </w:r>
          </w:p>
        </w:tc>
        <w:tc>
          <w:tcPr>
            <w:tcW w:w="687" w:type="pct"/>
          </w:tcPr>
          <w:p w14:paraId="5BC6682B" w14:textId="77777777" w:rsidR="004B1CF5" w:rsidRPr="00131BF8" w:rsidRDefault="004B1CF5">
            <w:pPr>
              <w:pStyle w:val="Table"/>
              <w:rPr>
                <w:sz w:val="20"/>
                <w:szCs w:val="24"/>
              </w:rPr>
            </w:pPr>
            <w:r w:rsidRPr="00131BF8">
              <w:rPr>
                <w:sz w:val="20"/>
                <w:szCs w:val="24"/>
              </w:rPr>
              <w:t>%</w:t>
            </w:r>
          </w:p>
        </w:tc>
        <w:tc>
          <w:tcPr>
            <w:tcW w:w="692" w:type="pct"/>
          </w:tcPr>
          <w:p w14:paraId="5BC6682C" w14:textId="77777777" w:rsidR="004B1CF5" w:rsidRPr="00131BF8" w:rsidRDefault="000046C0">
            <w:pPr>
              <w:pStyle w:val="Table"/>
              <w:rPr>
                <w:sz w:val="20"/>
                <w:szCs w:val="24"/>
              </w:rPr>
            </w:pPr>
            <w:r>
              <w:rPr>
                <w:sz w:val="20"/>
                <w:szCs w:val="24"/>
              </w:rPr>
              <w:t>-</w:t>
            </w:r>
          </w:p>
        </w:tc>
        <w:tc>
          <w:tcPr>
            <w:tcW w:w="539" w:type="pct"/>
          </w:tcPr>
          <w:p w14:paraId="5BC6682D" w14:textId="77777777" w:rsidR="004B1CF5" w:rsidRPr="00131BF8" w:rsidRDefault="004B1CF5">
            <w:pPr>
              <w:pStyle w:val="Table"/>
              <w:rPr>
                <w:sz w:val="20"/>
                <w:szCs w:val="24"/>
              </w:rPr>
            </w:pPr>
            <w:r w:rsidRPr="00131BF8">
              <w:rPr>
                <w:sz w:val="20"/>
                <w:szCs w:val="24"/>
              </w:rPr>
              <w:t>40</w:t>
            </w:r>
          </w:p>
        </w:tc>
        <w:tc>
          <w:tcPr>
            <w:tcW w:w="615" w:type="pct"/>
          </w:tcPr>
          <w:p w14:paraId="5BC6682E" w14:textId="77777777" w:rsidR="004B1CF5" w:rsidRPr="00131BF8" w:rsidRDefault="004B1CF5">
            <w:pPr>
              <w:pStyle w:val="Table"/>
              <w:rPr>
                <w:sz w:val="20"/>
                <w:szCs w:val="24"/>
              </w:rPr>
            </w:pPr>
            <w:r w:rsidRPr="00131BF8">
              <w:rPr>
                <w:sz w:val="20"/>
                <w:szCs w:val="24"/>
              </w:rPr>
              <w:t>2013</w:t>
            </w:r>
          </w:p>
        </w:tc>
        <w:tc>
          <w:tcPr>
            <w:tcW w:w="417" w:type="pct"/>
          </w:tcPr>
          <w:p w14:paraId="5BC6682F" w14:textId="522159BE" w:rsidR="004B1CF5" w:rsidRPr="00131BF8" w:rsidRDefault="008E7D78">
            <w:pPr>
              <w:pStyle w:val="Table"/>
              <w:rPr>
                <w:sz w:val="20"/>
                <w:szCs w:val="24"/>
              </w:rPr>
            </w:pPr>
            <w:r>
              <w:rPr>
                <w:sz w:val="20"/>
                <w:szCs w:val="24"/>
              </w:rPr>
              <w:t>55</w:t>
            </w:r>
          </w:p>
        </w:tc>
        <w:tc>
          <w:tcPr>
            <w:tcW w:w="429" w:type="pct"/>
          </w:tcPr>
          <w:p w14:paraId="5BC66830" w14:textId="77777777" w:rsidR="004B1CF5" w:rsidRPr="00131BF8" w:rsidRDefault="004B1CF5">
            <w:pPr>
              <w:pStyle w:val="Table"/>
              <w:rPr>
                <w:sz w:val="20"/>
                <w:szCs w:val="24"/>
              </w:rPr>
            </w:pPr>
            <w:r w:rsidRPr="00131BF8">
              <w:rPr>
                <w:sz w:val="20"/>
                <w:szCs w:val="24"/>
              </w:rPr>
              <w:t>Implementing body</w:t>
            </w:r>
          </w:p>
        </w:tc>
        <w:tc>
          <w:tcPr>
            <w:tcW w:w="555" w:type="pct"/>
          </w:tcPr>
          <w:p w14:paraId="5BC66831" w14:textId="77777777" w:rsidR="004B1CF5" w:rsidRPr="00131BF8" w:rsidRDefault="004B1CF5">
            <w:pPr>
              <w:pStyle w:val="Table"/>
              <w:rPr>
                <w:sz w:val="20"/>
                <w:szCs w:val="24"/>
              </w:rPr>
            </w:pPr>
            <w:r w:rsidRPr="00131BF8">
              <w:rPr>
                <w:sz w:val="20"/>
                <w:szCs w:val="24"/>
              </w:rPr>
              <w:t>Once a year</w:t>
            </w:r>
          </w:p>
        </w:tc>
      </w:tr>
      <w:tr w:rsidR="002B592F" w:rsidRPr="00131BF8" w14:paraId="5BC6683C" w14:textId="77777777">
        <w:trPr>
          <w:trHeight w:val="652"/>
        </w:trPr>
        <w:tc>
          <w:tcPr>
            <w:tcW w:w="216" w:type="pct"/>
          </w:tcPr>
          <w:p w14:paraId="5BC66833" w14:textId="77777777" w:rsidR="002B592F" w:rsidRPr="00131BF8" w:rsidRDefault="002B592F">
            <w:pPr>
              <w:pStyle w:val="Table"/>
              <w:rPr>
                <w:sz w:val="20"/>
                <w:szCs w:val="24"/>
              </w:rPr>
            </w:pPr>
          </w:p>
        </w:tc>
        <w:tc>
          <w:tcPr>
            <w:tcW w:w="850" w:type="pct"/>
          </w:tcPr>
          <w:p w14:paraId="5BC66834" w14:textId="77777777" w:rsidR="002B592F" w:rsidRPr="00C52169" w:rsidRDefault="002B592F" w:rsidP="00D12DD0">
            <w:pPr>
              <w:pStyle w:val="Table"/>
              <w:rPr>
                <w:sz w:val="20"/>
                <w:szCs w:val="20"/>
              </w:rPr>
            </w:pPr>
            <w:r w:rsidRPr="00C52169">
              <w:rPr>
                <w:bCs/>
                <w:color w:val="000000"/>
                <w:sz w:val="20"/>
                <w:szCs w:val="20"/>
              </w:rPr>
              <w:t>Estimated average lighting point installed electrical power</w:t>
            </w:r>
          </w:p>
        </w:tc>
        <w:tc>
          <w:tcPr>
            <w:tcW w:w="687" w:type="pct"/>
          </w:tcPr>
          <w:p w14:paraId="5BC66835" w14:textId="77777777" w:rsidR="002B592F" w:rsidRPr="00C52169" w:rsidRDefault="002B592F" w:rsidP="00D12DD0">
            <w:pPr>
              <w:pStyle w:val="Table"/>
              <w:rPr>
                <w:sz w:val="20"/>
                <w:szCs w:val="20"/>
              </w:rPr>
            </w:pPr>
            <w:r w:rsidRPr="00C52169">
              <w:rPr>
                <w:sz w:val="20"/>
                <w:szCs w:val="20"/>
              </w:rPr>
              <w:t>W</w:t>
            </w:r>
          </w:p>
        </w:tc>
        <w:tc>
          <w:tcPr>
            <w:tcW w:w="692" w:type="pct"/>
          </w:tcPr>
          <w:p w14:paraId="5BC66836" w14:textId="77777777" w:rsidR="002B592F" w:rsidRPr="00C52169" w:rsidRDefault="004A7293" w:rsidP="00D12DD0">
            <w:pPr>
              <w:pStyle w:val="Table"/>
              <w:rPr>
                <w:sz w:val="20"/>
                <w:szCs w:val="20"/>
              </w:rPr>
            </w:pPr>
            <w:r>
              <w:rPr>
                <w:bCs/>
                <w:color w:val="000000"/>
                <w:sz w:val="20"/>
                <w:szCs w:val="20"/>
              </w:rPr>
              <w:t>-</w:t>
            </w:r>
          </w:p>
        </w:tc>
        <w:tc>
          <w:tcPr>
            <w:tcW w:w="539" w:type="pct"/>
          </w:tcPr>
          <w:p w14:paraId="5BC66837" w14:textId="77777777" w:rsidR="002B592F" w:rsidRPr="00C52169" w:rsidRDefault="002B592F" w:rsidP="00D12DD0">
            <w:pPr>
              <w:pStyle w:val="Table"/>
              <w:rPr>
                <w:sz w:val="20"/>
                <w:szCs w:val="20"/>
              </w:rPr>
            </w:pPr>
            <w:r w:rsidRPr="00C52169">
              <w:rPr>
                <w:sz w:val="20"/>
                <w:szCs w:val="20"/>
              </w:rPr>
              <w:t>150</w:t>
            </w:r>
          </w:p>
        </w:tc>
        <w:tc>
          <w:tcPr>
            <w:tcW w:w="615" w:type="pct"/>
          </w:tcPr>
          <w:p w14:paraId="5BC66838" w14:textId="77777777" w:rsidR="002B592F" w:rsidRPr="00C52169" w:rsidRDefault="002B592F" w:rsidP="00D12DD0">
            <w:pPr>
              <w:pStyle w:val="Table"/>
              <w:rPr>
                <w:sz w:val="20"/>
                <w:szCs w:val="20"/>
              </w:rPr>
            </w:pPr>
            <w:r w:rsidRPr="00C52169">
              <w:rPr>
                <w:sz w:val="20"/>
                <w:szCs w:val="20"/>
              </w:rPr>
              <w:t>2013</w:t>
            </w:r>
          </w:p>
        </w:tc>
        <w:tc>
          <w:tcPr>
            <w:tcW w:w="417" w:type="pct"/>
          </w:tcPr>
          <w:p w14:paraId="5BC66839" w14:textId="77777777" w:rsidR="002B592F" w:rsidRPr="00C52169" w:rsidRDefault="002B592F" w:rsidP="00D12DD0">
            <w:pPr>
              <w:pStyle w:val="Table"/>
              <w:rPr>
                <w:sz w:val="20"/>
                <w:szCs w:val="20"/>
              </w:rPr>
            </w:pPr>
            <w:r w:rsidRPr="00C52169">
              <w:rPr>
                <w:sz w:val="20"/>
                <w:szCs w:val="20"/>
              </w:rPr>
              <w:t>140</w:t>
            </w:r>
          </w:p>
        </w:tc>
        <w:tc>
          <w:tcPr>
            <w:tcW w:w="429" w:type="pct"/>
          </w:tcPr>
          <w:p w14:paraId="5BC6683A" w14:textId="77777777" w:rsidR="002B592F" w:rsidRPr="00C52169" w:rsidRDefault="002B592F" w:rsidP="00D12DD0">
            <w:pPr>
              <w:pStyle w:val="Table"/>
              <w:rPr>
                <w:sz w:val="20"/>
                <w:szCs w:val="20"/>
              </w:rPr>
            </w:pPr>
            <w:r w:rsidRPr="00C52169">
              <w:rPr>
                <w:sz w:val="20"/>
                <w:szCs w:val="20"/>
              </w:rPr>
              <w:t>Implementing body</w:t>
            </w:r>
          </w:p>
        </w:tc>
        <w:tc>
          <w:tcPr>
            <w:tcW w:w="555" w:type="pct"/>
          </w:tcPr>
          <w:p w14:paraId="5BC6683B" w14:textId="77777777" w:rsidR="002B592F" w:rsidRPr="00C52169" w:rsidRDefault="002B592F" w:rsidP="00D12DD0">
            <w:pPr>
              <w:pStyle w:val="Table"/>
              <w:rPr>
                <w:sz w:val="20"/>
                <w:szCs w:val="20"/>
              </w:rPr>
            </w:pPr>
            <w:r w:rsidRPr="00C52169">
              <w:rPr>
                <w:sz w:val="20"/>
                <w:szCs w:val="20"/>
              </w:rPr>
              <w:t>Once a year</w:t>
            </w:r>
          </w:p>
        </w:tc>
      </w:tr>
    </w:tbl>
    <w:p w14:paraId="5BC6683D" w14:textId="77777777" w:rsidR="004B1CF5" w:rsidRPr="00131BF8" w:rsidRDefault="004B1CF5" w:rsidP="001C1CFD">
      <w:pPr>
        <w:pStyle w:val="Heading3"/>
        <w:rPr>
          <w:lang w:val="en-GB"/>
        </w:rPr>
      </w:pPr>
      <w:r w:rsidRPr="00131BF8">
        <w:rPr>
          <w:lang w:val="en-GB"/>
        </w:rPr>
        <w:t>Actions to be supported under the investment priority</w:t>
      </w:r>
    </w:p>
    <w:p w14:paraId="5BC6683E" w14:textId="77777777" w:rsidR="004B1CF5" w:rsidRPr="00131BF8" w:rsidRDefault="004B1CF5" w:rsidP="001C1CFD">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83F" w14:textId="77777777" w:rsidR="004B1CF5" w:rsidRPr="00131BF8" w:rsidRDefault="004B1CF5">
      <w:pPr>
        <w:rPr>
          <w:szCs w:val="24"/>
          <w:lang w:val="en-GB"/>
        </w:rPr>
      </w:pPr>
      <w:r w:rsidRPr="00131BF8">
        <w:rPr>
          <w:szCs w:val="24"/>
          <w:lang w:val="en-GB"/>
        </w:rPr>
        <w:t>Structural funds will be used to support the reconstruction of multiapartment buildings. The target group will comprise apartment associations and communities of apartment owners that are active in multiapartment buildings constructed before 1993. The total net area of such multiapartment buildings is 20.8 million square metres, and they accommodate more than 400,000 apartments. When designing the intervention, establishing climate change resilience as a criterion for design and implementation of reconstruction work will be considered.</w:t>
      </w:r>
    </w:p>
    <w:p w14:paraId="5BC66840" w14:textId="77777777" w:rsidR="00E66F9B" w:rsidRPr="00131BF8" w:rsidRDefault="004B1CF5">
      <w:pPr>
        <w:rPr>
          <w:szCs w:val="24"/>
          <w:lang w:val="en-GB"/>
        </w:rPr>
      </w:pPr>
      <w:r w:rsidRPr="00131BF8">
        <w:rPr>
          <w:szCs w:val="24"/>
          <w:lang w:val="en-GB"/>
        </w:rPr>
        <w:t xml:space="preserve">In the district heating sector, support will be given to local authorities and private enterprises for the construction of new, more efficient heat generation facilities and pipelines, renovation of existing ones or replacement of district heating with local </w:t>
      </w:r>
      <w:r w:rsidR="006A61DC">
        <w:rPr>
          <w:szCs w:val="24"/>
          <w:lang w:val="en-GB"/>
        </w:rPr>
        <w:t xml:space="preserve">renewable energy </w:t>
      </w:r>
      <w:r w:rsidRPr="00131BF8">
        <w:rPr>
          <w:szCs w:val="24"/>
          <w:lang w:val="en-GB"/>
        </w:rPr>
        <w:t>heating solutions, in compliance with the results of the energy efficiency analysis of heating districts conducted when updating the Energy Sector Development Plan.</w:t>
      </w:r>
    </w:p>
    <w:p w14:paraId="5BC66841" w14:textId="77777777" w:rsidR="004B1CF5" w:rsidRPr="00131BF8" w:rsidRDefault="004B1CF5">
      <w:pPr>
        <w:rPr>
          <w:szCs w:val="24"/>
          <w:lang w:val="en-GB"/>
        </w:rPr>
      </w:pPr>
      <w:r w:rsidRPr="00131BF8">
        <w:rPr>
          <w:szCs w:val="24"/>
          <w:lang w:val="en-GB"/>
        </w:rPr>
        <w:t>As regards street lighting systems, comprehensive reconstruction of the systems where the infrastructure has deteriorated beyond the possibility of taking new LED-technologies into use will be supported. The experience and results from the pilot project carried out from 2012–2014 will serve as the basis for this.</w:t>
      </w:r>
    </w:p>
    <w:p w14:paraId="5BC66842" w14:textId="2F8891DE" w:rsidR="004B1CF5" w:rsidRPr="00131BF8" w:rsidRDefault="004B1CF5">
      <w:pPr>
        <w:rPr>
          <w:szCs w:val="24"/>
          <w:lang w:val="en-GB"/>
        </w:rPr>
      </w:pPr>
      <w:r w:rsidRPr="00131BF8">
        <w:rPr>
          <w:szCs w:val="24"/>
          <w:lang w:val="en-GB"/>
        </w:rPr>
        <w:t xml:space="preserve">In the transport sector, the aim is to encourage shift towards increasing the share of alternative fuels by </w:t>
      </w:r>
      <w:r w:rsidRPr="003375FD">
        <w:rPr>
          <w:szCs w:val="24"/>
          <w:lang w:val="en-GB"/>
        </w:rPr>
        <w:t xml:space="preserve">providing support for construction of biomethane production and filling infrastructure and for activities that ensure the use of biomethane in transport. </w:t>
      </w:r>
      <w:r w:rsidR="006A61DC" w:rsidRPr="003375FD">
        <w:rPr>
          <w:szCs w:val="24"/>
          <w:lang w:val="en-GB"/>
        </w:rPr>
        <w:t xml:space="preserve">The target group is entrepreneurs that are interested in biomethane production, supplying it to the filling stations and public transport companies that are interested in consuming biomethane. The support is foreseen for pilot facilities. The resources and technology are there, but there are market barriers </w:t>
      </w:r>
      <w:r w:rsidR="006A61DC" w:rsidRPr="003375FD">
        <w:rPr>
          <w:szCs w:val="24"/>
          <w:lang w:val="en-GB"/>
        </w:rPr>
        <w:lastRenderedPageBreak/>
        <w:t>to be overcome. The support is directed towards facilities using residues (a 2</w:t>
      </w:r>
      <w:r w:rsidR="006A61DC" w:rsidRPr="003375FD">
        <w:rPr>
          <w:szCs w:val="24"/>
          <w:vertAlign w:val="superscript"/>
          <w:lang w:val="en-GB"/>
        </w:rPr>
        <w:t>nd</w:t>
      </w:r>
      <w:r w:rsidR="006A61DC" w:rsidRPr="003375FD">
        <w:rPr>
          <w:szCs w:val="24"/>
          <w:lang w:val="en-GB"/>
        </w:rPr>
        <w:t xml:space="preserve"> generation feedstock) as the main feedstock of the biogas production (from slurry, wastewater sludge, industrial residues and waste). </w:t>
      </w:r>
      <w:r w:rsidRPr="00131BF8">
        <w:rPr>
          <w:szCs w:val="24"/>
          <w:lang w:val="en-GB"/>
        </w:rPr>
        <w:t>When designing the intervention, the establishment of requirements relating to the cultivation of raw material for the production of biomethane will be considered.</w:t>
      </w:r>
    </w:p>
    <w:p w14:paraId="5BC66843" w14:textId="77777777" w:rsidR="004B1CF5" w:rsidRPr="00131BF8" w:rsidRDefault="004B1CF5" w:rsidP="001C1CFD">
      <w:pPr>
        <w:pStyle w:val="Heading4"/>
        <w:rPr>
          <w:noProof w:val="0"/>
          <w:lang w:val="en-GB"/>
        </w:rPr>
      </w:pPr>
      <w:r w:rsidRPr="00131BF8">
        <w:rPr>
          <w:noProof w:val="0"/>
          <w:lang w:val="en-GB"/>
        </w:rPr>
        <w:t>Guiding principles for the selection of operations</w:t>
      </w:r>
    </w:p>
    <w:p w14:paraId="5BC66844" w14:textId="77777777" w:rsidR="004B1CF5" w:rsidRPr="00131BF8" w:rsidRDefault="004B1CF5">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845" w14:textId="77777777" w:rsidR="00E66F9B" w:rsidRPr="00131BF8" w:rsidRDefault="004B1CF5">
      <w:pPr>
        <w:rPr>
          <w:szCs w:val="24"/>
          <w:u w:val="single"/>
          <w:lang w:val="en-GB"/>
        </w:rPr>
      </w:pPr>
      <w:r w:rsidRPr="00131BF8">
        <w:rPr>
          <w:szCs w:val="24"/>
          <w:u w:val="single"/>
          <w:lang w:val="en-GB"/>
        </w:rPr>
        <w:t>Investment priority-specific guiding principles</w:t>
      </w:r>
    </w:p>
    <w:p w14:paraId="5BC66846" w14:textId="77777777" w:rsidR="004B1CF5" w:rsidRPr="00131BF8" w:rsidRDefault="004B1CF5">
      <w:pPr>
        <w:rPr>
          <w:szCs w:val="24"/>
          <w:lang w:val="en-GB"/>
        </w:rPr>
      </w:pPr>
      <w:r w:rsidRPr="00131BF8">
        <w:rPr>
          <w:szCs w:val="24"/>
          <w:lang w:val="en-GB"/>
        </w:rPr>
        <w:t xml:space="preserve">Preference will be given to projects that contribute to the objectives of the 'Estonia 2020' National Reform Programme in the fields of the environmentally sustainable economy and energy, and pursue in the best possible way the government’s policy priority </w:t>
      </w:r>
      <w:r w:rsidRPr="00131BF8">
        <w:rPr>
          <w:lang w:val="en-GB"/>
        </w:rPr>
        <w:t>„Reduction of economy´s general resource and energy intensity</w:t>
      </w:r>
      <w:r w:rsidRPr="00131BF8">
        <w:rPr>
          <w:szCs w:val="24"/>
          <w:lang w:val="en-GB"/>
        </w:rPr>
        <w:t>“.</w:t>
      </w:r>
    </w:p>
    <w:p w14:paraId="5BC66847" w14:textId="77777777" w:rsidR="004B1CF5" w:rsidRPr="00131BF8" w:rsidRDefault="004B1CF5">
      <w:pPr>
        <w:rPr>
          <w:szCs w:val="24"/>
          <w:lang w:val="en-GB"/>
        </w:rPr>
      </w:pPr>
      <w:r w:rsidRPr="00131BF8">
        <w:rPr>
          <w:szCs w:val="24"/>
          <w:lang w:val="en-GB"/>
        </w:rPr>
        <w:t>Reconstruction of multiapartment buildings will improve the energy efficiency of the housing sector and reduce home ownership costs. The prerequisite for energy efficiency investments is the estimated energy savings to be achieved, as determined by an energy audit. Reconstruction of multiapartment buildings will also help to ensure the longer useful life and safety of the buildings.</w:t>
      </w:r>
    </w:p>
    <w:p w14:paraId="5BC66848" w14:textId="77777777" w:rsidR="004B1CF5" w:rsidRPr="00131BF8" w:rsidRDefault="004B1CF5">
      <w:pPr>
        <w:rPr>
          <w:szCs w:val="24"/>
          <w:lang w:val="en-GB"/>
        </w:rPr>
      </w:pPr>
      <w:r w:rsidRPr="00131BF8">
        <w:rPr>
          <w:szCs w:val="24"/>
          <w:lang w:val="en-GB"/>
        </w:rPr>
        <w:t>In the district heating sector, attention will be paid to the contribution that the activities to be supported make to reducing final energy consumption through more efficient production and transmission and reduced air emissions. These activities should contribute to the introduction of more cost-effective heat sources.</w:t>
      </w:r>
    </w:p>
    <w:p w14:paraId="5BC66849" w14:textId="2550CC17" w:rsidR="004B1CF5" w:rsidRPr="00131BF8" w:rsidRDefault="004B1CF5">
      <w:pPr>
        <w:rPr>
          <w:szCs w:val="24"/>
          <w:lang w:val="en-GB"/>
        </w:rPr>
      </w:pPr>
      <w:r w:rsidRPr="00131BF8">
        <w:rPr>
          <w:szCs w:val="24"/>
          <w:lang w:val="en-GB"/>
        </w:rPr>
        <w:t xml:space="preserve">The intervention targeted at street lighting systems will mostly concern those parts of the existing system that have deteriorated </w:t>
      </w:r>
      <w:r w:rsidR="006A61DC" w:rsidRPr="003375FD">
        <w:rPr>
          <w:szCs w:val="24"/>
          <w:lang w:val="en-GB"/>
        </w:rPr>
        <w:t>(and have old mercury vapour lamps that are banned from the market from 2015 on by the Ecodesign Directive)</w:t>
      </w:r>
      <w:r w:rsidR="006A61DC">
        <w:rPr>
          <w:szCs w:val="24"/>
        </w:rPr>
        <w:t xml:space="preserve"> </w:t>
      </w:r>
      <w:r w:rsidRPr="00131BF8">
        <w:rPr>
          <w:szCs w:val="24"/>
          <w:lang w:val="en-GB"/>
        </w:rPr>
        <w:t>beyond the possibility to use new LED-based lighting technology</w:t>
      </w:r>
      <w:r w:rsidR="006A61DC">
        <w:rPr>
          <w:szCs w:val="24"/>
          <w:lang w:val="en-GB"/>
        </w:rPr>
        <w:t xml:space="preserve"> (which will </w:t>
      </w:r>
      <w:r w:rsidR="006A61DC" w:rsidRPr="00684D09">
        <w:rPr>
          <w:szCs w:val="24"/>
          <w:lang w:val="en-GB"/>
        </w:rPr>
        <w:t xml:space="preserve">result in </w:t>
      </w:r>
      <w:r w:rsidR="006A61DC">
        <w:rPr>
          <w:szCs w:val="24"/>
          <w:lang w:val="en-GB"/>
        </w:rPr>
        <w:t>over</w:t>
      </w:r>
      <w:r w:rsidR="006A61DC" w:rsidRPr="00684D09">
        <w:rPr>
          <w:szCs w:val="24"/>
          <w:lang w:val="en-GB"/>
        </w:rPr>
        <w:t xml:space="preserve"> 70-80% energy reduction for single luminaire</w:t>
      </w:r>
      <w:r w:rsidR="006A61DC">
        <w:rPr>
          <w:szCs w:val="24"/>
          <w:lang w:val="en-GB"/>
        </w:rPr>
        <w:t>)</w:t>
      </w:r>
      <w:r w:rsidR="006A61DC" w:rsidRPr="00131BF8">
        <w:rPr>
          <w:szCs w:val="24"/>
          <w:lang w:val="en-GB"/>
        </w:rPr>
        <w:t xml:space="preserve">. </w:t>
      </w:r>
      <w:r w:rsidR="006A61DC" w:rsidRPr="00684D09">
        <w:rPr>
          <w:szCs w:val="24"/>
          <w:lang w:val="en-GB"/>
        </w:rPr>
        <w:t xml:space="preserve">The priority areas will be medium and small size cities and urban areas, as the situation is poorer there with the lighting system and thus cost efficiency for comprehensive renovation better. This scheme has already been taken into account </w:t>
      </w:r>
      <w:r w:rsidR="006A61DC">
        <w:rPr>
          <w:szCs w:val="24"/>
          <w:lang w:val="en-GB"/>
        </w:rPr>
        <w:t>in</w:t>
      </w:r>
      <w:r w:rsidR="006A61DC" w:rsidRPr="00684D09">
        <w:rPr>
          <w:szCs w:val="24"/>
          <w:lang w:val="en-GB"/>
        </w:rPr>
        <w:t xml:space="preserve"> the latest National Energy Efficiency Action Plan, helping to achieve the taken goals in EE</w:t>
      </w:r>
      <w:r w:rsidR="006A61DC">
        <w:rPr>
          <w:szCs w:val="24"/>
          <w:lang w:val="en-GB"/>
        </w:rPr>
        <w:t xml:space="preserve"> and it will be reflected also in the </w:t>
      </w:r>
      <w:r w:rsidR="006A61DC" w:rsidRPr="006523EF">
        <w:rPr>
          <w:szCs w:val="24"/>
          <w:lang w:val="en-GB"/>
        </w:rPr>
        <w:t xml:space="preserve">National Energy Sector Development Plan </w:t>
      </w:r>
      <w:r w:rsidR="006A61DC">
        <w:rPr>
          <w:szCs w:val="24"/>
          <w:lang w:val="en-GB"/>
        </w:rPr>
        <w:t xml:space="preserve">until </w:t>
      </w:r>
      <w:r w:rsidR="006A61DC" w:rsidRPr="006523EF">
        <w:rPr>
          <w:szCs w:val="24"/>
          <w:lang w:val="en-GB"/>
        </w:rPr>
        <w:t>2030</w:t>
      </w:r>
      <w:r w:rsidR="006A61DC">
        <w:rPr>
          <w:szCs w:val="24"/>
          <w:lang w:val="en-GB"/>
        </w:rPr>
        <w:t xml:space="preserve"> (under preparation)</w:t>
      </w:r>
      <w:r w:rsidRPr="00131BF8">
        <w:rPr>
          <w:szCs w:val="24"/>
          <w:lang w:val="en-GB"/>
        </w:rPr>
        <w:t>. Activities to be carried out should contribute to saving energy in street lighting; in addition, contribute towards improving the quality of public urban spaces, including increasing security there.</w:t>
      </w:r>
    </w:p>
    <w:p w14:paraId="5BC6684A" w14:textId="77777777" w:rsidR="004B1CF5" w:rsidRPr="00131BF8" w:rsidRDefault="004B1CF5">
      <w:pPr>
        <w:rPr>
          <w:szCs w:val="24"/>
          <w:lang w:val="en-GB"/>
        </w:rPr>
      </w:pPr>
      <w:r w:rsidRPr="00131BF8">
        <w:rPr>
          <w:szCs w:val="24"/>
          <w:lang w:val="en-GB"/>
        </w:rPr>
        <w:t>The investments to be supported in the transport sector should promote a more extensive transfer to renewable energy through the use of biomethane. All suitable types of raw materials may be used as raw material for the production of biomethane, provided that it is ensured that their use does not harm biodiversity. It is also important to ensure that the use, disposal or storage of residue from biomethane production does not lead to new environmental problems concerning water or soil.</w:t>
      </w:r>
      <w:r w:rsidR="006A61DC">
        <w:rPr>
          <w:szCs w:val="24"/>
          <w:lang w:val="en-GB"/>
        </w:rPr>
        <w:t xml:space="preserve"> The planned intervention</w:t>
      </w:r>
      <w:r w:rsidR="006A61DC" w:rsidRPr="00684D09">
        <w:rPr>
          <w:szCs w:val="24"/>
          <w:lang w:val="en-GB"/>
        </w:rPr>
        <w:t xml:space="preserve"> </w:t>
      </w:r>
      <w:r w:rsidR="006A61DC">
        <w:rPr>
          <w:szCs w:val="24"/>
          <w:lang w:val="en-GB"/>
        </w:rPr>
        <w:t>is</w:t>
      </w:r>
      <w:r w:rsidR="006A61DC" w:rsidRPr="00684D09">
        <w:rPr>
          <w:szCs w:val="24"/>
          <w:lang w:val="en-GB"/>
        </w:rPr>
        <w:t xml:space="preserve"> </w:t>
      </w:r>
      <w:r w:rsidR="006A61DC">
        <w:rPr>
          <w:szCs w:val="24"/>
          <w:lang w:val="en-GB"/>
        </w:rPr>
        <w:t>in line with the</w:t>
      </w:r>
      <w:r w:rsidR="006A61DC" w:rsidRPr="00684D09">
        <w:rPr>
          <w:szCs w:val="24"/>
          <w:lang w:val="en-GB"/>
        </w:rPr>
        <w:t xml:space="preserve"> Estonian Renewable Energy Action Plan and National Transport Development Plan 2014-2020.</w:t>
      </w:r>
    </w:p>
    <w:p w14:paraId="5BC6684B" w14:textId="77777777" w:rsidR="004B1CF5" w:rsidRPr="00131BF8" w:rsidRDefault="004B1CF5" w:rsidP="001C1CFD">
      <w:pPr>
        <w:pStyle w:val="Heading4"/>
        <w:rPr>
          <w:noProof w:val="0"/>
          <w:lang w:val="en-GB"/>
        </w:rPr>
      </w:pPr>
      <w:r w:rsidRPr="00131BF8">
        <w:rPr>
          <w:noProof w:val="0"/>
          <w:lang w:val="en-GB"/>
        </w:rPr>
        <w:t>Planned use of financial instruments</w:t>
      </w:r>
    </w:p>
    <w:p w14:paraId="5BC6684C" w14:textId="77777777" w:rsidR="00E66F9B" w:rsidRPr="00131BF8" w:rsidRDefault="004B1CF5">
      <w:pPr>
        <w:rPr>
          <w:szCs w:val="24"/>
          <w:lang w:val="en-GB"/>
        </w:rPr>
      </w:pPr>
      <w:r w:rsidRPr="00131BF8">
        <w:rPr>
          <w:szCs w:val="24"/>
          <w:lang w:val="en-GB"/>
        </w:rPr>
        <w:t>The use of a financial instrument is being considered with a view to supporting the reconstruction of multiapartment buildings, renovation of street lighting systems, upgrading of the district heating sector, and introduction of biomethane.</w:t>
      </w:r>
    </w:p>
    <w:p w14:paraId="5BC6684D" w14:textId="77777777" w:rsidR="004B1CF5" w:rsidRPr="00131BF8" w:rsidRDefault="004B1CF5" w:rsidP="001C1CFD">
      <w:pPr>
        <w:pStyle w:val="Heading4"/>
        <w:rPr>
          <w:noProof w:val="0"/>
          <w:lang w:val="en-GB"/>
        </w:rPr>
      </w:pPr>
      <w:r w:rsidRPr="00131BF8">
        <w:rPr>
          <w:noProof w:val="0"/>
          <w:lang w:val="en-GB"/>
        </w:rPr>
        <w:lastRenderedPageBreak/>
        <w:t>Planned use of major projects</w:t>
      </w:r>
    </w:p>
    <w:p w14:paraId="5BC6684E" w14:textId="77777777" w:rsidR="004B1CF5" w:rsidRPr="00131BF8" w:rsidRDefault="004B1CF5">
      <w:pPr>
        <w:rPr>
          <w:szCs w:val="24"/>
          <w:lang w:val="en-GB"/>
        </w:rPr>
      </w:pPr>
      <w:r w:rsidRPr="00131BF8">
        <w:rPr>
          <w:szCs w:val="24"/>
          <w:lang w:val="en-GB"/>
        </w:rPr>
        <w:t>Not applicable</w:t>
      </w:r>
    </w:p>
    <w:p w14:paraId="5BC6684F" w14:textId="77777777" w:rsidR="00E66F9B" w:rsidRPr="00131BF8" w:rsidRDefault="004B1CF5" w:rsidP="001C1CFD">
      <w:pPr>
        <w:pStyle w:val="Heading4"/>
        <w:rPr>
          <w:noProof w:val="0"/>
          <w:lang w:val="en-GB"/>
        </w:rPr>
      </w:pPr>
      <w:r w:rsidRPr="00131BF8">
        <w:rPr>
          <w:noProof w:val="0"/>
          <w:lang w:val="en-GB"/>
        </w:rPr>
        <w:t>Output indicators by investment priority and, if appropriate, by category of region</w:t>
      </w:r>
    </w:p>
    <w:p w14:paraId="5BC66850" w14:textId="0C831B76" w:rsidR="004B1CF5" w:rsidRPr="00131BF8" w:rsidRDefault="00120945" w:rsidP="001F7A46">
      <w:pPr>
        <w:pStyle w:val="Caption"/>
      </w:pPr>
      <w:r>
        <w:t xml:space="preserve">Table </w:t>
      </w:r>
      <w:r w:rsidR="00FB5AD5">
        <w:t>47</w:t>
      </w:r>
      <w:r w:rsidR="004B1CF5"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
        <w:gridCol w:w="1910"/>
        <w:gridCol w:w="913"/>
        <w:gridCol w:w="576"/>
        <w:gridCol w:w="1727"/>
        <w:gridCol w:w="339"/>
        <w:gridCol w:w="319"/>
        <w:gridCol w:w="576"/>
        <w:gridCol w:w="1270"/>
        <w:gridCol w:w="1053"/>
      </w:tblGrid>
      <w:tr w:rsidR="004B1CF5" w:rsidRPr="00131BF8" w14:paraId="5BC66859" w14:textId="77777777">
        <w:trPr>
          <w:trHeight w:val="473"/>
          <w:jc w:val="center"/>
        </w:trPr>
        <w:tc>
          <w:tcPr>
            <w:tcW w:w="208" w:type="pct"/>
            <w:vMerge w:val="restart"/>
          </w:tcPr>
          <w:p w14:paraId="5BC66851" w14:textId="77777777" w:rsidR="004B1CF5" w:rsidRPr="00131BF8" w:rsidRDefault="004B1CF5">
            <w:pPr>
              <w:pStyle w:val="Table"/>
              <w:rPr>
                <w:b/>
                <w:sz w:val="20"/>
                <w:szCs w:val="24"/>
              </w:rPr>
            </w:pPr>
            <w:r w:rsidRPr="00131BF8">
              <w:rPr>
                <w:b/>
                <w:sz w:val="20"/>
                <w:szCs w:val="24"/>
              </w:rPr>
              <w:t>ID</w:t>
            </w:r>
          </w:p>
        </w:tc>
        <w:tc>
          <w:tcPr>
            <w:tcW w:w="1054" w:type="pct"/>
            <w:vMerge w:val="restart"/>
          </w:tcPr>
          <w:p w14:paraId="5BC66852" w14:textId="77777777" w:rsidR="004B1CF5" w:rsidRPr="00131BF8" w:rsidRDefault="004B1CF5">
            <w:pPr>
              <w:pStyle w:val="Table"/>
              <w:rPr>
                <w:b/>
                <w:sz w:val="20"/>
                <w:szCs w:val="24"/>
              </w:rPr>
            </w:pPr>
            <w:r w:rsidRPr="00131BF8">
              <w:rPr>
                <w:b/>
                <w:sz w:val="20"/>
                <w:szCs w:val="24"/>
              </w:rPr>
              <w:t xml:space="preserve">Indicator </w:t>
            </w:r>
          </w:p>
        </w:tc>
        <w:tc>
          <w:tcPr>
            <w:tcW w:w="504" w:type="pct"/>
            <w:vMerge w:val="restart"/>
          </w:tcPr>
          <w:p w14:paraId="5BC66853" w14:textId="77777777" w:rsidR="004B1CF5" w:rsidRPr="00131BF8" w:rsidRDefault="004B1CF5">
            <w:pPr>
              <w:pStyle w:val="Table"/>
              <w:rPr>
                <w:b/>
                <w:sz w:val="20"/>
                <w:szCs w:val="24"/>
              </w:rPr>
            </w:pPr>
            <w:r w:rsidRPr="00131BF8">
              <w:rPr>
                <w:b/>
                <w:sz w:val="20"/>
                <w:szCs w:val="24"/>
              </w:rPr>
              <w:t>Measurement unit</w:t>
            </w:r>
          </w:p>
        </w:tc>
        <w:tc>
          <w:tcPr>
            <w:tcW w:w="318" w:type="pct"/>
            <w:vMerge w:val="restart"/>
          </w:tcPr>
          <w:p w14:paraId="5BC66854" w14:textId="77777777" w:rsidR="004B1CF5" w:rsidRPr="00131BF8" w:rsidRDefault="004B1CF5">
            <w:pPr>
              <w:pStyle w:val="Table"/>
              <w:rPr>
                <w:b/>
                <w:sz w:val="20"/>
                <w:szCs w:val="24"/>
              </w:rPr>
            </w:pPr>
            <w:r w:rsidRPr="00131BF8">
              <w:rPr>
                <w:b/>
                <w:sz w:val="20"/>
                <w:szCs w:val="24"/>
              </w:rPr>
              <w:t xml:space="preserve">Fund </w:t>
            </w:r>
          </w:p>
        </w:tc>
        <w:tc>
          <w:tcPr>
            <w:tcW w:w="953" w:type="pct"/>
            <w:vMerge w:val="restart"/>
          </w:tcPr>
          <w:p w14:paraId="5BC66855" w14:textId="77777777" w:rsidR="004B1CF5" w:rsidRPr="00131BF8" w:rsidRDefault="004B1CF5">
            <w:pPr>
              <w:pStyle w:val="Table"/>
              <w:rPr>
                <w:b/>
                <w:sz w:val="20"/>
                <w:szCs w:val="24"/>
              </w:rPr>
            </w:pPr>
            <w:r w:rsidRPr="00131BF8">
              <w:rPr>
                <w:b/>
                <w:sz w:val="20"/>
                <w:szCs w:val="24"/>
              </w:rPr>
              <w:t>Category of region</w:t>
            </w:r>
          </w:p>
        </w:tc>
        <w:tc>
          <w:tcPr>
            <w:tcW w:w="681" w:type="pct"/>
            <w:gridSpan w:val="3"/>
          </w:tcPr>
          <w:p w14:paraId="5BC66856" w14:textId="77777777" w:rsidR="004B1CF5" w:rsidRPr="00131BF8" w:rsidRDefault="004B1CF5">
            <w:pPr>
              <w:pStyle w:val="Table"/>
              <w:rPr>
                <w:b/>
                <w:sz w:val="20"/>
                <w:szCs w:val="24"/>
              </w:rPr>
            </w:pPr>
            <w:r w:rsidRPr="00131BF8">
              <w:rPr>
                <w:b/>
                <w:sz w:val="20"/>
                <w:szCs w:val="24"/>
              </w:rPr>
              <w:t>Target value (2023)</w:t>
            </w:r>
          </w:p>
        </w:tc>
        <w:tc>
          <w:tcPr>
            <w:tcW w:w="701" w:type="pct"/>
            <w:vMerge w:val="restart"/>
          </w:tcPr>
          <w:p w14:paraId="5BC66857" w14:textId="77777777" w:rsidR="004B1CF5" w:rsidRPr="00131BF8" w:rsidRDefault="004B1CF5">
            <w:pPr>
              <w:pStyle w:val="Table"/>
              <w:rPr>
                <w:b/>
                <w:sz w:val="20"/>
                <w:szCs w:val="24"/>
              </w:rPr>
            </w:pPr>
            <w:r w:rsidRPr="00131BF8">
              <w:rPr>
                <w:b/>
                <w:sz w:val="20"/>
                <w:szCs w:val="24"/>
              </w:rPr>
              <w:t>Source of data</w:t>
            </w:r>
          </w:p>
        </w:tc>
        <w:tc>
          <w:tcPr>
            <w:tcW w:w="581" w:type="pct"/>
            <w:vMerge w:val="restart"/>
          </w:tcPr>
          <w:p w14:paraId="5BC66858"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864" w14:textId="77777777">
        <w:trPr>
          <w:trHeight w:val="472"/>
          <w:jc w:val="center"/>
        </w:trPr>
        <w:tc>
          <w:tcPr>
            <w:tcW w:w="208" w:type="pct"/>
            <w:vMerge/>
          </w:tcPr>
          <w:p w14:paraId="5BC6685A" w14:textId="77777777" w:rsidR="004B1CF5" w:rsidRPr="00131BF8" w:rsidRDefault="004B1CF5">
            <w:pPr>
              <w:pStyle w:val="Table"/>
              <w:rPr>
                <w:sz w:val="20"/>
                <w:szCs w:val="24"/>
              </w:rPr>
            </w:pPr>
          </w:p>
        </w:tc>
        <w:tc>
          <w:tcPr>
            <w:tcW w:w="1054" w:type="pct"/>
            <w:vMerge/>
          </w:tcPr>
          <w:p w14:paraId="5BC6685B" w14:textId="77777777" w:rsidR="004B1CF5" w:rsidRPr="00131BF8" w:rsidRDefault="004B1CF5">
            <w:pPr>
              <w:pStyle w:val="Table"/>
              <w:rPr>
                <w:sz w:val="20"/>
                <w:szCs w:val="24"/>
              </w:rPr>
            </w:pPr>
          </w:p>
        </w:tc>
        <w:tc>
          <w:tcPr>
            <w:tcW w:w="504" w:type="pct"/>
            <w:vMerge/>
          </w:tcPr>
          <w:p w14:paraId="5BC6685C" w14:textId="77777777" w:rsidR="004B1CF5" w:rsidRPr="00131BF8" w:rsidRDefault="004B1CF5">
            <w:pPr>
              <w:pStyle w:val="Table"/>
              <w:rPr>
                <w:sz w:val="20"/>
                <w:szCs w:val="24"/>
              </w:rPr>
            </w:pPr>
          </w:p>
        </w:tc>
        <w:tc>
          <w:tcPr>
            <w:tcW w:w="318" w:type="pct"/>
            <w:vMerge/>
          </w:tcPr>
          <w:p w14:paraId="5BC6685D" w14:textId="77777777" w:rsidR="004B1CF5" w:rsidRPr="00131BF8" w:rsidRDefault="004B1CF5">
            <w:pPr>
              <w:pStyle w:val="Table"/>
              <w:rPr>
                <w:sz w:val="20"/>
                <w:szCs w:val="24"/>
              </w:rPr>
            </w:pPr>
          </w:p>
        </w:tc>
        <w:tc>
          <w:tcPr>
            <w:tcW w:w="953" w:type="pct"/>
            <w:vMerge/>
          </w:tcPr>
          <w:p w14:paraId="5BC6685E" w14:textId="77777777" w:rsidR="004B1CF5" w:rsidRPr="00131BF8" w:rsidRDefault="004B1CF5">
            <w:pPr>
              <w:pStyle w:val="Table"/>
              <w:rPr>
                <w:sz w:val="20"/>
                <w:szCs w:val="24"/>
              </w:rPr>
            </w:pPr>
          </w:p>
        </w:tc>
        <w:tc>
          <w:tcPr>
            <w:tcW w:w="187" w:type="pct"/>
          </w:tcPr>
          <w:p w14:paraId="5BC6685F" w14:textId="77777777" w:rsidR="004B1CF5" w:rsidRPr="00131BF8" w:rsidRDefault="004B1CF5">
            <w:pPr>
              <w:pStyle w:val="Table"/>
              <w:rPr>
                <w:sz w:val="20"/>
                <w:szCs w:val="24"/>
              </w:rPr>
            </w:pPr>
            <w:r w:rsidRPr="00131BF8">
              <w:rPr>
                <w:sz w:val="20"/>
                <w:szCs w:val="24"/>
              </w:rPr>
              <w:t>M</w:t>
            </w:r>
          </w:p>
        </w:tc>
        <w:tc>
          <w:tcPr>
            <w:tcW w:w="176" w:type="pct"/>
          </w:tcPr>
          <w:p w14:paraId="5BC66860" w14:textId="77777777" w:rsidR="004B1CF5" w:rsidRPr="00131BF8" w:rsidRDefault="004B1CF5">
            <w:pPr>
              <w:pStyle w:val="Table"/>
              <w:rPr>
                <w:sz w:val="20"/>
                <w:szCs w:val="24"/>
              </w:rPr>
            </w:pPr>
            <w:r w:rsidRPr="00131BF8">
              <w:rPr>
                <w:sz w:val="20"/>
                <w:szCs w:val="24"/>
              </w:rPr>
              <w:t>W</w:t>
            </w:r>
          </w:p>
        </w:tc>
        <w:tc>
          <w:tcPr>
            <w:tcW w:w="318" w:type="pct"/>
          </w:tcPr>
          <w:p w14:paraId="5BC66861" w14:textId="77777777" w:rsidR="004B1CF5" w:rsidRPr="00131BF8" w:rsidRDefault="004B1CF5">
            <w:pPr>
              <w:pStyle w:val="Table"/>
              <w:rPr>
                <w:sz w:val="20"/>
                <w:szCs w:val="24"/>
              </w:rPr>
            </w:pPr>
            <w:r w:rsidRPr="00131BF8">
              <w:rPr>
                <w:sz w:val="20"/>
                <w:szCs w:val="24"/>
              </w:rPr>
              <w:t>T</w:t>
            </w:r>
          </w:p>
        </w:tc>
        <w:tc>
          <w:tcPr>
            <w:tcW w:w="701" w:type="pct"/>
            <w:vMerge/>
          </w:tcPr>
          <w:p w14:paraId="5BC66862" w14:textId="77777777" w:rsidR="004B1CF5" w:rsidRPr="00131BF8" w:rsidRDefault="004B1CF5">
            <w:pPr>
              <w:pStyle w:val="Table"/>
              <w:rPr>
                <w:sz w:val="20"/>
                <w:szCs w:val="24"/>
              </w:rPr>
            </w:pPr>
          </w:p>
        </w:tc>
        <w:tc>
          <w:tcPr>
            <w:tcW w:w="581" w:type="pct"/>
            <w:vMerge/>
          </w:tcPr>
          <w:p w14:paraId="5BC66863" w14:textId="77777777" w:rsidR="004B1CF5" w:rsidRPr="00131BF8" w:rsidRDefault="004B1CF5">
            <w:pPr>
              <w:pStyle w:val="Table"/>
              <w:rPr>
                <w:sz w:val="20"/>
                <w:szCs w:val="24"/>
              </w:rPr>
            </w:pPr>
          </w:p>
        </w:tc>
      </w:tr>
      <w:tr w:rsidR="00237DF3" w:rsidRPr="00131BF8" w14:paraId="5BC6686F" w14:textId="77777777">
        <w:trPr>
          <w:trHeight w:val="472"/>
          <w:jc w:val="center"/>
        </w:trPr>
        <w:tc>
          <w:tcPr>
            <w:tcW w:w="208" w:type="pct"/>
          </w:tcPr>
          <w:p w14:paraId="5BC66865" w14:textId="77777777" w:rsidR="00237DF3" w:rsidRPr="00131BF8" w:rsidRDefault="00237DF3">
            <w:pPr>
              <w:pStyle w:val="Table"/>
              <w:rPr>
                <w:sz w:val="20"/>
                <w:szCs w:val="24"/>
              </w:rPr>
            </w:pPr>
          </w:p>
        </w:tc>
        <w:tc>
          <w:tcPr>
            <w:tcW w:w="1054" w:type="pct"/>
          </w:tcPr>
          <w:p w14:paraId="5BC66866" w14:textId="77777777" w:rsidR="00237DF3" w:rsidRPr="00131BF8" w:rsidRDefault="00237DF3">
            <w:pPr>
              <w:pStyle w:val="Table"/>
              <w:rPr>
                <w:szCs w:val="24"/>
              </w:rPr>
            </w:pPr>
            <w:r w:rsidRPr="00131BF8">
              <w:rPr>
                <w:sz w:val="20"/>
                <w:szCs w:val="24"/>
              </w:rPr>
              <w:t>Number of households (apartments) with improved energy efficiency class</w:t>
            </w:r>
          </w:p>
        </w:tc>
        <w:tc>
          <w:tcPr>
            <w:tcW w:w="504" w:type="pct"/>
          </w:tcPr>
          <w:p w14:paraId="5BC66867" w14:textId="77777777" w:rsidR="00237DF3" w:rsidRPr="00131BF8" w:rsidRDefault="00237DF3">
            <w:pPr>
              <w:pStyle w:val="Table"/>
              <w:rPr>
                <w:sz w:val="20"/>
                <w:szCs w:val="24"/>
              </w:rPr>
            </w:pPr>
            <w:r w:rsidRPr="00131BF8">
              <w:rPr>
                <w:sz w:val="20"/>
                <w:szCs w:val="24"/>
              </w:rPr>
              <w:t>Number</w:t>
            </w:r>
          </w:p>
        </w:tc>
        <w:tc>
          <w:tcPr>
            <w:tcW w:w="318" w:type="pct"/>
          </w:tcPr>
          <w:p w14:paraId="5BC66868" w14:textId="77777777" w:rsidR="00237DF3" w:rsidRPr="00131BF8" w:rsidRDefault="00237DF3">
            <w:pPr>
              <w:pStyle w:val="Table"/>
              <w:rPr>
                <w:sz w:val="20"/>
                <w:szCs w:val="24"/>
              </w:rPr>
            </w:pPr>
            <w:r w:rsidRPr="00131BF8">
              <w:rPr>
                <w:sz w:val="20"/>
                <w:szCs w:val="24"/>
              </w:rPr>
              <w:t>CF</w:t>
            </w:r>
          </w:p>
        </w:tc>
        <w:tc>
          <w:tcPr>
            <w:tcW w:w="953" w:type="pct"/>
          </w:tcPr>
          <w:p w14:paraId="5BC66869" w14:textId="77777777" w:rsidR="00237DF3" w:rsidRPr="00131BF8" w:rsidRDefault="00237DF3">
            <w:pPr>
              <w:pStyle w:val="Table"/>
              <w:rPr>
                <w:sz w:val="20"/>
                <w:szCs w:val="24"/>
              </w:rPr>
            </w:pPr>
            <w:r>
              <w:rPr>
                <w:sz w:val="20"/>
                <w:szCs w:val="24"/>
              </w:rPr>
              <w:t>-</w:t>
            </w:r>
          </w:p>
        </w:tc>
        <w:tc>
          <w:tcPr>
            <w:tcW w:w="187" w:type="pct"/>
          </w:tcPr>
          <w:p w14:paraId="5BC6686A" w14:textId="77777777" w:rsidR="00237DF3" w:rsidRPr="00131BF8" w:rsidRDefault="00237DF3">
            <w:pPr>
              <w:pStyle w:val="Table"/>
              <w:rPr>
                <w:sz w:val="20"/>
                <w:szCs w:val="24"/>
              </w:rPr>
            </w:pPr>
            <w:r w:rsidRPr="00131BF8">
              <w:rPr>
                <w:sz w:val="20"/>
                <w:szCs w:val="24"/>
              </w:rPr>
              <w:t>-</w:t>
            </w:r>
          </w:p>
        </w:tc>
        <w:tc>
          <w:tcPr>
            <w:tcW w:w="176" w:type="pct"/>
          </w:tcPr>
          <w:p w14:paraId="5BC6686B" w14:textId="77777777" w:rsidR="00237DF3" w:rsidRPr="00131BF8" w:rsidRDefault="00237DF3">
            <w:pPr>
              <w:pStyle w:val="Table"/>
              <w:rPr>
                <w:sz w:val="20"/>
                <w:szCs w:val="24"/>
              </w:rPr>
            </w:pPr>
            <w:r w:rsidRPr="00131BF8">
              <w:rPr>
                <w:sz w:val="20"/>
                <w:szCs w:val="24"/>
              </w:rPr>
              <w:t>-</w:t>
            </w:r>
          </w:p>
        </w:tc>
        <w:tc>
          <w:tcPr>
            <w:tcW w:w="318" w:type="pct"/>
          </w:tcPr>
          <w:p w14:paraId="5BC6686C" w14:textId="36132FF0" w:rsidR="00237DF3" w:rsidRPr="0009155B" w:rsidRDefault="00B5470F" w:rsidP="009B24BB">
            <w:pPr>
              <w:pStyle w:val="Table"/>
              <w:rPr>
                <w:sz w:val="20"/>
                <w:szCs w:val="24"/>
              </w:rPr>
            </w:pPr>
            <w:r>
              <w:rPr>
                <w:sz w:val="20"/>
                <w:szCs w:val="24"/>
              </w:rPr>
              <w:t>20 500</w:t>
            </w:r>
          </w:p>
        </w:tc>
        <w:tc>
          <w:tcPr>
            <w:tcW w:w="701" w:type="pct"/>
          </w:tcPr>
          <w:p w14:paraId="5BC6686D" w14:textId="77777777" w:rsidR="00237DF3" w:rsidRPr="0009155B" w:rsidRDefault="00237DF3">
            <w:pPr>
              <w:pStyle w:val="Table"/>
              <w:rPr>
                <w:sz w:val="20"/>
                <w:szCs w:val="24"/>
              </w:rPr>
            </w:pPr>
            <w:r w:rsidRPr="0009155B">
              <w:rPr>
                <w:sz w:val="20"/>
                <w:szCs w:val="24"/>
              </w:rPr>
              <w:t>Implementing body</w:t>
            </w:r>
          </w:p>
        </w:tc>
        <w:tc>
          <w:tcPr>
            <w:tcW w:w="581" w:type="pct"/>
          </w:tcPr>
          <w:p w14:paraId="5BC6686E" w14:textId="77777777" w:rsidR="00237DF3" w:rsidRPr="00131BF8" w:rsidRDefault="00237DF3">
            <w:pPr>
              <w:pStyle w:val="Table"/>
              <w:rPr>
                <w:sz w:val="20"/>
                <w:szCs w:val="24"/>
              </w:rPr>
            </w:pPr>
            <w:r w:rsidRPr="001C084D">
              <w:rPr>
                <w:sz w:val="20"/>
                <w:szCs w:val="20"/>
              </w:rPr>
              <w:t>Once a year</w:t>
            </w:r>
          </w:p>
        </w:tc>
      </w:tr>
      <w:tr w:rsidR="00237DF3" w:rsidRPr="00131BF8" w14:paraId="5BC6687A" w14:textId="77777777">
        <w:trPr>
          <w:trHeight w:val="472"/>
          <w:jc w:val="center"/>
        </w:trPr>
        <w:tc>
          <w:tcPr>
            <w:tcW w:w="208" w:type="pct"/>
          </w:tcPr>
          <w:p w14:paraId="5BC66870" w14:textId="77777777" w:rsidR="00237DF3" w:rsidRPr="00131BF8" w:rsidRDefault="00237DF3">
            <w:pPr>
              <w:pStyle w:val="Table"/>
              <w:rPr>
                <w:sz w:val="20"/>
                <w:szCs w:val="24"/>
              </w:rPr>
            </w:pPr>
          </w:p>
        </w:tc>
        <w:tc>
          <w:tcPr>
            <w:tcW w:w="1054" w:type="pct"/>
          </w:tcPr>
          <w:p w14:paraId="5BC66871" w14:textId="77777777" w:rsidR="00237DF3" w:rsidRPr="00131BF8" w:rsidRDefault="00237DF3">
            <w:pPr>
              <w:pStyle w:val="Table"/>
              <w:rPr>
                <w:szCs w:val="24"/>
              </w:rPr>
            </w:pPr>
            <w:r w:rsidRPr="00131BF8">
              <w:rPr>
                <w:sz w:val="20"/>
                <w:szCs w:val="24"/>
              </w:rPr>
              <w:t>Length of renovated and new pipelines</w:t>
            </w:r>
          </w:p>
        </w:tc>
        <w:tc>
          <w:tcPr>
            <w:tcW w:w="504" w:type="pct"/>
          </w:tcPr>
          <w:p w14:paraId="5BC66872" w14:textId="77777777" w:rsidR="00237DF3" w:rsidRPr="00131BF8" w:rsidRDefault="00237DF3">
            <w:pPr>
              <w:pStyle w:val="Table"/>
              <w:rPr>
                <w:sz w:val="20"/>
                <w:szCs w:val="24"/>
              </w:rPr>
            </w:pPr>
            <w:r w:rsidRPr="00131BF8">
              <w:rPr>
                <w:sz w:val="20"/>
                <w:szCs w:val="24"/>
              </w:rPr>
              <w:t>km</w:t>
            </w:r>
          </w:p>
        </w:tc>
        <w:tc>
          <w:tcPr>
            <w:tcW w:w="318" w:type="pct"/>
          </w:tcPr>
          <w:p w14:paraId="5BC66873" w14:textId="77777777" w:rsidR="00237DF3" w:rsidRPr="00131BF8" w:rsidRDefault="00237DF3">
            <w:pPr>
              <w:pStyle w:val="Table"/>
              <w:rPr>
                <w:sz w:val="20"/>
                <w:szCs w:val="24"/>
              </w:rPr>
            </w:pPr>
            <w:r w:rsidRPr="00131BF8">
              <w:rPr>
                <w:sz w:val="20"/>
                <w:szCs w:val="24"/>
              </w:rPr>
              <w:t>CF</w:t>
            </w:r>
          </w:p>
        </w:tc>
        <w:tc>
          <w:tcPr>
            <w:tcW w:w="953" w:type="pct"/>
          </w:tcPr>
          <w:p w14:paraId="5BC66874" w14:textId="77777777" w:rsidR="00237DF3" w:rsidRPr="00131BF8" w:rsidRDefault="00237DF3">
            <w:pPr>
              <w:pStyle w:val="Table"/>
              <w:rPr>
                <w:sz w:val="20"/>
                <w:szCs w:val="24"/>
              </w:rPr>
            </w:pPr>
            <w:r>
              <w:rPr>
                <w:sz w:val="20"/>
                <w:szCs w:val="24"/>
              </w:rPr>
              <w:t>-</w:t>
            </w:r>
          </w:p>
        </w:tc>
        <w:tc>
          <w:tcPr>
            <w:tcW w:w="187" w:type="pct"/>
          </w:tcPr>
          <w:p w14:paraId="5BC66875" w14:textId="77777777" w:rsidR="00237DF3" w:rsidRPr="00131BF8" w:rsidRDefault="00237DF3">
            <w:pPr>
              <w:pStyle w:val="Table"/>
              <w:rPr>
                <w:sz w:val="20"/>
                <w:szCs w:val="24"/>
              </w:rPr>
            </w:pPr>
            <w:r w:rsidRPr="00131BF8">
              <w:rPr>
                <w:sz w:val="20"/>
                <w:szCs w:val="24"/>
              </w:rPr>
              <w:t>-</w:t>
            </w:r>
          </w:p>
        </w:tc>
        <w:tc>
          <w:tcPr>
            <w:tcW w:w="176" w:type="pct"/>
          </w:tcPr>
          <w:p w14:paraId="5BC66876" w14:textId="77777777" w:rsidR="00237DF3" w:rsidRPr="00131BF8" w:rsidRDefault="00237DF3">
            <w:pPr>
              <w:pStyle w:val="Table"/>
              <w:rPr>
                <w:sz w:val="20"/>
                <w:szCs w:val="24"/>
              </w:rPr>
            </w:pPr>
            <w:r w:rsidRPr="00131BF8">
              <w:rPr>
                <w:sz w:val="20"/>
                <w:szCs w:val="24"/>
              </w:rPr>
              <w:t>-</w:t>
            </w:r>
          </w:p>
        </w:tc>
        <w:tc>
          <w:tcPr>
            <w:tcW w:w="318" w:type="pct"/>
          </w:tcPr>
          <w:p w14:paraId="5BC66877" w14:textId="77777777" w:rsidR="00237DF3" w:rsidRPr="0009155B" w:rsidRDefault="00237DF3">
            <w:pPr>
              <w:pStyle w:val="Table"/>
              <w:rPr>
                <w:sz w:val="20"/>
                <w:szCs w:val="24"/>
              </w:rPr>
            </w:pPr>
            <w:r w:rsidRPr="0009155B">
              <w:rPr>
                <w:sz w:val="20"/>
                <w:szCs w:val="24"/>
              </w:rPr>
              <w:t>137.5</w:t>
            </w:r>
          </w:p>
        </w:tc>
        <w:tc>
          <w:tcPr>
            <w:tcW w:w="701" w:type="pct"/>
          </w:tcPr>
          <w:p w14:paraId="5BC66878" w14:textId="77777777" w:rsidR="00237DF3" w:rsidRPr="0009155B" w:rsidRDefault="00237DF3">
            <w:pPr>
              <w:pStyle w:val="Table"/>
              <w:rPr>
                <w:sz w:val="20"/>
                <w:szCs w:val="24"/>
              </w:rPr>
            </w:pPr>
            <w:r w:rsidRPr="0009155B">
              <w:rPr>
                <w:sz w:val="20"/>
                <w:szCs w:val="24"/>
              </w:rPr>
              <w:t>Implementing body</w:t>
            </w:r>
          </w:p>
        </w:tc>
        <w:tc>
          <w:tcPr>
            <w:tcW w:w="581" w:type="pct"/>
          </w:tcPr>
          <w:p w14:paraId="5BC66879" w14:textId="77777777" w:rsidR="00237DF3" w:rsidRPr="00131BF8" w:rsidRDefault="00237DF3">
            <w:pPr>
              <w:pStyle w:val="Table"/>
              <w:rPr>
                <w:sz w:val="20"/>
                <w:szCs w:val="24"/>
              </w:rPr>
            </w:pPr>
            <w:r w:rsidRPr="001C084D">
              <w:rPr>
                <w:sz w:val="20"/>
                <w:szCs w:val="20"/>
              </w:rPr>
              <w:t>Once a year</w:t>
            </w:r>
          </w:p>
        </w:tc>
      </w:tr>
      <w:tr w:rsidR="00237DF3" w:rsidRPr="00131BF8" w14:paraId="5BC66885" w14:textId="77777777">
        <w:trPr>
          <w:trHeight w:val="472"/>
          <w:jc w:val="center"/>
        </w:trPr>
        <w:tc>
          <w:tcPr>
            <w:tcW w:w="208" w:type="pct"/>
          </w:tcPr>
          <w:p w14:paraId="5BC6687B" w14:textId="77777777" w:rsidR="00237DF3" w:rsidRPr="00131BF8" w:rsidRDefault="00237DF3">
            <w:pPr>
              <w:pStyle w:val="Table"/>
              <w:rPr>
                <w:sz w:val="20"/>
                <w:szCs w:val="24"/>
              </w:rPr>
            </w:pPr>
          </w:p>
        </w:tc>
        <w:tc>
          <w:tcPr>
            <w:tcW w:w="1054" w:type="pct"/>
          </w:tcPr>
          <w:p w14:paraId="5BC6687C" w14:textId="77777777" w:rsidR="00237DF3" w:rsidRPr="00131BF8" w:rsidRDefault="00237DF3">
            <w:pPr>
              <w:pStyle w:val="Table"/>
              <w:rPr>
                <w:szCs w:val="24"/>
              </w:rPr>
            </w:pPr>
            <w:r w:rsidRPr="00131BF8">
              <w:rPr>
                <w:sz w:val="20"/>
                <w:szCs w:val="24"/>
              </w:rPr>
              <w:t>Renovated or new heat generation capacity</w:t>
            </w:r>
            <w:r>
              <w:rPr>
                <w:sz w:val="20"/>
                <w:szCs w:val="24"/>
              </w:rPr>
              <w:t xml:space="preserve"> in district heating</w:t>
            </w:r>
          </w:p>
        </w:tc>
        <w:tc>
          <w:tcPr>
            <w:tcW w:w="504" w:type="pct"/>
          </w:tcPr>
          <w:p w14:paraId="5BC6687D" w14:textId="77777777" w:rsidR="00237DF3" w:rsidRPr="00131BF8" w:rsidRDefault="00237DF3">
            <w:pPr>
              <w:pStyle w:val="Table"/>
              <w:rPr>
                <w:sz w:val="20"/>
                <w:szCs w:val="24"/>
              </w:rPr>
            </w:pPr>
            <w:r w:rsidRPr="00131BF8">
              <w:rPr>
                <w:sz w:val="20"/>
                <w:szCs w:val="24"/>
              </w:rPr>
              <w:t>MW</w:t>
            </w:r>
          </w:p>
        </w:tc>
        <w:tc>
          <w:tcPr>
            <w:tcW w:w="318" w:type="pct"/>
          </w:tcPr>
          <w:p w14:paraId="5BC6687E" w14:textId="77777777" w:rsidR="00237DF3" w:rsidRPr="00131BF8" w:rsidRDefault="00237DF3">
            <w:pPr>
              <w:pStyle w:val="Table"/>
              <w:rPr>
                <w:sz w:val="20"/>
                <w:szCs w:val="24"/>
              </w:rPr>
            </w:pPr>
            <w:r w:rsidRPr="00131BF8">
              <w:rPr>
                <w:sz w:val="20"/>
                <w:szCs w:val="24"/>
              </w:rPr>
              <w:t>CF</w:t>
            </w:r>
          </w:p>
        </w:tc>
        <w:tc>
          <w:tcPr>
            <w:tcW w:w="953" w:type="pct"/>
          </w:tcPr>
          <w:p w14:paraId="5BC6687F" w14:textId="77777777" w:rsidR="00237DF3" w:rsidRPr="00131BF8" w:rsidRDefault="00237DF3">
            <w:pPr>
              <w:pStyle w:val="Table"/>
              <w:rPr>
                <w:sz w:val="20"/>
                <w:szCs w:val="24"/>
              </w:rPr>
            </w:pPr>
            <w:r>
              <w:rPr>
                <w:sz w:val="20"/>
                <w:szCs w:val="24"/>
              </w:rPr>
              <w:t>-</w:t>
            </w:r>
          </w:p>
        </w:tc>
        <w:tc>
          <w:tcPr>
            <w:tcW w:w="187" w:type="pct"/>
          </w:tcPr>
          <w:p w14:paraId="5BC66880" w14:textId="77777777" w:rsidR="00237DF3" w:rsidRPr="00131BF8" w:rsidRDefault="00237DF3">
            <w:pPr>
              <w:pStyle w:val="Table"/>
              <w:rPr>
                <w:sz w:val="20"/>
                <w:szCs w:val="24"/>
              </w:rPr>
            </w:pPr>
            <w:r w:rsidRPr="00131BF8">
              <w:rPr>
                <w:sz w:val="20"/>
                <w:szCs w:val="24"/>
              </w:rPr>
              <w:t>-</w:t>
            </w:r>
          </w:p>
        </w:tc>
        <w:tc>
          <w:tcPr>
            <w:tcW w:w="176" w:type="pct"/>
          </w:tcPr>
          <w:p w14:paraId="5BC66881" w14:textId="77777777" w:rsidR="00237DF3" w:rsidRPr="00131BF8" w:rsidRDefault="00237DF3">
            <w:pPr>
              <w:pStyle w:val="Table"/>
              <w:rPr>
                <w:sz w:val="20"/>
                <w:szCs w:val="24"/>
              </w:rPr>
            </w:pPr>
            <w:r w:rsidRPr="00131BF8">
              <w:rPr>
                <w:sz w:val="20"/>
                <w:szCs w:val="24"/>
              </w:rPr>
              <w:t>-</w:t>
            </w:r>
          </w:p>
        </w:tc>
        <w:tc>
          <w:tcPr>
            <w:tcW w:w="318" w:type="pct"/>
          </w:tcPr>
          <w:p w14:paraId="5BC66882" w14:textId="51D2F84C" w:rsidR="00237DF3" w:rsidRPr="00705CD1" w:rsidRDefault="00D22336">
            <w:pPr>
              <w:pStyle w:val="Table"/>
              <w:rPr>
                <w:sz w:val="20"/>
              </w:rPr>
            </w:pPr>
            <w:r>
              <w:rPr>
                <w:sz w:val="20"/>
                <w:szCs w:val="24"/>
              </w:rPr>
              <w:t>150</w:t>
            </w:r>
          </w:p>
        </w:tc>
        <w:tc>
          <w:tcPr>
            <w:tcW w:w="701" w:type="pct"/>
          </w:tcPr>
          <w:p w14:paraId="5BC66883" w14:textId="77777777" w:rsidR="00237DF3" w:rsidRPr="00131BF8" w:rsidRDefault="00237DF3">
            <w:pPr>
              <w:pStyle w:val="Table"/>
              <w:rPr>
                <w:sz w:val="20"/>
                <w:szCs w:val="24"/>
              </w:rPr>
            </w:pPr>
            <w:r w:rsidRPr="00131BF8">
              <w:rPr>
                <w:sz w:val="20"/>
                <w:szCs w:val="24"/>
              </w:rPr>
              <w:t>Implementing body</w:t>
            </w:r>
          </w:p>
        </w:tc>
        <w:tc>
          <w:tcPr>
            <w:tcW w:w="581" w:type="pct"/>
          </w:tcPr>
          <w:p w14:paraId="5BC66884" w14:textId="77777777" w:rsidR="00237DF3" w:rsidRPr="00131BF8" w:rsidRDefault="00237DF3">
            <w:pPr>
              <w:pStyle w:val="Table"/>
              <w:rPr>
                <w:sz w:val="20"/>
                <w:szCs w:val="24"/>
              </w:rPr>
            </w:pPr>
            <w:r w:rsidRPr="001C084D">
              <w:rPr>
                <w:sz w:val="20"/>
                <w:szCs w:val="20"/>
              </w:rPr>
              <w:t>Once a year</w:t>
            </w:r>
          </w:p>
        </w:tc>
      </w:tr>
      <w:tr w:rsidR="00237DF3" w:rsidRPr="00131BF8" w14:paraId="5BC66890" w14:textId="77777777">
        <w:trPr>
          <w:trHeight w:val="472"/>
          <w:jc w:val="center"/>
        </w:trPr>
        <w:tc>
          <w:tcPr>
            <w:tcW w:w="208" w:type="pct"/>
          </w:tcPr>
          <w:p w14:paraId="5BC66886" w14:textId="77777777" w:rsidR="00237DF3" w:rsidRPr="00131BF8" w:rsidRDefault="00237DF3">
            <w:pPr>
              <w:pStyle w:val="Table"/>
              <w:rPr>
                <w:sz w:val="20"/>
                <w:szCs w:val="24"/>
              </w:rPr>
            </w:pPr>
          </w:p>
        </w:tc>
        <w:tc>
          <w:tcPr>
            <w:tcW w:w="1054" w:type="pct"/>
          </w:tcPr>
          <w:p w14:paraId="5BC66887" w14:textId="77777777" w:rsidR="00237DF3" w:rsidRPr="00131BF8" w:rsidRDefault="00237DF3">
            <w:pPr>
              <w:pStyle w:val="Table"/>
              <w:rPr>
                <w:szCs w:val="24"/>
              </w:rPr>
            </w:pPr>
            <w:r w:rsidRPr="00131BF8">
              <w:rPr>
                <w:sz w:val="20"/>
                <w:szCs w:val="24"/>
              </w:rPr>
              <w:t>Annual amount of biomethane produced and used in transport as a result of intervention</w:t>
            </w:r>
          </w:p>
        </w:tc>
        <w:tc>
          <w:tcPr>
            <w:tcW w:w="504" w:type="pct"/>
          </w:tcPr>
          <w:p w14:paraId="5BC66888" w14:textId="77777777" w:rsidR="00237DF3" w:rsidRPr="00131BF8" w:rsidRDefault="00237DF3">
            <w:pPr>
              <w:pStyle w:val="Table"/>
              <w:rPr>
                <w:szCs w:val="24"/>
              </w:rPr>
            </w:pPr>
            <w:r w:rsidRPr="00131BF8">
              <w:rPr>
                <w:sz w:val="20"/>
                <w:szCs w:val="24"/>
              </w:rPr>
              <w:t>Ktoe</w:t>
            </w:r>
          </w:p>
        </w:tc>
        <w:tc>
          <w:tcPr>
            <w:tcW w:w="318" w:type="pct"/>
          </w:tcPr>
          <w:p w14:paraId="5BC66889" w14:textId="77777777" w:rsidR="00237DF3" w:rsidRPr="00131BF8" w:rsidRDefault="00237DF3">
            <w:pPr>
              <w:pStyle w:val="Table"/>
              <w:rPr>
                <w:sz w:val="20"/>
                <w:szCs w:val="24"/>
              </w:rPr>
            </w:pPr>
            <w:r w:rsidRPr="00131BF8">
              <w:rPr>
                <w:sz w:val="20"/>
                <w:szCs w:val="24"/>
              </w:rPr>
              <w:t>CF</w:t>
            </w:r>
          </w:p>
        </w:tc>
        <w:tc>
          <w:tcPr>
            <w:tcW w:w="953" w:type="pct"/>
          </w:tcPr>
          <w:p w14:paraId="5BC6688A" w14:textId="77777777" w:rsidR="00237DF3" w:rsidRPr="00131BF8" w:rsidRDefault="00237DF3">
            <w:pPr>
              <w:pStyle w:val="Table"/>
              <w:rPr>
                <w:sz w:val="20"/>
                <w:szCs w:val="24"/>
              </w:rPr>
            </w:pPr>
            <w:r>
              <w:rPr>
                <w:sz w:val="20"/>
                <w:szCs w:val="24"/>
              </w:rPr>
              <w:t>-</w:t>
            </w:r>
          </w:p>
        </w:tc>
        <w:tc>
          <w:tcPr>
            <w:tcW w:w="187" w:type="pct"/>
          </w:tcPr>
          <w:p w14:paraId="5BC6688B" w14:textId="77777777" w:rsidR="00237DF3" w:rsidRPr="00131BF8" w:rsidRDefault="00237DF3">
            <w:pPr>
              <w:pStyle w:val="Table"/>
              <w:rPr>
                <w:sz w:val="20"/>
                <w:szCs w:val="24"/>
              </w:rPr>
            </w:pPr>
            <w:r w:rsidRPr="00131BF8">
              <w:rPr>
                <w:sz w:val="20"/>
                <w:szCs w:val="24"/>
              </w:rPr>
              <w:t>-</w:t>
            </w:r>
          </w:p>
        </w:tc>
        <w:tc>
          <w:tcPr>
            <w:tcW w:w="176" w:type="pct"/>
          </w:tcPr>
          <w:p w14:paraId="5BC6688C" w14:textId="77777777" w:rsidR="00237DF3" w:rsidRPr="00131BF8" w:rsidRDefault="00237DF3">
            <w:pPr>
              <w:pStyle w:val="Table"/>
              <w:rPr>
                <w:sz w:val="20"/>
                <w:szCs w:val="24"/>
              </w:rPr>
            </w:pPr>
            <w:r w:rsidRPr="00131BF8">
              <w:rPr>
                <w:sz w:val="20"/>
                <w:szCs w:val="24"/>
              </w:rPr>
              <w:t>-</w:t>
            </w:r>
          </w:p>
        </w:tc>
        <w:tc>
          <w:tcPr>
            <w:tcW w:w="318" w:type="pct"/>
          </w:tcPr>
          <w:p w14:paraId="5BC6688D" w14:textId="1922D675" w:rsidR="00237DF3" w:rsidRPr="008E7D78" w:rsidRDefault="0067781F">
            <w:pPr>
              <w:pStyle w:val="Table"/>
              <w:rPr>
                <w:sz w:val="20"/>
                <w:szCs w:val="24"/>
              </w:rPr>
            </w:pPr>
            <w:r>
              <w:rPr>
                <w:sz w:val="20"/>
                <w:szCs w:val="24"/>
              </w:rPr>
              <w:t>5,8</w:t>
            </w:r>
          </w:p>
        </w:tc>
        <w:tc>
          <w:tcPr>
            <w:tcW w:w="701" w:type="pct"/>
          </w:tcPr>
          <w:p w14:paraId="5BC6688E" w14:textId="77777777" w:rsidR="00237DF3" w:rsidRPr="00131BF8" w:rsidRDefault="00237DF3">
            <w:pPr>
              <w:pStyle w:val="Table"/>
              <w:rPr>
                <w:sz w:val="20"/>
                <w:szCs w:val="24"/>
              </w:rPr>
            </w:pPr>
            <w:r w:rsidRPr="00131BF8">
              <w:rPr>
                <w:sz w:val="20"/>
                <w:szCs w:val="24"/>
              </w:rPr>
              <w:t>Implementing body</w:t>
            </w:r>
          </w:p>
        </w:tc>
        <w:tc>
          <w:tcPr>
            <w:tcW w:w="581" w:type="pct"/>
          </w:tcPr>
          <w:p w14:paraId="5BC6688F" w14:textId="77777777" w:rsidR="00237DF3" w:rsidRPr="00131BF8" w:rsidRDefault="00237DF3">
            <w:pPr>
              <w:pStyle w:val="Table"/>
              <w:rPr>
                <w:sz w:val="20"/>
                <w:szCs w:val="24"/>
              </w:rPr>
            </w:pPr>
            <w:r w:rsidRPr="001C084D">
              <w:rPr>
                <w:sz w:val="20"/>
                <w:szCs w:val="20"/>
              </w:rPr>
              <w:t>Once a year</w:t>
            </w:r>
          </w:p>
        </w:tc>
      </w:tr>
      <w:tr w:rsidR="00237DF3" w:rsidRPr="00131BF8" w14:paraId="5BC6689B" w14:textId="77777777">
        <w:trPr>
          <w:trHeight w:val="472"/>
          <w:jc w:val="center"/>
        </w:trPr>
        <w:tc>
          <w:tcPr>
            <w:tcW w:w="208" w:type="pct"/>
          </w:tcPr>
          <w:p w14:paraId="5BC66891" w14:textId="77777777" w:rsidR="00237DF3" w:rsidRPr="00131BF8" w:rsidRDefault="00237DF3">
            <w:pPr>
              <w:pStyle w:val="Table"/>
              <w:rPr>
                <w:sz w:val="20"/>
                <w:szCs w:val="24"/>
              </w:rPr>
            </w:pPr>
          </w:p>
        </w:tc>
        <w:tc>
          <w:tcPr>
            <w:tcW w:w="1054" w:type="pct"/>
          </w:tcPr>
          <w:p w14:paraId="5BC66892" w14:textId="77777777" w:rsidR="00237DF3" w:rsidRPr="00131BF8" w:rsidRDefault="00237DF3">
            <w:pPr>
              <w:pStyle w:val="Table"/>
              <w:rPr>
                <w:szCs w:val="24"/>
              </w:rPr>
            </w:pPr>
            <w:r w:rsidRPr="00131BF8">
              <w:rPr>
                <w:sz w:val="20"/>
                <w:szCs w:val="24"/>
              </w:rPr>
              <w:t>Area of reconstructed buildings</w:t>
            </w:r>
          </w:p>
        </w:tc>
        <w:tc>
          <w:tcPr>
            <w:tcW w:w="504" w:type="pct"/>
          </w:tcPr>
          <w:p w14:paraId="5BC66893" w14:textId="77777777" w:rsidR="00237DF3" w:rsidRPr="00131BF8" w:rsidRDefault="00237DF3">
            <w:pPr>
              <w:pStyle w:val="Table"/>
              <w:rPr>
                <w:szCs w:val="24"/>
              </w:rPr>
            </w:pPr>
            <w:r w:rsidRPr="00131BF8">
              <w:rPr>
                <w:sz w:val="20"/>
                <w:szCs w:val="24"/>
              </w:rPr>
              <w:t>m</w:t>
            </w:r>
            <w:r w:rsidRPr="00131BF8">
              <w:rPr>
                <w:sz w:val="20"/>
                <w:szCs w:val="24"/>
                <w:vertAlign w:val="superscript"/>
              </w:rPr>
              <w:t>2</w:t>
            </w:r>
          </w:p>
        </w:tc>
        <w:tc>
          <w:tcPr>
            <w:tcW w:w="318" w:type="pct"/>
          </w:tcPr>
          <w:p w14:paraId="5BC66894" w14:textId="77777777" w:rsidR="00237DF3" w:rsidRPr="00131BF8" w:rsidRDefault="00237DF3">
            <w:pPr>
              <w:pStyle w:val="Table"/>
              <w:rPr>
                <w:sz w:val="20"/>
                <w:szCs w:val="24"/>
              </w:rPr>
            </w:pPr>
            <w:r w:rsidRPr="00131BF8">
              <w:rPr>
                <w:sz w:val="20"/>
                <w:szCs w:val="24"/>
              </w:rPr>
              <w:t>CF</w:t>
            </w:r>
          </w:p>
        </w:tc>
        <w:tc>
          <w:tcPr>
            <w:tcW w:w="953" w:type="pct"/>
          </w:tcPr>
          <w:p w14:paraId="5BC66895" w14:textId="77777777" w:rsidR="00237DF3" w:rsidRPr="00131BF8" w:rsidRDefault="00237DF3">
            <w:pPr>
              <w:pStyle w:val="Table"/>
              <w:rPr>
                <w:sz w:val="20"/>
                <w:szCs w:val="24"/>
              </w:rPr>
            </w:pPr>
            <w:r>
              <w:rPr>
                <w:sz w:val="20"/>
                <w:szCs w:val="24"/>
              </w:rPr>
              <w:t>-</w:t>
            </w:r>
          </w:p>
        </w:tc>
        <w:tc>
          <w:tcPr>
            <w:tcW w:w="187" w:type="pct"/>
          </w:tcPr>
          <w:p w14:paraId="5BC66896" w14:textId="77777777" w:rsidR="00237DF3" w:rsidRPr="00131BF8" w:rsidRDefault="00237DF3">
            <w:pPr>
              <w:pStyle w:val="Table"/>
              <w:rPr>
                <w:sz w:val="20"/>
                <w:szCs w:val="24"/>
              </w:rPr>
            </w:pPr>
            <w:r w:rsidRPr="00131BF8">
              <w:rPr>
                <w:sz w:val="20"/>
                <w:szCs w:val="24"/>
              </w:rPr>
              <w:t>-</w:t>
            </w:r>
          </w:p>
        </w:tc>
        <w:tc>
          <w:tcPr>
            <w:tcW w:w="176" w:type="pct"/>
          </w:tcPr>
          <w:p w14:paraId="5BC66897" w14:textId="77777777" w:rsidR="00237DF3" w:rsidRPr="00131BF8" w:rsidRDefault="00237DF3">
            <w:pPr>
              <w:pStyle w:val="Table"/>
              <w:rPr>
                <w:sz w:val="20"/>
                <w:szCs w:val="24"/>
              </w:rPr>
            </w:pPr>
            <w:r w:rsidRPr="00131BF8">
              <w:rPr>
                <w:sz w:val="20"/>
                <w:szCs w:val="24"/>
              </w:rPr>
              <w:t>-</w:t>
            </w:r>
          </w:p>
        </w:tc>
        <w:tc>
          <w:tcPr>
            <w:tcW w:w="318" w:type="pct"/>
          </w:tcPr>
          <w:p w14:paraId="5BC66898" w14:textId="133901FA" w:rsidR="00237DF3" w:rsidRPr="0009155B" w:rsidRDefault="00B5470F">
            <w:pPr>
              <w:pStyle w:val="Table"/>
              <w:rPr>
                <w:sz w:val="20"/>
                <w:szCs w:val="24"/>
              </w:rPr>
            </w:pPr>
            <w:r>
              <w:rPr>
                <w:sz w:val="20"/>
                <w:szCs w:val="24"/>
              </w:rPr>
              <w:t>1 334 000</w:t>
            </w:r>
          </w:p>
        </w:tc>
        <w:tc>
          <w:tcPr>
            <w:tcW w:w="701" w:type="pct"/>
          </w:tcPr>
          <w:p w14:paraId="5BC66899" w14:textId="77777777" w:rsidR="00237DF3" w:rsidRPr="00131BF8" w:rsidRDefault="00237DF3">
            <w:pPr>
              <w:pStyle w:val="Table"/>
              <w:rPr>
                <w:sz w:val="20"/>
                <w:szCs w:val="24"/>
              </w:rPr>
            </w:pPr>
            <w:r w:rsidRPr="00131BF8">
              <w:rPr>
                <w:sz w:val="20"/>
                <w:szCs w:val="24"/>
              </w:rPr>
              <w:t>Implementing body</w:t>
            </w:r>
          </w:p>
        </w:tc>
        <w:tc>
          <w:tcPr>
            <w:tcW w:w="581" w:type="pct"/>
          </w:tcPr>
          <w:p w14:paraId="5BC6689A" w14:textId="77777777" w:rsidR="00237DF3" w:rsidRPr="00131BF8" w:rsidRDefault="00237DF3">
            <w:pPr>
              <w:pStyle w:val="Table"/>
              <w:rPr>
                <w:sz w:val="20"/>
                <w:szCs w:val="24"/>
              </w:rPr>
            </w:pPr>
            <w:r w:rsidRPr="001C084D">
              <w:rPr>
                <w:sz w:val="20"/>
                <w:szCs w:val="20"/>
              </w:rPr>
              <w:t>Once a year</w:t>
            </w:r>
          </w:p>
        </w:tc>
      </w:tr>
      <w:tr w:rsidR="00237DF3" w:rsidRPr="00131BF8" w14:paraId="5BC668A6" w14:textId="77777777">
        <w:trPr>
          <w:trHeight w:val="472"/>
          <w:jc w:val="center"/>
        </w:trPr>
        <w:tc>
          <w:tcPr>
            <w:tcW w:w="208" w:type="pct"/>
          </w:tcPr>
          <w:p w14:paraId="5BC6689C" w14:textId="77777777" w:rsidR="00237DF3" w:rsidRPr="00131BF8" w:rsidRDefault="00237DF3">
            <w:pPr>
              <w:pStyle w:val="Table"/>
              <w:rPr>
                <w:sz w:val="20"/>
                <w:szCs w:val="24"/>
              </w:rPr>
            </w:pPr>
          </w:p>
        </w:tc>
        <w:tc>
          <w:tcPr>
            <w:tcW w:w="1054" w:type="pct"/>
          </w:tcPr>
          <w:p w14:paraId="5BC6689D" w14:textId="77777777" w:rsidR="00237DF3" w:rsidRPr="00131BF8" w:rsidRDefault="00237DF3">
            <w:pPr>
              <w:pStyle w:val="Table"/>
              <w:rPr>
                <w:szCs w:val="24"/>
              </w:rPr>
            </w:pPr>
            <w:r w:rsidRPr="00131BF8">
              <w:rPr>
                <w:sz w:val="20"/>
                <w:szCs w:val="24"/>
              </w:rPr>
              <w:t>Construction of local renewable energy-based heating solutions to replace district heating</w:t>
            </w:r>
          </w:p>
        </w:tc>
        <w:tc>
          <w:tcPr>
            <w:tcW w:w="504" w:type="pct"/>
          </w:tcPr>
          <w:p w14:paraId="5BC6689E" w14:textId="77777777" w:rsidR="00237DF3" w:rsidRPr="00131BF8" w:rsidRDefault="00237DF3">
            <w:pPr>
              <w:pStyle w:val="Table"/>
              <w:rPr>
                <w:sz w:val="20"/>
                <w:szCs w:val="24"/>
              </w:rPr>
            </w:pPr>
            <w:r w:rsidRPr="00131BF8">
              <w:rPr>
                <w:sz w:val="20"/>
                <w:szCs w:val="24"/>
              </w:rPr>
              <w:t>MW</w:t>
            </w:r>
          </w:p>
        </w:tc>
        <w:tc>
          <w:tcPr>
            <w:tcW w:w="318" w:type="pct"/>
          </w:tcPr>
          <w:p w14:paraId="5BC6689F" w14:textId="77777777" w:rsidR="00237DF3" w:rsidRPr="00131BF8" w:rsidRDefault="00237DF3">
            <w:pPr>
              <w:pStyle w:val="Table"/>
              <w:rPr>
                <w:sz w:val="20"/>
                <w:szCs w:val="24"/>
              </w:rPr>
            </w:pPr>
            <w:r w:rsidRPr="00131BF8">
              <w:rPr>
                <w:sz w:val="20"/>
                <w:szCs w:val="24"/>
              </w:rPr>
              <w:t>CF</w:t>
            </w:r>
          </w:p>
        </w:tc>
        <w:tc>
          <w:tcPr>
            <w:tcW w:w="953" w:type="pct"/>
          </w:tcPr>
          <w:p w14:paraId="5BC668A0" w14:textId="77777777" w:rsidR="00237DF3" w:rsidRPr="00131BF8" w:rsidRDefault="00237DF3">
            <w:pPr>
              <w:pStyle w:val="Table"/>
              <w:rPr>
                <w:sz w:val="20"/>
                <w:szCs w:val="24"/>
              </w:rPr>
            </w:pPr>
            <w:r>
              <w:rPr>
                <w:sz w:val="20"/>
                <w:szCs w:val="24"/>
              </w:rPr>
              <w:t>-</w:t>
            </w:r>
          </w:p>
        </w:tc>
        <w:tc>
          <w:tcPr>
            <w:tcW w:w="187" w:type="pct"/>
          </w:tcPr>
          <w:p w14:paraId="5BC668A1" w14:textId="77777777" w:rsidR="00237DF3" w:rsidRPr="00131BF8" w:rsidRDefault="00237DF3">
            <w:pPr>
              <w:pStyle w:val="Table"/>
              <w:rPr>
                <w:sz w:val="20"/>
                <w:szCs w:val="24"/>
              </w:rPr>
            </w:pPr>
            <w:r w:rsidRPr="00131BF8">
              <w:rPr>
                <w:sz w:val="20"/>
                <w:szCs w:val="24"/>
              </w:rPr>
              <w:t>-</w:t>
            </w:r>
          </w:p>
        </w:tc>
        <w:tc>
          <w:tcPr>
            <w:tcW w:w="176" w:type="pct"/>
          </w:tcPr>
          <w:p w14:paraId="5BC668A2" w14:textId="77777777" w:rsidR="00237DF3" w:rsidRPr="00131BF8" w:rsidRDefault="00237DF3">
            <w:pPr>
              <w:pStyle w:val="Table"/>
              <w:rPr>
                <w:sz w:val="20"/>
                <w:szCs w:val="24"/>
              </w:rPr>
            </w:pPr>
            <w:r w:rsidRPr="00131BF8">
              <w:rPr>
                <w:sz w:val="20"/>
                <w:szCs w:val="24"/>
              </w:rPr>
              <w:t>-</w:t>
            </w:r>
          </w:p>
        </w:tc>
        <w:tc>
          <w:tcPr>
            <w:tcW w:w="318" w:type="pct"/>
          </w:tcPr>
          <w:p w14:paraId="5BC668A3" w14:textId="0D0D814E" w:rsidR="00237DF3" w:rsidRPr="0009155B" w:rsidRDefault="005D4D9C" w:rsidP="005D4D9C">
            <w:pPr>
              <w:pStyle w:val="Table"/>
              <w:rPr>
                <w:sz w:val="20"/>
                <w:szCs w:val="24"/>
              </w:rPr>
            </w:pPr>
            <w:r>
              <w:rPr>
                <w:sz w:val="20"/>
                <w:szCs w:val="24"/>
              </w:rPr>
              <w:t>1,4</w:t>
            </w:r>
          </w:p>
        </w:tc>
        <w:tc>
          <w:tcPr>
            <w:tcW w:w="701" w:type="pct"/>
          </w:tcPr>
          <w:p w14:paraId="5BC668A4" w14:textId="77777777" w:rsidR="00237DF3" w:rsidRPr="00131BF8" w:rsidRDefault="00237DF3">
            <w:pPr>
              <w:pStyle w:val="Table"/>
              <w:rPr>
                <w:sz w:val="20"/>
                <w:szCs w:val="24"/>
              </w:rPr>
            </w:pPr>
            <w:r w:rsidRPr="00131BF8">
              <w:rPr>
                <w:sz w:val="20"/>
                <w:szCs w:val="24"/>
              </w:rPr>
              <w:t>Implementing body</w:t>
            </w:r>
          </w:p>
        </w:tc>
        <w:tc>
          <w:tcPr>
            <w:tcW w:w="581" w:type="pct"/>
          </w:tcPr>
          <w:p w14:paraId="5BC668A5" w14:textId="77777777" w:rsidR="00237DF3" w:rsidRPr="00131BF8" w:rsidRDefault="00237DF3">
            <w:pPr>
              <w:pStyle w:val="Table"/>
              <w:rPr>
                <w:sz w:val="20"/>
                <w:szCs w:val="24"/>
              </w:rPr>
            </w:pPr>
            <w:r w:rsidRPr="001C084D">
              <w:rPr>
                <w:sz w:val="20"/>
                <w:szCs w:val="20"/>
              </w:rPr>
              <w:t>Once a year</w:t>
            </w:r>
          </w:p>
        </w:tc>
      </w:tr>
      <w:tr w:rsidR="00237DF3" w:rsidRPr="00131BF8" w14:paraId="5BC668B1" w14:textId="77777777">
        <w:trPr>
          <w:trHeight w:val="472"/>
          <w:jc w:val="center"/>
        </w:trPr>
        <w:tc>
          <w:tcPr>
            <w:tcW w:w="208" w:type="pct"/>
          </w:tcPr>
          <w:p w14:paraId="5BC668A7" w14:textId="77777777" w:rsidR="00237DF3" w:rsidRPr="00131BF8" w:rsidRDefault="00237DF3">
            <w:pPr>
              <w:pStyle w:val="Table"/>
              <w:rPr>
                <w:sz w:val="20"/>
                <w:szCs w:val="24"/>
              </w:rPr>
            </w:pPr>
          </w:p>
        </w:tc>
        <w:tc>
          <w:tcPr>
            <w:tcW w:w="1054" w:type="pct"/>
          </w:tcPr>
          <w:p w14:paraId="5BC668A8" w14:textId="77777777" w:rsidR="00237DF3" w:rsidRPr="00131BF8" w:rsidRDefault="00237DF3">
            <w:pPr>
              <w:pStyle w:val="Table"/>
              <w:rPr>
                <w:szCs w:val="24"/>
              </w:rPr>
            </w:pPr>
            <w:r w:rsidRPr="00131BF8">
              <w:rPr>
                <w:sz w:val="20"/>
                <w:szCs w:val="24"/>
              </w:rPr>
              <w:t>Number of street lighting points renovated</w:t>
            </w:r>
          </w:p>
        </w:tc>
        <w:tc>
          <w:tcPr>
            <w:tcW w:w="504" w:type="pct"/>
          </w:tcPr>
          <w:p w14:paraId="5BC668A9" w14:textId="77777777" w:rsidR="00237DF3" w:rsidRPr="00131BF8" w:rsidRDefault="00237DF3">
            <w:pPr>
              <w:pStyle w:val="Table"/>
              <w:rPr>
                <w:szCs w:val="24"/>
              </w:rPr>
            </w:pPr>
            <w:r w:rsidRPr="00131BF8">
              <w:rPr>
                <w:sz w:val="20"/>
                <w:szCs w:val="24"/>
              </w:rPr>
              <w:t>Street lighting point</w:t>
            </w:r>
          </w:p>
        </w:tc>
        <w:tc>
          <w:tcPr>
            <w:tcW w:w="318" w:type="pct"/>
          </w:tcPr>
          <w:p w14:paraId="5BC668AA" w14:textId="77777777" w:rsidR="00237DF3" w:rsidRPr="00131BF8" w:rsidRDefault="00237DF3">
            <w:pPr>
              <w:pStyle w:val="Table"/>
              <w:rPr>
                <w:sz w:val="20"/>
                <w:szCs w:val="24"/>
              </w:rPr>
            </w:pPr>
            <w:r w:rsidRPr="00131BF8">
              <w:rPr>
                <w:sz w:val="20"/>
                <w:szCs w:val="24"/>
              </w:rPr>
              <w:t>CF</w:t>
            </w:r>
          </w:p>
        </w:tc>
        <w:tc>
          <w:tcPr>
            <w:tcW w:w="953" w:type="pct"/>
          </w:tcPr>
          <w:p w14:paraId="5BC668AB" w14:textId="77777777" w:rsidR="00237DF3" w:rsidRPr="00131BF8" w:rsidRDefault="00237DF3">
            <w:pPr>
              <w:pStyle w:val="Table"/>
              <w:rPr>
                <w:sz w:val="20"/>
                <w:szCs w:val="24"/>
              </w:rPr>
            </w:pPr>
            <w:r>
              <w:rPr>
                <w:sz w:val="20"/>
                <w:szCs w:val="24"/>
              </w:rPr>
              <w:t>-</w:t>
            </w:r>
          </w:p>
        </w:tc>
        <w:tc>
          <w:tcPr>
            <w:tcW w:w="187" w:type="pct"/>
          </w:tcPr>
          <w:p w14:paraId="5BC668AC" w14:textId="77777777" w:rsidR="00237DF3" w:rsidRPr="00131BF8" w:rsidRDefault="00237DF3">
            <w:pPr>
              <w:pStyle w:val="Table"/>
              <w:rPr>
                <w:sz w:val="20"/>
                <w:szCs w:val="24"/>
              </w:rPr>
            </w:pPr>
            <w:r w:rsidRPr="00131BF8">
              <w:rPr>
                <w:sz w:val="20"/>
                <w:szCs w:val="24"/>
              </w:rPr>
              <w:t>-</w:t>
            </w:r>
          </w:p>
        </w:tc>
        <w:tc>
          <w:tcPr>
            <w:tcW w:w="176" w:type="pct"/>
          </w:tcPr>
          <w:p w14:paraId="5BC668AD" w14:textId="77777777" w:rsidR="00237DF3" w:rsidRPr="00131BF8" w:rsidRDefault="00237DF3">
            <w:pPr>
              <w:pStyle w:val="Table"/>
              <w:rPr>
                <w:sz w:val="20"/>
                <w:szCs w:val="24"/>
              </w:rPr>
            </w:pPr>
            <w:r w:rsidRPr="00131BF8">
              <w:rPr>
                <w:sz w:val="20"/>
                <w:szCs w:val="24"/>
              </w:rPr>
              <w:t>-</w:t>
            </w:r>
          </w:p>
        </w:tc>
        <w:tc>
          <w:tcPr>
            <w:tcW w:w="318" w:type="pct"/>
          </w:tcPr>
          <w:p w14:paraId="5BC668AE" w14:textId="77777777" w:rsidR="00237DF3" w:rsidRPr="0009155B" w:rsidRDefault="00237DF3">
            <w:pPr>
              <w:pStyle w:val="Table"/>
              <w:rPr>
                <w:sz w:val="20"/>
                <w:szCs w:val="24"/>
              </w:rPr>
            </w:pPr>
            <w:r w:rsidRPr="0009155B">
              <w:rPr>
                <w:sz w:val="20"/>
                <w:szCs w:val="24"/>
              </w:rPr>
              <w:t>22 000</w:t>
            </w:r>
          </w:p>
        </w:tc>
        <w:tc>
          <w:tcPr>
            <w:tcW w:w="701" w:type="pct"/>
          </w:tcPr>
          <w:p w14:paraId="5BC668AF" w14:textId="77777777" w:rsidR="00237DF3" w:rsidRPr="00131BF8" w:rsidRDefault="00237DF3">
            <w:pPr>
              <w:pStyle w:val="Table"/>
              <w:rPr>
                <w:sz w:val="20"/>
                <w:szCs w:val="24"/>
              </w:rPr>
            </w:pPr>
            <w:r w:rsidRPr="00131BF8">
              <w:rPr>
                <w:sz w:val="20"/>
                <w:szCs w:val="24"/>
              </w:rPr>
              <w:t>Implementing body</w:t>
            </w:r>
          </w:p>
        </w:tc>
        <w:tc>
          <w:tcPr>
            <w:tcW w:w="581" w:type="pct"/>
          </w:tcPr>
          <w:p w14:paraId="5BC668B0" w14:textId="77777777" w:rsidR="00237DF3" w:rsidRPr="00131BF8" w:rsidRDefault="00237DF3">
            <w:pPr>
              <w:pStyle w:val="Table"/>
              <w:rPr>
                <w:sz w:val="20"/>
                <w:szCs w:val="24"/>
              </w:rPr>
            </w:pPr>
            <w:r w:rsidRPr="001C084D">
              <w:rPr>
                <w:sz w:val="20"/>
                <w:szCs w:val="20"/>
              </w:rPr>
              <w:t>Once a year</w:t>
            </w:r>
          </w:p>
        </w:tc>
      </w:tr>
      <w:tr w:rsidR="00237DF3" w:rsidRPr="00131BF8" w14:paraId="5BC668BC" w14:textId="77777777">
        <w:trPr>
          <w:trHeight w:val="472"/>
          <w:jc w:val="center"/>
        </w:trPr>
        <w:tc>
          <w:tcPr>
            <w:tcW w:w="208" w:type="pct"/>
          </w:tcPr>
          <w:p w14:paraId="5BC668B2" w14:textId="77777777" w:rsidR="00237DF3" w:rsidRPr="00131BF8" w:rsidRDefault="00237DF3">
            <w:pPr>
              <w:pStyle w:val="Table"/>
              <w:rPr>
                <w:sz w:val="20"/>
                <w:szCs w:val="24"/>
              </w:rPr>
            </w:pPr>
          </w:p>
        </w:tc>
        <w:tc>
          <w:tcPr>
            <w:tcW w:w="1054" w:type="pct"/>
          </w:tcPr>
          <w:p w14:paraId="5BC668B3" w14:textId="77777777" w:rsidR="00237DF3" w:rsidRPr="00131BF8" w:rsidRDefault="00237DF3">
            <w:pPr>
              <w:pStyle w:val="Table"/>
              <w:rPr>
                <w:szCs w:val="24"/>
              </w:rPr>
            </w:pPr>
            <w:r w:rsidRPr="00131BF8">
              <w:rPr>
                <w:sz w:val="20"/>
                <w:szCs w:val="24"/>
              </w:rPr>
              <w:t>Number of heat supply development plans</w:t>
            </w:r>
          </w:p>
        </w:tc>
        <w:tc>
          <w:tcPr>
            <w:tcW w:w="504" w:type="pct"/>
          </w:tcPr>
          <w:p w14:paraId="5BC668B4" w14:textId="77777777" w:rsidR="00237DF3" w:rsidRPr="00131BF8" w:rsidRDefault="00237DF3">
            <w:pPr>
              <w:pStyle w:val="Table"/>
              <w:rPr>
                <w:szCs w:val="24"/>
              </w:rPr>
            </w:pPr>
            <w:r w:rsidRPr="00131BF8">
              <w:rPr>
                <w:sz w:val="20"/>
                <w:szCs w:val="24"/>
              </w:rPr>
              <w:t>Heat supply development plan</w:t>
            </w:r>
          </w:p>
        </w:tc>
        <w:tc>
          <w:tcPr>
            <w:tcW w:w="318" w:type="pct"/>
          </w:tcPr>
          <w:p w14:paraId="5BC668B5" w14:textId="77777777" w:rsidR="00237DF3" w:rsidRPr="00131BF8" w:rsidRDefault="00237DF3">
            <w:pPr>
              <w:pStyle w:val="Table"/>
              <w:rPr>
                <w:sz w:val="20"/>
                <w:szCs w:val="24"/>
              </w:rPr>
            </w:pPr>
            <w:r w:rsidRPr="00131BF8">
              <w:rPr>
                <w:sz w:val="20"/>
                <w:szCs w:val="24"/>
              </w:rPr>
              <w:t>CF</w:t>
            </w:r>
          </w:p>
        </w:tc>
        <w:tc>
          <w:tcPr>
            <w:tcW w:w="953" w:type="pct"/>
          </w:tcPr>
          <w:p w14:paraId="5BC668B6" w14:textId="77777777" w:rsidR="00237DF3" w:rsidRPr="00131BF8" w:rsidRDefault="00237DF3">
            <w:pPr>
              <w:pStyle w:val="Table"/>
              <w:rPr>
                <w:sz w:val="20"/>
                <w:szCs w:val="24"/>
              </w:rPr>
            </w:pPr>
            <w:r>
              <w:rPr>
                <w:sz w:val="20"/>
                <w:szCs w:val="24"/>
              </w:rPr>
              <w:t>-</w:t>
            </w:r>
          </w:p>
        </w:tc>
        <w:tc>
          <w:tcPr>
            <w:tcW w:w="187" w:type="pct"/>
          </w:tcPr>
          <w:p w14:paraId="5BC668B7" w14:textId="77777777" w:rsidR="00237DF3" w:rsidRPr="00131BF8" w:rsidRDefault="00237DF3">
            <w:pPr>
              <w:pStyle w:val="Table"/>
              <w:rPr>
                <w:sz w:val="20"/>
                <w:szCs w:val="24"/>
              </w:rPr>
            </w:pPr>
            <w:r w:rsidRPr="00131BF8">
              <w:rPr>
                <w:sz w:val="20"/>
                <w:szCs w:val="24"/>
              </w:rPr>
              <w:t>-</w:t>
            </w:r>
          </w:p>
        </w:tc>
        <w:tc>
          <w:tcPr>
            <w:tcW w:w="176" w:type="pct"/>
          </w:tcPr>
          <w:p w14:paraId="5BC668B8" w14:textId="77777777" w:rsidR="00237DF3" w:rsidRPr="00131BF8" w:rsidRDefault="00237DF3">
            <w:pPr>
              <w:pStyle w:val="Table"/>
              <w:rPr>
                <w:sz w:val="20"/>
                <w:szCs w:val="24"/>
              </w:rPr>
            </w:pPr>
            <w:r w:rsidRPr="00131BF8">
              <w:rPr>
                <w:sz w:val="20"/>
                <w:szCs w:val="24"/>
              </w:rPr>
              <w:t>-</w:t>
            </w:r>
          </w:p>
        </w:tc>
        <w:tc>
          <w:tcPr>
            <w:tcW w:w="318" w:type="pct"/>
          </w:tcPr>
          <w:p w14:paraId="5BC668B9" w14:textId="77777777" w:rsidR="00237DF3" w:rsidRPr="0009155B" w:rsidRDefault="00237DF3">
            <w:pPr>
              <w:pStyle w:val="Table"/>
              <w:rPr>
                <w:sz w:val="20"/>
                <w:szCs w:val="24"/>
              </w:rPr>
            </w:pPr>
            <w:r w:rsidRPr="0009155B">
              <w:rPr>
                <w:sz w:val="20"/>
                <w:szCs w:val="24"/>
              </w:rPr>
              <w:t>200</w:t>
            </w:r>
          </w:p>
        </w:tc>
        <w:tc>
          <w:tcPr>
            <w:tcW w:w="701" w:type="pct"/>
          </w:tcPr>
          <w:p w14:paraId="5BC668BA" w14:textId="77777777" w:rsidR="00237DF3" w:rsidRPr="00131BF8" w:rsidRDefault="00237DF3">
            <w:pPr>
              <w:pStyle w:val="Table"/>
              <w:rPr>
                <w:sz w:val="20"/>
                <w:szCs w:val="24"/>
              </w:rPr>
            </w:pPr>
            <w:r w:rsidRPr="00131BF8">
              <w:rPr>
                <w:sz w:val="20"/>
                <w:szCs w:val="24"/>
              </w:rPr>
              <w:t>Implementing body</w:t>
            </w:r>
          </w:p>
        </w:tc>
        <w:tc>
          <w:tcPr>
            <w:tcW w:w="581" w:type="pct"/>
          </w:tcPr>
          <w:p w14:paraId="5BC668BB" w14:textId="77777777" w:rsidR="00237DF3" w:rsidRPr="00131BF8" w:rsidRDefault="00237DF3">
            <w:pPr>
              <w:pStyle w:val="Table"/>
              <w:rPr>
                <w:sz w:val="20"/>
                <w:szCs w:val="24"/>
              </w:rPr>
            </w:pPr>
            <w:r w:rsidRPr="001C084D">
              <w:rPr>
                <w:sz w:val="20"/>
                <w:szCs w:val="20"/>
              </w:rPr>
              <w:t>Once a year</w:t>
            </w:r>
          </w:p>
        </w:tc>
      </w:tr>
      <w:tr w:rsidR="00237DF3" w:rsidRPr="00131BF8" w14:paraId="5BC668C7" w14:textId="77777777">
        <w:trPr>
          <w:trHeight w:val="472"/>
          <w:jc w:val="center"/>
        </w:trPr>
        <w:tc>
          <w:tcPr>
            <w:tcW w:w="208" w:type="pct"/>
          </w:tcPr>
          <w:p w14:paraId="5BC668BD" w14:textId="77777777" w:rsidR="00237DF3" w:rsidRPr="00131BF8" w:rsidRDefault="00237DF3">
            <w:pPr>
              <w:pStyle w:val="Table"/>
              <w:rPr>
                <w:sz w:val="20"/>
                <w:szCs w:val="24"/>
              </w:rPr>
            </w:pPr>
          </w:p>
        </w:tc>
        <w:tc>
          <w:tcPr>
            <w:tcW w:w="1054" w:type="pct"/>
          </w:tcPr>
          <w:p w14:paraId="5BC668BE" w14:textId="77777777" w:rsidR="00237DF3" w:rsidRPr="00131BF8" w:rsidRDefault="00237DF3">
            <w:pPr>
              <w:pStyle w:val="Table"/>
              <w:rPr>
                <w:szCs w:val="24"/>
              </w:rPr>
            </w:pPr>
            <w:r w:rsidRPr="00131BF8">
              <w:rPr>
                <w:sz w:val="20"/>
                <w:szCs w:val="24"/>
              </w:rPr>
              <w:t>Number of construction designs for nearly zero energy buildings</w:t>
            </w:r>
          </w:p>
        </w:tc>
        <w:tc>
          <w:tcPr>
            <w:tcW w:w="504" w:type="pct"/>
          </w:tcPr>
          <w:p w14:paraId="5BC668BF" w14:textId="77777777" w:rsidR="00237DF3" w:rsidRPr="00131BF8" w:rsidRDefault="00237DF3">
            <w:pPr>
              <w:pStyle w:val="Table"/>
              <w:rPr>
                <w:szCs w:val="24"/>
              </w:rPr>
            </w:pPr>
            <w:r w:rsidRPr="00131BF8">
              <w:rPr>
                <w:sz w:val="20"/>
                <w:szCs w:val="24"/>
              </w:rPr>
              <w:t>Construction design</w:t>
            </w:r>
          </w:p>
        </w:tc>
        <w:tc>
          <w:tcPr>
            <w:tcW w:w="318" w:type="pct"/>
          </w:tcPr>
          <w:p w14:paraId="5BC668C0" w14:textId="77777777" w:rsidR="00237DF3" w:rsidRPr="00131BF8" w:rsidRDefault="00237DF3">
            <w:pPr>
              <w:pStyle w:val="Table"/>
              <w:rPr>
                <w:sz w:val="20"/>
                <w:szCs w:val="24"/>
              </w:rPr>
            </w:pPr>
            <w:r w:rsidRPr="00131BF8">
              <w:rPr>
                <w:sz w:val="20"/>
                <w:szCs w:val="24"/>
              </w:rPr>
              <w:t>CF</w:t>
            </w:r>
          </w:p>
        </w:tc>
        <w:tc>
          <w:tcPr>
            <w:tcW w:w="953" w:type="pct"/>
          </w:tcPr>
          <w:p w14:paraId="5BC668C1" w14:textId="77777777" w:rsidR="00237DF3" w:rsidRPr="00131BF8" w:rsidRDefault="00237DF3">
            <w:pPr>
              <w:pStyle w:val="Table"/>
              <w:rPr>
                <w:sz w:val="20"/>
                <w:szCs w:val="24"/>
              </w:rPr>
            </w:pPr>
            <w:r>
              <w:rPr>
                <w:sz w:val="20"/>
                <w:szCs w:val="24"/>
              </w:rPr>
              <w:t>-</w:t>
            </w:r>
          </w:p>
        </w:tc>
        <w:tc>
          <w:tcPr>
            <w:tcW w:w="187" w:type="pct"/>
          </w:tcPr>
          <w:p w14:paraId="5BC668C2" w14:textId="77777777" w:rsidR="00237DF3" w:rsidRPr="00131BF8" w:rsidRDefault="00237DF3">
            <w:pPr>
              <w:pStyle w:val="Table"/>
              <w:rPr>
                <w:sz w:val="20"/>
                <w:szCs w:val="24"/>
              </w:rPr>
            </w:pPr>
            <w:r w:rsidRPr="00131BF8">
              <w:rPr>
                <w:sz w:val="20"/>
                <w:szCs w:val="24"/>
              </w:rPr>
              <w:t>-</w:t>
            </w:r>
          </w:p>
        </w:tc>
        <w:tc>
          <w:tcPr>
            <w:tcW w:w="176" w:type="pct"/>
          </w:tcPr>
          <w:p w14:paraId="5BC668C3" w14:textId="77777777" w:rsidR="00237DF3" w:rsidRPr="00131BF8" w:rsidRDefault="00237DF3">
            <w:pPr>
              <w:pStyle w:val="Table"/>
              <w:rPr>
                <w:sz w:val="20"/>
                <w:szCs w:val="24"/>
              </w:rPr>
            </w:pPr>
            <w:r w:rsidRPr="00131BF8">
              <w:rPr>
                <w:sz w:val="20"/>
                <w:szCs w:val="24"/>
              </w:rPr>
              <w:t>-</w:t>
            </w:r>
          </w:p>
        </w:tc>
        <w:tc>
          <w:tcPr>
            <w:tcW w:w="318" w:type="pct"/>
          </w:tcPr>
          <w:p w14:paraId="5BC668C4" w14:textId="77777777" w:rsidR="00237DF3" w:rsidRPr="0009155B" w:rsidRDefault="00237DF3">
            <w:pPr>
              <w:pStyle w:val="Table"/>
              <w:rPr>
                <w:sz w:val="20"/>
                <w:szCs w:val="24"/>
              </w:rPr>
            </w:pPr>
            <w:r w:rsidRPr="0009155B">
              <w:rPr>
                <w:sz w:val="20"/>
                <w:szCs w:val="24"/>
              </w:rPr>
              <w:t>5</w:t>
            </w:r>
          </w:p>
        </w:tc>
        <w:tc>
          <w:tcPr>
            <w:tcW w:w="701" w:type="pct"/>
          </w:tcPr>
          <w:p w14:paraId="5BC668C5" w14:textId="77777777" w:rsidR="00237DF3" w:rsidRPr="00131BF8" w:rsidRDefault="00237DF3">
            <w:pPr>
              <w:pStyle w:val="Table"/>
              <w:rPr>
                <w:sz w:val="20"/>
                <w:szCs w:val="24"/>
              </w:rPr>
            </w:pPr>
            <w:r w:rsidRPr="00131BF8">
              <w:rPr>
                <w:sz w:val="20"/>
                <w:szCs w:val="24"/>
              </w:rPr>
              <w:t>Implementing body</w:t>
            </w:r>
          </w:p>
        </w:tc>
        <w:tc>
          <w:tcPr>
            <w:tcW w:w="581" w:type="pct"/>
          </w:tcPr>
          <w:p w14:paraId="5BC668C6" w14:textId="77777777" w:rsidR="00237DF3" w:rsidRPr="00131BF8" w:rsidRDefault="00237DF3">
            <w:pPr>
              <w:pStyle w:val="Table"/>
              <w:rPr>
                <w:sz w:val="20"/>
                <w:szCs w:val="24"/>
              </w:rPr>
            </w:pPr>
            <w:r w:rsidRPr="001C084D">
              <w:rPr>
                <w:sz w:val="20"/>
                <w:szCs w:val="20"/>
              </w:rPr>
              <w:t>Once a year</w:t>
            </w:r>
          </w:p>
        </w:tc>
      </w:tr>
      <w:tr w:rsidR="003242AD" w:rsidRPr="00131BF8" w14:paraId="5BC668D2" w14:textId="77777777">
        <w:trPr>
          <w:trHeight w:val="472"/>
          <w:jc w:val="center"/>
        </w:trPr>
        <w:tc>
          <w:tcPr>
            <w:tcW w:w="208" w:type="pct"/>
          </w:tcPr>
          <w:p w14:paraId="5BC668C8" w14:textId="77777777" w:rsidR="003242AD" w:rsidRPr="00131BF8" w:rsidRDefault="003242AD">
            <w:pPr>
              <w:pStyle w:val="Table"/>
              <w:rPr>
                <w:sz w:val="20"/>
                <w:szCs w:val="24"/>
              </w:rPr>
            </w:pPr>
          </w:p>
        </w:tc>
        <w:tc>
          <w:tcPr>
            <w:tcW w:w="1054" w:type="pct"/>
          </w:tcPr>
          <w:p w14:paraId="5BC668C9" w14:textId="77777777" w:rsidR="003242AD" w:rsidRPr="00131BF8" w:rsidRDefault="003242AD">
            <w:pPr>
              <w:pStyle w:val="Table"/>
              <w:rPr>
                <w:sz w:val="20"/>
                <w:szCs w:val="24"/>
              </w:rPr>
            </w:pPr>
            <w:r w:rsidRPr="00183DAE">
              <w:rPr>
                <w:sz w:val="20"/>
                <w:szCs w:val="24"/>
              </w:rPr>
              <w:t>Estimated annual decrease of GHG</w:t>
            </w:r>
          </w:p>
        </w:tc>
        <w:tc>
          <w:tcPr>
            <w:tcW w:w="504" w:type="pct"/>
          </w:tcPr>
          <w:p w14:paraId="5BC668CA" w14:textId="77777777" w:rsidR="003242AD" w:rsidRPr="00131BF8" w:rsidRDefault="003242AD">
            <w:pPr>
              <w:pStyle w:val="Table"/>
              <w:rPr>
                <w:sz w:val="20"/>
                <w:szCs w:val="24"/>
              </w:rPr>
            </w:pPr>
            <w:r>
              <w:rPr>
                <w:sz w:val="20"/>
                <w:szCs w:val="24"/>
              </w:rPr>
              <w:t>t CO</w:t>
            </w:r>
            <w:r w:rsidRPr="00183DAE">
              <w:rPr>
                <w:sz w:val="20"/>
                <w:szCs w:val="24"/>
                <w:vertAlign w:val="subscript"/>
              </w:rPr>
              <w:t>2</w:t>
            </w:r>
            <w:r>
              <w:rPr>
                <w:sz w:val="20"/>
                <w:szCs w:val="24"/>
              </w:rPr>
              <w:t xml:space="preserve"> eqv/yr</w:t>
            </w:r>
          </w:p>
        </w:tc>
        <w:tc>
          <w:tcPr>
            <w:tcW w:w="318" w:type="pct"/>
          </w:tcPr>
          <w:p w14:paraId="5BC668CB" w14:textId="77777777" w:rsidR="003242AD" w:rsidRPr="00131BF8" w:rsidRDefault="003242AD">
            <w:pPr>
              <w:pStyle w:val="Table"/>
              <w:rPr>
                <w:sz w:val="20"/>
                <w:szCs w:val="24"/>
              </w:rPr>
            </w:pPr>
            <w:r>
              <w:rPr>
                <w:sz w:val="20"/>
                <w:szCs w:val="24"/>
              </w:rPr>
              <w:t>CF</w:t>
            </w:r>
          </w:p>
        </w:tc>
        <w:tc>
          <w:tcPr>
            <w:tcW w:w="953" w:type="pct"/>
          </w:tcPr>
          <w:p w14:paraId="5BC668CC" w14:textId="77777777" w:rsidR="003242AD" w:rsidRDefault="003242AD">
            <w:pPr>
              <w:pStyle w:val="Table"/>
              <w:rPr>
                <w:sz w:val="20"/>
                <w:szCs w:val="24"/>
              </w:rPr>
            </w:pPr>
            <w:r>
              <w:rPr>
                <w:sz w:val="20"/>
                <w:szCs w:val="24"/>
              </w:rPr>
              <w:t>-</w:t>
            </w:r>
          </w:p>
        </w:tc>
        <w:tc>
          <w:tcPr>
            <w:tcW w:w="187" w:type="pct"/>
          </w:tcPr>
          <w:p w14:paraId="5BC668CD" w14:textId="77777777" w:rsidR="003242AD" w:rsidRPr="00131BF8" w:rsidRDefault="003242AD">
            <w:pPr>
              <w:pStyle w:val="Table"/>
              <w:rPr>
                <w:sz w:val="20"/>
                <w:szCs w:val="24"/>
              </w:rPr>
            </w:pPr>
            <w:r>
              <w:rPr>
                <w:sz w:val="20"/>
                <w:szCs w:val="24"/>
              </w:rPr>
              <w:t>-</w:t>
            </w:r>
          </w:p>
        </w:tc>
        <w:tc>
          <w:tcPr>
            <w:tcW w:w="176" w:type="pct"/>
          </w:tcPr>
          <w:p w14:paraId="5BC668CE" w14:textId="77777777" w:rsidR="003242AD" w:rsidRPr="00131BF8" w:rsidRDefault="003242AD">
            <w:pPr>
              <w:pStyle w:val="Table"/>
              <w:rPr>
                <w:sz w:val="20"/>
                <w:szCs w:val="24"/>
              </w:rPr>
            </w:pPr>
            <w:r>
              <w:rPr>
                <w:sz w:val="20"/>
                <w:szCs w:val="24"/>
              </w:rPr>
              <w:t>-</w:t>
            </w:r>
          </w:p>
        </w:tc>
        <w:tc>
          <w:tcPr>
            <w:tcW w:w="318" w:type="pct"/>
          </w:tcPr>
          <w:p w14:paraId="5BC668CF" w14:textId="5A264AA0" w:rsidR="003242AD" w:rsidRPr="00131BF8" w:rsidRDefault="006E50D3">
            <w:pPr>
              <w:pStyle w:val="Table"/>
              <w:rPr>
                <w:i/>
                <w:sz w:val="20"/>
                <w:szCs w:val="24"/>
              </w:rPr>
            </w:pPr>
            <w:r>
              <w:rPr>
                <w:sz w:val="20"/>
                <w:szCs w:val="24"/>
              </w:rPr>
              <w:t>100</w:t>
            </w:r>
            <w:r w:rsidR="00B5470F">
              <w:rPr>
                <w:sz w:val="20"/>
                <w:szCs w:val="24"/>
              </w:rPr>
              <w:t xml:space="preserve"> 000</w:t>
            </w:r>
          </w:p>
        </w:tc>
        <w:tc>
          <w:tcPr>
            <w:tcW w:w="701" w:type="pct"/>
          </w:tcPr>
          <w:p w14:paraId="5BC668D0" w14:textId="77777777" w:rsidR="003242AD" w:rsidRPr="00131BF8" w:rsidRDefault="003242AD">
            <w:pPr>
              <w:pStyle w:val="Table"/>
              <w:rPr>
                <w:sz w:val="20"/>
                <w:szCs w:val="24"/>
              </w:rPr>
            </w:pPr>
            <w:r>
              <w:rPr>
                <w:sz w:val="20"/>
                <w:szCs w:val="24"/>
              </w:rPr>
              <w:t>Implementing body</w:t>
            </w:r>
          </w:p>
        </w:tc>
        <w:tc>
          <w:tcPr>
            <w:tcW w:w="581" w:type="pct"/>
          </w:tcPr>
          <w:p w14:paraId="5BC668D1" w14:textId="77777777" w:rsidR="003242AD" w:rsidRPr="001C084D" w:rsidRDefault="003242AD">
            <w:pPr>
              <w:pStyle w:val="Table"/>
              <w:rPr>
                <w:sz w:val="20"/>
                <w:szCs w:val="20"/>
              </w:rPr>
            </w:pPr>
            <w:r w:rsidRPr="00131BF8">
              <w:rPr>
                <w:sz w:val="20"/>
                <w:szCs w:val="24"/>
              </w:rPr>
              <w:t>Once a year</w:t>
            </w:r>
          </w:p>
        </w:tc>
      </w:tr>
    </w:tbl>
    <w:p w14:paraId="5BC668D3" w14:textId="77777777" w:rsidR="00E66F9B" w:rsidRPr="00131BF8" w:rsidRDefault="004B1CF5" w:rsidP="001C1CFD">
      <w:pPr>
        <w:pStyle w:val="Heading3"/>
        <w:rPr>
          <w:lang w:val="en-GB"/>
        </w:rPr>
      </w:pPr>
      <w:r w:rsidRPr="00131BF8">
        <w:rPr>
          <w:lang w:val="en-GB"/>
        </w:rPr>
        <w:lastRenderedPageBreak/>
        <w:t>Social innovation, transnational cooperation and contribution to Thematic Objectives 1–7</w:t>
      </w:r>
    </w:p>
    <w:p w14:paraId="5BC668D4" w14:textId="77777777" w:rsidR="004B1CF5" w:rsidRPr="00131BF8" w:rsidRDefault="004B1CF5">
      <w:pPr>
        <w:rPr>
          <w:i/>
          <w:szCs w:val="24"/>
          <w:lang w:val="en-GB"/>
        </w:rPr>
      </w:pPr>
      <w:r w:rsidRPr="00131BF8">
        <w:rPr>
          <w:szCs w:val="24"/>
          <w:lang w:val="en-GB"/>
        </w:rPr>
        <w:t>Not applicable</w:t>
      </w:r>
    </w:p>
    <w:p w14:paraId="5BC668D5" w14:textId="77777777" w:rsidR="004B1CF5" w:rsidRPr="00131BF8" w:rsidRDefault="004B1CF5" w:rsidP="001C1CFD">
      <w:pPr>
        <w:pStyle w:val="Heading3"/>
        <w:rPr>
          <w:lang w:val="en-GB"/>
        </w:rPr>
      </w:pPr>
      <w:r w:rsidRPr="00131BF8">
        <w:rPr>
          <w:lang w:val="en-GB"/>
        </w:rPr>
        <w:t>Performance framework</w:t>
      </w:r>
    </w:p>
    <w:p w14:paraId="5BC668D6" w14:textId="1CC13C96" w:rsidR="004B1CF5" w:rsidRPr="00131BF8" w:rsidRDefault="00120945" w:rsidP="00120945">
      <w:pPr>
        <w:pStyle w:val="Caption"/>
      </w:pPr>
      <w:r>
        <w:t>Table</w:t>
      </w:r>
      <w:r w:rsidR="00FB5AD5">
        <w:t xml:space="preserve"> 48</w:t>
      </w:r>
      <w:r w:rsidR="004B1CF5"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B1CF5" w:rsidRPr="0009155B" w14:paraId="5BC668E2" w14:textId="77777777">
        <w:trPr>
          <w:trHeight w:val="987"/>
        </w:trPr>
        <w:tc>
          <w:tcPr>
            <w:tcW w:w="1363" w:type="dxa"/>
            <w:vMerge w:val="restart"/>
          </w:tcPr>
          <w:p w14:paraId="5BC668D7"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Indicator type</w:t>
            </w:r>
          </w:p>
          <w:p w14:paraId="5BC668D8" w14:textId="77777777" w:rsidR="004B1CF5" w:rsidRPr="0009155B" w:rsidRDefault="004B1CF5">
            <w:pPr>
              <w:pStyle w:val="Table"/>
              <w:rPr>
                <w:rFonts w:asciiTheme="majorHAnsi" w:hAnsiTheme="majorHAnsi"/>
                <w:b/>
                <w:sz w:val="20"/>
                <w:szCs w:val="20"/>
              </w:rPr>
            </w:pPr>
          </w:p>
        </w:tc>
        <w:tc>
          <w:tcPr>
            <w:tcW w:w="394" w:type="dxa"/>
            <w:vMerge w:val="restart"/>
          </w:tcPr>
          <w:p w14:paraId="5BC668D9"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ID</w:t>
            </w:r>
          </w:p>
        </w:tc>
        <w:tc>
          <w:tcPr>
            <w:tcW w:w="1310" w:type="dxa"/>
            <w:vMerge w:val="restart"/>
          </w:tcPr>
          <w:p w14:paraId="5BC668DA"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 xml:space="preserve">Indicator or implementation step </w:t>
            </w:r>
          </w:p>
        </w:tc>
        <w:tc>
          <w:tcPr>
            <w:tcW w:w="727" w:type="dxa"/>
            <w:vMerge w:val="restart"/>
          </w:tcPr>
          <w:p w14:paraId="5BC668DB"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 xml:space="preserve">Measurement unit, where appropriate </w:t>
            </w:r>
          </w:p>
        </w:tc>
        <w:tc>
          <w:tcPr>
            <w:tcW w:w="567" w:type="dxa"/>
            <w:vMerge w:val="restart"/>
          </w:tcPr>
          <w:p w14:paraId="5BC668DC"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Fund</w:t>
            </w:r>
          </w:p>
        </w:tc>
        <w:tc>
          <w:tcPr>
            <w:tcW w:w="850" w:type="dxa"/>
            <w:vMerge w:val="restart"/>
          </w:tcPr>
          <w:p w14:paraId="5BC668DD"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Category of region</w:t>
            </w:r>
          </w:p>
        </w:tc>
        <w:tc>
          <w:tcPr>
            <w:tcW w:w="709" w:type="dxa"/>
            <w:vMerge w:val="restart"/>
          </w:tcPr>
          <w:p w14:paraId="5BC668DE"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Milestone for 2018</w:t>
            </w:r>
          </w:p>
        </w:tc>
        <w:tc>
          <w:tcPr>
            <w:tcW w:w="1683" w:type="dxa"/>
            <w:gridSpan w:val="3"/>
          </w:tcPr>
          <w:p w14:paraId="5BC668DF"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Final target (2023)</w:t>
            </w:r>
          </w:p>
        </w:tc>
        <w:tc>
          <w:tcPr>
            <w:tcW w:w="688" w:type="dxa"/>
            <w:vMerge w:val="restart"/>
          </w:tcPr>
          <w:p w14:paraId="5BC668E0"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Source of data</w:t>
            </w:r>
          </w:p>
        </w:tc>
        <w:tc>
          <w:tcPr>
            <w:tcW w:w="1052" w:type="dxa"/>
            <w:vMerge w:val="restart"/>
          </w:tcPr>
          <w:p w14:paraId="5BC668E1" w14:textId="77777777" w:rsidR="004B1CF5" w:rsidRPr="0009155B" w:rsidRDefault="004B1CF5">
            <w:pPr>
              <w:pStyle w:val="Table"/>
              <w:rPr>
                <w:rFonts w:asciiTheme="majorHAnsi" w:hAnsiTheme="majorHAnsi"/>
                <w:b/>
                <w:sz w:val="20"/>
                <w:szCs w:val="20"/>
              </w:rPr>
            </w:pPr>
            <w:r w:rsidRPr="0009155B">
              <w:rPr>
                <w:rFonts w:asciiTheme="majorHAnsi" w:hAnsiTheme="majorHAnsi"/>
                <w:b/>
                <w:sz w:val="20"/>
                <w:szCs w:val="20"/>
              </w:rPr>
              <w:t>Explanation of the relevance of the indicator, where appropriate</w:t>
            </w:r>
          </w:p>
        </w:tc>
      </w:tr>
      <w:tr w:rsidR="004B1CF5" w:rsidRPr="0009155B" w14:paraId="5BC668EF" w14:textId="77777777">
        <w:trPr>
          <w:trHeight w:val="750"/>
        </w:trPr>
        <w:tc>
          <w:tcPr>
            <w:tcW w:w="1363" w:type="dxa"/>
            <w:vMerge/>
          </w:tcPr>
          <w:p w14:paraId="5BC668E3" w14:textId="77777777" w:rsidR="004B1CF5" w:rsidRPr="0009155B" w:rsidRDefault="004B1CF5">
            <w:pPr>
              <w:pStyle w:val="Table"/>
              <w:rPr>
                <w:rFonts w:asciiTheme="majorHAnsi" w:hAnsiTheme="majorHAnsi"/>
                <w:sz w:val="20"/>
                <w:szCs w:val="20"/>
              </w:rPr>
            </w:pPr>
          </w:p>
        </w:tc>
        <w:tc>
          <w:tcPr>
            <w:tcW w:w="394" w:type="dxa"/>
            <w:vMerge/>
          </w:tcPr>
          <w:p w14:paraId="5BC668E4" w14:textId="77777777" w:rsidR="004B1CF5" w:rsidRPr="0009155B" w:rsidRDefault="004B1CF5">
            <w:pPr>
              <w:pStyle w:val="Table"/>
              <w:rPr>
                <w:rFonts w:asciiTheme="majorHAnsi" w:hAnsiTheme="majorHAnsi"/>
                <w:sz w:val="20"/>
                <w:szCs w:val="20"/>
              </w:rPr>
            </w:pPr>
          </w:p>
        </w:tc>
        <w:tc>
          <w:tcPr>
            <w:tcW w:w="1310" w:type="dxa"/>
            <w:vMerge/>
          </w:tcPr>
          <w:p w14:paraId="5BC668E5" w14:textId="77777777" w:rsidR="004B1CF5" w:rsidRPr="0009155B" w:rsidRDefault="004B1CF5">
            <w:pPr>
              <w:pStyle w:val="Table"/>
              <w:rPr>
                <w:rFonts w:asciiTheme="majorHAnsi" w:hAnsiTheme="majorHAnsi"/>
                <w:sz w:val="20"/>
                <w:szCs w:val="20"/>
              </w:rPr>
            </w:pPr>
          </w:p>
        </w:tc>
        <w:tc>
          <w:tcPr>
            <w:tcW w:w="727" w:type="dxa"/>
            <w:vMerge/>
          </w:tcPr>
          <w:p w14:paraId="5BC668E6" w14:textId="77777777" w:rsidR="004B1CF5" w:rsidRPr="0009155B" w:rsidRDefault="004B1CF5">
            <w:pPr>
              <w:pStyle w:val="Table"/>
              <w:rPr>
                <w:rFonts w:asciiTheme="majorHAnsi" w:hAnsiTheme="majorHAnsi"/>
                <w:sz w:val="20"/>
                <w:szCs w:val="20"/>
              </w:rPr>
            </w:pPr>
          </w:p>
        </w:tc>
        <w:tc>
          <w:tcPr>
            <w:tcW w:w="567" w:type="dxa"/>
            <w:vMerge/>
          </w:tcPr>
          <w:p w14:paraId="5BC668E7" w14:textId="77777777" w:rsidR="004B1CF5" w:rsidRPr="0009155B" w:rsidRDefault="004B1CF5">
            <w:pPr>
              <w:pStyle w:val="Table"/>
              <w:rPr>
                <w:rFonts w:asciiTheme="majorHAnsi" w:hAnsiTheme="majorHAnsi"/>
                <w:sz w:val="20"/>
                <w:szCs w:val="20"/>
              </w:rPr>
            </w:pPr>
          </w:p>
        </w:tc>
        <w:tc>
          <w:tcPr>
            <w:tcW w:w="850" w:type="dxa"/>
            <w:vMerge/>
          </w:tcPr>
          <w:p w14:paraId="5BC668E8" w14:textId="77777777" w:rsidR="004B1CF5" w:rsidRPr="0009155B" w:rsidRDefault="004B1CF5">
            <w:pPr>
              <w:pStyle w:val="Table"/>
              <w:rPr>
                <w:rFonts w:asciiTheme="majorHAnsi" w:hAnsiTheme="majorHAnsi"/>
                <w:sz w:val="20"/>
                <w:szCs w:val="20"/>
              </w:rPr>
            </w:pPr>
          </w:p>
        </w:tc>
        <w:tc>
          <w:tcPr>
            <w:tcW w:w="709" w:type="dxa"/>
            <w:vMerge/>
          </w:tcPr>
          <w:p w14:paraId="5BC668E9" w14:textId="77777777" w:rsidR="004B1CF5" w:rsidRPr="0009155B" w:rsidRDefault="004B1CF5">
            <w:pPr>
              <w:pStyle w:val="Table"/>
              <w:rPr>
                <w:rFonts w:asciiTheme="majorHAnsi" w:hAnsiTheme="majorHAnsi"/>
                <w:sz w:val="20"/>
                <w:szCs w:val="20"/>
              </w:rPr>
            </w:pPr>
          </w:p>
        </w:tc>
        <w:tc>
          <w:tcPr>
            <w:tcW w:w="425" w:type="dxa"/>
          </w:tcPr>
          <w:p w14:paraId="5BC668EA"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M</w:t>
            </w:r>
          </w:p>
        </w:tc>
        <w:tc>
          <w:tcPr>
            <w:tcW w:w="426" w:type="dxa"/>
          </w:tcPr>
          <w:p w14:paraId="5BC668EB"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w:t>
            </w:r>
          </w:p>
        </w:tc>
        <w:tc>
          <w:tcPr>
            <w:tcW w:w="832" w:type="dxa"/>
          </w:tcPr>
          <w:p w14:paraId="5BC668EC"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T</w:t>
            </w:r>
          </w:p>
        </w:tc>
        <w:tc>
          <w:tcPr>
            <w:tcW w:w="688" w:type="dxa"/>
            <w:vMerge/>
          </w:tcPr>
          <w:p w14:paraId="5BC668ED" w14:textId="77777777" w:rsidR="004B1CF5" w:rsidRPr="0009155B" w:rsidRDefault="004B1CF5">
            <w:pPr>
              <w:pStyle w:val="Table"/>
              <w:rPr>
                <w:rFonts w:asciiTheme="majorHAnsi" w:hAnsiTheme="majorHAnsi"/>
                <w:sz w:val="20"/>
                <w:szCs w:val="20"/>
              </w:rPr>
            </w:pPr>
          </w:p>
        </w:tc>
        <w:tc>
          <w:tcPr>
            <w:tcW w:w="1052" w:type="dxa"/>
            <w:vMerge/>
          </w:tcPr>
          <w:p w14:paraId="5BC668EE" w14:textId="77777777" w:rsidR="004B1CF5" w:rsidRPr="0009155B" w:rsidRDefault="004B1CF5">
            <w:pPr>
              <w:pStyle w:val="Table"/>
              <w:rPr>
                <w:rFonts w:asciiTheme="majorHAnsi" w:hAnsiTheme="majorHAnsi"/>
                <w:sz w:val="20"/>
                <w:szCs w:val="20"/>
              </w:rPr>
            </w:pPr>
          </w:p>
        </w:tc>
      </w:tr>
      <w:tr w:rsidR="00280270" w:rsidRPr="0009155B" w14:paraId="5BC668FE" w14:textId="77777777">
        <w:tc>
          <w:tcPr>
            <w:tcW w:w="1363" w:type="dxa"/>
          </w:tcPr>
          <w:p w14:paraId="5BC668F0"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Financial indicator</w:t>
            </w:r>
          </w:p>
        </w:tc>
        <w:tc>
          <w:tcPr>
            <w:tcW w:w="394" w:type="dxa"/>
          </w:tcPr>
          <w:p w14:paraId="5BC668F1" w14:textId="77777777" w:rsidR="00280270" w:rsidRPr="0009155B" w:rsidRDefault="00280270">
            <w:pPr>
              <w:pStyle w:val="Table"/>
              <w:rPr>
                <w:rFonts w:asciiTheme="majorHAnsi" w:hAnsiTheme="majorHAnsi"/>
                <w:sz w:val="20"/>
                <w:szCs w:val="20"/>
              </w:rPr>
            </w:pPr>
          </w:p>
        </w:tc>
        <w:tc>
          <w:tcPr>
            <w:tcW w:w="1310" w:type="dxa"/>
          </w:tcPr>
          <w:p w14:paraId="5BC668F2" w14:textId="77777777" w:rsidR="00280270" w:rsidRPr="0009155B" w:rsidRDefault="00280270">
            <w:pPr>
              <w:pStyle w:val="Table"/>
              <w:rPr>
                <w:rFonts w:asciiTheme="majorHAnsi" w:hAnsiTheme="majorHAnsi"/>
                <w:sz w:val="20"/>
                <w:szCs w:val="20"/>
              </w:rPr>
            </w:pPr>
          </w:p>
        </w:tc>
        <w:tc>
          <w:tcPr>
            <w:tcW w:w="727" w:type="dxa"/>
          </w:tcPr>
          <w:p w14:paraId="5BC668F3"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Euro</w:t>
            </w:r>
          </w:p>
        </w:tc>
        <w:tc>
          <w:tcPr>
            <w:tcW w:w="567" w:type="dxa"/>
          </w:tcPr>
          <w:p w14:paraId="5BC668F4"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CF</w:t>
            </w:r>
          </w:p>
        </w:tc>
        <w:tc>
          <w:tcPr>
            <w:tcW w:w="850" w:type="dxa"/>
          </w:tcPr>
          <w:p w14:paraId="5BC668F5"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w:t>
            </w:r>
          </w:p>
        </w:tc>
        <w:tc>
          <w:tcPr>
            <w:tcW w:w="709" w:type="dxa"/>
          </w:tcPr>
          <w:p w14:paraId="5BC668F7" w14:textId="0F3A9A48" w:rsidR="00280270" w:rsidRPr="00120100" w:rsidRDefault="00B23AE5" w:rsidP="00120100">
            <w:pPr>
              <w:spacing w:before="0" w:after="0"/>
              <w:rPr>
                <w:rFonts w:asciiTheme="majorHAnsi" w:hAnsiTheme="majorHAnsi" w:cs="Arial"/>
                <w:sz w:val="18"/>
                <w:szCs w:val="20"/>
              </w:rPr>
            </w:pPr>
            <w:r w:rsidRPr="00120100">
              <w:rPr>
                <w:rFonts w:asciiTheme="majorHAnsi" w:hAnsiTheme="majorHAnsi"/>
                <w:sz w:val="20"/>
                <w:szCs w:val="20"/>
              </w:rPr>
              <w:t>222 641 494</w:t>
            </w:r>
            <w:r w:rsidRPr="00120100">
              <w:rPr>
                <w:rFonts w:asciiTheme="majorHAnsi" w:hAnsiTheme="majorHAnsi"/>
                <w:color w:val="000000"/>
                <w:sz w:val="20"/>
              </w:rPr>
              <w:t xml:space="preserve"> </w:t>
            </w:r>
            <w:r w:rsidR="000C713C" w:rsidRPr="00120100">
              <w:rPr>
                <w:rFonts w:asciiTheme="majorHAnsi" w:hAnsiTheme="majorHAnsi"/>
                <w:color w:val="000000"/>
                <w:sz w:val="20"/>
              </w:rPr>
              <w:t> </w:t>
            </w:r>
          </w:p>
          <w:p w14:paraId="5BC668F8" w14:textId="77777777" w:rsidR="00280270" w:rsidRPr="0009155B" w:rsidRDefault="00280270" w:rsidP="009352E2">
            <w:pPr>
              <w:rPr>
                <w:rFonts w:asciiTheme="majorHAnsi" w:hAnsiTheme="majorHAnsi"/>
                <w:sz w:val="20"/>
                <w:szCs w:val="20"/>
                <w:lang w:val="en-GB"/>
              </w:rPr>
            </w:pPr>
          </w:p>
        </w:tc>
        <w:tc>
          <w:tcPr>
            <w:tcW w:w="425" w:type="dxa"/>
          </w:tcPr>
          <w:p w14:paraId="5BC668F9"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lang w:val="et-EE"/>
              </w:rPr>
              <w:t>-</w:t>
            </w:r>
          </w:p>
        </w:tc>
        <w:tc>
          <w:tcPr>
            <w:tcW w:w="426" w:type="dxa"/>
          </w:tcPr>
          <w:p w14:paraId="5BC668FA"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lang w:val="et-EE"/>
              </w:rPr>
              <w:t>-</w:t>
            </w:r>
          </w:p>
        </w:tc>
        <w:tc>
          <w:tcPr>
            <w:tcW w:w="832" w:type="dxa"/>
          </w:tcPr>
          <w:p w14:paraId="5BC668FB" w14:textId="0A09CC4C" w:rsidR="00280270" w:rsidRPr="0009155B" w:rsidRDefault="00747DCA" w:rsidP="00356CEC">
            <w:pPr>
              <w:pStyle w:val="Table"/>
              <w:rPr>
                <w:rFonts w:asciiTheme="majorHAnsi" w:hAnsiTheme="majorHAnsi"/>
                <w:sz w:val="20"/>
                <w:szCs w:val="20"/>
              </w:rPr>
            </w:pPr>
            <w:r w:rsidRPr="005725B5">
              <w:rPr>
                <w:sz w:val="20"/>
                <w:szCs w:val="20"/>
                <w:lang w:val="et-EE"/>
              </w:rPr>
              <w:t>562 302 658</w:t>
            </w:r>
          </w:p>
        </w:tc>
        <w:tc>
          <w:tcPr>
            <w:tcW w:w="688" w:type="dxa"/>
          </w:tcPr>
          <w:p w14:paraId="5BC668FC" w14:textId="77777777" w:rsidR="00280270" w:rsidRPr="0009155B" w:rsidRDefault="00280270">
            <w:pPr>
              <w:pStyle w:val="Table"/>
              <w:rPr>
                <w:rFonts w:asciiTheme="majorHAnsi" w:hAnsiTheme="majorHAnsi"/>
                <w:sz w:val="20"/>
                <w:szCs w:val="20"/>
              </w:rPr>
            </w:pPr>
          </w:p>
        </w:tc>
        <w:tc>
          <w:tcPr>
            <w:tcW w:w="1052" w:type="dxa"/>
          </w:tcPr>
          <w:p w14:paraId="5BC668FD"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The final target represents the total support and includes uncertified expenditure</w:t>
            </w:r>
          </w:p>
        </w:tc>
      </w:tr>
      <w:tr w:rsidR="004B1CF5" w:rsidRPr="0009155B" w14:paraId="5BC6690B" w14:textId="77777777">
        <w:tc>
          <w:tcPr>
            <w:tcW w:w="1363" w:type="dxa"/>
          </w:tcPr>
          <w:p w14:paraId="5BC668FF"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Output indicator</w:t>
            </w:r>
          </w:p>
        </w:tc>
        <w:tc>
          <w:tcPr>
            <w:tcW w:w="394" w:type="dxa"/>
          </w:tcPr>
          <w:p w14:paraId="5BC66900" w14:textId="77777777" w:rsidR="004B1CF5" w:rsidRPr="0009155B" w:rsidRDefault="004B1CF5">
            <w:pPr>
              <w:pStyle w:val="Table"/>
              <w:rPr>
                <w:rFonts w:asciiTheme="majorHAnsi" w:hAnsiTheme="majorHAnsi"/>
                <w:sz w:val="20"/>
                <w:szCs w:val="20"/>
              </w:rPr>
            </w:pPr>
          </w:p>
        </w:tc>
        <w:tc>
          <w:tcPr>
            <w:tcW w:w="1310" w:type="dxa"/>
          </w:tcPr>
          <w:p w14:paraId="5BC66901"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Number of households (apartments) with improved energy efficiency class</w:t>
            </w:r>
          </w:p>
        </w:tc>
        <w:tc>
          <w:tcPr>
            <w:tcW w:w="727" w:type="dxa"/>
          </w:tcPr>
          <w:p w14:paraId="5BC66902"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Number</w:t>
            </w:r>
          </w:p>
        </w:tc>
        <w:tc>
          <w:tcPr>
            <w:tcW w:w="567" w:type="dxa"/>
          </w:tcPr>
          <w:p w14:paraId="5BC66903"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CF</w:t>
            </w:r>
          </w:p>
        </w:tc>
        <w:tc>
          <w:tcPr>
            <w:tcW w:w="850" w:type="dxa"/>
          </w:tcPr>
          <w:p w14:paraId="5BC66904" w14:textId="77777777" w:rsidR="004B1CF5" w:rsidRPr="0009155B" w:rsidRDefault="009352E2" w:rsidP="009352E2">
            <w:pPr>
              <w:pStyle w:val="Table"/>
              <w:rPr>
                <w:rFonts w:asciiTheme="majorHAnsi" w:hAnsiTheme="majorHAnsi"/>
                <w:sz w:val="20"/>
                <w:szCs w:val="20"/>
              </w:rPr>
            </w:pPr>
            <w:r w:rsidRPr="0009155B">
              <w:rPr>
                <w:rFonts w:asciiTheme="majorHAnsi" w:hAnsiTheme="majorHAnsi"/>
                <w:sz w:val="20"/>
                <w:szCs w:val="20"/>
              </w:rPr>
              <w:t>-</w:t>
            </w:r>
          </w:p>
        </w:tc>
        <w:tc>
          <w:tcPr>
            <w:tcW w:w="709" w:type="dxa"/>
          </w:tcPr>
          <w:p w14:paraId="5BC66905" w14:textId="690CEF2C" w:rsidR="004B1CF5" w:rsidRPr="0009155B" w:rsidRDefault="004759F3">
            <w:pPr>
              <w:pStyle w:val="Table"/>
              <w:rPr>
                <w:rFonts w:asciiTheme="majorHAnsi" w:hAnsiTheme="majorHAnsi"/>
                <w:sz w:val="20"/>
                <w:szCs w:val="20"/>
              </w:rPr>
            </w:pPr>
            <w:r>
              <w:rPr>
                <w:rFonts w:asciiTheme="majorHAnsi" w:hAnsiTheme="majorHAnsi"/>
                <w:sz w:val="20"/>
                <w:szCs w:val="20"/>
              </w:rPr>
              <w:t>10 800</w:t>
            </w:r>
          </w:p>
        </w:tc>
        <w:tc>
          <w:tcPr>
            <w:tcW w:w="425" w:type="dxa"/>
          </w:tcPr>
          <w:p w14:paraId="5BC66906"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426" w:type="dxa"/>
          </w:tcPr>
          <w:p w14:paraId="5BC66907"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832" w:type="dxa"/>
          </w:tcPr>
          <w:p w14:paraId="5BC66908" w14:textId="570C0A39" w:rsidR="004B1CF5" w:rsidRPr="0009155B" w:rsidRDefault="00B5470F" w:rsidP="009B24BB">
            <w:pPr>
              <w:pStyle w:val="Table"/>
              <w:rPr>
                <w:rFonts w:asciiTheme="majorHAnsi" w:hAnsiTheme="majorHAnsi"/>
                <w:sz w:val="20"/>
                <w:szCs w:val="20"/>
              </w:rPr>
            </w:pPr>
            <w:r>
              <w:rPr>
                <w:rFonts w:asciiTheme="majorHAnsi" w:hAnsiTheme="majorHAnsi"/>
                <w:sz w:val="20"/>
                <w:szCs w:val="20"/>
              </w:rPr>
              <w:t>20 500</w:t>
            </w:r>
          </w:p>
        </w:tc>
        <w:tc>
          <w:tcPr>
            <w:tcW w:w="688" w:type="dxa"/>
          </w:tcPr>
          <w:p w14:paraId="5BC66909"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Implementing body</w:t>
            </w:r>
          </w:p>
        </w:tc>
        <w:tc>
          <w:tcPr>
            <w:tcW w:w="1052" w:type="dxa"/>
          </w:tcPr>
          <w:p w14:paraId="5BC6690A"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r>
      <w:tr w:rsidR="004B1CF5" w:rsidRPr="0009155B" w14:paraId="5BC66918" w14:textId="77777777">
        <w:tc>
          <w:tcPr>
            <w:tcW w:w="1363" w:type="dxa"/>
          </w:tcPr>
          <w:p w14:paraId="5BC6690C"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Output indicator</w:t>
            </w:r>
          </w:p>
        </w:tc>
        <w:tc>
          <w:tcPr>
            <w:tcW w:w="394" w:type="dxa"/>
          </w:tcPr>
          <w:p w14:paraId="5BC6690D" w14:textId="77777777" w:rsidR="004B1CF5" w:rsidRPr="0009155B" w:rsidRDefault="004B1CF5">
            <w:pPr>
              <w:pStyle w:val="Table"/>
              <w:rPr>
                <w:rFonts w:asciiTheme="majorHAnsi" w:hAnsiTheme="majorHAnsi"/>
                <w:sz w:val="20"/>
                <w:szCs w:val="20"/>
              </w:rPr>
            </w:pPr>
          </w:p>
        </w:tc>
        <w:tc>
          <w:tcPr>
            <w:tcW w:w="1310" w:type="dxa"/>
          </w:tcPr>
          <w:p w14:paraId="5BC6690E"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Renovated or new heat generation capacity</w:t>
            </w:r>
            <w:r w:rsidR="006A61DC" w:rsidRPr="0009155B">
              <w:rPr>
                <w:rFonts w:asciiTheme="majorHAnsi" w:hAnsiTheme="majorHAnsi"/>
                <w:sz w:val="20"/>
                <w:szCs w:val="20"/>
              </w:rPr>
              <w:t xml:space="preserve"> in district heating</w:t>
            </w:r>
          </w:p>
        </w:tc>
        <w:tc>
          <w:tcPr>
            <w:tcW w:w="727" w:type="dxa"/>
          </w:tcPr>
          <w:p w14:paraId="5BC6690F"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MW</w:t>
            </w:r>
          </w:p>
        </w:tc>
        <w:tc>
          <w:tcPr>
            <w:tcW w:w="567" w:type="dxa"/>
          </w:tcPr>
          <w:p w14:paraId="5BC66910"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CF</w:t>
            </w:r>
          </w:p>
        </w:tc>
        <w:tc>
          <w:tcPr>
            <w:tcW w:w="850" w:type="dxa"/>
          </w:tcPr>
          <w:p w14:paraId="5BC66911"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709" w:type="dxa"/>
          </w:tcPr>
          <w:p w14:paraId="5BC66912"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43</w:t>
            </w:r>
          </w:p>
        </w:tc>
        <w:tc>
          <w:tcPr>
            <w:tcW w:w="425" w:type="dxa"/>
          </w:tcPr>
          <w:p w14:paraId="5BC66913"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426" w:type="dxa"/>
          </w:tcPr>
          <w:p w14:paraId="5BC66914"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832" w:type="dxa"/>
          </w:tcPr>
          <w:p w14:paraId="5BC66915" w14:textId="06A8A7C8" w:rsidR="004B1CF5" w:rsidRPr="0009155B" w:rsidRDefault="00D22336">
            <w:pPr>
              <w:pStyle w:val="Table"/>
              <w:rPr>
                <w:rFonts w:asciiTheme="majorHAnsi" w:hAnsiTheme="majorHAnsi"/>
                <w:sz w:val="20"/>
                <w:szCs w:val="20"/>
              </w:rPr>
            </w:pPr>
            <w:r>
              <w:rPr>
                <w:rFonts w:asciiTheme="majorHAnsi" w:hAnsiTheme="majorHAnsi"/>
                <w:sz w:val="20"/>
                <w:szCs w:val="20"/>
              </w:rPr>
              <w:t>150</w:t>
            </w:r>
          </w:p>
        </w:tc>
        <w:tc>
          <w:tcPr>
            <w:tcW w:w="688" w:type="dxa"/>
          </w:tcPr>
          <w:p w14:paraId="5BC66916"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Implementing body</w:t>
            </w:r>
          </w:p>
        </w:tc>
        <w:tc>
          <w:tcPr>
            <w:tcW w:w="1052" w:type="dxa"/>
          </w:tcPr>
          <w:p w14:paraId="5BC66917"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r>
    </w:tbl>
    <w:p w14:paraId="5BC66919" w14:textId="77777777" w:rsidR="004B1CF5" w:rsidRPr="00131BF8" w:rsidRDefault="004B1CF5" w:rsidP="005155E7">
      <w:pPr>
        <w:pStyle w:val="Heading3"/>
        <w:rPr>
          <w:lang w:val="en-GB"/>
        </w:rPr>
      </w:pPr>
      <w:r w:rsidRPr="00131BF8">
        <w:rPr>
          <w:lang w:val="en-GB"/>
        </w:rPr>
        <w:t>Categories of intervention under the priority axis</w:t>
      </w:r>
    </w:p>
    <w:p w14:paraId="5BC6691A" w14:textId="30DC4E91" w:rsidR="004B1CF5" w:rsidRDefault="00120945" w:rsidP="00120945">
      <w:pPr>
        <w:pStyle w:val="Caption"/>
      </w:pPr>
      <w:r>
        <w:t xml:space="preserve">Table </w:t>
      </w:r>
      <w:r w:rsidR="0098158D">
        <w:fldChar w:fldCharType="begin"/>
      </w:r>
      <w:r>
        <w:instrText xml:space="preserve"> SEQ Table \* ARABIC </w:instrText>
      </w:r>
      <w:r w:rsidR="0098158D">
        <w:fldChar w:fldCharType="separate"/>
      </w:r>
      <w:r w:rsidR="00FB5AD5">
        <w:rPr>
          <w:noProof/>
        </w:rPr>
        <w:t>4</w:t>
      </w:r>
      <w:r w:rsidR="00FF0CC9">
        <w:rPr>
          <w:noProof/>
        </w:rPr>
        <w:t>9</w:t>
      </w:r>
      <w:r w:rsidR="0098158D">
        <w:fldChar w:fldCharType="end"/>
      </w:r>
      <w:r w:rsidR="004B1CF5" w:rsidRPr="00131BF8">
        <w:t>. Categories of intervention</w:t>
      </w:r>
    </w:p>
    <w:tbl>
      <w:tblPr>
        <w:tblW w:w="9260" w:type="dxa"/>
        <w:tblLayout w:type="fixed"/>
        <w:tblCellMar>
          <w:left w:w="70" w:type="dxa"/>
          <w:right w:w="70" w:type="dxa"/>
        </w:tblCellMar>
        <w:tblLook w:val="04A0" w:firstRow="1" w:lastRow="0" w:firstColumn="1" w:lastColumn="0" w:noHBand="0" w:noVBand="1"/>
      </w:tblPr>
      <w:tblGrid>
        <w:gridCol w:w="699"/>
        <w:gridCol w:w="1276"/>
        <w:gridCol w:w="709"/>
        <w:gridCol w:w="1275"/>
        <w:gridCol w:w="567"/>
        <w:gridCol w:w="1276"/>
        <w:gridCol w:w="709"/>
        <w:gridCol w:w="1276"/>
        <w:gridCol w:w="567"/>
        <w:gridCol w:w="906"/>
      </w:tblGrid>
      <w:tr w:rsidR="00717094" w:rsidRPr="00F007EF" w14:paraId="4CB89B18" w14:textId="77777777" w:rsidTr="00F212E8">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BDC83E1"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Fund and category of region</w:t>
            </w:r>
          </w:p>
        </w:tc>
        <w:tc>
          <w:tcPr>
            <w:tcW w:w="7285" w:type="dxa"/>
            <w:gridSpan w:val="8"/>
            <w:tcBorders>
              <w:top w:val="single" w:sz="8" w:space="0" w:color="auto"/>
              <w:left w:val="nil"/>
              <w:bottom w:val="single" w:sz="8" w:space="0" w:color="auto"/>
              <w:right w:val="single" w:sz="8" w:space="0" w:color="000000"/>
            </w:tcBorders>
            <w:shd w:val="clear" w:color="000000" w:fill="FFFFFF"/>
            <w:hideMark/>
          </w:tcPr>
          <w:p w14:paraId="75BC1D2F"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CF</w:t>
            </w:r>
          </w:p>
        </w:tc>
      </w:tr>
      <w:tr w:rsidR="00717094" w:rsidRPr="00F007EF" w14:paraId="1063070D" w14:textId="77777777" w:rsidTr="00F212E8">
        <w:trPr>
          <w:trHeight w:val="258"/>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22CDD8"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Table 7: Dimension 1 Intervention field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3FC76A"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 xml:space="preserve">Table 8: Dimension 2 Form of finance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CD1EF39"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 xml:space="preserve">Table 9: Dimension 3 Territory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CD31CA6"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Table 10: Dimension 4 Territorial delivery mechanisms</w:t>
            </w:r>
          </w:p>
        </w:tc>
        <w:tc>
          <w:tcPr>
            <w:tcW w:w="147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9FED5F6" w14:textId="77777777" w:rsidR="00717094" w:rsidRPr="00F007EF" w:rsidRDefault="00717094" w:rsidP="00F212E8">
            <w:pPr>
              <w:spacing w:before="0" w:after="0"/>
              <w:jc w:val="left"/>
              <w:rPr>
                <w:rFonts w:cs="Arial"/>
                <w:b/>
                <w:bCs/>
                <w:color w:val="000000"/>
                <w:sz w:val="20"/>
                <w:szCs w:val="20"/>
                <w:lang w:val="en-GB"/>
              </w:rPr>
            </w:pPr>
            <w:r w:rsidRPr="00F007EF">
              <w:rPr>
                <w:rFonts w:cs="Arial"/>
                <w:b/>
                <w:bCs/>
                <w:color w:val="000000"/>
                <w:sz w:val="20"/>
                <w:szCs w:val="20"/>
                <w:lang w:val="en-GB"/>
              </w:rPr>
              <w:t>Table 11: Dimension 6 ESF secondary theme (ESF only)</w:t>
            </w:r>
          </w:p>
        </w:tc>
      </w:tr>
      <w:tr w:rsidR="00717094" w:rsidRPr="00F007EF" w14:paraId="7F24920C" w14:textId="77777777" w:rsidTr="00F212E8">
        <w:trPr>
          <w:trHeight w:val="270"/>
        </w:trPr>
        <w:tc>
          <w:tcPr>
            <w:tcW w:w="1975" w:type="dxa"/>
            <w:gridSpan w:val="2"/>
            <w:vMerge/>
            <w:tcBorders>
              <w:top w:val="single" w:sz="8" w:space="0" w:color="auto"/>
              <w:left w:val="single" w:sz="8" w:space="0" w:color="auto"/>
              <w:bottom w:val="single" w:sz="8" w:space="0" w:color="000000"/>
              <w:right w:val="single" w:sz="8" w:space="0" w:color="000000"/>
            </w:tcBorders>
            <w:vAlign w:val="center"/>
            <w:hideMark/>
          </w:tcPr>
          <w:p w14:paraId="4212388B" w14:textId="77777777" w:rsidR="00717094" w:rsidRPr="00F007EF" w:rsidRDefault="00717094" w:rsidP="00F212E8">
            <w:pPr>
              <w:spacing w:before="0" w:after="0"/>
              <w:jc w:val="left"/>
              <w:rPr>
                <w:rFonts w:cs="Arial"/>
                <w:b/>
                <w:bCs/>
                <w:color w:val="000000"/>
                <w:sz w:val="20"/>
                <w:szCs w:val="20"/>
                <w:lang w:val="en-GB"/>
              </w:rPr>
            </w:pPr>
          </w:p>
        </w:tc>
        <w:tc>
          <w:tcPr>
            <w:tcW w:w="1984" w:type="dxa"/>
            <w:gridSpan w:val="2"/>
            <w:vMerge/>
            <w:tcBorders>
              <w:top w:val="single" w:sz="8" w:space="0" w:color="auto"/>
              <w:left w:val="single" w:sz="8" w:space="0" w:color="auto"/>
              <w:bottom w:val="single" w:sz="8" w:space="0" w:color="000000"/>
              <w:right w:val="single" w:sz="8" w:space="0" w:color="000000"/>
            </w:tcBorders>
            <w:vAlign w:val="center"/>
            <w:hideMark/>
          </w:tcPr>
          <w:p w14:paraId="500FF686" w14:textId="77777777" w:rsidR="00717094" w:rsidRPr="00F007EF" w:rsidRDefault="00717094" w:rsidP="00F212E8">
            <w:pPr>
              <w:spacing w:before="0" w:after="0"/>
              <w:jc w:val="left"/>
              <w:rPr>
                <w:rFonts w:cs="Arial"/>
                <w:b/>
                <w:bCs/>
                <w:color w:val="000000"/>
                <w:sz w:val="20"/>
                <w:szCs w:val="20"/>
                <w:lang w:val="en-GB"/>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0F715E34" w14:textId="77777777" w:rsidR="00717094" w:rsidRPr="00F007EF" w:rsidRDefault="00717094" w:rsidP="00F212E8">
            <w:pPr>
              <w:spacing w:before="0" w:after="0"/>
              <w:jc w:val="left"/>
              <w:rPr>
                <w:rFonts w:cs="Arial"/>
                <w:b/>
                <w:bCs/>
                <w:color w:val="000000"/>
                <w:sz w:val="20"/>
                <w:szCs w:val="20"/>
                <w:lang w:val="en-GB"/>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0B37BD79" w14:textId="77777777" w:rsidR="00717094" w:rsidRPr="00F007EF" w:rsidRDefault="00717094" w:rsidP="00F212E8">
            <w:pPr>
              <w:spacing w:before="0" w:after="0"/>
              <w:jc w:val="left"/>
              <w:rPr>
                <w:rFonts w:cs="Arial"/>
                <w:b/>
                <w:bCs/>
                <w:color w:val="000000"/>
                <w:sz w:val="20"/>
                <w:szCs w:val="20"/>
                <w:lang w:val="en-GB"/>
              </w:rPr>
            </w:pPr>
          </w:p>
        </w:tc>
        <w:tc>
          <w:tcPr>
            <w:tcW w:w="1473" w:type="dxa"/>
            <w:gridSpan w:val="2"/>
            <w:vMerge/>
            <w:tcBorders>
              <w:top w:val="single" w:sz="8" w:space="0" w:color="auto"/>
              <w:left w:val="single" w:sz="8" w:space="0" w:color="auto"/>
              <w:bottom w:val="single" w:sz="8" w:space="0" w:color="000000"/>
              <w:right w:val="single" w:sz="8" w:space="0" w:color="000000"/>
            </w:tcBorders>
            <w:vAlign w:val="center"/>
            <w:hideMark/>
          </w:tcPr>
          <w:p w14:paraId="746C707E" w14:textId="77777777" w:rsidR="00717094" w:rsidRPr="00F007EF" w:rsidRDefault="00717094" w:rsidP="00F212E8">
            <w:pPr>
              <w:spacing w:before="0" w:after="0"/>
              <w:jc w:val="left"/>
              <w:rPr>
                <w:rFonts w:cs="Arial"/>
                <w:b/>
                <w:bCs/>
                <w:color w:val="000000"/>
                <w:sz w:val="20"/>
                <w:szCs w:val="20"/>
                <w:lang w:val="en-GB"/>
              </w:rPr>
            </w:pPr>
          </w:p>
        </w:tc>
      </w:tr>
      <w:tr w:rsidR="00717094" w:rsidRPr="00717094" w14:paraId="651BF86E" w14:textId="77777777" w:rsidTr="00F212E8">
        <w:trPr>
          <w:trHeight w:val="270"/>
        </w:trPr>
        <w:tc>
          <w:tcPr>
            <w:tcW w:w="699" w:type="dxa"/>
            <w:tcBorders>
              <w:top w:val="nil"/>
              <w:left w:val="single" w:sz="8" w:space="0" w:color="auto"/>
              <w:bottom w:val="single" w:sz="8" w:space="0" w:color="auto"/>
              <w:right w:val="single" w:sz="8" w:space="0" w:color="auto"/>
            </w:tcBorders>
            <w:shd w:val="clear" w:color="000000" w:fill="FFFFFF"/>
            <w:vAlign w:val="center"/>
            <w:hideMark/>
          </w:tcPr>
          <w:p w14:paraId="3903D55D"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vAlign w:val="center"/>
            <w:hideMark/>
          </w:tcPr>
          <w:p w14:paraId="631D2620"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vAlign w:val="center"/>
            <w:hideMark/>
          </w:tcPr>
          <w:p w14:paraId="704C958E"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Code</w:t>
            </w:r>
          </w:p>
        </w:tc>
        <w:tc>
          <w:tcPr>
            <w:tcW w:w="1275" w:type="dxa"/>
            <w:tcBorders>
              <w:top w:val="nil"/>
              <w:left w:val="nil"/>
              <w:bottom w:val="single" w:sz="8" w:space="0" w:color="auto"/>
              <w:right w:val="single" w:sz="8" w:space="0" w:color="auto"/>
            </w:tcBorders>
            <w:shd w:val="clear" w:color="000000" w:fill="FFFFFF"/>
            <w:vAlign w:val="center"/>
            <w:hideMark/>
          </w:tcPr>
          <w:p w14:paraId="4512530F"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vAlign w:val="center"/>
            <w:hideMark/>
          </w:tcPr>
          <w:p w14:paraId="6B0944A2" w14:textId="77777777" w:rsidR="00717094" w:rsidRPr="00F007EF" w:rsidRDefault="00717094" w:rsidP="00F212E8">
            <w:pPr>
              <w:spacing w:before="0" w:after="0"/>
              <w:rPr>
                <w:rFonts w:cs="Arial"/>
                <w:color w:val="000000"/>
                <w:sz w:val="20"/>
                <w:szCs w:val="20"/>
                <w:lang w:val="en-GB"/>
              </w:rPr>
            </w:pPr>
            <w:r w:rsidRPr="00F007EF">
              <w:rPr>
                <w:rFonts w:cs="Arial"/>
                <w:color w:val="000000"/>
                <w:sz w:val="18"/>
                <w:szCs w:val="20"/>
                <w:lang w:val="en-GB"/>
              </w:rPr>
              <w:t>Code</w:t>
            </w:r>
          </w:p>
        </w:tc>
        <w:tc>
          <w:tcPr>
            <w:tcW w:w="1276" w:type="dxa"/>
            <w:tcBorders>
              <w:top w:val="nil"/>
              <w:left w:val="nil"/>
              <w:bottom w:val="single" w:sz="8" w:space="0" w:color="auto"/>
              <w:right w:val="single" w:sz="8" w:space="0" w:color="auto"/>
            </w:tcBorders>
            <w:shd w:val="clear" w:color="000000" w:fill="FFFFFF"/>
            <w:vAlign w:val="center"/>
            <w:hideMark/>
          </w:tcPr>
          <w:p w14:paraId="5D9AE10D"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vAlign w:val="center"/>
            <w:hideMark/>
          </w:tcPr>
          <w:p w14:paraId="19B8A6A3"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vAlign w:val="center"/>
            <w:hideMark/>
          </w:tcPr>
          <w:p w14:paraId="5BDD78CE" w14:textId="77777777" w:rsidR="00717094" w:rsidRPr="00F007EF" w:rsidRDefault="00717094" w:rsidP="00F212E8">
            <w:pPr>
              <w:spacing w:before="0" w:after="0"/>
              <w:rPr>
                <w:rFonts w:cs="Arial"/>
                <w:color w:val="000000"/>
                <w:sz w:val="20"/>
                <w:szCs w:val="20"/>
                <w:lang w:val="en-GB"/>
              </w:rPr>
            </w:pPr>
            <w:r w:rsidRPr="00F007EF">
              <w:rPr>
                <w:rFonts w:cs="Arial"/>
                <w:color w:val="000000"/>
                <w:sz w:val="20"/>
                <w:szCs w:val="20"/>
                <w:lang w:val="en-GB"/>
              </w:rPr>
              <w:t>€ amount</w:t>
            </w:r>
          </w:p>
        </w:tc>
        <w:tc>
          <w:tcPr>
            <w:tcW w:w="567" w:type="dxa"/>
            <w:tcBorders>
              <w:top w:val="nil"/>
              <w:left w:val="nil"/>
              <w:bottom w:val="single" w:sz="8" w:space="0" w:color="auto"/>
              <w:right w:val="single" w:sz="8" w:space="0" w:color="auto"/>
            </w:tcBorders>
            <w:shd w:val="clear" w:color="000000" w:fill="FFFFFF"/>
            <w:vAlign w:val="center"/>
            <w:hideMark/>
          </w:tcPr>
          <w:p w14:paraId="5A705C83" w14:textId="77777777" w:rsidR="00717094" w:rsidRPr="00F007EF" w:rsidRDefault="00717094" w:rsidP="00F212E8">
            <w:pPr>
              <w:spacing w:before="0" w:after="0"/>
              <w:rPr>
                <w:rFonts w:cs="Arial"/>
                <w:color w:val="000000"/>
                <w:sz w:val="18"/>
                <w:szCs w:val="20"/>
                <w:lang w:val="en-GB"/>
              </w:rPr>
            </w:pPr>
            <w:r w:rsidRPr="00F007EF">
              <w:rPr>
                <w:rFonts w:cs="Arial"/>
                <w:color w:val="000000"/>
                <w:sz w:val="18"/>
                <w:szCs w:val="20"/>
                <w:lang w:val="en-GB"/>
              </w:rPr>
              <w:t>Code</w:t>
            </w:r>
          </w:p>
        </w:tc>
        <w:tc>
          <w:tcPr>
            <w:tcW w:w="906" w:type="dxa"/>
            <w:tcBorders>
              <w:top w:val="nil"/>
              <w:left w:val="nil"/>
              <w:bottom w:val="single" w:sz="8" w:space="0" w:color="auto"/>
              <w:right w:val="single" w:sz="8" w:space="0" w:color="auto"/>
            </w:tcBorders>
            <w:shd w:val="clear" w:color="000000" w:fill="FFFFFF"/>
            <w:vAlign w:val="center"/>
            <w:hideMark/>
          </w:tcPr>
          <w:p w14:paraId="2399FA17" w14:textId="77777777" w:rsidR="00717094" w:rsidRPr="00F007EF" w:rsidRDefault="00717094" w:rsidP="00F212E8">
            <w:pPr>
              <w:spacing w:before="0" w:after="0"/>
              <w:rPr>
                <w:rFonts w:cs="Arial"/>
                <w:color w:val="000000"/>
                <w:sz w:val="18"/>
                <w:szCs w:val="20"/>
                <w:lang w:val="en-GB"/>
              </w:rPr>
            </w:pPr>
            <w:r w:rsidRPr="00F007EF">
              <w:rPr>
                <w:rFonts w:cs="Arial"/>
                <w:color w:val="000000"/>
                <w:sz w:val="18"/>
                <w:szCs w:val="20"/>
                <w:lang w:val="en-GB"/>
              </w:rPr>
              <w:t>€ amount</w:t>
            </w:r>
          </w:p>
        </w:tc>
      </w:tr>
      <w:tr w:rsidR="00033A38" w:rsidRPr="00717094" w14:paraId="6836D760" w14:textId="77777777" w:rsidTr="00F212E8">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D167703"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011</w:t>
            </w:r>
          </w:p>
        </w:tc>
        <w:tc>
          <w:tcPr>
            <w:tcW w:w="1276" w:type="dxa"/>
            <w:tcBorders>
              <w:top w:val="nil"/>
              <w:left w:val="nil"/>
              <w:bottom w:val="single" w:sz="8" w:space="0" w:color="auto"/>
              <w:right w:val="single" w:sz="8" w:space="0" w:color="auto"/>
            </w:tcBorders>
            <w:shd w:val="clear" w:color="000000" w:fill="FFFFFF"/>
            <w:hideMark/>
          </w:tcPr>
          <w:p w14:paraId="61E0B33C"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10 155 884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448FC76"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43E4B7C1" w14:textId="77777777" w:rsidR="00033A38" w:rsidRPr="00E85A37" w:rsidRDefault="00033A38" w:rsidP="00033A38">
            <w:pPr>
              <w:spacing w:before="0" w:after="0"/>
              <w:jc w:val="right"/>
              <w:rPr>
                <w:rFonts w:cs="Arial"/>
                <w:color w:val="000000"/>
                <w:sz w:val="20"/>
                <w:szCs w:val="20"/>
              </w:rPr>
            </w:pPr>
            <w:r w:rsidRPr="00E85A37">
              <w:rPr>
                <w:rFonts w:cs="Arial"/>
                <w:color w:val="000000"/>
                <w:sz w:val="20"/>
                <w:szCs w:val="20"/>
              </w:rPr>
              <w:t>260 590 149</w:t>
            </w:r>
          </w:p>
          <w:p w14:paraId="386A4A9E" w14:textId="77777777" w:rsidR="00033A38" w:rsidRPr="00E85A37" w:rsidRDefault="00033A38" w:rsidP="00033A38">
            <w:pPr>
              <w:spacing w:before="0" w:after="0"/>
              <w:jc w:val="right"/>
              <w:rPr>
                <w:rFonts w:cs="Arial"/>
                <w:color w:val="000000"/>
                <w:sz w:val="20"/>
                <w:szCs w:val="20"/>
              </w:rPr>
            </w:pPr>
          </w:p>
          <w:p w14:paraId="60BD71A1" w14:textId="77777777" w:rsidR="00033A38" w:rsidRPr="00E85A37" w:rsidRDefault="00033A38" w:rsidP="00033A38">
            <w:pPr>
              <w:spacing w:before="0" w:after="0"/>
              <w:jc w:val="right"/>
              <w:rPr>
                <w:rFonts w:cs="Arial"/>
                <w:color w:val="000000"/>
                <w:sz w:val="20"/>
                <w:szCs w:val="20"/>
              </w:rPr>
            </w:pPr>
          </w:p>
          <w:p w14:paraId="7F09F169" w14:textId="03F11DDA" w:rsidR="00033A38" w:rsidRPr="00F007EF" w:rsidRDefault="00033A38" w:rsidP="00033A38">
            <w:pPr>
              <w:spacing w:before="0" w:after="0"/>
              <w:jc w:val="right"/>
              <w:rPr>
                <w:rFonts w:cs="Arial"/>
                <w:color w:val="000000"/>
                <w:sz w:val="20"/>
                <w:szCs w:val="20"/>
                <w:lang w:val="en-GB"/>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3B7F5257"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lastRenderedPageBreak/>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243D9" w14:textId="77777777" w:rsidR="00033A38" w:rsidRPr="00E85A37" w:rsidRDefault="00033A38" w:rsidP="00033A38">
            <w:pPr>
              <w:spacing w:before="0" w:after="0"/>
              <w:jc w:val="right"/>
              <w:rPr>
                <w:rFonts w:cs="Arial"/>
                <w:color w:val="000000"/>
                <w:sz w:val="20"/>
                <w:szCs w:val="20"/>
              </w:rPr>
            </w:pPr>
            <w:r w:rsidRPr="00E85A37">
              <w:rPr>
                <w:rFonts w:cs="Arial"/>
                <w:color w:val="000000"/>
                <w:sz w:val="20"/>
                <w:szCs w:val="20"/>
              </w:rPr>
              <w:t>260 590 149</w:t>
            </w:r>
          </w:p>
          <w:p w14:paraId="2101B6F2" w14:textId="77777777" w:rsidR="00033A38" w:rsidRPr="00E85A37" w:rsidRDefault="00033A38" w:rsidP="00033A38">
            <w:pPr>
              <w:spacing w:before="0" w:after="0"/>
              <w:jc w:val="right"/>
              <w:rPr>
                <w:rFonts w:cs="Arial"/>
                <w:color w:val="000000"/>
                <w:sz w:val="20"/>
                <w:szCs w:val="20"/>
              </w:rPr>
            </w:pPr>
          </w:p>
          <w:p w14:paraId="59D436F5" w14:textId="77777777" w:rsidR="00033A38" w:rsidRPr="00E85A37" w:rsidRDefault="00033A38" w:rsidP="00033A38">
            <w:pPr>
              <w:spacing w:before="0" w:after="0"/>
              <w:jc w:val="right"/>
              <w:rPr>
                <w:rFonts w:cs="Arial"/>
                <w:color w:val="000000"/>
                <w:sz w:val="20"/>
                <w:szCs w:val="20"/>
              </w:rPr>
            </w:pPr>
          </w:p>
          <w:p w14:paraId="1E869D90" w14:textId="5412F24F" w:rsidR="00033A38" w:rsidRPr="00F007EF" w:rsidRDefault="00033A38" w:rsidP="00033A38">
            <w:pPr>
              <w:spacing w:before="0" w:after="0"/>
              <w:jc w:val="right"/>
              <w:rPr>
                <w:rFonts w:cs="Arial"/>
                <w:color w:val="000000"/>
                <w:sz w:val="20"/>
                <w:szCs w:val="20"/>
                <w:lang w:val="en-GB"/>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D575B81"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lastRenderedPageBreak/>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00453CD0" w14:textId="77777777" w:rsidR="00033A38" w:rsidRPr="00E85A37" w:rsidRDefault="00033A38" w:rsidP="00033A38">
            <w:pPr>
              <w:spacing w:before="0" w:after="0"/>
              <w:jc w:val="right"/>
              <w:rPr>
                <w:rFonts w:cs="Arial"/>
                <w:color w:val="000000"/>
                <w:sz w:val="20"/>
                <w:szCs w:val="20"/>
              </w:rPr>
            </w:pPr>
            <w:r w:rsidRPr="00E85A37">
              <w:rPr>
                <w:rFonts w:cs="Arial"/>
                <w:color w:val="000000"/>
                <w:sz w:val="20"/>
                <w:szCs w:val="20"/>
              </w:rPr>
              <w:t>260 590 149</w:t>
            </w:r>
          </w:p>
          <w:p w14:paraId="7B3AA4F7" w14:textId="77777777" w:rsidR="00033A38" w:rsidRPr="00E85A37" w:rsidRDefault="00033A38" w:rsidP="00033A38">
            <w:pPr>
              <w:spacing w:before="0" w:after="0"/>
              <w:jc w:val="right"/>
              <w:rPr>
                <w:rFonts w:cs="Arial"/>
                <w:color w:val="000000"/>
                <w:sz w:val="20"/>
                <w:szCs w:val="20"/>
              </w:rPr>
            </w:pPr>
          </w:p>
          <w:p w14:paraId="13D79AC9" w14:textId="77777777" w:rsidR="00033A38" w:rsidRPr="00E85A37" w:rsidRDefault="00033A38" w:rsidP="00033A38">
            <w:pPr>
              <w:spacing w:before="0" w:after="0"/>
              <w:jc w:val="right"/>
              <w:rPr>
                <w:rFonts w:cs="Arial"/>
                <w:color w:val="000000"/>
                <w:sz w:val="20"/>
                <w:szCs w:val="20"/>
              </w:rPr>
            </w:pPr>
          </w:p>
          <w:p w14:paraId="0B5E3491" w14:textId="4EE645D8" w:rsidR="00033A38" w:rsidRPr="00F007EF" w:rsidRDefault="00033A38" w:rsidP="00033A38">
            <w:pPr>
              <w:spacing w:before="0" w:after="0"/>
              <w:jc w:val="right"/>
              <w:rPr>
                <w:rFonts w:cs="Arial"/>
                <w:color w:val="000000"/>
                <w:sz w:val="20"/>
                <w:szCs w:val="20"/>
                <w:lang w:val="en-GB"/>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381343D7"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lastRenderedPageBreak/>
              <w:t> </w:t>
            </w:r>
          </w:p>
        </w:tc>
        <w:tc>
          <w:tcPr>
            <w:tcW w:w="906" w:type="dxa"/>
            <w:vMerge w:val="restart"/>
            <w:tcBorders>
              <w:top w:val="nil"/>
              <w:left w:val="single" w:sz="8" w:space="0" w:color="auto"/>
              <w:bottom w:val="single" w:sz="8" w:space="0" w:color="000000"/>
              <w:right w:val="single" w:sz="8" w:space="0" w:color="auto"/>
            </w:tcBorders>
            <w:shd w:val="clear" w:color="000000" w:fill="FFFFFF"/>
            <w:hideMark/>
          </w:tcPr>
          <w:p w14:paraId="561E6C8A"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 </w:t>
            </w:r>
          </w:p>
        </w:tc>
      </w:tr>
      <w:tr w:rsidR="00033A38" w:rsidRPr="00F007EF" w14:paraId="20FD1684" w14:textId="77777777" w:rsidTr="00F212E8">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1AF177A3"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lastRenderedPageBreak/>
              <w:t>013</w:t>
            </w:r>
          </w:p>
        </w:tc>
        <w:tc>
          <w:tcPr>
            <w:tcW w:w="1276" w:type="dxa"/>
            <w:tcBorders>
              <w:top w:val="nil"/>
              <w:left w:val="nil"/>
              <w:bottom w:val="single" w:sz="8" w:space="0" w:color="auto"/>
              <w:right w:val="single" w:sz="8" w:space="0" w:color="auto"/>
            </w:tcBorders>
            <w:shd w:val="clear" w:color="000000" w:fill="FFFFFF"/>
            <w:hideMark/>
          </w:tcPr>
          <w:p w14:paraId="3C87620F"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1 863 044</w:t>
            </w:r>
          </w:p>
        </w:tc>
        <w:tc>
          <w:tcPr>
            <w:tcW w:w="709" w:type="dxa"/>
            <w:vMerge/>
            <w:tcBorders>
              <w:top w:val="nil"/>
              <w:left w:val="single" w:sz="8" w:space="0" w:color="auto"/>
              <w:bottom w:val="single" w:sz="8" w:space="0" w:color="000000"/>
              <w:right w:val="single" w:sz="8" w:space="0" w:color="auto"/>
            </w:tcBorders>
            <w:vAlign w:val="center"/>
            <w:hideMark/>
          </w:tcPr>
          <w:p w14:paraId="30C9BBFB" w14:textId="77777777" w:rsidR="00033A38" w:rsidRPr="00F007EF" w:rsidRDefault="00033A38" w:rsidP="00033A38">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463D608E"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3BADEF4B"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AC1E392" w14:textId="77777777" w:rsidR="00033A38" w:rsidRPr="00F007EF" w:rsidRDefault="00033A38" w:rsidP="00033A38">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1B440AEB"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C6399A9"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340ABC64" w14:textId="77777777" w:rsidR="00033A38" w:rsidRPr="00F007EF" w:rsidRDefault="00033A38" w:rsidP="00033A38">
            <w:pPr>
              <w:spacing w:before="0" w:after="0"/>
              <w:jc w:val="left"/>
              <w:rPr>
                <w:rFonts w:cs="Arial"/>
                <w:color w:val="000000"/>
                <w:sz w:val="20"/>
                <w:szCs w:val="20"/>
                <w:lang w:val="en-GB"/>
              </w:rPr>
            </w:pPr>
          </w:p>
        </w:tc>
        <w:tc>
          <w:tcPr>
            <w:tcW w:w="906" w:type="dxa"/>
            <w:vMerge/>
            <w:tcBorders>
              <w:top w:val="nil"/>
              <w:left w:val="single" w:sz="8" w:space="0" w:color="auto"/>
              <w:bottom w:val="single" w:sz="8" w:space="0" w:color="000000"/>
              <w:right w:val="single" w:sz="8" w:space="0" w:color="auto"/>
            </w:tcBorders>
            <w:vAlign w:val="center"/>
            <w:hideMark/>
          </w:tcPr>
          <w:p w14:paraId="1AEA138F" w14:textId="77777777" w:rsidR="00033A38" w:rsidRPr="00F007EF" w:rsidRDefault="00033A38" w:rsidP="00033A38">
            <w:pPr>
              <w:spacing w:before="0" w:after="0"/>
              <w:jc w:val="left"/>
              <w:rPr>
                <w:rFonts w:cs="Arial"/>
                <w:color w:val="000000"/>
                <w:sz w:val="20"/>
                <w:szCs w:val="20"/>
                <w:lang w:val="en-GB"/>
              </w:rPr>
            </w:pPr>
          </w:p>
        </w:tc>
      </w:tr>
      <w:tr w:rsidR="00033A38" w:rsidRPr="00F007EF" w14:paraId="25ED73A5" w14:textId="77777777" w:rsidTr="00F212E8">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285576F5"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014</w:t>
            </w:r>
          </w:p>
        </w:tc>
        <w:tc>
          <w:tcPr>
            <w:tcW w:w="1276" w:type="dxa"/>
            <w:tcBorders>
              <w:top w:val="nil"/>
              <w:left w:val="nil"/>
              <w:bottom w:val="single" w:sz="8" w:space="0" w:color="auto"/>
              <w:right w:val="single" w:sz="8" w:space="0" w:color="auto"/>
            </w:tcBorders>
            <w:shd w:val="clear" w:color="000000" w:fill="FFFFFF"/>
            <w:hideMark/>
          </w:tcPr>
          <w:p w14:paraId="71C166E6" w14:textId="73124E40" w:rsidR="00033A38" w:rsidRPr="00F007EF" w:rsidRDefault="00033A38" w:rsidP="00033A38">
            <w:pPr>
              <w:spacing w:before="0" w:after="0"/>
              <w:jc w:val="right"/>
              <w:rPr>
                <w:rFonts w:cs="Arial"/>
                <w:color w:val="000000"/>
                <w:sz w:val="20"/>
                <w:szCs w:val="20"/>
                <w:lang w:val="en-GB"/>
              </w:rPr>
            </w:pPr>
            <w:r w:rsidRPr="00033A38">
              <w:rPr>
                <w:rFonts w:cs="Arial"/>
                <w:color w:val="000000"/>
                <w:sz w:val="20"/>
                <w:szCs w:val="20"/>
                <w:lang w:val="en-GB"/>
              </w:rPr>
              <w:t>188 155 352</w:t>
            </w:r>
          </w:p>
        </w:tc>
        <w:tc>
          <w:tcPr>
            <w:tcW w:w="709" w:type="dxa"/>
            <w:vMerge/>
            <w:tcBorders>
              <w:top w:val="nil"/>
              <w:left w:val="single" w:sz="8" w:space="0" w:color="auto"/>
              <w:bottom w:val="single" w:sz="8" w:space="0" w:color="000000"/>
              <w:right w:val="single" w:sz="8" w:space="0" w:color="auto"/>
            </w:tcBorders>
            <w:vAlign w:val="center"/>
            <w:hideMark/>
          </w:tcPr>
          <w:p w14:paraId="239573DA" w14:textId="77777777" w:rsidR="00033A38" w:rsidRPr="00F007EF" w:rsidRDefault="00033A38" w:rsidP="00033A38">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378A340F"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4BFBF053"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1B3F87EE" w14:textId="77777777" w:rsidR="00033A38" w:rsidRPr="00F007EF" w:rsidRDefault="00033A38" w:rsidP="00033A38">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6F4E7EE3"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3166CAF8"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4F85535A" w14:textId="77777777" w:rsidR="00033A38" w:rsidRPr="00F007EF" w:rsidRDefault="00033A38" w:rsidP="00033A38">
            <w:pPr>
              <w:spacing w:before="0" w:after="0"/>
              <w:jc w:val="left"/>
              <w:rPr>
                <w:rFonts w:cs="Arial"/>
                <w:color w:val="000000"/>
                <w:sz w:val="20"/>
                <w:szCs w:val="20"/>
                <w:lang w:val="en-GB"/>
              </w:rPr>
            </w:pPr>
          </w:p>
        </w:tc>
        <w:tc>
          <w:tcPr>
            <w:tcW w:w="906" w:type="dxa"/>
            <w:vMerge/>
            <w:tcBorders>
              <w:top w:val="nil"/>
              <w:left w:val="single" w:sz="8" w:space="0" w:color="auto"/>
              <w:bottom w:val="single" w:sz="8" w:space="0" w:color="000000"/>
              <w:right w:val="single" w:sz="8" w:space="0" w:color="auto"/>
            </w:tcBorders>
            <w:vAlign w:val="center"/>
            <w:hideMark/>
          </w:tcPr>
          <w:p w14:paraId="48DB7392" w14:textId="77777777" w:rsidR="00033A38" w:rsidRPr="00F007EF" w:rsidRDefault="00033A38" w:rsidP="00033A38">
            <w:pPr>
              <w:spacing w:before="0" w:after="0"/>
              <w:jc w:val="left"/>
              <w:rPr>
                <w:rFonts w:cs="Arial"/>
                <w:color w:val="000000"/>
                <w:sz w:val="20"/>
                <w:szCs w:val="20"/>
                <w:lang w:val="en-GB"/>
              </w:rPr>
            </w:pPr>
          </w:p>
        </w:tc>
      </w:tr>
      <w:tr w:rsidR="00033A38" w:rsidRPr="00F007EF" w14:paraId="4B546197" w14:textId="77777777" w:rsidTr="00F212E8">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217A3EFC"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016</w:t>
            </w:r>
          </w:p>
        </w:tc>
        <w:tc>
          <w:tcPr>
            <w:tcW w:w="1276" w:type="dxa"/>
            <w:tcBorders>
              <w:top w:val="nil"/>
              <w:left w:val="nil"/>
              <w:bottom w:val="single" w:sz="8" w:space="0" w:color="auto"/>
              <w:right w:val="single" w:sz="8" w:space="0" w:color="auto"/>
            </w:tcBorders>
            <w:shd w:val="clear" w:color="000000" w:fill="FFFFFF"/>
            <w:hideMark/>
          </w:tcPr>
          <w:p w14:paraId="69CF0C4E" w14:textId="77777777" w:rsidR="00033A38" w:rsidRPr="00F007EF" w:rsidRDefault="00033A38" w:rsidP="00033A38">
            <w:pPr>
              <w:spacing w:before="0" w:after="0"/>
              <w:jc w:val="right"/>
              <w:rPr>
                <w:rFonts w:cs="Arial"/>
                <w:color w:val="000000"/>
                <w:sz w:val="20"/>
                <w:szCs w:val="20"/>
                <w:lang w:val="en-GB"/>
              </w:rPr>
            </w:pPr>
            <w:r w:rsidRPr="00F007EF">
              <w:rPr>
                <w:rFonts w:cs="Arial"/>
                <w:color w:val="000000"/>
                <w:sz w:val="20"/>
                <w:szCs w:val="20"/>
                <w:lang w:val="en-GB"/>
              </w:rPr>
              <w:t>60 415 869</w:t>
            </w:r>
          </w:p>
        </w:tc>
        <w:tc>
          <w:tcPr>
            <w:tcW w:w="709" w:type="dxa"/>
            <w:vMerge/>
            <w:tcBorders>
              <w:top w:val="nil"/>
              <w:left w:val="single" w:sz="8" w:space="0" w:color="auto"/>
              <w:bottom w:val="single" w:sz="8" w:space="0" w:color="000000"/>
              <w:right w:val="single" w:sz="8" w:space="0" w:color="auto"/>
            </w:tcBorders>
            <w:vAlign w:val="center"/>
            <w:hideMark/>
          </w:tcPr>
          <w:p w14:paraId="47180678" w14:textId="77777777" w:rsidR="00033A38" w:rsidRPr="00F007EF" w:rsidRDefault="00033A38" w:rsidP="00033A38">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7FBD0647"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11A6C616"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4609E9DF" w14:textId="77777777" w:rsidR="00033A38" w:rsidRPr="00F007EF" w:rsidRDefault="00033A38" w:rsidP="00033A38">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055DEC7A" w14:textId="77777777" w:rsidR="00033A38" w:rsidRPr="00F007EF" w:rsidRDefault="00033A38" w:rsidP="00033A38">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7F45BD56" w14:textId="77777777" w:rsidR="00033A38" w:rsidRPr="00F007EF" w:rsidRDefault="00033A38" w:rsidP="00033A38">
            <w:pPr>
              <w:spacing w:before="0" w:after="0"/>
              <w:jc w:val="left"/>
              <w:rPr>
                <w:rFonts w:cs="Arial"/>
                <w:color w:val="000000"/>
                <w:sz w:val="20"/>
                <w:szCs w:val="20"/>
                <w:lang w:val="en-GB"/>
              </w:rPr>
            </w:pPr>
          </w:p>
        </w:tc>
        <w:tc>
          <w:tcPr>
            <w:tcW w:w="567" w:type="dxa"/>
            <w:vMerge/>
            <w:tcBorders>
              <w:top w:val="nil"/>
              <w:left w:val="single" w:sz="8" w:space="0" w:color="auto"/>
              <w:bottom w:val="single" w:sz="8" w:space="0" w:color="000000"/>
              <w:right w:val="single" w:sz="8" w:space="0" w:color="auto"/>
            </w:tcBorders>
            <w:vAlign w:val="center"/>
            <w:hideMark/>
          </w:tcPr>
          <w:p w14:paraId="317D9536" w14:textId="77777777" w:rsidR="00033A38" w:rsidRPr="00F007EF" w:rsidRDefault="00033A38" w:rsidP="00033A38">
            <w:pPr>
              <w:spacing w:before="0" w:after="0"/>
              <w:jc w:val="left"/>
              <w:rPr>
                <w:rFonts w:cs="Arial"/>
                <w:color w:val="000000"/>
                <w:sz w:val="20"/>
                <w:szCs w:val="20"/>
                <w:lang w:val="en-GB"/>
              </w:rPr>
            </w:pPr>
          </w:p>
        </w:tc>
        <w:tc>
          <w:tcPr>
            <w:tcW w:w="906" w:type="dxa"/>
            <w:vMerge/>
            <w:tcBorders>
              <w:top w:val="nil"/>
              <w:left w:val="single" w:sz="8" w:space="0" w:color="auto"/>
              <w:bottom w:val="single" w:sz="8" w:space="0" w:color="000000"/>
              <w:right w:val="single" w:sz="8" w:space="0" w:color="auto"/>
            </w:tcBorders>
            <w:vAlign w:val="center"/>
            <w:hideMark/>
          </w:tcPr>
          <w:p w14:paraId="39D213F5" w14:textId="77777777" w:rsidR="00033A38" w:rsidRPr="00F007EF" w:rsidRDefault="00033A38" w:rsidP="00033A38">
            <w:pPr>
              <w:spacing w:before="0" w:after="0"/>
              <w:jc w:val="left"/>
              <w:rPr>
                <w:rFonts w:cs="Arial"/>
                <w:color w:val="000000"/>
                <w:sz w:val="20"/>
                <w:szCs w:val="20"/>
                <w:lang w:val="en-GB"/>
              </w:rPr>
            </w:pPr>
          </w:p>
        </w:tc>
      </w:tr>
    </w:tbl>
    <w:p w14:paraId="5BC6695F" w14:textId="77777777" w:rsidR="004B1CF5" w:rsidRPr="00131BF8" w:rsidRDefault="004B1CF5" w:rsidP="005155E7">
      <w:pPr>
        <w:pStyle w:val="Heading3"/>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960" w14:textId="77777777" w:rsidR="004B1CF5" w:rsidRPr="00131BF8" w:rsidRDefault="004B1CF5">
      <w:pPr>
        <w:rPr>
          <w:szCs w:val="24"/>
          <w:lang w:val="en-GB"/>
        </w:rPr>
      </w:pPr>
      <w:r w:rsidRPr="00131BF8">
        <w:rPr>
          <w:szCs w:val="24"/>
          <w:lang w:val="en-GB"/>
        </w:rPr>
        <w:t>Not applicable</w:t>
      </w:r>
    </w:p>
    <w:p w14:paraId="5BC66961" w14:textId="77777777" w:rsidR="004B1CF5" w:rsidRPr="00131BF8" w:rsidRDefault="004B1CF5">
      <w:pPr>
        <w:spacing w:before="0" w:after="0"/>
        <w:jc w:val="left"/>
        <w:rPr>
          <w:b/>
          <w:color w:val="1C9AD7"/>
          <w:sz w:val="28"/>
          <w:szCs w:val="24"/>
          <w:lang w:val="en-GB"/>
        </w:rPr>
      </w:pPr>
    </w:p>
    <w:p w14:paraId="5BC66962" w14:textId="77777777" w:rsidR="004B1CF5" w:rsidRPr="00131BF8" w:rsidRDefault="004B1CF5" w:rsidP="00F212E8">
      <w:pPr>
        <w:pStyle w:val="Heading2"/>
        <w:ind w:left="964" w:hanging="964"/>
        <w:rPr>
          <w:lang w:val="en-GB"/>
        </w:rPr>
      </w:pPr>
      <w:bookmarkStart w:id="24" w:name="_Toc383011609"/>
      <w:bookmarkStart w:id="25" w:name="_Toc394046683"/>
      <w:r w:rsidRPr="00131BF8">
        <w:rPr>
          <w:lang w:val="en-GB"/>
        </w:rPr>
        <w:t>Water protection</w:t>
      </w:r>
      <w:bookmarkEnd w:id="24"/>
      <w:bookmarkEnd w:id="25"/>
    </w:p>
    <w:p w14:paraId="5BC66963" w14:textId="77777777" w:rsidR="004B1CF5" w:rsidRPr="00131BF8" w:rsidRDefault="004B1CF5" w:rsidP="005155E7">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964" w14:textId="77777777" w:rsidR="004B1CF5" w:rsidRPr="00131BF8" w:rsidRDefault="004B1CF5">
      <w:pPr>
        <w:rPr>
          <w:szCs w:val="24"/>
          <w:lang w:val="en-GB"/>
        </w:rPr>
      </w:pPr>
      <w:r w:rsidRPr="00131BF8">
        <w:rPr>
          <w:szCs w:val="24"/>
          <w:lang w:val="en-GB"/>
        </w:rPr>
        <w:t>Not applicable</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4B1CF5" w:rsidRPr="00131BF8" w14:paraId="5BC66966" w14:textId="77777777">
        <w:tc>
          <w:tcPr>
            <w:tcW w:w="9210" w:type="dxa"/>
            <w:tcBorders>
              <w:top w:val="single" w:sz="4" w:space="0" w:color="auto"/>
              <w:bottom w:val="single" w:sz="4" w:space="0" w:color="auto"/>
            </w:tcBorders>
          </w:tcPr>
          <w:p w14:paraId="5BC66965" w14:textId="77777777" w:rsidR="004B1CF5" w:rsidRPr="00131BF8" w:rsidRDefault="004B1CF5">
            <w:pPr>
              <w:pStyle w:val="Table"/>
              <w:rPr>
                <w:szCs w:val="24"/>
              </w:rPr>
            </w:pPr>
            <w:r w:rsidRPr="00131BF8">
              <w:rPr>
                <w:b/>
                <w:szCs w:val="24"/>
              </w:rPr>
              <w:t>Investment priority 1 of the priority axis:</w:t>
            </w:r>
            <w:r w:rsidRPr="00131BF8">
              <w:rPr>
                <w:szCs w:val="24"/>
              </w:rPr>
              <w:t xml:space="preserve"> Investing in the water sector to meet the requirements of the Union's environmental acquis and to address needs, identified by the Member States, for investment that goes beyond those requirements </w:t>
            </w:r>
          </w:p>
        </w:tc>
      </w:tr>
    </w:tbl>
    <w:p w14:paraId="5BC66967" w14:textId="77777777" w:rsidR="004B1CF5" w:rsidRPr="00131BF8" w:rsidRDefault="004B1CF5" w:rsidP="005155E7">
      <w:pPr>
        <w:pStyle w:val="Heading3"/>
        <w:rPr>
          <w:lang w:val="en-GB"/>
        </w:rPr>
      </w:pPr>
      <w:r w:rsidRPr="00131BF8">
        <w:rPr>
          <w:lang w:val="en-GB"/>
        </w:rPr>
        <w:t>Specific objectives corresponding to the investment priority and expected results</w:t>
      </w:r>
    </w:p>
    <w:p w14:paraId="5BC66968" w14:textId="5C98778C" w:rsidR="004B1CF5" w:rsidRPr="00131BF8" w:rsidRDefault="004B1CF5" w:rsidP="005155E7">
      <w:pPr>
        <w:pStyle w:val="Heading4"/>
        <w:rPr>
          <w:noProof w:val="0"/>
          <w:lang w:val="en-GB"/>
        </w:rPr>
      </w:pPr>
      <w:r w:rsidRPr="00131BF8">
        <w:rPr>
          <w:noProof w:val="0"/>
          <w:lang w:val="en-GB"/>
        </w:rPr>
        <w:t xml:space="preserve">Specific objective 1. Compliant water management infrastructure in agglomerations </w:t>
      </w:r>
    </w:p>
    <w:p w14:paraId="5BC66969" w14:textId="2130493C" w:rsidR="004B1CF5" w:rsidRPr="00131BF8" w:rsidRDefault="00131BF8">
      <w:pPr>
        <w:rPr>
          <w:szCs w:val="24"/>
          <w:lang w:val="en-GB"/>
        </w:rPr>
      </w:pPr>
      <w:r w:rsidRPr="00131BF8">
        <w:rPr>
          <w:szCs w:val="24"/>
          <w:lang w:val="en-GB"/>
        </w:rPr>
        <w:t>W</w:t>
      </w:r>
      <w:r w:rsidR="004B1CF5" w:rsidRPr="00131BF8">
        <w:rPr>
          <w:szCs w:val="24"/>
          <w:lang w:val="en-GB"/>
        </w:rPr>
        <w:t>astewater treatment and the provision of the population with drinking water that meets requirements are the main</w:t>
      </w:r>
      <w:r w:rsidRPr="00131BF8">
        <w:rPr>
          <w:szCs w:val="24"/>
          <w:lang w:val="en-GB"/>
        </w:rPr>
        <w:t xml:space="preserve"> challenges in water management</w:t>
      </w:r>
      <w:r w:rsidR="004B1CF5" w:rsidRPr="00131BF8">
        <w:rPr>
          <w:szCs w:val="24"/>
          <w:lang w:val="en-GB"/>
        </w:rPr>
        <w:t xml:space="preserve">. A substantial proportion of drinking water and wastewater systems were built 30–40 years ago and some systems have not been fully developed. In certain regions, water management is inefficient, resource-intensive and non-compliant. Parts of agglomerations with over </w:t>
      </w:r>
      <w:r w:rsidR="008A1973">
        <w:rPr>
          <w:szCs w:val="24"/>
          <w:lang w:val="en-GB"/>
        </w:rPr>
        <w:t xml:space="preserve">and under </w:t>
      </w:r>
      <w:r w:rsidR="004B1CF5" w:rsidRPr="00131BF8">
        <w:rPr>
          <w:szCs w:val="24"/>
          <w:lang w:val="en-GB"/>
        </w:rPr>
        <w:t>2000 p.e. have inadequate sewer systems for collecting and treating their wastewater. Obsolete sewer systems leak wastewater into surface water and groundwater, thus causing eutrophication in the Baltic Sea and inland bodies of water. In addition, the whole territory of Estonia has been designated as a receiving body of water sensitive to pollution, and groundwater is unprotected or weakly protected in more than half of the territory.</w:t>
      </w:r>
    </w:p>
    <w:p w14:paraId="5BC6696A" w14:textId="77777777" w:rsidR="004B1CF5" w:rsidRPr="00131BF8" w:rsidRDefault="004B1CF5">
      <w:pPr>
        <w:rPr>
          <w:szCs w:val="24"/>
          <w:lang w:val="en-GB"/>
        </w:rPr>
      </w:pPr>
      <w:r w:rsidRPr="00131BF8">
        <w:rPr>
          <w:szCs w:val="24"/>
          <w:lang w:val="en-GB"/>
        </w:rPr>
        <w:t>The state, water enterprises and local authorities do not have enough resources for investments, and water service charges are close to the tolerability threshold of many residents (up to 3% of net income per household member) because the standard of living is lower in Estonia than the average in the EU. Our geographical location causes other home ownership costs to be high as well. A major need for investment is largely also attributable to the low and uneven population density in Estonia, making the average per capita investment amount required for compliance with water quality requirements higher than in other EU Member States.</w:t>
      </w:r>
    </w:p>
    <w:p w14:paraId="5BC6696B" w14:textId="5E536BA9" w:rsidR="004B1CF5" w:rsidRPr="00131BF8" w:rsidRDefault="004B1CF5">
      <w:pPr>
        <w:rPr>
          <w:szCs w:val="24"/>
          <w:lang w:val="en-GB"/>
        </w:rPr>
      </w:pPr>
      <w:r w:rsidRPr="00131BF8">
        <w:rPr>
          <w:szCs w:val="24"/>
          <w:lang w:val="en-GB"/>
        </w:rPr>
        <w:t xml:space="preserve">The aim is to ensure drinking water that meets quality requirements in water supply systems that service more </w:t>
      </w:r>
      <w:r w:rsidR="008A1973">
        <w:rPr>
          <w:szCs w:val="24"/>
          <w:lang w:val="en-GB"/>
        </w:rPr>
        <w:t xml:space="preserve">and less </w:t>
      </w:r>
      <w:r w:rsidRPr="00131BF8">
        <w:rPr>
          <w:szCs w:val="24"/>
          <w:lang w:val="en-GB"/>
        </w:rPr>
        <w:t xml:space="preserve">than 2000 people, compliant wastewater collection and treatment in agglomerations with a p.e. of more </w:t>
      </w:r>
      <w:r w:rsidR="008A1973">
        <w:rPr>
          <w:szCs w:val="24"/>
          <w:lang w:val="en-GB"/>
        </w:rPr>
        <w:t xml:space="preserve">and less </w:t>
      </w:r>
      <w:r w:rsidRPr="00131BF8">
        <w:rPr>
          <w:szCs w:val="24"/>
          <w:lang w:val="en-GB"/>
        </w:rPr>
        <w:t>than 2000 and the sustainability of the water sector so that there is no need to make extensive investments using public funds in the future.</w:t>
      </w:r>
    </w:p>
    <w:p w14:paraId="5BC6696C" w14:textId="77777777" w:rsidR="004B1CF5" w:rsidRPr="00131BF8" w:rsidRDefault="004B1CF5">
      <w:pPr>
        <w:rPr>
          <w:szCs w:val="24"/>
          <w:lang w:val="en-GB"/>
        </w:rPr>
      </w:pPr>
      <w:r w:rsidRPr="00131BF8">
        <w:rPr>
          <w:szCs w:val="24"/>
          <w:lang w:val="en-GB"/>
        </w:rPr>
        <w:t xml:space="preserve">Development of the water sector will help achieve the objectives of the Estonian Environmental Strategy 2030 and ‘Estonia 2020’ by contributing to sustainable economic growth with a more </w:t>
      </w:r>
      <w:r w:rsidRPr="00131BF8">
        <w:rPr>
          <w:szCs w:val="24"/>
          <w:lang w:val="en-GB"/>
        </w:rPr>
        <w:lastRenderedPageBreak/>
        <w:t>resource-efficient and environmentally friendly water sector, incl. better availability of water services. Protection of surface water and groundwater will contribute to the objective of achieving a good status of water bodies as laid down in the Water Framework Directive and to the objective of protecting the Baltic Sea as specified in the EU Strategy for the Baltic Sea Region.</w:t>
      </w:r>
    </w:p>
    <w:p w14:paraId="5BC6696D" w14:textId="0EBEF0BD" w:rsidR="004B1CF5" w:rsidRPr="00131BF8" w:rsidRDefault="00120945" w:rsidP="00120945">
      <w:pPr>
        <w:pStyle w:val="Caption"/>
      </w:pPr>
      <w:r>
        <w:t xml:space="preserve">Table </w:t>
      </w:r>
      <w:r w:rsidR="00FB5AD5">
        <w:t>50</w:t>
      </w:r>
      <w:r w:rsidR="004B1CF5" w:rsidRPr="00131BF8">
        <w:t>. Programme-specific result indicators corresponding to the specific objective</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1018"/>
        <w:gridCol w:w="826"/>
        <w:gridCol w:w="851"/>
        <w:gridCol w:w="849"/>
        <w:gridCol w:w="994"/>
        <w:gridCol w:w="1304"/>
        <w:gridCol w:w="994"/>
      </w:tblGrid>
      <w:tr w:rsidR="004B1CF5" w:rsidRPr="00131BF8" w14:paraId="5BC66977" w14:textId="77777777" w:rsidTr="003301B7">
        <w:trPr>
          <w:trHeight w:val="551"/>
        </w:trPr>
        <w:tc>
          <w:tcPr>
            <w:tcW w:w="214" w:type="pct"/>
          </w:tcPr>
          <w:p w14:paraId="5BC6696E" w14:textId="77777777" w:rsidR="004B1CF5" w:rsidRPr="00131BF8" w:rsidRDefault="004B1CF5">
            <w:pPr>
              <w:pStyle w:val="Table"/>
              <w:rPr>
                <w:b/>
                <w:sz w:val="20"/>
                <w:szCs w:val="24"/>
              </w:rPr>
            </w:pPr>
            <w:r w:rsidRPr="00131BF8">
              <w:rPr>
                <w:b/>
                <w:sz w:val="20"/>
                <w:szCs w:val="24"/>
              </w:rPr>
              <w:t>ID</w:t>
            </w:r>
          </w:p>
        </w:tc>
        <w:tc>
          <w:tcPr>
            <w:tcW w:w="970" w:type="pct"/>
          </w:tcPr>
          <w:p w14:paraId="5BC6696F" w14:textId="77777777" w:rsidR="004B1CF5" w:rsidRPr="00131BF8" w:rsidRDefault="004B1CF5">
            <w:pPr>
              <w:pStyle w:val="Table"/>
              <w:rPr>
                <w:b/>
                <w:sz w:val="20"/>
                <w:szCs w:val="24"/>
              </w:rPr>
            </w:pPr>
            <w:r w:rsidRPr="00131BF8">
              <w:rPr>
                <w:b/>
                <w:sz w:val="20"/>
                <w:szCs w:val="24"/>
              </w:rPr>
              <w:t xml:space="preserve">Indicator </w:t>
            </w:r>
          </w:p>
        </w:tc>
        <w:tc>
          <w:tcPr>
            <w:tcW w:w="568" w:type="pct"/>
          </w:tcPr>
          <w:p w14:paraId="5BC66970" w14:textId="77777777" w:rsidR="004B1CF5" w:rsidRPr="00131BF8" w:rsidRDefault="004B1CF5">
            <w:pPr>
              <w:pStyle w:val="Table"/>
              <w:rPr>
                <w:b/>
                <w:sz w:val="20"/>
                <w:szCs w:val="24"/>
              </w:rPr>
            </w:pPr>
            <w:r w:rsidRPr="00131BF8">
              <w:rPr>
                <w:b/>
                <w:sz w:val="20"/>
                <w:szCs w:val="24"/>
              </w:rPr>
              <w:t>Measurement unit</w:t>
            </w:r>
          </w:p>
        </w:tc>
        <w:tc>
          <w:tcPr>
            <w:tcW w:w="461" w:type="pct"/>
          </w:tcPr>
          <w:p w14:paraId="5BC66971" w14:textId="77777777" w:rsidR="004B1CF5" w:rsidRPr="00131BF8" w:rsidRDefault="004B1CF5">
            <w:pPr>
              <w:pStyle w:val="Table"/>
              <w:rPr>
                <w:b/>
                <w:sz w:val="20"/>
                <w:szCs w:val="24"/>
              </w:rPr>
            </w:pPr>
            <w:r w:rsidRPr="00131BF8">
              <w:rPr>
                <w:b/>
                <w:sz w:val="20"/>
                <w:szCs w:val="24"/>
              </w:rPr>
              <w:t>Category of region</w:t>
            </w:r>
          </w:p>
        </w:tc>
        <w:tc>
          <w:tcPr>
            <w:tcW w:w="475" w:type="pct"/>
          </w:tcPr>
          <w:p w14:paraId="5BC66972" w14:textId="77777777" w:rsidR="004B1CF5" w:rsidRPr="00131BF8" w:rsidRDefault="004B1CF5">
            <w:pPr>
              <w:pStyle w:val="Table"/>
              <w:rPr>
                <w:b/>
                <w:sz w:val="20"/>
                <w:szCs w:val="24"/>
              </w:rPr>
            </w:pPr>
            <w:r w:rsidRPr="00131BF8">
              <w:rPr>
                <w:b/>
                <w:sz w:val="20"/>
                <w:szCs w:val="24"/>
              </w:rPr>
              <w:t xml:space="preserve">Baseline value </w:t>
            </w:r>
          </w:p>
        </w:tc>
        <w:tc>
          <w:tcPr>
            <w:tcW w:w="474" w:type="pct"/>
          </w:tcPr>
          <w:p w14:paraId="5BC66973" w14:textId="77777777" w:rsidR="004B1CF5" w:rsidRPr="00131BF8" w:rsidRDefault="004B1CF5">
            <w:pPr>
              <w:pStyle w:val="Table"/>
              <w:rPr>
                <w:b/>
                <w:sz w:val="20"/>
                <w:szCs w:val="24"/>
              </w:rPr>
            </w:pPr>
            <w:r w:rsidRPr="00131BF8">
              <w:rPr>
                <w:b/>
                <w:sz w:val="20"/>
                <w:szCs w:val="24"/>
              </w:rPr>
              <w:t>Baseline year</w:t>
            </w:r>
          </w:p>
        </w:tc>
        <w:tc>
          <w:tcPr>
            <w:tcW w:w="555" w:type="pct"/>
          </w:tcPr>
          <w:p w14:paraId="5BC66974" w14:textId="77777777" w:rsidR="004B1CF5" w:rsidRPr="00131BF8" w:rsidRDefault="004B1CF5">
            <w:pPr>
              <w:pStyle w:val="Table"/>
              <w:rPr>
                <w:b/>
                <w:sz w:val="20"/>
                <w:szCs w:val="24"/>
              </w:rPr>
            </w:pPr>
            <w:r w:rsidRPr="00131BF8">
              <w:rPr>
                <w:b/>
                <w:sz w:val="20"/>
                <w:szCs w:val="24"/>
              </w:rPr>
              <w:t>Target value (2023)</w:t>
            </w:r>
          </w:p>
        </w:tc>
        <w:tc>
          <w:tcPr>
            <w:tcW w:w="728" w:type="pct"/>
          </w:tcPr>
          <w:p w14:paraId="5BC66975" w14:textId="77777777" w:rsidR="004B1CF5" w:rsidRPr="00131BF8" w:rsidRDefault="004B1CF5">
            <w:pPr>
              <w:pStyle w:val="Table"/>
              <w:rPr>
                <w:b/>
                <w:sz w:val="20"/>
                <w:szCs w:val="24"/>
              </w:rPr>
            </w:pPr>
            <w:r w:rsidRPr="00131BF8">
              <w:rPr>
                <w:b/>
                <w:sz w:val="20"/>
                <w:szCs w:val="24"/>
              </w:rPr>
              <w:t>Source of data</w:t>
            </w:r>
          </w:p>
        </w:tc>
        <w:tc>
          <w:tcPr>
            <w:tcW w:w="555" w:type="pct"/>
          </w:tcPr>
          <w:p w14:paraId="5BC66976"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981" w14:textId="77777777" w:rsidTr="003301B7">
        <w:trPr>
          <w:trHeight w:val="652"/>
        </w:trPr>
        <w:tc>
          <w:tcPr>
            <w:tcW w:w="214" w:type="pct"/>
          </w:tcPr>
          <w:p w14:paraId="5BC66978" w14:textId="77777777" w:rsidR="004B1CF5" w:rsidRPr="00131BF8" w:rsidRDefault="004B1CF5">
            <w:pPr>
              <w:pStyle w:val="Table"/>
              <w:rPr>
                <w:sz w:val="20"/>
                <w:szCs w:val="24"/>
              </w:rPr>
            </w:pPr>
          </w:p>
        </w:tc>
        <w:tc>
          <w:tcPr>
            <w:tcW w:w="970" w:type="pct"/>
          </w:tcPr>
          <w:p w14:paraId="5BC66979" w14:textId="77777777" w:rsidR="004B1CF5" w:rsidRPr="00131BF8" w:rsidRDefault="004B1CF5">
            <w:pPr>
              <w:pStyle w:val="Table"/>
              <w:rPr>
                <w:szCs w:val="24"/>
              </w:rPr>
            </w:pPr>
            <w:r w:rsidRPr="00131BF8">
              <w:rPr>
                <w:sz w:val="20"/>
                <w:szCs w:val="24"/>
              </w:rPr>
              <w:t>Proportion of people receiving compliant drinking water from a public water supply serving more than 2000 people</w:t>
            </w:r>
          </w:p>
        </w:tc>
        <w:tc>
          <w:tcPr>
            <w:tcW w:w="568" w:type="pct"/>
          </w:tcPr>
          <w:p w14:paraId="5BC6697A" w14:textId="77777777" w:rsidR="004B1CF5" w:rsidRPr="00131BF8" w:rsidRDefault="004B1CF5">
            <w:pPr>
              <w:pStyle w:val="Table"/>
              <w:rPr>
                <w:sz w:val="20"/>
                <w:szCs w:val="24"/>
              </w:rPr>
            </w:pPr>
            <w:r w:rsidRPr="00131BF8">
              <w:rPr>
                <w:sz w:val="20"/>
                <w:szCs w:val="24"/>
              </w:rPr>
              <w:t>%</w:t>
            </w:r>
          </w:p>
        </w:tc>
        <w:tc>
          <w:tcPr>
            <w:tcW w:w="461" w:type="pct"/>
          </w:tcPr>
          <w:p w14:paraId="5BC6697B" w14:textId="77777777" w:rsidR="004B1CF5" w:rsidRPr="00131BF8" w:rsidRDefault="000046C0">
            <w:pPr>
              <w:pStyle w:val="Table"/>
              <w:rPr>
                <w:sz w:val="20"/>
                <w:szCs w:val="24"/>
              </w:rPr>
            </w:pPr>
            <w:r>
              <w:rPr>
                <w:sz w:val="20"/>
                <w:szCs w:val="24"/>
              </w:rPr>
              <w:t>-</w:t>
            </w:r>
          </w:p>
        </w:tc>
        <w:tc>
          <w:tcPr>
            <w:tcW w:w="475" w:type="pct"/>
          </w:tcPr>
          <w:p w14:paraId="5BC6697C" w14:textId="77777777" w:rsidR="004B1CF5" w:rsidRPr="00131BF8" w:rsidRDefault="004B1CF5">
            <w:pPr>
              <w:pStyle w:val="Table"/>
              <w:rPr>
                <w:sz w:val="20"/>
                <w:szCs w:val="24"/>
              </w:rPr>
            </w:pPr>
            <w:r w:rsidRPr="00131BF8">
              <w:rPr>
                <w:sz w:val="20"/>
                <w:szCs w:val="24"/>
              </w:rPr>
              <w:t>9</w:t>
            </w:r>
            <w:r w:rsidR="00D23646">
              <w:rPr>
                <w:sz w:val="20"/>
                <w:szCs w:val="24"/>
              </w:rPr>
              <w:t>1</w:t>
            </w:r>
          </w:p>
        </w:tc>
        <w:tc>
          <w:tcPr>
            <w:tcW w:w="474" w:type="pct"/>
          </w:tcPr>
          <w:p w14:paraId="5BC6697D" w14:textId="77777777" w:rsidR="004B1CF5" w:rsidRPr="00131BF8" w:rsidRDefault="004B1CF5">
            <w:pPr>
              <w:pStyle w:val="Table"/>
              <w:rPr>
                <w:sz w:val="20"/>
                <w:szCs w:val="24"/>
              </w:rPr>
            </w:pPr>
            <w:r w:rsidRPr="00131BF8">
              <w:rPr>
                <w:sz w:val="20"/>
                <w:szCs w:val="24"/>
              </w:rPr>
              <w:t>201</w:t>
            </w:r>
            <w:r w:rsidR="00D23646">
              <w:rPr>
                <w:sz w:val="20"/>
                <w:szCs w:val="24"/>
              </w:rPr>
              <w:t>3</w:t>
            </w:r>
          </w:p>
        </w:tc>
        <w:tc>
          <w:tcPr>
            <w:tcW w:w="555" w:type="pct"/>
          </w:tcPr>
          <w:p w14:paraId="5BC6697E" w14:textId="77777777" w:rsidR="004B1CF5" w:rsidRPr="00131BF8" w:rsidRDefault="004B1CF5">
            <w:pPr>
              <w:pStyle w:val="Table"/>
              <w:rPr>
                <w:sz w:val="20"/>
                <w:szCs w:val="24"/>
              </w:rPr>
            </w:pPr>
            <w:r w:rsidRPr="00131BF8">
              <w:rPr>
                <w:sz w:val="20"/>
                <w:szCs w:val="24"/>
              </w:rPr>
              <w:t>100</w:t>
            </w:r>
          </w:p>
        </w:tc>
        <w:tc>
          <w:tcPr>
            <w:tcW w:w="728" w:type="pct"/>
          </w:tcPr>
          <w:p w14:paraId="5BC6697F" w14:textId="77777777" w:rsidR="004B1CF5" w:rsidRPr="00131BF8" w:rsidRDefault="004B1CF5">
            <w:pPr>
              <w:pStyle w:val="Table"/>
              <w:rPr>
                <w:szCs w:val="24"/>
              </w:rPr>
            </w:pPr>
            <w:r w:rsidRPr="00131BF8">
              <w:rPr>
                <w:sz w:val="20"/>
                <w:szCs w:val="24"/>
              </w:rPr>
              <w:t>Annual report of the Health Board on the quality of drinking water</w:t>
            </w:r>
          </w:p>
        </w:tc>
        <w:tc>
          <w:tcPr>
            <w:tcW w:w="555" w:type="pct"/>
          </w:tcPr>
          <w:p w14:paraId="5BC66980" w14:textId="77777777" w:rsidR="004B1CF5" w:rsidRPr="00131BF8" w:rsidRDefault="004B1CF5">
            <w:pPr>
              <w:pStyle w:val="Table"/>
              <w:rPr>
                <w:sz w:val="20"/>
                <w:szCs w:val="24"/>
              </w:rPr>
            </w:pPr>
            <w:r w:rsidRPr="00131BF8">
              <w:rPr>
                <w:sz w:val="20"/>
                <w:szCs w:val="24"/>
              </w:rPr>
              <w:t>Once a year</w:t>
            </w:r>
          </w:p>
        </w:tc>
      </w:tr>
      <w:tr w:rsidR="004B1CF5" w:rsidRPr="00131BF8" w14:paraId="5BC6698B" w14:textId="77777777" w:rsidTr="003301B7">
        <w:trPr>
          <w:trHeight w:val="652"/>
        </w:trPr>
        <w:tc>
          <w:tcPr>
            <w:tcW w:w="214" w:type="pct"/>
          </w:tcPr>
          <w:p w14:paraId="5BC66982" w14:textId="77777777" w:rsidR="004B1CF5" w:rsidRPr="00131BF8" w:rsidRDefault="004B1CF5">
            <w:pPr>
              <w:pStyle w:val="Table"/>
              <w:rPr>
                <w:sz w:val="20"/>
                <w:szCs w:val="24"/>
              </w:rPr>
            </w:pPr>
          </w:p>
        </w:tc>
        <w:tc>
          <w:tcPr>
            <w:tcW w:w="970" w:type="pct"/>
          </w:tcPr>
          <w:p w14:paraId="5BC66983" w14:textId="77777777" w:rsidR="004B1CF5" w:rsidRPr="00131BF8" w:rsidRDefault="004B1CF5">
            <w:pPr>
              <w:pStyle w:val="Table"/>
              <w:rPr>
                <w:szCs w:val="24"/>
              </w:rPr>
            </w:pPr>
            <w:r w:rsidRPr="00131BF8">
              <w:rPr>
                <w:sz w:val="20"/>
                <w:szCs w:val="24"/>
              </w:rPr>
              <w:t>Proportion of agglomerations with p.e. more than 2000 that meet sewage collection and treatment requirements</w:t>
            </w:r>
          </w:p>
        </w:tc>
        <w:tc>
          <w:tcPr>
            <w:tcW w:w="568" w:type="pct"/>
          </w:tcPr>
          <w:p w14:paraId="5BC66984" w14:textId="77777777" w:rsidR="004B1CF5" w:rsidRPr="00131BF8" w:rsidRDefault="004B1CF5">
            <w:pPr>
              <w:pStyle w:val="Table"/>
              <w:rPr>
                <w:sz w:val="20"/>
                <w:szCs w:val="24"/>
              </w:rPr>
            </w:pPr>
            <w:r w:rsidRPr="00131BF8">
              <w:rPr>
                <w:sz w:val="20"/>
                <w:szCs w:val="24"/>
              </w:rPr>
              <w:t>%</w:t>
            </w:r>
          </w:p>
        </w:tc>
        <w:tc>
          <w:tcPr>
            <w:tcW w:w="461" w:type="pct"/>
          </w:tcPr>
          <w:p w14:paraId="5BC66985" w14:textId="77777777" w:rsidR="004B1CF5" w:rsidRPr="00131BF8" w:rsidRDefault="000046C0">
            <w:pPr>
              <w:pStyle w:val="Table"/>
              <w:rPr>
                <w:sz w:val="20"/>
                <w:szCs w:val="24"/>
              </w:rPr>
            </w:pPr>
            <w:r>
              <w:rPr>
                <w:sz w:val="20"/>
                <w:szCs w:val="24"/>
              </w:rPr>
              <w:t>-</w:t>
            </w:r>
          </w:p>
        </w:tc>
        <w:tc>
          <w:tcPr>
            <w:tcW w:w="475" w:type="pct"/>
          </w:tcPr>
          <w:p w14:paraId="5BC66986" w14:textId="77777777" w:rsidR="004B1CF5" w:rsidRPr="00131BF8" w:rsidRDefault="00D23646">
            <w:pPr>
              <w:pStyle w:val="Table"/>
              <w:rPr>
                <w:sz w:val="20"/>
                <w:szCs w:val="24"/>
              </w:rPr>
            </w:pPr>
            <w:r>
              <w:rPr>
                <w:sz w:val="20"/>
                <w:szCs w:val="24"/>
              </w:rPr>
              <w:t>66</w:t>
            </w:r>
          </w:p>
        </w:tc>
        <w:tc>
          <w:tcPr>
            <w:tcW w:w="474" w:type="pct"/>
          </w:tcPr>
          <w:p w14:paraId="5BC66987" w14:textId="77777777" w:rsidR="004B1CF5" w:rsidRPr="00131BF8" w:rsidRDefault="004B1CF5">
            <w:pPr>
              <w:pStyle w:val="Table"/>
              <w:rPr>
                <w:sz w:val="20"/>
                <w:szCs w:val="24"/>
              </w:rPr>
            </w:pPr>
            <w:r w:rsidRPr="00131BF8">
              <w:rPr>
                <w:sz w:val="20"/>
                <w:szCs w:val="24"/>
              </w:rPr>
              <w:t>201</w:t>
            </w:r>
            <w:r w:rsidR="00D23646">
              <w:rPr>
                <w:sz w:val="20"/>
                <w:szCs w:val="24"/>
              </w:rPr>
              <w:t>2</w:t>
            </w:r>
          </w:p>
        </w:tc>
        <w:tc>
          <w:tcPr>
            <w:tcW w:w="555" w:type="pct"/>
          </w:tcPr>
          <w:p w14:paraId="5BC66988" w14:textId="77777777" w:rsidR="004B1CF5" w:rsidRPr="00131BF8" w:rsidRDefault="004B1CF5">
            <w:pPr>
              <w:pStyle w:val="Table"/>
              <w:rPr>
                <w:sz w:val="20"/>
                <w:szCs w:val="24"/>
              </w:rPr>
            </w:pPr>
            <w:r w:rsidRPr="00131BF8">
              <w:rPr>
                <w:sz w:val="20"/>
                <w:szCs w:val="24"/>
              </w:rPr>
              <w:t>95</w:t>
            </w:r>
          </w:p>
        </w:tc>
        <w:tc>
          <w:tcPr>
            <w:tcW w:w="728" w:type="pct"/>
          </w:tcPr>
          <w:p w14:paraId="5BC66989" w14:textId="77777777" w:rsidR="004B1CF5" w:rsidRPr="00131BF8" w:rsidRDefault="004B1CF5">
            <w:pPr>
              <w:pStyle w:val="Table"/>
              <w:rPr>
                <w:szCs w:val="24"/>
              </w:rPr>
            </w:pPr>
            <w:r w:rsidRPr="00131BF8">
              <w:rPr>
                <w:sz w:val="20"/>
                <w:szCs w:val="24"/>
              </w:rPr>
              <w:t>Report to be submitted to the European Commission under Article 16 of the Urban Wastewater Directive</w:t>
            </w:r>
          </w:p>
        </w:tc>
        <w:tc>
          <w:tcPr>
            <w:tcW w:w="555" w:type="pct"/>
          </w:tcPr>
          <w:p w14:paraId="5BC6698A" w14:textId="23147B44" w:rsidR="004B1CF5" w:rsidRPr="00131BF8" w:rsidRDefault="004B1CF5">
            <w:pPr>
              <w:pStyle w:val="Table"/>
              <w:rPr>
                <w:sz w:val="20"/>
                <w:szCs w:val="24"/>
              </w:rPr>
            </w:pPr>
            <w:r w:rsidRPr="00131BF8">
              <w:rPr>
                <w:sz w:val="20"/>
                <w:szCs w:val="24"/>
              </w:rPr>
              <w:t xml:space="preserve">Once </w:t>
            </w:r>
            <w:r w:rsidR="00C94ACC">
              <w:rPr>
                <w:sz w:val="20"/>
                <w:szCs w:val="24"/>
              </w:rPr>
              <w:t>in 2 years</w:t>
            </w:r>
          </w:p>
        </w:tc>
      </w:tr>
    </w:tbl>
    <w:p w14:paraId="5BC6698C" w14:textId="77777777" w:rsidR="004B1CF5" w:rsidRPr="00131BF8" w:rsidRDefault="004B1CF5">
      <w:pPr>
        <w:rPr>
          <w:szCs w:val="24"/>
          <w:lang w:val="en-GB"/>
        </w:rPr>
      </w:pPr>
    </w:p>
    <w:p w14:paraId="5BC6698D" w14:textId="77777777" w:rsidR="004B1CF5" w:rsidRPr="00131BF8" w:rsidRDefault="004B1CF5" w:rsidP="005155E7">
      <w:pPr>
        <w:pStyle w:val="Heading4"/>
        <w:rPr>
          <w:noProof w:val="0"/>
          <w:lang w:val="en-GB"/>
        </w:rPr>
      </w:pPr>
      <w:r w:rsidRPr="00131BF8">
        <w:rPr>
          <w:noProof w:val="0"/>
          <w:lang w:val="en-GB"/>
        </w:rPr>
        <w:t>Specific objective 2. Rehabilitated contaminated areas, bodies of water and wetlands</w:t>
      </w:r>
    </w:p>
    <w:p w14:paraId="5BC6698E" w14:textId="77777777" w:rsidR="004B1CF5" w:rsidRPr="00131BF8" w:rsidRDefault="004B1CF5">
      <w:pPr>
        <w:rPr>
          <w:rStyle w:val="Strong"/>
          <w:rFonts w:ascii="Cambria" w:hAnsi="Cambria"/>
          <w:szCs w:val="24"/>
          <w:lang w:val="en-GB"/>
        </w:rPr>
      </w:pPr>
      <w:r w:rsidRPr="00131BF8">
        <w:rPr>
          <w:szCs w:val="24"/>
          <w:lang w:val="en-GB"/>
        </w:rPr>
        <w:t>In addition to inadequately treated wastewater, a negative impact on surface and ground water also results from disused anthropogenic hazardous sites in the land and water environment, as well as the modification of water bodies, barriers in watercourses and leaks into the water environment from livestock buildings.</w:t>
      </w:r>
      <w:r w:rsidRPr="00131BF8">
        <w:rPr>
          <w:rStyle w:val="Strong"/>
          <w:szCs w:val="24"/>
          <w:lang w:val="en-GB"/>
        </w:rPr>
        <w:t xml:space="preserve"> </w:t>
      </w:r>
      <w:r w:rsidRPr="00131BF8">
        <w:rPr>
          <w:szCs w:val="24"/>
          <w:lang w:val="en-GB"/>
        </w:rPr>
        <w:t>In some areas with contaminated soil, pollution has reached aquifers near the surface, causing health risks and undermining economic activities.</w:t>
      </w:r>
      <w:r w:rsidRPr="00131BF8">
        <w:rPr>
          <w:rStyle w:val="Strong"/>
          <w:szCs w:val="24"/>
          <w:lang w:val="en-GB"/>
        </w:rPr>
        <w:t xml:space="preserve"> </w:t>
      </w:r>
      <w:r w:rsidRPr="00131BF8">
        <w:rPr>
          <w:szCs w:val="24"/>
          <w:lang w:val="en-GB"/>
        </w:rPr>
        <w:t>Spreading in groundwater, pollution may reach the water well systems of settlements and threaten the status of groundwater bodies.</w:t>
      </w:r>
      <w:r w:rsidRPr="00131BF8">
        <w:rPr>
          <w:rStyle w:val="Strong"/>
          <w:szCs w:val="24"/>
          <w:lang w:val="en-GB"/>
        </w:rPr>
        <w:t xml:space="preserve"> </w:t>
      </w:r>
      <w:r w:rsidRPr="00131BF8">
        <w:rPr>
          <w:rStyle w:val="Strong"/>
          <w:rFonts w:ascii="Cambria" w:hAnsi="Cambria"/>
          <w:b w:val="0"/>
          <w:szCs w:val="24"/>
          <w:lang w:val="en-GB"/>
        </w:rPr>
        <w:t>In 2013, 66% of surface water was regarded as not having a good status.</w:t>
      </w:r>
      <w:r w:rsidRPr="00131BF8">
        <w:rPr>
          <w:rStyle w:val="Strong"/>
          <w:szCs w:val="24"/>
          <w:lang w:val="en-GB"/>
        </w:rPr>
        <w:t xml:space="preserve"> </w:t>
      </w:r>
      <w:r w:rsidRPr="00131BF8">
        <w:rPr>
          <w:szCs w:val="24"/>
          <w:lang w:val="en-GB"/>
        </w:rPr>
        <w:t>Of groundwater bodies, the Ordovician body of groundwater in the Ida-Viru oil shale basin did not have a good status.</w:t>
      </w:r>
      <w:r w:rsidRPr="00131BF8">
        <w:rPr>
          <w:rStyle w:val="Strong"/>
          <w:rFonts w:ascii="Cambria" w:hAnsi="Cambria"/>
          <w:szCs w:val="24"/>
          <w:lang w:val="en-GB"/>
        </w:rPr>
        <w:t xml:space="preserve"> </w:t>
      </w:r>
      <w:r w:rsidRPr="00131BF8">
        <w:rPr>
          <w:szCs w:val="24"/>
          <w:lang w:val="en-GB"/>
        </w:rPr>
        <w:t>Measures need to be taken to reduce the impact of pollution sources and restore or maintain the natural status of water bodies.</w:t>
      </w:r>
    </w:p>
    <w:p w14:paraId="5BC6698F" w14:textId="77777777" w:rsidR="004B1CF5" w:rsidRPr="00131BF8" w:rsidRDefault="004B1CF5">
      <w:pPr>
        <w:rPr>
          <w:szCs w:val="24"/>
          <w:lang w:val="en-GB"/>
        </w:rPr>
      </w:pPr>
      <w:r w:rsidRPr="00131BF8">
        <w:rPr>
          <w:rStyle w:val="Strong"/>
          <w:rFonts w:ascii="Cambria" w:hAnsi="Cambria"/>
          <w:b w:val="0"/>
          <w:szCs w:val="24"/>
          <w:lang w:val="en-GB"/>
        </w:rPr>
        <w:t>Approximately 300 </w:t>
      </w:r>
      <w:r w:rsidRPr="00131BF8">
        <w:rPr>
          <w:szCs w:val="24"/>
          <w:lang w:val="en-GB"/>
        </w:rPr>
        <w:t>disused hazardous sites have been identified in Estonia.</w:t>
      </w:r>
      <w:r w:rsidRPr="00131BF8">
        <w:rPr>
          <w:rStyle w:val="Strong"/>
          <w:szCs w:val="24"/>
          <w:lang w:val="en-GB"/>
        </w:rPr>
        <w:t xml:space="preserve"> </w:t>
      </w:r>
      <w:r w:rsidRPr="00131BF8">
        <w:rPr>
          <w:szCs w:val="24"/>
          <w:lang w:val="en-GB"/>
        </w:rPr>
        <w:t xml:space="preserve">By the end of 2013, around 45 of the 75 most important disused hazardous sites had been eliminated (rehabilitated). From 2010–2015 large-scale rehabilitation work has and will be carried out on around 17 sites (incl. a category A waste facility) with support from the state. Rehabilitation of disused hazardous sites needs to be continued in order to protect water </w:t>
      </w:r>
      <w:r w:rsidR="00122DFB" w:rsidRPr="00905866">
        <w:rPr>
          <w:szCs w:val="24"/>
          <w:lang w:val="en-GB"/>
        </w:rPr>
        <w:t>(including coastal waters)</w:t>
      </w:r>
      <w:r w:rsidR="00122DFB">
        <w:rPr>
          <w:szCs w:val="24"/>
          <w:lang w:val="en-GB"/>
        </w:rPr>
        <w:t xml:space="preserve"> </w:t>
      </w:r>
      <w:r w:rsidRPr="00131BF8">
        <w:rPr>
          <w:szCs w:val="24"/>
          <w:lang w:val="en-GB"/>
        </w:rPr>
        <w:t>and ensure a safe living environment for people. Estonia has more than 6000 hectares of wetlands with a damaged water ecosystem; these are the result of peat harvesting. To achieve a good status of bodies of water, the natural hydro-morphological water regime should be restored in these areas, thus also creating habitat conditions necessary for the recovery of species.</w:t>
      </w:r>
    </w:p>
    <w:p w14:paraId="5BC66990" w14:textId="77777777" w:rsidR="004B1CF5" w:rsidRPr="00131BF8" w:rsidRDefault="004B1CF5">
      <w:pPr>
        <w:rPr>
          <w:szCs w:val="24"/>
          <w:lang w:val="en-GB"/>
        </w:rPr>
      </w:pPr>
      <w:r w:rsidRPr="00131BF8">
        <w:rPr>
          <w:szCs w:val="24"/>
          <w:lang w:val="en-GB"/>
        </w:rPr>
        <w:lastRenderedPageBreak/>
        <w:t>Expected results include rehabilitation of polluted areas and water bodies, restoration of the water regime of wetlands, good status of water, reduction in health risks, viability of ecosystems, and reduction in GHG emissions.</w:t>
      </w:r>
    </w:p>
    <w:p w14:paraId="5BC66991" w14:textId="77777777" w:rsidR="004B1CF5" w:rsidRPr="00131BF8" w:rsidRDefault="004B1CF5">
      <w:pPr>
        <w:rPr>
          <w:szCs w:val="24"/>
          <w:lang w:val="en-GB"/>
        </w:rPr>
      </w:pPr>
      <w:r w:rsidRPr="00131BF8">
        <w:rPr>
          <w:szCs w:val="24"/>
          <w:lang w:val="en-GB"/>
        </w:rPr>
        <w:t>Interventions are expected to contribute to achieving the objectives of ‘Estonia 2020’, to advance the business environment in rural areas, to help achieve the objectives of the Water Framework Directive and to ensure the sustainability of ecosystem services.</w:t>
      </w:r>
    </w:p>
    <w:p w14:paraId="5BC66992" w14:textId="4E2630E4" w:rsidR="004B1CF5" w:rsidRPr="00131BF8" w:rsidRDefault="00120945" w:rsidP="00120945">
      <w:pPr>
        <w:pStyle w:val="Caption"/>
      </w:pPr>
      <w:r>
        <w:t>Table</w:t>
      </w:r>
      <w:r w:rsidR="00FB5AD5">
        <w:t xml:space="preserve"> 51</w:t>
      </w:r>
      <w:r w:rsidR="004B1CF5" w:rsidRPr="00131BF8">
        <w:t>. Programme-specific result indicators corresponding to the specific objective</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1736"/>
        <w:gridCol w:w="1018"/>
        <w:gridCol w:w="1240"/>
        <w:gridCol w:w="966"/>
        <w:gridCol w:w="887"/>
        <w:gridCol w:w="962"/>
        <w:gridCol w:w="769"/>
        <w:gridCol w:w="994"/>
      </w:tblGrid>
      <w:tr w:rsidR="004B1CF5" w:rsidRPr="00C457BB" w14:paraId="5BC6699C" w14:textId="77777777" w:rsidTr="004A0EEA">
        <w:trPr>
          <w:trHeight w:val="551"/>
        </w:trPr>
        <w:tc>
          <w:tcPr>
            <w:tcW w:w="215" w:type="pct"/>
          </w:tcPr>
          <w:p w14:paraId="5BC66993" w14:textId="77777777" w:rsidR="004B1CF5" w:rsidRPr="00C457BB" w:rsidRDefault="004B1CF5">
            <w:pPr>
              <w:pStyle w:val="Table"/>
              <w:rPr>
                <w:b/>
                <w:sz w:val="20"/>
                <w:szCs w:val="20"/>
              </w:rPr>
            </w:pPr>
            <w:r w:rsidRPr="00C457BB">
              <w:rPr>
                <w:b/>
                <w:sz w:val="20"/>
                <w:szCs w:val="20"/>
              </w:rPr>
              <w:t>ID</w:t>
            </w:r>
          </w:p>
        </w:tc>
        <w:tc>
          <w:tcPr>
            <w:tcW w:w="969" w:type="pct"/>
          </w:tcPr>
          <w:p w14:paraId="5BC66994" w14:textId="77777777" w:rsidR="004B1CF5" w:rsidRPr="00C457BB" w:rsidRDefault="004B1CF5">
            <w:pPr>
              <w:pStyle w:val="Table"/>
              <w:rPr>
                <w:b/>
                <w:sz w:val="20"/>
                <w:szCs w:val="20"/>
              </w:rPr>
            </w:pPr>
            <w:r w:rsidRPr="00C457BB">
              <w:rPr>
                <w:b/>
                <w:sz w:val="20"/>
                <w:szCs w:val="20"/>
              </w:rPr>
              <w:t xml:space="preserve">Indicator </w:t>
            </w:r>
          </w:p>
        </w:tc>
        <w:tc>
          <w:tcPr>
            <w:tcW w:w="568" w:type="pct"/>
          </w:tcPr>
          <w:p w14:paraId="5BC66995" w14:textId="77777777" w:rsidR="004B1CF5" w:rsidRPr="00C457BB" w:rsidRDefault="004B1CF5">
            <w:pPr>
              <w:pStyle w:val="Table"/>
              <w:rPr>
                <w:b/>
                <w:sz w:val="20"/>
                <w:szCs w:val="20"/>
              </w:rPr>
            </w:pPr>
            <w:r w:rsidRPr="00C457BB">
              <w:rPr>
                <w:b/>
                <w:sz w:val="20"/>
                <w:szCs w:val="20"/>
              </w:rPr>
              <w:t>Measurement unit</w:t>
            </w:r>
          </w:p>
        </w:tc>
        <w:tc>
          <w:tcPr>
            <w:tcW w:w="692" w:type="pct"/>
          </w:tcPr>
          <w:p w14:paraId="5BC66996" w14:textId="77777777" w:rsidR="004B1CF5" w:rsidRPr="00C457BB" w:rsidRDefault="004B1CF5">
            <w:pPr>
              <w:pStyle w:val="Table"/>
              <w:rPr>
                <w:b/>
                <w:sz w:val="20"/>
                <w:szCs w:val="20"/>
              </w:rPr>
            </w:pPr>
            <w:r w:rsidRPr="00C457BB">
              <w:rPr>
                <w:b/>
                <w:sz w:val="20"/>
                <w:szCs w:val="20"/>
              </w:rPr>
              <w:t>Category of region</w:t>
            </w:r>
          </w:p>
        </w:tc>
        <w:tc>
          <w:tcPr>
            <w:tcW w:w="539" w:type="pct"/>
          </w:tcPr>
          <w:p w14:paraId="5BC66997" w14:textId="77777777" w:rsidR="004B1CF5" w:rsidRPr="00C457BB" w:rsidRDefault="004B1CF5">
            <w:pPr>
              <w:pStyle w:val="Table"/>
              <w:rPr>
                <w:b/>
                <w:sz w:val="20"/>
                <w:szCs w:val="20"/>
              </w:rPr>
            </w:pPr>
            <w:r w:rsidRPr="00C457BB">
              <w:rPr>
                <w:b/>
                <w:sz w:val="20"/>
                <w:szCs w:val="20"/>
              </w:rPr>
              <w:t xml:space="preserve">Baseline value </w:t>
            </w:r>
          </w:p>
        </w:tc>
        <w:tc>
          <w:tcPr>
            <w:tcW w:w="495" w:type="pct"/>
          </w:tcPr>
          <w:p w14:paraId="5BC66998" w14:textId="77777777" w:rsidR="004B1CF5" w:rsidRPr="00C457BB" w:rsidRDefault="004B1CF5">
            <w:pPr>
              <w:pStyle w:val="Table"/>
              <w:rPr>
                <w:b/>
                <w:sz w:val="20"/>
                <w:szCs w:val="20"/>
              </w:rPr>
            </w:pPr>
            <w:r w:rsidRPr="00C457BB">
              <w:rPr>
                <w:b/>
                <w:sz w:val="20"/>
                <w:szCs w:val="20"/>
              </w:rPr>
              <w:t>Baseline year</w:t>
            </w:r>
          </w:p>
        </w:tc>
        <w:tc>
          <w:tcPr>
            <w:tcW w:w="537" w:type="pct"/>
          </w:tcPr>
          <w:p w14:paraId="5BC66999" w14:textId="77777777" w:rsidR="004B1CF5" w:rsidRPr="00C457BB" w:rsidRDefault="004B1CF5">
            <w:pPr>
              <w:pStyle w:val="Table"/>
              <w:rPr>
                <w:b/>
                <w:sz w:val="20"/>
                <w:szCs w:val="20"/>
              </w:rPr>
            </w:pPr>
            <w:r w:rsidRPr="00C457BB">
              <w:rPr>
                <w:b/>
                <w:sz w:val="20"/>
                <w:szCs w:val="20"/>
              </w:rPr>
              <w:t>Target value (2023)</w:t>
            </w:r>
          </w:p>
        </w:tc>
        <w:tc>
          <w:tcPr>
            <w:tcW w:w="429" w:type="pct"/>
          </w:tcPr>
          <w:p w14:paraId="5BC6699A" w14:textId="77777777" w:rsidR="004B1CF5" w:rsidRPr="00C457BB" w:rsidRDefault="004B1CF5">
            <w:pPr>
              <w:pStyle w:val="Table"/>
              <w:rPr>
                <w:b/>
                <w:sz w:val="20"/>
                <w:szCs w:val="20"/>
              </w:rPr>
            </w:pPr>
            <w:r w:rsidRPr="00C457BB">
              <w:rPr>
                <w:b/>
                <w:sz w:val="20"/>
                <w:szCs w:val="20"/>
              </w:rPr>
              <w:t>Source of data</w:t>
            </w:r>
          </w:p>
        </w:tc>
        <w:tc>
          <w:tcPr>
            <w:tcW w:w="555" w:type="pct"/>
          </w:tcPr>
          <w:p w14:paraId="5BC6699B" w14:textId="77777777" w:rsidR="004B1CF5" w:rsidRPr="00C457BB" w:rsidRDefault="004B1CF5">
            <w:pPr>
              <w:pStyle w:val="Table"/>
              <w:rPr>
                <w:b/>
                <w:sz w:val="20"/>
                <w:szCs w:val="20"/>
              </w:rPr>
            </w:pPr>
            <w:r w:rsidRPr="00C457BB">
              <w:rPr>
                <w:b/>
                <w:sz w:val="20"/>
                <w:szCs w:val="20"/>
              </w:rPr>
              <w:t>Frequency of reporting</w:t>
            </w:r>
          </w:p>
        </w:tc>
      </w:tr>
      <w:tr w:rsidR="004B1CF5" w:rsidRPr="00C457BB" w14:paraId="5BC669A6" w14:textId="77777777" w:rsidTr="004A0EEA">
        <w:trPr>
          <w:trHeight w:val="652"/>
        </w:trPr>
        <w:tc>
          <w:tcPr>
            <w:tcW w:w="215" w:type="pct"/>
          </w:tcPr>
          <w:p w14:paraId="5BC6699D" w14:textId="77777777" w:rsidR="004B1CF5" w:rsidRPr="00C457BB" w:rsidRDefault="004B1CF5">
            <w:pPr>
              <w:pStyle w:val="Table"/>
              <w:rPr>
                <w:sz w:val="20"/>
                <w:szCs w:val="20"/>
              </w:rPr>
            </w:pPr>
          </w:p>
        </w:tc>
        <w:tc>
          <w:tcPr>
            <w:tcW w:w="969" w:type="pct"/>
          </w:tcPr>
          <w:p w14:paraId="5BC6699E" w14:textId="77777777" w:rsidR="004B1CF5" w:rsidRPr="00C457BB" w:rsidRDefault="004B1CF5" w:rsidP="00E42776">
            <w:pPr>
              <w:pStyle w:val="Table"/>
              <w:rPr>
                <w:sz w:val="20"/>
                <w:szCs w:val="20"/>
              </w:rPr>
            </w:pPr>
            <w:r w:rsidRPr="00C457BB">
              <w:rPr>
                <w:sz w:val="20"/>
                <w:szCs w:val="20"/>
              </w:rPr>
              <w:t>Proportion of nationally important past pollution sites that have been rehabilitated</w:t>
            </w:r>
          </w:p>
        </w:tc>
        <w:tc>
          <w:tcPr>
            <w:tcW w:w="568" w:type="pct"/>
          </w:tcPr>
          <w:p w14:paraId="5BC6699F" w14:textId="77777777" w:rsidR="004B1CF5" w:rsidRPr="00C457BB" w:rsidRDefault="004B1CF5">
            <w:pPr>
              <w:pStyle w:val="Table"/>
              <w:rPr>
                <w:sz w:val="20"/>
                <w:szCs w:val="20"/>
              </w:rPr>
            </w:pPr>
            <w:r w:rsidRPr="00C457BB">
              <w:rPr>
                <w:sz w:val="20"/>
                <w:szCs w:val="20"/>
              </w:rPr>
              <w:t>%</w:t>
            </w:r>
          </w:p>
        </w:tc>
        <w:tc>
          <w:tcPr>
            <w:tcW w:w="692" w:type="pct"/>
          </w:tcPr>
          <w:p w14:paraId="5BC669A0" w14:textId="77777777" w:rsidR="004B1CF5" w:rsidRPr="00C457BB" w:rsidRDefault="000046C0">
            <w:pPr>
              <w:pStyle w:val="Table"/>
              <w:rPr>
                <w:sz w:val="20"/>
                <w:szCs w:val="20"/>
              </w:rPr>
            </w:pPr>
            <w:r w:rsidRPr="00C457BB">
              <w:rPr>
                <w:sz w:val="20"/>
                <w:szCs w:val="20"/>
              </w:rPr>
              <w:t>-</w:t>
            </w:r>
          </w:p>
        </w:tc>
        <w:tc>
          <w:tcPr>
            <w:tcW w:w="539" w:type="pct"/>
          </w:tcPr>
          <w:p w14:paraId="5BC669A1" w14:textId="77777777" w:rsidR="004B1CF5" w:rsidRPr="00C457BB" w:rsidRDefault="004B1CF5">
            <w:pPr>
              <w:pStyle w:val="Table"/>
              <w:rPr>
                <w:sz w:val="20"/>
                <w:szCs w:val="20"/>
              </w:rPr>
            </w:pPr>
            <w:r w:rsidRPr="00C457BB">
              <w:rPr>
                <w:sz w:val="20"/>
                <w:szCs w:val="20"/>
              </w:rPr>
              <w:t>68</w:t>
            </w:r>
          </w:p>
        </w:tc>
        <w:tc>
          <w:tcPr>
            <w:tcW w:w="495" w:type="pct"/>
          </w:tcPr>
          <w:p w14:paraId="5BC669A2" w14:textId="77777777" w:rsidR="004B1CF5" w:rsidRPr="00C457BB" w:rsidRDefault="004B1CF5">
            <w:pPr>
              <w:pStyle w:val="Table"/>
              <w:rPr>
                <w:sz w:val="20"/>
                <w:szCs w:val="20"/>
              </w:rPr>
            </w:pPr>
            <w:r w:rsidRPr="00C457BB">
              <w:rPr>
                <w:sz w:val="20"/>
                <w:szCs w:val="20"/>
              </w:rPr>
              <w:t>2014</w:t>
            </w:r>
          </w:p>
        </w:tc>
        <w:tc>
          <w:tcPr>
            <w:tcW w:w="537" w:type="pct"/>
          </w:tcPr>
          <w:p w14:paraId="5BC669A3" w14:textId="77777777" w:rsidR="004B1CF5" w:rsidRPr="00C457BB" w:rsidRDefault="004B1CF5">
            <w:pPr>
              <w:pStyle w:val="Table"/>
              <w:rPr>
                <w:sz w:val="20"/>
                <w:szCs w:val="20"/>
              </w:rPr>
            </w:pPr>
            <w:r w:rsidRPr="00C457BB">
              <w:rPr>
                <w:sz w:val="20"/>
                <w:szCs w:val="20"/>
              </w:rPr>
              <w:t>77</w:t>
            </w:r>
          </w:p>
        </w:tc>
        <w:tc>
          <w:tcPr>
            <w:tcW w:w="429" w:type="pct"/>
          </w:tcPr>
          <w:p w14:paraId="5BC669A4" w14:textId="77777777" w:rsidR="004B1CF5" w:rsidRPr="00C457BB" w:rsidRDefault="004B1CF5">
            <w:pPr>
              <w:pStyle w:val="Table"/>
              <w:rPr>
                <w:sz w:val="20"/>
                <w:szCs w:val="20"/>
              </w:rPr>
            </w:pPr>
            <w:r w:rsidRPr="00C457BB">
              <w:rPr>
                <w:sz w:val="20"/>
                <w:szCs w:val="20"/>
              </w:rPr>
              <w:t>Project reports</w:t>
            </w:r>
          </w:p>
        </w:tc>
        <w:tc>
          <w:tcPr>
            <w:tcW w:w="555" w:type="pct"/>
          </w:tcPr>
          <w:p w14:paraId="5BC669A5" w14:textId="77777777" w:rsidR="004B1CF5" w:rsidRPr="00C457BB" w:rsidRDefault="004B1CF5">
            <w:pPr>
              <w:pStyle w:val="Table"/>
              <w:rPr>
                <w:sz w:val="20"/>
                <w:szCs w:val="20"/>
              </w:rPr>
            </w:pPr>
            <w:r w:rsidRPr="00C457BB">
              <w:rPr>
                <w:sz w:val="20"/>
                <w:szCs w:val="20"/>
              </w:rPr>
              <w:t>Once a year</w:t>
            </w:r>
          </w:p>
        </w:tc>
      </w:tr>
      <w:tr w:rsidR="004B1CF5" w:rsidRPr="00C457BB" w14:paraId="5BC669B0" w14:textId="77777777" w:rsidTr="004A0EEA">
        <w:trPr>
          <w:trHeight w:val="652"/>
        </w:trPr>
        <w:tc>
          <w:tcPr>
            <w:tcW w:w="215" w:type="pct"/>
          </w:tcPr>
          <w:p w14:paraId="5BC669A7" w14:textId="77777777" w:rsidR="004B1CF5" w:rsidRPr="00C457BB" w:rsidRDefault="004B1CF5">
            <w:pPr>
              <w:pStyle w:val="Table"/>
              <w:rPr>
                <w:sz w:val="20"/>
                <w:szCs w:val="20"/>
              </w:rPr>
            </w:pPr>
          </w:p>
        </w:tc>
        <w:tc>
          <w:tcPr>
            <w:tcW w:w="969" w:type="pct"/>
          </w:tcPr>
          <w:p w14:paraId="5BC669A8" w14:textId="77777777" w:rsidR="004B1CF5" w:rsidRPr="00C457BB" w:rsidRDefault="004B1CF5" w:rsidP="00E42776">
            <w:pPr>
              <w:pStyle w:val="Table"/>
              <w:rPr>
                <w:sz w:val="20"/>
                <w:szCs w:val="20"/>
              </w:rPr>
            </w:pPr>
            <w:r w:rsidRPr="00C457BB">
              <w:rPr>
                <w:sz w:val="20"/>
                <w:szCs w:val="20"/>
              </w:rPr>
              <w:t xml:space="preserve">Bodies of water with </w:t>
            </w:r>
            <w:r w:rsidR="007A4472" w:rsidRPr="00C457BB">
              <w:rPr>
                <w:sz w:val="20"/>
                <w:szCs w:val="20"/>
              </w:rPr>
              <w:t xml:space="preserve">a need to </w:t>
            </w:r>
            <w:r w:rsidRPr="00C457BB">
              <w:rPr>
                <w:sz w:val="20"/>
                <w:szCs w:val="20"/>
              </w:rPr>
              <w:t xml:space="preserve">eliminate threat of worsening chemical or ecological condition </w:t>
            </w:r>
          </w:p>
        </w:tc>
        <w:tc>
          <w:tcPr>
            <w:tcW w:w="568" w:type="pct"/>
          </w:tcPr>
          <w:p w14:paraId="5BC669A9" w14:textId="77777777" w:rsidR="004B1CF5" w:rsidRPr="00C457BB" w:rsidRDefault="004B1CF5">
            <w:pPr>
              <w:pStyle w:val="Table"/>
              <w:rPr>
                <w:sz w:val="20"/>
                <w:szCs w:val="20"/>
              </w:rPr>
            </w:pPr>
            <w:r w:rsidRPr="00C457BB">
              <w:rPr>
                <w:sz w:val="20"/>
                <w:szCs w:val="20"/>
              </w:rPr>
              <w:t>Body of water</w:t>
            </w:r>
          </w:p>
        </w:tc>
        <w:tc>
          <w:tcPr>
            <w:tcW w:w="692" w:type="pct"/>
          </w:tcPr>
          <w:p w14:paraId="5BC669AA" w14:textId="77777777" w:rsidR="004B1CF5" w:rsidRPr="00C457BB" w:rsidRDefault="000046C0">
            <w:pPr>
              <w:pStyle w:val="Table"/>
              <w:rPr>
                <w:sz w:val="20"/>
                <w:szCs w:val="20"/>
              </w:rPr>
            </w:pPr>
            <w:r w:rsidRPr="00C457BB">
              <w:rPr>
                <w:sz w:val="20"/>
                <w:szCs w:val="20"/>
              </w:rPr>
              <w:t>-</w:t>
            </w:r>
          </w:p>
        </w:tc>
        <w:tc>
          <w:tcPr>
            <w:tcW w:w="539" w:type="pct"/>
          </w:tcPr>
          <w:p w14:paraId="5BC669AB" w14:textId="77777777" w:rsidR="004B1CF5" w:rsidRPr="00C457BB" w:rsidRDefault="007A4472">
            <w:pPr>
              <w:pStyle w:val="Table"/>
              <w:rPr>
                <w:sz w:val="20"/>
                <w:szCs w:val="20"/>
              </w:rPr>
            </w:pPr>
            <w:r w:rsidRPr="00C457BB">
              <w:rPr>
                <w:sz w:val="20"/>
                <w:szCs w:val="20"/>
              </w:rPr>
              <w:t>21</w:t>
            </w:r>
          </w:p>
        </w:tc>
        <w:tc>
          <w:tcPr>
            <w:tcW w:w="495" w:type="pct"/>
          </w:tcPr>
          <w:p w14:paraId="5BC669AC" w14:textId="77777777" w:rsidR="004B1CF5" w:rsidRPr="00C457BB" w:rsidRDefault="004B1CF5">
            <w:pPr>
              <w:pStyle w:val="Table"/>
              <w:rPr>
                <w:sz w:val="20"/>
                <w:szCs w:val="20"/>
              </w:rPr>
            </w:pPr>
            <w:r w:rsidRPr="00C457BB">
              <w:rPr>
                <w:sz w:val="20"/>
                <w:szCs w:val="20"/>
              </w:rPr>
              <w:t>2014</w:t>
            </w:r>
          </w:p>
        </w:tc>
        <w:tc>
          <w:tcPr>
            <w:tcW w:w="537" w:type="pct"/>
          </w:tcPr>
          <w:p w14:paraId="5BC669AD" w14:textId="602F16F7" w:rsidR="004B1CF5" w:rsidRPr="00C457BB" w:rsidRDefault="005D4D9C">
            <w:pPr>
              <w:pStyle w:val="Table"/>
              <w:rPr>
                <w:sz w:val="20"/>
                <w:szCs w:val="20"/>
              </w:rPr>
            </w:pPr>
            <w:r>
              <w:rPr>
                <w:sz w:val="20"/>
                <w:szCs w:val="20"/>
              </w:rPr>
              <w:t>16</w:t>
            </w:r>
          </w:p>
        </w:tc>
        <w:tc>
          <w:tcPr>
            <w:tcW w:w="429" w:type="pct"/>
          </w:tcPr>
          <w:p w14:paraId="5BC669AE" w14:textId="77777777" w:rsidR="004B1CF5" w:rsidRPr="00C457BB" w:rsidRDefault="004B1CF5">
            <w:pPr>
              <w:pStyle w:val="Table"/>
              <w:rPr>
                <w:sz w:val="20"/>
                <w:szCs w:val="20"/>
              </w:rPr>
            </w:pPr>
            <w:r w:rsidRPr="00C457BB">
              <w:rPr>
                <w:sz w:val="20"/>
                <w:szCs w:val="20"/>
              </w:rPr>
              <w:t>Project reports</w:t>
            </w:r>
          </w:p>
        </w:tc>
        <w:tc>
          <w:tcPr>
            <w:tcW w:w="555" w:type="pct"/>
          </w:tcPr>
          <w:p w14:paraId="5BC669AF" w14:textId="77777777" w:rsidR="004B1CF5" w:rsidRPr="00C457BB" w:rsidRDefault="004B1CF5">
            <w:pPr>
              <w:pStyle w:val="Table"/>
              <w:rPr>
                <w:sz w:val="20"/>
                <w:szCs w:val="20"/>
              </w:rPr>
            </w:pPr>
            <w:r w:rsidRPr="00C457BB">
              <w:rPr>
                <w:sz w:val="20"/>
                <w:szCs w:val="20"/>
              </w:rPr>
              <w:t>Once a year</w:t>
            </w:r>
          </w:p>
        </w:tc>
      </w:tr>
      <w:tr w:rsidR="004B1CF5" w:rsidRPr="00C457BB" w14:paraId="5BC669BA" w14:textId="77777777" w:rsidTr="004A0EEA">
        <w:trPr>
          <w:trHeight w:val="652"/>
        </w:trPr>
        <w:tc>
          <w:tcPr>
            <w:tcW w:w="215" w:type="pct"/>
          </w:tcPr>
          <w:p w14:paraId="5BC669B1" w14:textId="77777777" w:rsidR="004B1CF5" w:rsidRPr="00C457BB" w:rsidRDefault="004B1CF5">
            <w:pPr>
              <w:pStyle w:val="Table"/>
              <w:rPr>
                <w:sz w:val="20"/>
                <w:szCs w:val="20"/>
              </w:rPr>
            </w:pPr>
          </w:p>
        </w:tc>
        <w:tc>
          <w:tcPr>
            <w:tcW w:w="969" w:type="pct"/>
          </w:tcPr>
          <w:p w14:paraId="5BC669B2" w14:textId="77777777" w:rsidR="004B1CF5" w:rsidRPr="00C457BB" w:rsidRDefault="004B1CF5">
            <w:pPr>
              <w:pStyle w:val="Table"/>
              <w:rPr>
                <w:sz w:val="20"/>
                <w:szCs w:val="20"/>
              </w:rPr>
            </w:pPr>
            <w:r w:rsidRPr="00C457BB">
              <w:rPr>
                <w:sz w:val="20"/>
                <w:szCs w:val="20"/>
              </w:rPr>
              <w:t>Proportion/share of areas with a water regime appropriate to the ecosystem within the total area of abandoned land</w:t>
            </w:r>
          </w:p>
        </w:tc>
        <w:tc>
          <w:tcPr>
            <w:tcW w:w="568" w:type="pct"/>
          </w:tcPr>
          <w:p w14:paraId="5BC669B3" w14:textId="77777777" w:rsidR="004B1CF5" w:rsidRPr="00C457BB" w:rsidRDefault="004B1CF5">
            <w:pPr>
              <w:pStyle w:val="Table"/>
              <w:rPr>
                <w:sz w:val="20"/>
                <w:szCs w:val="20"/>
              </w:rPr>
            </w:pPr>
            <w:r w:rsidRPr="00C457BB">
              <w:rPr>
                <w:sz w:val="20"/>
                <w:szCs w:val="20"/>
              </w:rPr>
              <w:t>%</w:t>
            </w:r>
          </w:p>
        </w:tc>
        <w:tc>
          <w:tcPr>
            <w:tcW w:w="692" w:type="pct"/>
          </w:tcPr>
          <w:p w14:paraId="5BC669B4" w14:textId="77777777" w:rsidR="004B1CF5" w:rsidRPr="00C457BB" w:rsidRDefault="000046C0">
            <w:pPr>
              <w:pStyle w:val="Table"/>
              <w:rPr>
                <w:sz w:val="20"/>
                <w:szCs w:val="20"/>
              </w:rPr>
            </w:pPr>
            <w:r w:rsidRPr="00C457BB">
              <w:rPr>
                <w:sz w:val="20"/>
                <w:szCs w:val="20"/>
              </w:rPr>
              <w:t>-</w:t>
            </w:r>
          </w:p>
        </w:tc>
        <w:tc>
          <w:tcPr>
            <w:tcW w:w="539" w:type="pct"/>
          </w:tcPr>
          <w:p w14:paraId="5BC669B5" w14:textId="77777777" w:rsidR="004B1CF5" w:rsidRPr="00C457BB" w:rsidRDefault="004B1CF5">
            <w:pPr>
              <w:pStyle w:val="Table"/>
              <w:rPr>
                <w:sz w:val="20"/>
                <w:szCs w:val="20"/>
              </w:rPr>
            </w:pPr>
            <w:r w:rsidRPr="00C457BB">
              <w:rPr>
                <w:sz w:val="20"/>
                <w:szCs w:val="20"/>
              </w:rPr>
              <w:t>2,3</w:t>
            </w:r>
          </w:p>
        </w:tc>
        <w:tc>
          <w:tcPr>
            <w:tcW w:w="495" w:type="pct"/>
          </w:tcPr>
          <w:p w14:paraId="5BC669B6" w14:textId="77777777" w:rsidR="004B1CF5" w:rsidRPr="00C457BB" w:rsidRDefault="004B1CF5">
            <w:pPr>
              <w:pStyle w:val="Table"/>
              <w:rPr>
                <w:sz w:val="20"/>
                <w:szCs w:val="20"/>
              </w:rPr>
            </w:pPr>
            <w:r w:rsidRPr="00C457BB">
              <w:rPr>
                <w:sz w:val="20"/>
                <w:szCs w:val="20"/>
              </w:rPr>
              <w:t>2013</w:t>
            </w:r>
          </w:p>
        </w:tc>
        <w:tc>
          <w:tcPr>
            <w:tcW w:w="537" w:type="pct"/>
          </w:tcPr>
          <w:p w14:paraId="5BC669B7" w14:textId="77777777" w:rsidR="004B1CF5" w:rsidRPr="00C457BB" w:rsidRDefault="004B1CF5">
            <w:pPr>
              <w:pStyle w:val="Table"/>
              <w:rPr>
                <w:sz w:val="20"/>
                <w:szCs w:val="20"/>
              </w:rPr>
            </w:pPr>
            <w:r w:rsidRPr="00C457BB">
              <w:rPr>
                <w:sz w:val="20"/>
                <w:szCs w:val="20"/>
              </w:rPr>
              <w:t>32</w:t>
            </w:r>
          </w:p>
        </w:tc>
        <w:tc>
          <w:tcPr>
            <w:tcW w:w="429" w:type="pct"/>
          </w:tcPr>
          <w:p w14:paraId="5BC669B8" w14:textId="77777777" w:rsidR="004B1CF5" w:rsidRPr="00C457BB" w:rsidRDefault="004B1CF5">
            <w:pPr>
              <w:pStyle w:val="Table"/>
              <w:rPr>
                <w:sz w:val="20"/>
                <w:szCs w:val="20"/>
              </w:rPr>
            </w:pPr>
            <w:r w:rsidRPr="00C457BB">
              <w:rPr>
                <w:sz w:val="20"/>
                <w:szCs w:val="20"/>
              </w:rPr>
              <w:t>Implementing body</w:t>
            </w:r>
          </w:p>
        </w:tc>
        <w:tc>
          <w:tcPr>
            <w:tcW w:w="555" w:type="pct"/>
          </w:tcPr>
          <w:p w14:paraId="5BC669B9" w14:textId="77777777" w:rsidR="004B1CF5" w:rsidRPr="00C457BB" w:rsidRDefault="004B1CF5">
            <w:pPr>
              <w:pStyle w:val="Table"/>
              <w:rPr>
                <w:sz w:val="20"/>
                <w:szCs w:val="20"/>
              </w:rPr>
            </w:pPr>
            <w:r w:rsidRPr="00C457BB">
              <w:rPr>
                <w:sz w:val="20"/>
                <w:szCs w:val="20"/>
              </w:rPr>
              <w:t>Once a year</w:t>
            </w:r>
          </w:p>
        </w:tc>
      </w:tr>
    </w:tbl>
    <w:p w14:paraId="5BC669BC" w14:textId="77777777" w:rsidR="004B1CF5" w:rsidRPr="00131BF8" w:rsidRDefault="004B1CF5" w:rsidP="003301B7">
      <w:pPr>
        <w:pStyle w:val="Heading3"/>
        <w:spacing w:before="360"/>
        <w:rPr>
          <w:lang w:val="en-GB"/>
        </w:rPr>
      </w:pPr>
      <w:r w:rsidRPr="00131BF8">
        <w:rPr>
          <w:lang w:val="en-GB"/>
        </w:rPr>
        <w:t>Actions to be supported under the investment priority</w:t>
      </w:r>
    </w:p>
    <w:p w14:paraId="5BC669BD" w14:textId="77777777" w:rsidR="004B1CF5" w:rsidRPr="00131BF8" w:rsidRDefault="004B1CF5"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9BE" w14:textId="77777777" w:rsidR="004B1CF5" w:rsidRPr="00131BF8" w:rsidRDefault="004B1CF5">
      <w:pPr>
        <w:rPr>
          <w:szCs w:val="24"/>
          <w:lang w:val="en-GB"/>
        </w:rPr>
      </w:pPr>
      <w:r w:rsidRPr="00131BF8">
        <w:rPr>
          <w:color w:val="000000"/>
          <w:szCs w:val="24"/>
          <w:lang w:val="en-GB"/>
        </w:rPr>
        <w:t xml:space="preserve">From 2000 to 2013, Estonia made substantial investments in water infrastructure, using resources from the EU Funds, as well as funds of local authorities and funds from environmental charges and water service charges. Investments made during the EU 2007–2013 financing period exceeded the amounts initially planned. This was due to price increases on the construction market, specification of the initial volumes of work and the limited self-financing capacity of beneficiaries. Within 2007–2013, investments were made in 49 of the 59 agglomerations with p.e. more than 2000, and at the end of the period it was estimated that </w:t>
      </w:r>
      <w:r w:rsidR="00122DFB">
        <w:rPr>
          <w:color w:val="000000"/>
          <w:szCs w:val="24"/>
          <w:lang w:val="en-GB"/>
        </w:rPr>
        <w:t>7</w:t>
      </w:r>
      <w:r w:rsidRPr="00131BF8">
        <w:rPr>
          <w:color w:val="000000"/>
          <w:szCs w:val="24"/>
          <w:lang w:val="en-GB"/>
        </w:rPr>
        <w:t>5% of such agglomerations met requirements, while high-quality drinking water was supplied to around 95% of people connected to a public water supply.</w:t>
      </w:r>
      <w:r w:rsidR="00122DFB">
        <w:rPr>
          <w:color w:val="000000"/>
          <w:szCs w:val="24"/>
          <w:lang w:val="en-GB"/>
        </w:rPr>
        <w:t xml:space="preserve"> </w:t>
      </w:r>
      <w:r w:rsidR="00122DFB" w:rsidRPr="009F5959">
        <w:rPr>
          <w:szCs w:val="24"/>
          <w:lang w:val="en-GB"/>
        </w:rPr>
        <w:t>The share of Estonian population connected to public water supply system</w:t>
      </w:r>
      <w:r w:rsidR="00122DFB">
        <w:rPr>
          <w:szCs w:val="24"/>
          <w:lang w:val="en-GB"/>
        </w:rPr>
        <w:t xml:space="preserve"> was 88% (2012) of which 88% received </w:t>
      </w:r>
      <w:r w:rsidR="00122DFB" w:rsidRPr="00131BF8">
        <w:rPr>
          <w:szCs w:val="24"/>
          <w:lang w:val="en-GB"/>
        </w:rPr>
        <w:t>drinking water that meets quality requirements</w:t>
      </w:r>
      <w:r w:rsidR="00122DFB">
        <w:rPr>
          <w:szCs w:val="24"/>
          <w:lang w:val="en-GB"/>
        </w:rPr>
        <w:t>.</w:t>
      </w:r>
    </w:p>
    <w:p w14:paraId="5BC669BF" w14:textId="77777777" w:rsidR="004B1CF5" w:rsidRPr="00131BF8" w:rsidRDefault="004B1CF5">
      <w:pPr>
        <w:rPr>
          <w:color w:val="000000"/>
          <w:szCs w:val="24"/>
          <w:lang w:val="en-GB"/>
        </w:rPr>
      </w:pPr>
      <w:r w:rsidRPr="00131BF8">
        <w:rPr>
          <w:szCs w:val="24"/>
          <w:lang w:val="en-GB"/>
        </w:rPr>
        <w:lastRenderedPageBreak/>
        <w:t>Despite the extensive investments made to date, Estonia remains unable to fully comply with the requirements that arise from the Water Framework Directive, the Drinking Water and the Urban Wastewater Treatment Directive and the HELCOM Baltic Sea Action Plan and to provide residents with compliant drinking water and ensure the collection and treatment of wastewater.</w:t>
      </w:r>
    </w:p>
    <w:p w14:paraId="5BC669C0" w14:textId="03E81189" w:rsidR="004B1CF5" w:rsidRPr="00131BF8" w:rsidRDefault="004B1CF5">
      <w:pPr>
        <w:rPr>
          <w:szCs w:val="24"/>
          <w:lang w:val="en-GB"/>
        </w:rPr>
      </w:pPr>
      <w:r w:rsidRPr="00131BF8">
        <w:rPr>
          <w:szCs w:val="24"/>
          <w:lang w:val="en-GB"/>
        </w:rPr>
        <w:t xml:space="preserve">To meet the requirements, additional investments are needed in agglomerations with a p.e. of more </w:t>
      </w:r>
      <w:r w:rsidR="008A1973">
        <w:rPr>
          <w:szCs w:val="24"/>
          <w:lang w:val="en-GB"/>
        </w:rPr>
        <w:t xml:space="preserve">and less </w:t>
      </w:r>
      <w:r w:rsidRPr="00131BF8">
        <w:rPr>
          <w:szCs w:val="24"/>
          <w:lang w:val="en-GB"/>
        </w:rPr>
        <w:t xml:space="preserve">than 2000 and water supply systems serving more </w:t>
      </w:r>
      <w:r w:rsidR="008A1973">
        <w:rPr>
          <w:szCs w:val="24"/>
          <w:lang w:val="en-GB"/>
        </w:rPr>
        <w:t xml:space="preserve">and less </w:t>
      </w:r>
      <w:r w:rsidRPr="00131BF8">
        <w:rPr>
          <w:szCs w:val="24"/>
          <w:lang w:val="en-GB"/>
        </w:rPr>
        <w:t>than 2000 people.</w:t>
      </w:r>
      <w:r w:rsidRPr="00131BF8">
        <w:rPr>
          <w:color w:val="000000"/>
          <w:szCs w:val="24"/>
          <w:lang w:val="en-GB"/>
        </w:rPr>
        <w:t xml:space="preserve"> </w:t>
      </w:r>
      <w:r w:rsidRPr="00131BF8">
        <w:rPr>
          <w:szCs w:val="24"/>
          <w:lang w:val="en-GB"/>
        </w:rPr>
        <w:t xml:space="preserve">Under this investment priority, public water supply and sewerage systems will be constructed and reconstructed </w:t>
      </w:r>
      <w:r w:rsidR="007A4472">
        <w:rPr>
          <w:szCs w:val="24"/>
          <w:lang w:val="en-GB"/>
        </w:rPr>
        <w:t>(</w:t>
      </w:r>
      <w:r w:rsidRPr="00131BF8">
        <w:rPr>
          <w:szCs w:val="24"/>
          <w:lang w:val="en-GB"/>
        </w:rPr>
        <w:t>drinking water and wastewater treatment plants</w:t>
      </w:r>
      <w:r w:rsidR="007A4472">
        <w:rPr>
          <w:szCs w:val="24"/>
          <w:lang w:val="en-GB"/>
        </w:rPr>
        <w:t xml:space="preserve"> (including sludge management), drinking water and wastewater pipelines, pumping stations)</w:t>
      </w:r>
      <w:r w:rsidRPr="00131BF8">
        <w:rPr>
          <w:szCs w:val="24"/>
          <w:lang w:val="en-GB"/>
        </w:rPr>
        <w:t>, in compliance with river basin management plans.</w:t>
      </w:r>
      <w:r w:rsidRPr="00131BF8">
        <w:rPr>
          <w:color w:val="000000"/>
          <w:szCs w:val="24"/>
          <w:lang w:val="en-GB"/>
        </w:rPr>
        <w:t xml:space="preserve"> </w:t>
      </w:r>
      <w:r w:rsidRPr="00131BF8">
        <w:rPr>
          <w:szCs w:val="24"/>
          <w:lang w:val="en-GB"/>
        </w:rPr>
        <w:t xml:space="preserve">As a result of investments, the quality of drinking water, as well as wastewater collection and treatment in all water supply systems serving more </w:t>
      </w:r>
      <w:r w:rsidR="008A1973">
        <w:rPr>
          <w:szCs w:val="24"/>
          <w:lang w:val="en-GB"/>
        </w:rPr>
        <w:t xml:space="preserve">and less </w:t>
      </w:r>
      <w:r w:rsidRPr="00131BF8">
        <w:rPr>
          <w:szCs w:val="24"/>
          <w:lang w:val="en-GB"/>
        </w:rPr>
        <w:t xml:space="preserve">than 2000 people and agglomerations with a p.e. of more </w:t>
      </w:r>
      <w:r w:rsidR="008A1973">
        <w:rPr>
          <w:szCs w:val="24"/>
          <w:lang w:val="en-GB"/>
        </w:rPr>
        <w:t xml:space="preserve">and less </w:t>
      </w:r>
      <w:r w:rsidRPr="00131BF8">
        <w:rPr>
          <w:szCs w:val="24"/>
          <w:lang w:val="en-GB"/>
        </w:rPr>
        <w:t>than 2000, will comply with requirements.</w:t>
      </w:r>
      <w:r w:rsidRPr="00131BF8">
        <w:rPr>
          <w:color w:val="000000"/>
          <w:szCs w:val="24"/>
          <w:lang w:val="en-GB"/>
        </w:rPr>
        <w:t xml:space="preserve"> These investments will directly contribute to the objectives of the EU Strategy for the Baltic Sea Region Action Plan, in particular to the reduction of nutrient input to the Baltic Sea</w:t>
      </w:r>
      <w:r w:rsidR="005259C1">
        <w:rPr>
          <w:color w:val="000000"/>
          <w:szCs w:val="24"/>
          <w:lang w:val="en-GB"/>
        </w:rPr>
        <w:t xml:space="preserve">, </w:t>
      </w:r>
      <w:r w:rsidR="007A4472">
        <w:rPr>
          <w:color w:val="000000"/>
          <w:szCs w:val="24"/>
          <w:lang w:val="en-GB"/>
        </w:rPr>
        <w:t>(</w:t>
      </w:r>
      <w:r w:rsidR="005259C1">
        <w:rPr>
          <w:color w:val="000000"/>
          <w:szCs w:val="24"/>
          <w:lang w:val="en-GB"/>
        </w:rPr>
        <w:t>e.g. water protection measures: reconstruction of sewerage systems including pipelines, pumping stations, wastewater treatment plants</w:t>
      </w:r>
      <w:r w:rsidR="007A4472">
        <w:rPr>
          <w:color w:val="000000"/>
          <w:szCs w:val="24"/>
          <w:lang w:val="en-GB"/>
        </w:rPr>
        <w:t>)</w:t>
      </w:r>
      <w:r w:rsidRPr="00131BF8">
        <w:rPr>
          <w:color w:val="000000"/>
          <w:szCs w:val="24"/>
          <w:lang w:val="en-GB"/>
        </w:rPr>
        <w:t xml:space="preserve">. </w:t>
      </w:r>
      <w:r w:rsidRPr="00131BF8">
        <w:rPr>
          <w:szCs w:val="24"/>
          <w:lang w:val="en-GB"/>
        </w:rPr>
        <w:t>The target group for public water supply and sewerage investments will be water enterprises of municipalities</w:t>
      </w:r>
      <w:r w:rsidR="00C94ACC">
        <w:rPr>
          <w:szCs w:val="24"/>
          <w:lang w:val="en-GB"/>
        </w:rPr>
        <w:t xml:space="preserve"> </w:t>
      </w:r>
      <w:r w:rsidR="00517C85">
        <w:rPr>
          <w:szCs w:val="24"/>
          <w:lang w:val="en-GB"/>
        </w:rPr>
        <w:t>and the inhabitants joining the systems</w:t>
      </w:r>
      <w:r w:rsidRPr="00131BF8">
        <w:rPr>
          <w:szCs w:val="24"/>
          <w:lang w:val="en-GB"/>
        </w:rPr>
        <w:t xml:space="preserve">. Later, the </w:t>
      </w:r>
      <w:r w:rsidR="005259C1">
        <w:rPr>
          <w:szCs w:val="24"/>
          <w:lang w:val="en-GB"/>
        </w:rPr>
        <w:t xml:space="preserve">water </w:t>
      </w:r>
      <w:r w:rsidRPr="00131BF8">
        <w:rPr>
          <w:szCs w:val="24"/>
          <w:lang w:val="en-GB"/>
        </w:rPr>
        <w:t>enterprises will have to ensure the provision of services, including renovation of obsolete equipment and pipelines, for water service charges collected.</w:t>
      </w:r>
    </w:p>
    <w:p w14:paraId="5BC669C1" w14:textId="77777777" w:rsidR="004B1CF5" w:rsidRPr="00131BF8" w:rsidRDefault="004B1CF5">
      <w:pPr>
        <w:rPr>
          <w:szCs w:val="24"/>
          <w:lang w:val="en-GB"/>
        </w:rPr>
      </w:pPr>
      <w:r w:rsidRPr="00131BF8">
        <w:rPr>
          <w:szCs w:val="24"/>
          <w:lang w:val="en-GB"/>
        </w:rPr>
        <w:t>Also, past pollution sites, wetlands with a damaged water ecosystem and bodies of water will be rehabilitated. Among other activities, around 18 hectares of polluted land and water bodies with a threat to their chemical or ecological status will be cleaned up.</w:t>
      </w:r>
      <w:r w:rsidR="005259C1">
        <w:rPr>
          <w:szCs w:val="24"/>
          <w:lang w:val="en-GB"/>
        </w:rPr>
        <w:t xml:space="preserve"> </w:t>
      </w:r>
      <w:r w:rsidR="005259C1" w:rsidRPr="00905866">
        <w:rPr>
          <w:szCs w:val="24"/>
          <w:lang w:val="en-GB"/>
        </w:rPr>
        <w:t>The main principle for cleaning up contaminated areas is to support such sites which are most risky to human health and environment (groundwater, watercourses, coastal waters). Therefore</w:t>
      </w:r>
      <w:r w:rsidR="005259C1">
        <w:rPr>
          <w:szCs w:val="24"/>
          <w:lang w:val="en-GB"/>
        </w:rPr>
        <w:t>,</w:t>
      </w:r>
      <w:r w:rsidR="005259C1" w:rsidRPr="00905866">
        <w:rPr>
          <w:szCs w:val="24"/>
          <w:lang w:val="en-GB"/>
        </w:rPr>
        <w:t xml:space="preserve"> first we need to resolve contaminated watercourses (bottom sludge containing dangerous substances) and national priority c</w:t>
      </w:r>
      <w:r w:rsidR="005259C1">
        <w:rPr>
          <w:szCs w:val="24"/>
          <w:lang w:val="en-GB"/>
        </w:rPr>
        <w:t>ontaminated sites (mostly areas</w:t>
      </w:r>
      <w:r w:rsidR="005259C1" w:rsidRPr="00905866">
        <w:rPr>
          <w:szCs w:val="24"/>
          <w:lang w:val="en-GB"/>
        </w:rPr>
        <w:t xml:space="preserve"> where soil is contaminated with hazardous substances, for example former boiler houses, old asphalt concrete plants</w:t>
      </w:r>
      <w:r w:rsidR="00204D46">
        <w:rPr>
          <w:szCs w:val="24"/>
          <w:lang w:val="en-GB"/>
        </w:rPr>
        <w:t>,</w:t>
      </w:r>
      <w:r w:rsidR="005259C1" w:rsidRPr="00905866">
        <w:rPr>
          <w:szCs w:val="24"/>
          <w:lang w:val="en-GB"/>
        </w:rPr>
        <w:t xml:space="preserve"> etc.).</w:t>
      </w:r>
      <w:r w:rsidRPr="00131BF8">
        <w:rPr>
          <w:szCs w:val="24"/>
          <w:lang w:val="en-GB"/>
        </w:rPr>
        <w:t xml:space="preserve"> This will create the pre-requisites for sustainable management of land and for improving or maintaining the good status of water bodies. Elimination of soil pollution will prevent the excess use of water resources by reducing the spread of pollution in groundwater. </w:t>
      </w:r>
      <w:r w:rsidRPr="00131BF8">
        <w:rPr>
          <w:color w:val="000000"/>
          <w:szCs w:val="24"/>
          <w:lang w:val="en-GB"/>
        </w:rPr>
        <w:t>Interventions will be carried out under this priority axis in conjunction with the interventions planned in the Rural Development Plan, which aim to reduce the pollution load and improve the status of surface water and groundwater.</w:t>
      </w:r>
    </w:p>
    <w:p w14:paraId="5BC669C2" w14:textId="77777777" w:rsidR="004B1CF5" w:rsidRPr="00131BF8" w:rsidRDefault="004B1CF5">
      <w:pPr>
        <w:rPr>
          <w:szCs w:val="24"/>
          <w:lang w:val="en-GB"/>
        </w:rPr>
      </w:pPr>
      <w:r w:rsidRPr="00131BF8">
        <w:rPr>
          <w:szCs w:val="24"/>
          <w:lang w:val="en-GB"/>
        </w:rPr>
        <w:t xml:space="preserve">The target group of these investments will include the owners of polluted areas. </w:t>
      </w:r>
      <w:r w:rsidR="007A4472">
        <w:rPr>
          <w:szCs w:val="24"/>
          <w:lang w:val="en-GB"/>
        </w:rPr>
        <w:t>The p</w:t>
      </w:r>
      <w:r w:rsidR="005259C1" w:rsidRPr="00970BC8">
        <w:rPr>
          <w:szCs w:val="24"/>
          <w:lang w:val="en-GB"/>
        </w:rPr>
        <w:t>lan</w:t>
      </w:r>
      <w:r w:rsidR="005259C1">
        <w:rPr>
          <w:szCs w:val="24"/>
          <w:lang w:val="en-GB"/>
        </w:rPr>
        <w:t xml:space="preserve"> is</w:t>
      </w:r>
      <w:r w:rsidR="005259C1" w:rsidRPr="00970BC8">
        <w:rPr>
          <w:szCs w:val="24"/>
          <w:lang w:val="en-GB"/>
        </w:rPr>
        <w:t xml:space="preserve"> to support</w:t>
      </w:r>
      <w:r w:rsidR="005259C1">
        <w:rPr>
          <w:szCs w:val="24"/>
          <w:lang w:val="en-GB"/>
        </w:rPr>
        <w:t xml:space="preserve"> sites</w:t>
      </w:r>
      <w:r w:rsidR="005259C1" w:rsidRPr="00970BC8">
        <w:rPr>
          <w:szCs w:val="24"/>
          <w:lang w:val="en-GB"/>
        </w:rPr>
        <w:t xml:space="preserve"> where it is not possible to apply the polluter pays principle.</w:t>
      </w:r>
      <w:r w:rsidR="005259C1" w:rsidRPr="00131BF8">
        <w:rPr>
          <w:szCs w:val="24"/>
          <w:lang w:val="en-GB"/>
        </w:rPr>
        <w:t xml:space="preserve"> </w:t>
      </w:r>
      <w:r w:rsidRPr="00131BF8">
        <w:rPr>
          <w:szCs w:val="24"/>
          <w:lang w:val="en-GB"/>
        </w:rPr>
        <w:t>In a wider sense, the final beneficiaries include the population and enterprises in polluted areas, as their living and operating environment (including their drinking water and ambient air) will become cleaner and safer.</w:t>
      </w:r>
    </w:p>
    <w:p w14:paraId="5BC669C3" w14:textId="77777777" w:rsidR="004B1CF5" w:rsidRPr="00131BF8" w:rsidRDefault="004B1CF5" w:rsidP="005155E7">
      <w:pPr>
        <w:pStyle w:val="Heading4"/>
        <w:rPr>
          <w:noProof w:val="0"/>
          <w:lang w:val="en-GB"/>
        </w:rPr>
      </w:pPr>
      <w:r w:rsidRPr="00131BF8">
        <w:rPr>
          <w:noProof w:val="0"/>
          <w:lang w:val="en-GB"/>
        </w:rPr>
        <w:t>Guiding principles for the selection of operations</w:t>
      </w:r>
    </w:p>
    <w:p w14:paraId="5BC669C4" w14:textId="77777777" w:rsidR="004B1CF5" w:rsidRPr="00131BF8" w:rsidRDefault="004B1CF5">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9C5" w14:textId="77777777" w:rsidR="00E66F9B" w:rsidRPr="00131BF8" w:rsidRDefault="004B1CF5">
      <w:pPr>
        <w:rPr>
          <w:szCs w:val="24"/>
          <w:u w:val="single"/>
          <w:lang w:val="en-GB"/>
        </w:rPr>
      </w:pPr>
      <w:r w:rsidRPr="00131BF8">
        <w:rPr>
          <w:szCs w:val="24"/>
          <w:u w:val="single"/>
          <w:lang w:val="en-GB"/>
        </w:rPr>
        <w:t>Investment priority-specific guiding principles</w:t>
      </w:r>
    </w:p>
    <w:p w14:paraId="5BC669C6" w14:textId="77777777" w:rsidR="004B1CF5" w:rsidRPr="00131BF8" w:rsidRDefault="004B1CF5">
      <w:pPr>
        <w:rPr>
          <w:color w:val="000000"/>
          <w:szCs w:val="24"/>
          <w:lang w:val="en-GB"/>
        </w:rPr>
      </w:pPr>
      <w:r w:rsidRPr="00131BF8">
        <w:rPr>
          <w:szCs w:val="24"/>
          <w:lang w:val="en-GB"/>
        </w:rPr>
        <w:t xml:space="preserve">Preference will be given to projects that contribute to the objectives of the 'Estonia 2020' National Reform Programme in the fields of environmentally sustainable economy and energy, and pursue in the best possible way the government’s policy priority </w:t>
      </w:r>
      <w:r w:rsidRPr="00131BF8">
        <w:rPr>
          <w:lang w:val="en-GB"/>
        </w:rPr>
        <w:t>„Reduction of economy´s general resource and energy intensity</w:t>
      </w:r>
      <w:r w:rsidRPr="00131BF8">
        <w:rPr>
          <w:szCs w:val="24"/>
          <w:lang w:val="en-GB"/>
        </w:rPr>
        <w:t>“.</w:t>
      </w:r>
    </w:p>
    <w:p w14:paraId="5BC669C7" w14:textId="0990EB29" w:rsidR="004B1CF5" w:rsidRPr="00131BF8" w:rsidRDefault="004B1CF5">
      <w:pPr>
        <w:rPr>
          <w:szCs w:val="24"/>
          <w:lang w:val="en-GB"/>
        </w:rPr>
      </w:pPr>
      <w:r w:rsidRPr="00131BF8">
        <w:rPr>
          <w:szCs w:val="24"/>
          <w:lang w:val="en-GB"/>
        </w:rPr>
        <w:lastRenderedPageBreak/>
        <w:t>With respect to public water supply and sewerage systems, attention will be paid to resource efficiency and the effectiveness and self-sustainability of water infrastructure once the projects have been implemented. Sustainability of water infrastructure will be ensured with the help of water service charges collected after the investments, so no further support from public funds will be necessary.</w:t>
      </w:r>
      <w:r w:rsidR="006C0343">
        <w:rPr>
          <w:szCs w:val="24"/>
          <w:lang w:val="en-GB"/>
        </w:rPr>
        <w:t xml:space="preserve"> I</w:t>
      </w:r>
      <w:r w:rsidR="006C0343">
        <w:rPr>
          <w:rFonts w:ascii="Times New Roman" w:hAnsi="Times New Roman"/>
          <w:sz w:val="24"/>
          <w:szCs w:val="24"/>
          <w:lang w:val="en-GB"/>
        </w:rPr>
        <w:t xml:space="preserve">n 2021 </w:t>
      </w:r>
      <w:r w:rsidR="006C0343" w:rsidRPr="00750797">
        <w:rPr>
          <w:szCs w:val="24"/>
          <w:lang w:val="en-GB"/>
        </w:rPr>
        <w:t>adequate contribution of water users to cover the costs of water services and long term changes in water pricing policies</w:t>
      </w:r>
      <w:r w:rsidR="006C0343">
        <w:rPr>
          <w:szCs w:val="24"/>
          <w:lang w:val="en-GB"/>
        </w:rPr>
        <w:t xml:space="preserve"> will be in place</w:t>
      </w:r>
      <w:r w:rsidR="006C0343" w:rsidRPr="00750797">
        <w:rPr>
          <w:szCs w:val="24"/>
          <w:lang w:val="en-GB"/>
        </w:rPr>
        <w:t>.</w:t>
      </w:r>
    </w:p>
    <w:p w14:paraId="5BC669C8" w14:textId="77777777" w:rsidR="004B1CF5" w:rsidRPr="00131BF8" w:rsidRDefault="004B1CF5">
      <w:pPr>
        <w:rPr>
          <w:szCs w:val="24"/>
          <w:lang w:val="en-GB"/>
        </w:rPr>
      </w:pPr>
      <w:r w:rsidRPr="00131BF8">
        <w:rPr>
          <w:szCs w:val="24"/>
          <w:lang w:val="en-GB"/>
        </w:rPr>
        <w:t>Preference will be given to projects for which the number of final beneficiaries is higher and the total investment cost per person is lower. Funding will only be granted for the rehabilitation of disused hazardous sites and abandoned peat land whose polluters cannot be identified or held liable. In cleaning up of land owned by legal persons, the Commission’s guidelines on state aid will be followed, including the requirement that the resulting increase in the value of the land be deducted from eligible expenditure. In the case of water bodies, preference will be given to projects that have the aim of improving the status or preventing the deterioration of the status of water bodies.</w:t>
      </w:r>
    </w:p>
    <w:p w14:paraId="5BC669C9" w14:textId="77777777" w:rsidR="004B1CF5" w:rsidRPr="00131BF8" w:rsidRDefault="004B1CF5">
      <w:pPr>
        <w:rPr>
          <w:szCs w:val="24"/>
          <w:lang w:val="en-GB"/>
        </w:rPr>
      </w:pPr>
      <w:r w:rsidRPr="00131BF8">
        <w:rPr>
          <w:szCs w:val="24"/>
          <w:lang w:val="en-GB"/>
        </w:rPr>
        <w:t>When planning activities, account will be taken of the need to achieve the target levels of environmental status indicators specified in the EU Strategy for the Baltic Sea Region Action Plan.</w:t>
      </w:r>
    </w:p>
    <w:p w14:paraId="5BC669CA" w14:textId="77777777" w:rsidR="004B1CF5" w:rsidRPr="00131BF8" w:rsidRDefault="004B1CF5" w:rsidP="005155E7">
      <w:pPr>
        <w:pStyle w:val="Heading4"/>
        <w:rPr>
          <w:noProof w:val="0"/>
          <w:lang w:val="en-GB"/>
        </w:rPr>
      </w:pPr>
      <w:r w:rsidRPr="00131BF8">
        <w:rPr>
          <w:noProof w:val="0"/>
          <w:lang w:val="en-GB"/>
        </w:rPr>
        <w:t>Planned use of financial instruments</w:t>
      </w:r>
    </w:p>
    <w:p w14:paraId="5BC669CB" w14:textId="77777777" w:rsidR="004B1CF5" w:rsidRPr="00131BF8" w:rsidRDefault="004B1CF5">
      <w:pPr>
        <w:rPr>
          <w:szCs w:val="24"/>
          <w:lang w:val="en-GB"/>
        </w:rPr>
      </w:pPr>
      <w:r w:rsidRPr="00131BF8">
        <w:rPr>
          <w:szCs w:val="24"/>
          <w:lang w:val="en-GB"/>
        </w:rPr>
        <w:t>The use of a financial instrument is being considered to support the reconstruction and construction of public water supply and sewerage systems.</w:t>
      </w:r>
    </w:p>
    <w:p w14:paraId="5BC669CC" w14:textId="77777777" w:rsidR="004B1CF5" w:rsidRPr="00131BF8" w:rsidRDefault="004B1CF5" w:rsidP="005155E7">
      <w:pPr>
        <w:pStyle w:val="Heading4"/>
        <w:rPr>
          <w:noProof w:val="0"/>
          <w:lang w:val="en-GB"/>
        </w:rPr>
      </w:pPr>
      <w:r w:rsidRPr="00131BF8">
        <w:rPr>
          <w:noProof w:val="0"/>
          <w:lang w:val="en-GB"/>
        </w:rPr>
        <w:t>Planned use of major projects</w:t>
      </w:r>
    </w:p>
    <w:p w14:paraId="5BC669CD" w14:textId="77777777" w:rsidR="004B1CF5" w:rsidRPr="00131BF8" w:rsidRDefault="004B1CF5">
      <w:pPr>
        <w:rPr>
          <w:szCs w:val="24"/>
          <w:lang w:val="en-GB"/>
        </w:rPr>
      </w:pPr>
      <w:r w:rsidRPr="00131BF8">
        <w:rPr>
          <w:szCs w:val="24"/>
          <w:lang w:val="en-GB"/>
        </w:rPr>
        <w:t>Not applicable</w:t>
      </w:r>
    </w:p>
    <w:p w14:paraId="5BC669CE" w14:textId="77777777" w:rsidR="004B1CF5" w:rsidRPr="00131BF8" w:rsidRDefault="004B1CF5" w:rsidP="005155E7">
      <w:pPr>
        <w:pStyle w:val="Heading4"/>
        <w:rPr>
          <w:noProof w:val="0"/>
          <w:lang w:val="en-GB"/>
        </w:rPr>
      </w:pPr>
      <w:r w:rsidRPr="00131BF8">
        <w:rPr>
          <w:noProof w:val="0"/>
          <w:lang w:val="en-GB"/>
        </w:rPr>
        <w:t>Output indicators by investment priority and, if appropriate, by category of region</w:t>
      </w:r>
    </w:p>
    <w:p w14:paraId="5BC669CF" w14:textId="2A2E7771" w:rsidR="004B1CF5" w:rsidRPr="00131BF8" w:rsidRDefault="00120945" w:rsidP="00120945">
      <w:pPr>
        <w:pStyle w:val="Caption"/>
      </w:pPr>
      <w:r>
        <w:t>Table</w:t>
      </w:r>
      <w:r w:rsidR="00FB5AD5">
        <w:t xml:space="preserve"> 52</w:t>
      </w:r>
      <w:r w:rsidR="004B1CF5"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2158"/>
        <w:gridCol w:w="1134"/>
        <w:gridCol w:w="708"/>
        <w:gridCol w:w="1094"/>
        <w:gridCol w:w="323"/>
        <w:gridCol w:w="333"/>
        <w:gridCol w:w="660"/>
        <w:gridCol w:w="1178"/>
        <w:gridCol w:w="1082"/>
      </w:tblGrid>
      <w:tr w:rsidR="004B1CF5" w:rsidRPr="00131BF8" w14:paraId="5BC669D8" w14:textId="77777777" w:rsidTr="004A0EEA">
        <w:trPr>
          <w:trHeight w:val="473"/>
          <w:jc w:val="center"/>
        </w:trPr>
        <w:tc>
          <w:tcPr>
            <w:tcW w:w="215" w:type="pct"/>
            <w:vMerge w:val="restart"/>
          </w:tcPr>
          <w:p w14:paraId="5BC669D0" w14:textId="77777777" w:rsidR="004B1CF5" w:rsidRPr="00131BF8" w:rsidRDefault="004B1CF5">
            <w:pPr>
              <w:pStyle w:val="Table"/>
              <w:rPr>
                <w:b/>
                <w:sz w:val="20"/>
                <w:szCs w:val="24"/>
              </w:rPr>
            </w:pPr>
            <w:r w:rsidRPr="00131BF8">
              <w:rPr>
                <w:b/>
                <w:sz w:val="20"/>
                <w:szCs w:val="24"/>
              </w:rPr>
              <w:t>ID</w:t>
            </w:r>
          </w:p>
        </w:tc>
        <w:tc>
          <w:tcPr>
            <w:tcW w:w="1191" w:type="pct"/>
            <w:vMerge w:val="restart"/>
          </w:tcPr>
          <w:p w14:paraId="5BC669D1" w14:textId="77777777" w:rsidR="004B1CF5" w:rsidRPr="00131BF8" w:rsidRDefault="004B1CF5">
            <w:pPr>
              <w:pStyle w:val="Table"/>
              <w:rPr>
                <w:b/>
                <w:sz w:val="20"/>
                <w:szCs w:val="24"/>
              </w:rPr>
            </w:pPr>
            <w:r w:rsidRPr="00131BF8">
              <w:rPr>
                <w:b/>
                <w:sz w:val="20"/>
                <w:szCs w:val="24"/>
              </w:rPr>
              <w:t xml:space="preserve">Indicator </w:t>
            </w:r>
          </w:p>
        </w:tc>
        <w:tc>
          <w:tcPr>
            <w:tcW w:w="626" w:type="pct"/>
            <w:vMerge w:val="restart"/>
          </w:tcPr>
          <w:p w14:paraId="5BC669D2" w14:textId="77777777" w:rsidR="004B1CF5" w:rsidRPr="00131BF8" w:rsidRDefault="004B1CF5">
            <w:pPr>
              <w:pStyle w:val="Table"/>
              <w:rPr>
                <w:b/>
                <w:sz w:val="20"/>
                <w:szCs w:val="24"/>
              </w:rPr>
            </w:pPr>
            <w:r w:rsidRPr="00131BF8">
              <w:rPr>
                <w:b/>
                <w:sz w:val="20"/>
                <w:szCs w:val="24"/>
              </w:rPr>
              <w:t>Measurement unit</w:t>
            </w:r>
          </w:p>
        </w:tc>
        <w:tc>
          <w:tcPr>
            <w:tcW w:w="391" w:type="pct"/>
            <w:vMerge w:val="restart"/>
          </w:tcPr>
          <w:p w14:paraId="5BC669D3" w14:textId="77777777" w:rsidR="004B1CF5" w:rsidRPr="00131BF8" w:rsidRDefault="004B1CF5">
            <w:pPr>
              <w:pStyle w:val="Table"/>
              <w:rPr>
                <w:b/>
                <w:sz w:val="20"/>
                <w:szCs w:val="24"/>
              </w:rPr>
            </w:pPr>
            <w:r w:rsidRPr="00131BF8">
              <w:rPr>
                <w:b/>
                <w:sz w:val="20"/>
                <w:szCs w:val="24"/>
              </w:rPr>
              <w:t xml:space="preserve">Fund </w:t>
            </w:r>
          </w:p>
        </w:tc>
        <w:tc>
          <w:tcPr>
            <w:tcW w:w="604" w:type="pct"/>
            <w:vMerge w:val="restart"/>
          </w:tcPr>
          <w:p w14:paraId="5BC669D4" w14:textId="77777777" w:rsidR="004B1CF5" w:rsidRPr="00131BF8" w:rsidRDefault="004B1CF5">
            <w:pPr>
              <w:pStyle w:val="Table"/>
              <w:rPr>
                <w:b/>
                <w:sz w:val="20"/>
                <w:szCs w:val="24"/>
              </w:rPr>
            </w:pPr>
            <w:r w:rsidRPr="00131BF8">
              <w:rPr>
                <w:b/>
                <w:sz w:val="20"/>
                <w:szCs w:val="24"/>
              </w:rPr>
              <w:t>Category of region</w:t>
            </w:r>
          </w:p>
        </w:tc>
        <w:tc>
          <w:tcPr>
            <w:tcW w:w="726" w:type="pct"/>
            <w:gridSpan w:val="3"/>
          </w:tcPr>
          <w:p w14:paraId="5BC669D5" w14:textId="77777777" w:rsidR="004B1CF5" w:rsidRPr="00131BF8" w:rsidRDefault="004B1CF5">
            <w:pPr>
              <w:pStyle w:val="Table"/>
              <w:rPr>
                <w:b/>
                <w:sz w:val="20"/>
                <w:szCs w:val="24"/>
              </w:rPr>
            </w:pPr>
            <w:r w:rsidRPr="00131BF8">
              <w:rPr>
                <w:b/>
                <w:sz w:val="20"/>
                <w:szCs w:val="24"/>
              </w:rPr>
              <w:t>Target value (2023)</w:t>
            </w:r>
          </w:p>
        </w:tc>
        <w:tc>
          <w:tcPr>
            <w:tcW w:w="650" w:type="pct"/>
            <w:vMerge w:val="restart"/>
          </w:tcPr>
          <w:p w14:paraId="5BC669D6" w14:textId="77777777" w:rsidR="004B1CF5" w:rsidRPr="00131BF8" w:rsidRDefault="004B1CF5">
            <w:pPr>
              <w:pStyle w:val="Table"/>
              <w:rPr>
                <w:b/>
                <w:sz w:val="20"/>
                <w:szCs w:val="24"/>
              </w:rPr>
            </w:pPr>
            <w:r w:rsidRPr="00131BF8">
              <w:rPr>
                <w:b/>
                <w:sz w:val="20"/>
                <w:szCs w:val="24"/>
              </w:rPr>
              <w:t>Source of data</w:t>
            </w:r>
          </w:p>
        </w:tc>
        <w:tc>
          <w:tcPr>
            <w:tcW w:w="597" w:type="pct"/>
            <w:vMerge w:val="restart"/>
          </w:tcPr>
          <w:p w14:paraId="5BC669D7"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9E3" w14:textId="77777777" w:rsidTr="004A0EEA">
        <w:trPr>
          <w:trHeight w:val="472"/>
          <w:jc w:val="center"/>
        </w:trPr>
        <w:tc>
          <w:tcPr>
            <w:tcW w:w="215" w:type="pct"/>
            <w:vMerge/>
          </w:tcPr>
          <w:p w14:paraId="5BC669D9" w14:textId="77777777" w:rsidR="004B1CF5" w:rsidRPr="00131BF8" w:rsidRDefault="004B1CF5">
            <w:pPr>
              <w:pStyle w:val="Table"/>
              <w:rPr>
                <w:sz w:val="20"/>
                <w:szCs w:val="24"/>
              </w:rPr>
            </w:pPr>
          </w:p>
        </w:tc>
        <w:tc>
          <w:tcPr>
            <w:tcW w:w="1191" w:type="pct"/>
            <w:vMerge/>
          </w:tcPr>
          <w:p w14:paraId="5BC669DA" w14:textId="77777777" w:rsidR="004B1CF5" w:rsidRPr="00131BF8" w:rsidRDefault="004B1CF5">
            <w:pPr>
              <w:pStyle w:val="Table"/>
              <w:rPr>
                <w:sz w:val="20"/>
                <w:szCs w:val="24"/>
              </w:rPr>
            </w:pPr>
          </w:p>
        </w:tc>
        <w:tc>
          <w:tcPr>
            <w:tcW w:w="626" w:type="pct"/>
            <w:vMerge/>
          </w:tcPr>
          <w:p w14:paraId="5BC669DB" w14:textId="77777777" w:rsidR="004B1CF5" w:rsidRPr="00131BF8" w:rsidRDefault="004B1CF5">
            <w:pPr>
              <w:pStyle w:val="Table"/>
              <w:rPr>
                <w:sz w:val="20"/>
                <w:szCs w:val="24"/>
              </w:rPr>
            </w:pPr>
          </w:p>
        </w:tc>
        <w:tc>
          <w:tcPr>
            <w:tcW w:w="391" w:type="pct"/>
            <w:vMerge/>
          </w:tcPr>
          <w:p w14:paraId="5BC669DC" w14:textId="77777777" w:rsidR="004B1CF5" w:rsidRPr="00131BF8" w:rsidRDefault="004B1CF5">
            <w:pPr>
              <w:pStyle w:val="Table"/>
              <w:rPr>
                <w:sz w:val="20"/>
                <w:szCs w:val="24"/>
              </w:rPr>
            </w:pPr>
          </w:p>
        </w:tc>
        <w:tc>
          <w:tcPr>
            <w:tcW w:w="604" w:type="pct"/>
            <w:vMerge/>
          </w:tcPr>
          <w:p w14:paraId="5BC669DD" w14:textId="77777777" w:rsidR="004B1CF5" w:rsidRPr="00131BF8" w:rsidRDefault="004B1CF5">
            <w:pPr>
              <w:pStyle w:val="Table"/>
              <w:rPr>
                <w:sz w:val="20"/>
                <w:szCs w:val="24"/>
              </w:rPr>
            </w:pPr>
          </w:p>
        </w:tc>
        <w:tc>
          <w:tcPr>
            <w:tcW w:w="178" w:type="pct"/>
          </w:tcPr>
          <w:p w14:paraId="5BC669DE" w14:textId="77777777" w:rsidR="004B1CF5" w:rsidRPr="00131BF8" w:rsidRDefault="004B1CF5">
            <w:pPr>
              <w:pStyle w:val="Table"/>
              <w:rPr>
                <w:sz w:val="20"/>
                <w:szCs w:val="24"/>
              </w:rPr>
            </w:pPr>
            <w:r w:rsidRPr="00131BF8">
              <w:rPr>
                <w:sz w:val="20"/>
                <w:szCs w:val="24"/>
              </w:rPr>
              <w:t>M</w:t>
            </w:r>
          </w:p>
        </w:tc>
        <w:tc>
          <w:tcPr>
            <w:tcW w:w="184" w:type="pct"/>
          </w:tcPr>
          <w:p w14:paraId="5BC669DF" w14:textId="77777777" w:rsidR="004B1CF5" w:rsidRPr="00131BF8" w:rsidRDefault="004B1CF5">
            <w:pPr>
              <w:pStyle w:val="Table"/>
              <w:rPr>
                <w:sz w:val="20"/>
                <w:szCs w:val="24"/>
              </w:rPr>
            </w:pPr>
            <w:r w:rsidRPr="00131BF8">
              <w:rPr>
                <w:sz w:val="20"/>
                <w:szCs w:val="24"/>
              </w:rPr>
              <w:t>W</w:t>
            </w:r>
          </w:p>
        </w:tc>
        <w:tc>
          <w:tcPr>
            <w:tcW w:w="364" w:type="pct"/>
          </w:tcPr>
          <w:p w14:paraId="5BC669E0" w14:textId="77777777" w:rsidR="004B1CF5" w:rsidRPr="00131BF8" w:rsidRDefault="004B1CF5">
            <w:pPr>
              <w:pStyle w:val="Table"/>
              <w:rPr>
                <w:sz w:val="20"/>
                <w:szCs w:val="24"/>
              </w:rPr>
            </w:pPr>
            <w:r w:rsidRPr="00131BF8">
              <w:rPr>
                <w:sz w:val="20"/>
                <w:szCs w:val="24"/>
              </w:rPr>
              <w:t>T</w:t>
            </w:r>
          </w:p>
        </w:tc>
        <w:tc>
          <w:tcPr>
            <w:tcW w:w="650" w:type="pct"/>
            <w:vMerge/>
          </w:tcPr>
          <w:p w14:paraId="5BC669E1" w14:textId="77777777" w:rsidR="004B1CF5" w:rsidRPr="00131BF8" w:rsidRDefault="004B1CF5">
            <w:pPr>
              <w:pStyle w:val="Table"/>
              <w:rPr>
                <w:sz w:val="20"/>
                <w:szCs w:val="24"/>
              </w:rPr>
            </w:pPr>
          </w:p>
        </w:tc>
        <w:tc>
          <w:tcPr>
            <w:tcW w:w="597" w:type="pct"/>
            <w:vMerge/>
          </w:tcPr>
          <w:p w14:paraId="5BC669E2" w14:textId="77777777" w:rsidR="004B1CF5" w:rsidRPr="00131BF8" w:rsidRDefault="004B1CF5">
            <w:pPr>
              <w:pStyle w:val="Table"/>
              <w:rPr>
                <w:sz w:val="20"/>
                <w:szCs w:val="24"/>
              </w:rPr>
            </w:pPr>
          </w:p>
        </w:tc>
      </w:tr>
      <w:tr w:rsidR="004B1CF5" w:rsidRPr="00131BF8" w14:paraId="5BC669EE" w14:textId="77777777" w:rsidTr="004A0EEA">
        <w:trPr>
          <w:trHeight w:val="472"/>
          <w:jc w:val="center"/>
        </w:trPr>
        <w:tc>
          <w:tcPr>
            <w:tcW w:w="215" w:type="pct"/>
          </w:tcPr>
          <w:p w14:paraId="5BC669E4" w14:textId="77777777" w:rsidR="004B1CF5" w:rsidRPr="00131BF8" w:rsidRDefault="004B1CF5">
            <w:pPr>
              <w:pStyle w:val="Table"/>
              <w:rPr>
                <w:sz w:val="20"/>
                <w:szCs w:val="24"/>
              </w:rPr>
            </w:pPr>
          </w:p>
        </w:tc>
        <w:tc>
          <w:tcPr>
            <w:tcW w:w="1191" w:type="pct"/>
          </w:tcPr>
          <w:p w14:paraId="5BC669E5" w14:textId="77777777" w:rsidR="004B1CF5" w:rsidRPr="00131BF8" w:rsidRDefault="004B1CF5">
            <w:pPr>
              <w:pStyle w:val="Table"/>
              <w:rPr>
                <w:szCs w:val="24"/>
              </w:rPr>
            </w:pPr>
            <w:r w:rsidRPr="00131BF8">
              <w:rPr>
                <w:sz w:val="20"/>
                <w:szCs w:val="24"/>
              </w:rPr>
              <w:t>Additional population served by improved water supply</w:t>
            </w:r>
          </w:p>
        </w:tc>
        <w:tc>
          <w:tcPr>
            <w:tcW w:w="626" w:type="pct"/>
          </w:tcPr>
          <w:p w14:paraId="5BC669E6" w14:textId="77777777" w:rsidR="004B1CF5" w:rsidRPr="00131BF8" w:rsidRDefault="004B1CF5">
            <w:pPr>
              <w:pStyle w:val="Table"/>
              <w:rPr>
                <w:szCs w:val="24"/>
              </w:rPr>
            </w:pPr>
            <w:r w:rsidRPr="00131BF8">
              <w:rPr>
                <w:sz w:val="20"/>
                <w:szCs w:val="24"/>
              </w:rPr>
              <w:t>Person</w:t>
            </w:r>
          </w:p>
        </w:tc>
        <w:tc>
          <w:tcPr>
            <w:tcW w:w="391" w:type="pct"/>
          </w:tcPr>
          <w:p w14:paraId="5BC669E7" w14:textId="77777777" w:rsidR="004B1CF5" w:rsidRPr="00131BF8" w:rsidRDefault="004B1CF5">
            <w:pPr>
              <w:pStyle w:val="Table"/>
              <w:rPr>
                <w:sz w:val="20"/>
                <w:szCs w:val="24"/>
              </w:rPr>
            </w:pPr>
            <w:r w:rsidRPr="00131BF8">
              <w:rPr>
                <w:sz w:val="20"/>
                <w:szCs w:val="24"/>
              </w:rPr>
              <w:t>CF</w:t>
            </w:r>
          </w:p>
        </w:tc>
        <w:tc>
          <w:tcPr>
            <w:tcW w:w="604" w:type="pct"/>
          </w:tcPr>
          <w:p w14:paraId="5BC669E8" w14:textId="77777777" w:rsidR="004B1CF5" w:rsidRPr="00131BF8" w:rsidRDefault="000046C0">
            <w:pPr>
              <w:pStyle w:val="Table"/>
              <w:rPr>
                <w:sz w:val="20"/>
                <w:szCs w:val="24"/>
              </w:rPr>
            </w:pPr>
            <w:r>
              <w:rPr>
                <w:sz w:val="20"/>
                <w:szCs w:val="24"/>
              </w:rPr>
              <w:t>-</w:t>
            </w:r>
          </w:p>
        </w:tc>
        <w:tc>
          <w:tcPr>
            <w:tcW w:w="178" w:type="pct"/>
          </w:tcPr>
          <w:p w14:paraId="5BC669E9" w14:textId="77777777" w:rsidR="004B1CF5" w:rsidRPr="00131BF8" w:rsidRDefault="004B1CF5">
            <w:pPr>
              <w:pStyle w:val="Table"/>
              <w:rPr>
                <w:sz w:val="20"/>
                <w:szCs w:val="24"/>
              </w:rPr>
            </w:pPr>
            <w:r w:rsidRPr="00131BF8">
              <w:rPr>
                <w:sz w:val="20"/>
                <w:szCs w:val="24"/>
              </w:rPr>
              <w:t>-</w:t>
            </w:r>
          </w:p>
        </w:tc>
        <w:tc>
          <w:tcPr>
            <w:tcW w:w="184" w:type="pct"/>
          </w:tcPr>
          <w:p w14:paraId="5BC669EA" w14:textId="77777777" w:rsidR="004B1CF5" w:rsidRPr="00131BF8" w:rsidRDefault="004B1CF5">
            <w:pPr>
              <w:pStyle w:val="Table"/>
              <w:rPr>
                <w:sz w:val="20"/>
                <w:szCs w:val="24"/>
              </w:rPr>
            </w:pPr>
            <w:r w:rsidRPr="00131BF8">
              <w:rPr>
                <w:sz w:val="20"/>
                <w:szCs w:val="24"/>
              </w:rPr>
              <w:t>-</w:t>
            </w:r>
          </w:p>
        </w:tc>
        <w:tc>
          <w:tcPr>
            <w:tcW w:w="364" w:type="pct"/>
          </w:tcPr>
          <w:p w14:paraId="5BC669EB" w14:textId="1B5F9D18" w:rsidR="004B1CF5" w:rsidRPr="00131BF8" w:rsidRDefault="004B1CF5">
            <w:pPr>
              <w:pStyle w:val="Table"/>
              <w:rPr>
                <w:sz w:val="20"/>
                <w:szCs w:val="24"/>
              </w:rPr>
            </w:pPr>
            <w:r w:rsidRPr="00131BF8">
              <w:rPr>
                <w:sz w:val="20"/>
                <w:szCs w:val="24"/>
              </w:rPr>
              <w:t>17 000</w:t>
            </w:r>
          </w:p>
        </w:tc>
        <w:tc>
          <w:tcPr>
            <w:tcW w:w="650" w:type="pct"/>
          </w:tcPr>
          <w:p w14:paraId="5BC669EC" w14:textId="77777777" w:rsidR="004B1CF5" w:rsidRPr="00131BF8" w:rsidRDefault="004B1CF5">
            <w:pPr>
              <w:pStyle w:val="Table"/>
              <w:rPr>
                <w:sz w:val="20"/>
                <w:szCs w:val="24"/>
              </w:rPr>
            </w:pPr>
            <w:r w:rsidRPr="00131BF8">
              <w:rPr>
                <w:sz w:val="20"/>
                <w:szCs w:val="24"/>
              </w:rPr>
              <w:t>Implementing body</w:t>
            </w:r>
          </w:p>
        </w:tc>
        <w:tc>
          <w:tcPr>
            <w:tcW w:w="597" w:type="pct"/>
          </w:tcPr>
          <w:p w14:paraId="5BC669ED" w14:textId="77777777" w:rsidR="004B1CF5" w:rsidRPr="00131BF8" w:rsidRDefault="004B1CF5">
            <w:pPr>
              <w:pStyle w:val="Table"/>
              <w:rPr>
                <w:sz w:val="20"/>
                <w:szCs w:val="24"/>
              </w:rPr>
            </w:pPr>
            <w:r w:rsidRPr="00131BF8">
              <w:rPr>
                <w:sz w:val="20"/>
                <w:szCs w:val="24"/>
              </w:rPr>
              <w:t>Once a year</w:t>
            </w:r>
          </w:p>
        </w:tc>
      </w:tr>
      <w:tr w:rsidR="004B1CF5" w:rsidRPr="00131BF8" w14:paraId="5BC669F9" w14:textId="77777777" w:rsidTr="004A0EEA">
        <w:trPr>
          <w:trHeight w:val="472"/>
          <w:jc w:val="center"/>
        </w:trPr>
        <w:tc>
          <w:tcPr>
            <w:tcW w:w="215" w:type="pct"/>
          </w:tcPr>
          <w:p w14:paraId="5BC669EF" w14:textId="77777777" w:rsidR="004B1CF5" w:rsidRPr="00131BF8" w:rsidRDefault="004B1CF5">
            <w:pPr>
              <w:pStyle w:val="Table"/>
              <w:rPr>
                <w:sz w:val="20"/>
                <w:szCs w:val="24"/>
              </w:rPr>
            </w:pPr>
          </w:p>
        </w:tc>
        <w:tc>
          <w:tcPr>
            <w:tcW w:w="1191" w:type="pct"/>
          </w:tcPr>
          <w:p w14:paraId="5BC669F0" w14:textId="77777777" w:rsidR="004B1CF5" w:rsidRPr="00131BF8" w:rsidRDefault="004B1CF5">
            <w:pPr>
              <w:pStyle w:val="Table"/>
              <w:rPr>
                <w:szCs w:val="24"/>
              </w:rPr>
            </w:pPr>
            <w:r w:rsidRPr="00131BF8">
              <w:rPr>
                <w:sz w:val="20"/>
                <w:szCs w:val="24"/>
              </w:rPr>
              <w:t>Additional population served by improved wastewater treatment</w:t>
            </w:r>
          </w:p>
        </w:tc>
        <w:tc>
          <w:tcPr>
            <w:tcW w:w="626" w:type="pct"/>
          </w:tcPr>
          <w:p w14:paraId="5BC669F1" w14:textId="77777777" w:rsidR="004B1CF5" w:rsidRPr="00131BF8" w:rsidRDefault="004B1CF5">
            <w:pPr>
              <w:pStyle w:val="Table"/>
              <w:rPr>
                <w:szCs w:val="24"/>
              </w:rPr>
            </w:pPr>
            <w:r w:rsidRPr="00131BF8">
              <w:rPr>
                <w:sz w:val="20"/>
                <w:szCs w:val="24"/>
              </w:rPr>
              <w:t>Population equivalent</w:t>
            </w:r>
          </w:p>
        </w:tc>
        <w:tc>
          <w:tcPr>
            <w:tcW w:w="391" w:type="pct"/>
          </w:tcPr>
          <w:p w14:paraId="5BC669F2" w14:textId="77777777" w:rsidR="004B1CF5" w:rsidRPr="00131BF8" w:rsidRDefault="004B1CF5">
            <w:pPr>
              <w:pStyle w:val="Table"/>
              <w:rPr>
                <w:sz w:val="20"/>
                <w:szCs w:val="24"/>
              </w:rPr>
            </w:pPr>
            <w:r w:rsidRPr="00131BF8">
              <w:rPr>
                <w:sz w:val="20"/>
                <w:szCs w:val="24"/>
              </w:rPr>
              <w:t>CF</w:t>
            </w:r>
          </w:p>
        </w:tc>
        <w:tc>
          <w:tcPr>
            <w:tcW w:w="604" w:type="pct"/>
          </w:tcPr>
          <w:p w14:paraId="5BC669F3" w14:textId="77777777" w:rsidR="004B1CF5" w:rsidRPr="00131BF8" w:rsidRDefault="000046C0">
            <w:pPr>
              <w:pStyle w:val="Table"/>
              <w:rPr>
                <w:sz w:val="20"/>
                <w:szCs w:val="24"/>
              </w:rPr>
            </w:pPr>
            <w:r>
              <w:rPr>
                <w:sz w:val="20"/>
                <w:szCs w:val="24"/>
              </w:rPr>
              <w:t>-</w:t>
            </w:r>
          </w:p>
        </w:tc>
        <w:tc>
          <w:tcPr>
            <w:tcW w:w="178" w:type="pct"/>
          </w:tcPr>
          <w:p w14:paraId="5BC669F4" w14:textId="77777777" w:rsidR="004B1CF5" w:rsidRPr="00131BF8" w:rsidRDefault="004B1CF5">
            <w:pPr>
              <w:pStyle w:val="Table"/>
              <w:rPr>
                <w:sz w:val="20"/>
                <w:szCs w:val="24"/>
              </w:rPr>
            </w:pPr>
            <w:r w:rsidRPr="00131BF8">
              <w:rPr>
                <w:sz w:val="20"/>
                <w:szCs w:val="24"/>
              </w:rPr>
              <w:t>-</w:t>
            </w:r>
          </w:p>
        </w:tc>
        <w:tc>
          <w:tcPr>
            <w:tcW w:w="184" w:type="pct"/>
          </w:tcPr>
          <w:p w14:paraId="5BC669F5" w14:textId="77777777" w:rsidR="004B1CF5" w:rsidRPr="00131BF8" w:rsidRDefault="004B1CF5">
            <w:pPr>
              <w:pStyle w:val="Table"/>
              <w:rPr>
                <w:sz w:val="20"/>
                <w:szCs w:val="24"/>
              </w:rPr>
            </w:pPr>
            <w:r w:rsidRPr="00131BF8">
              <w:rPr>
                <w:sz w:val="20"/>
                <w:szCs w:val="24"/>
              </w:rPr>
              <w:t>-</w:t>
            </w:r>
          </w:p>
        </w:tc>
        <w:tc>
          <w:tcPr>
            <w:tcW w:w="364" w:type="pct"/>
          </w:tcPr>
          <w:p w14:paraId="5BC669F6" w14:textId="77777777" w:rsidR="004B1CF5" w:rsidRPr="00131BF8" w:rsidRDefault="004B1CF5">
            <w:pPr>
              <w:pStyle w:val="Table"/>
              <w:rPr>
                <w:sz w:val="20"/>
                <w:szCs w:val="24"/>
              </w:rPr>
            </w:pPr>
            <w:r w:rsidRPr="00131BF8">
              <w:rPr>
                <w:sz w:val="20"/>
                <w:szCs w:val="24"/>
              </w:rPr>
              <w:t>23 000</w:t>
            </w:r>
          </w:p>
        </w:tc>
        <w:tc>
          <w:tcPr>
            <w:tcW w:w="650" w:type="pct"/>
          </w:tcPr>
          <w:p w14:paraId="5BC669F7" w14:textId="77777777" w:rsidR="004B1CF5" w:rsidRPr="00131BF8" w:rsidRDefault="004B1CF5">
            <w:pPr>
              <w:pStyle w:val="Table"/>
              <w:rPr>
                <w:sz w:val="20"/>
                <w:szCs w:val="24"/>
              </w:rPr>
            </w:pPr>
            <w:r w:rsidRPr="00131BF8">
              <w:rPr>
                <w:sz w:val="20"/>
                <w:szCs w:val="24"/>
              </w:rPr>
              <w:t>Implementing body</w:t>
            </w:r>
          </w:p>
        </w:tc>
        <w:tc>
          <w:tcPr>
            <w:tcW w:w="597" w:type="pct"/>
          </w:tcPr>
          <w:p w14:paraId="5BC669F8" w14:textId="77777777" w:rsidR="004B1CF5" w:rsidRPr="00131BF8" w:rsidRDefault="004B1CF5">
            <w:pPr>
              <w:pStyle w:val="Table"/>
              <w:rPr>
                <w:sz w:val="20"/>
                <w:szCs w:val="24"/>
              </w:rPr>
            </w:pPr>
            <w:r w:rsidRPr="00131BF8">
              <w:rPr>
                <w:sz w:val="20"/>
                <w:szCs w:val="24"/>
              </w:rPr>
              <w:t>Once a year</w:t>
            </w:r>
          </w:p>
        </w:tc>
      </w:tr>
      <w:tr w:rsidR="004B1CF5" w:rsidRPr="00131BF8" w14:paraId="5BC66A04" w14:textId="77777777" w:rsidTr="004A0EEA">
        <w:trPr>
          <w:trHeight w:val="472"/>
          <w:jc w:val="center"/>
        </w:trPr>
        <w:tc>
          <w:tcPr>
            <w:tcW w:w="215" w:type="pct"/>
          </w:tcPr>
          <w:p w14:paraId="5BC669FA" w14:textId="77777777" w:rsidR="004B1CF5" w:rsidRPr="00131BF8" w:rsidRDefault="004B1CF5">
            <w:pPr>
              <w:pStyle w:val="Table"/>
              <w:rPr>
                <w:sz w:val="20"/>
                <w:szCs w:val="24"/>
              </w:rPr>
            </w:pPr>
          </w:p>
        </w:tc>
        <w:tc>
          <w:tcPr>
            <w:tcW w:w="1191" w:type="pct"/>
          </w:tcPr>
          <w:p w14:paraId="5BC669FB" w14:textId="77777777" w:rsidR="004B1CF5" w:rsidRPr="00131BF8" w:rsidRDefault="004B1CF5">
            <w:pPr>
              <w:pStyle w:val="Table"/>
              <w:rPr>
                <w:szCs w:val="24"/>
              </w:rPr>
            </w:pPr>
            <w:r w:rsidRPr="00131BF8">
              <w:rPr>
                <w:sz w:val="20"/>
                <w:szCs w:val="24"/>
              </w:rPr>
              <w:t>Abandoned peat land with a restored water regime</w:t>
            </w:r>
          </w:p>
        </w:tc>
        <w:tc>
          <w:tcPr>
            <w:tcW w:w="626" w:type="pct"/>
          </w:tcPr>
          <w:p w14:paraId="5BC669FC" w14:textId="77777777" w:rsidR="004B1CF5" w:rsidRPr="00131BF8" w:rsidRDefault="004B1CF5">
            <w:pPr>
              <w:pStyle w:val="Table"/>
              <w:rPr>
                <w:szCs w:val="24"/>
              </w:rPr>
            </w:pPr>
            <w:r w:rsidRPr="00131BF8">
              <w:rPr>
                <w:sz w:val="20"/>
                <w:szCs w:val="24"/>
              </w:rPr>
              <w:t>ha</w:t>
            </w:r>
          </w:p>
        </w:tc>
        <w:tc>
          <w:tcPr>
            <w:tcW w:w="391" w:type="pct"/>
          </w:tcPr>
          <w:p w14:paraId="5BC669FD" w14:textId="77777777" w:rsidR="004B1CF5" w:rsidRPr="00131BF8" w:rsidRDefault="004B1CF5">
            <w:pPr>
              <w:pStyle w:val="Table"/>
              <w:rPr>
                <w:sz w:val="20"/>
                <w:szCs w:val="24"/>
              </w:rPr>
            </w:pPr>
            <w:r w:rsidRPr="00131BF8">
              <w:rPr>
                <w:sz w:val="20"/>
                <w:szCs w:val="24"/>
              </w:rPr>
              <w:t>CF</w:t>
            </w:r>
          </w:p>
        </w:tc>
        <w:tc>
          <w:tcPr>
            <w:tcW w:w="604" w:type="pct"/>
          </w:tcPr>
          <w:p w14:paraId="5BC669FE" w14:textId="77777777" w:rsidR="004B1CF5" w:rsidRPr="00131BF8" w:rsidRDefault="000046C0">
            <w:pPr>
              <w:pStyle w:val="Table"/>
              <w:rPr>
                <w:sz w:val="20"/>
                <w:szCs w:val="24"/>
              </w:rPr>
            </w:pPr>
            <w:r>
              <w:rPr>
                <w:sz w:val="20"/>
                <w:szCs w:val="24"/>
              </w:rPr>
              <w:t>-</w:t>
            </w:r>
          </w:p>
        </w:tc>
        <w:tc>
          <w:tcPr>
            <w:tcW w:w="178" w:type="pct"/>
          </w:tcPr>
          <w:p w14:paraId="5BC669FF" w14:textId="77777777" w:rsidR="004B1CF5" w:rsidRPr="00131BF8" w:rsidRDefault="004B1CF5">
            <w:pPr>
              <w:pStyle w:val="Table"/>
              <w:rPr>
                <w:sz w:val="20"/>
                <w:szCs w:val="24"/>
              </w:rPr>
            </w:pPr>
            <w:r w:rsidRPr="00131BF8">
              <w:rPr>
                <w:sz w:val="20"/>
                <w:szCs w:val="24"/>
              </w:rPr>
              <w:t>-</w:t>
            </w:r>
          </w:p>
        </w:tc>
        <w:tc>
          <w:tcPr>
            <w:tcW w:w="184" w:type="pct"/>
          </w:tcPr>
          <w:p w14:paraId="5BC66A00" w14:textId="77777777" w:rsidR="004B1CF5" w:rsidRPr="00131BF8" w:rsidRDefault="004B1CF5">
            <w:pPr>
              <w:pStyle w:val="Table"/>
              <w:rPr>
                <w:sz w:val="20"/>
                <w:szCs w:val="24"/>
              </w:rPr>
            </w:pPr>
            <w:r w:rsidRPr="00131BF8">
              <w:rPr>
                <w:sz w:val="20"/>
                <w:szCs w:val="24"/>
              </w:rPr>
              <w:t>-</w:t>
            </w:r>
          </w:p>
        </w:tc>
        <w:tc>
          <w:tcPr>
            <w:tcW w:w="364" w:type="pct"/>
          </w:tcPr>
          <w:p w14:paraId="5BC66A01" w14:textId="77777777" w:rsidR="004B1CF5" w:rsidRPr="00131BF8" w:rsidRDefault="004B1CF5">
            <w:pPr>
              <w:pStyle w:val="Table"/>
              <w:rPr>
                <w:sz w:val="20"/>
                <w:szCs w:val="24"/>
              </w:rPr>
            </w:pPr>
            <w:r w:rsidRPr="00131BF8">
              <w:rPr>
                <w:sz w:val="20"/>
                <w:szCs w:val="24"/>
              </w:rPr>
              <w:t>2000</w:t>
            </w:r>
          </w:p>
        </w:tc>
        <w:tc>
          <w:tcPr>
            <w:tcW w:w="650" w:type="pct"/>
          </w:tcPr>
          <w:p w14:paraId="5BC66A02" w14:textId="77777777" w:rsidR="004B1CF5" w:rsidRPr="00131BF8" w:rsidRDefault="004B1CF5">
            <w:pPr>
              <w:pStyle w:val="Table"/>
              <w:rPr>
                <w:sz w:val="20"/>
                <w:szCs w:val="24"/>
              </w:rPr>
            </w:pPr>
            <w:r w:rsidRPr="00131BF8">
              <w:rPr>
                <w:sz w:val="20"/>
                <w:szCs w:val="24"/>
              </w:rPr>
              <w:t>Implementing body</w:t>
            </w:r>
          </w:p>
        </w:tc>
        <w:tc>
          <w:tcPr>
            <w:tcW w:w="597" w:type="pct"/>
          </w:tcPr>
          <w:p w14:paraId="5BC66A03" w14:textId="77777777" w:rsidR="004B1CF5" w:rsidRPr="00131BF8" w:rsidRDefault="004B1CF5">
            <w:pPr>
              <w:pStyle w:val="Table"/>
              <w:rPr>
                <w:sz w:val="20"/>
                <w:szCs w:val="24"/>
              </w:rPr>
            </w:pPr>
            <w:r w:rsidRPr="00131BF8">
              <w:rPr>
                <w:sz w:val="20"/>
                <w:szCs w:val="24"/>
              </w:rPr>
              <w:t>Once a year</w:t>
            </w:r>
          </w:p>
        </w:tc>
      </w:tr>
      <w:tr w:rsidR="004B1CF5" w:rsidRPr="00131BF8" w14:paraId="5BC66A0F" w14:textId="77777777" w:rsidTr="004A0EEA">
        <w:trPr>
          <w:trHeight w:val="472"/>
          <w:jc w:val="center"/>
        </w:trPr>
        <w:tc>
          <w:tcPr>
            <w:tcW w:w="215" w:type="pct"/>
          </w:tcPr>
          <w:p w14:paraId="5BC66A05" w14:textId="77777777" w:rsidR="004B1CF5" w:rsidRPr="00131BF8" w:rsidRDefault="004B1CF5">
            <w:pPr>
              <w:pStyle w:val="Table"/>
              <w:rPr>
                <w:sz w:val="20"/>
                <w:szCs w:val="24"/>
              </w:rPr>
            </w:pPr>
          </w:p>
        </w:tc>
        <w:tc>
          <w:tcPr>
            <w:tcW w:w="1191" w:type="pct"/>
          </w:tcPr>
          <w:p w14:paraId="5BC66A06" w14:textId="77777777" w:rsidR="004B1CF5" w:rsidRPr="00131BF8" w:rsidRDefault="004B1CF5">
            <w:pPr>
              <w:pStyle w:val="Table"/>
              <w:rPr>
                <w:szCs w:val="24"/>
              </w:rPr>
            </w:pPr>
            <w:r w:rsidRPr="00131BF8">
              <w:rPr>
                <w:sz w:val="20"/>
                <w:szCs w:val="24"/>
              </w:rPr>
              <w:t>Total surface area of rehabilitated landscape</w:t>
            </w:r>
          </w:p>
        </w:tc>
        <w:tc>
          <w:tcPr>
            <w:tcW w:w="626" w:type="pct"/>
          </w:tcPr>
          <w:p w14:paraId="5BC66A07" w14:textId="77777777" w:rsidR="004B1CF5" w:rsidRPr="00131BF8" w:rsidRDefault="004B1CF5">
            <w:pPr>
              <w:pStyle w:val="Table"/>
              <w:rPr>
                <w:szCs w:val="24"/>
              </w:rPr>
            </w:pPr>
            <w:r w:rsidRPr="00131BF8">
              <w:rPr>
                <w:sz w:val="20"/>
                <w:szCs w:val="24"/>
              </w:rPr>
              <w:t>ha</w:t>
            </w:r>
          </w:p>
        </w:tc>
        <w:tc>
          <w:tcPr>
            <w:tcW w:w="391" w:type="pct"/>
          </w:tcPr>
          <w:p w14:paraId="5BC66A08" w14:textId="77777777" w:rsidR="004B1CF5" w:rsidRPr="00131BF8" w:rsidRDefault="004B1CF5">
            <w:pPr>
              <w:pStyle w:val="Table"/>
              <w:rPr>
                <w:sz w:val="20"/>
                <w:szCs w:val="24"/>
              </w:rPr>
            </w:pPr>
            <w:r w:rsidRPr="00131BF8">
              <w:rPr>
                <w:sz w:val="20"/>
                <w:szCs w:val="24"/>
              </w:rPr>
              <w:t>CF</w:t>
            </w:r>
          </w:p>
        </w:tc>
        <w:tc>
          <w:tcPr>
            <w:tcW w:w="604" w:type="pct"/>
          </w:tcPr>
          <w:p w14:paraId="5BC66A09" w14:textId="77777777" w:rsidR="004B1CF5" w:rsidRPr="00131BF8" w:rsidRDefault="000046C0">
            <w:pPr>
              <w:pStyle w:val="Table"/>
              <w:rPr>
                <w:sz w:val="20"/>
                <w:szCs w:val="24"/>
              </w:rPr>
            </w:pPr>
            <w:r>
              <w:rPr>
                <w:sz w:val="20"/>
                <w:szCs w:val="24"/>
              </w:rPr>
              <w:t>-</w:t>
            </w:r>
          </w:p>
        </w:tc>
        <w:tc>
          <w:tcPr>
            <w:tcW w:w="178" w:type="pct"/>
          </w:tcPr>
          <w:p w14:paraId="5BC66A0A" w14:textId="77777777" w:rsidR="004B1CF5" w:rsidRPr="00131BF8" w:rsidRDefault="004B1CF5">
            <w:pPr>
              <w:pStyle w:val="Table"/>
              <w:rPr>
                <w:sz w:val="20"/>
                <w:szCs w:val="24"/>
              </w:rPr>
            </w:pPr>
            <w:r w:rsidRPr="00131BF8">
              <w:rPr>
                <w:sz w:val="20"/>
                <w:szCs w:val="24"/>
              </w:rPr>
              <w:t>-</w:t>
            </w:r>
          </w:p>
        </w:tc>
        <w:tc>
          <w:tcPr>
            <w:tcW w:w="184" w:type="pct"/>
          </w:tcPr>
          <w:p w14:paraId="5BC66A0B" w14:textId="77777777" w:rsidR="004B1CF5" w:rsidRPr="00131BF8" w:rsidRDefault="004B1CF5">
            <w:pPr>
              <w:pStyle w:val="Table"/>
              <w:rPr>
                <w:sz w:val="20"/>
                <w:szCs w:val="24"/>
              </w:rPr>
            </w:pPr>
            <w:r w:rsidRPr="00131BF8">
              <w:rPr>
                <w:sz w:val="20"/>
                <w:szCs w:val="24"/>
              </w:rPr>
              <w:t>-</w:t>
            </w:r>
          </w:p>
        </w:tc>
        <w:tc>
          <w:tcPr>
            <w:tcW w:w="364" w:type="pct"/>
          </w:tcPr>
          <w:p w14:paraId="5BC66A0C" w14:textId="785453E6" w:rsidR="004B1CF5" w:rsidRPr="00131BF8" w:rsidRDefault="004759F3">
            <w:pPr>
              <w:pStyle w:val="Table"/>
              <w:rPr>
                <w:sz w:val="20"/>
                <w:szCs w:val="24"/>
              </w:rPr>
            </w:pPr>
            <w:r>
              <w:rPr>
                <w:sz w:val="20"/>
                <w:szCs w:val="24"/>
              </w:rPr>
              <w:t>17</w:t>
            </w:r>
          </w:p>
        </w:tc>
        <w:tc>
          <w:tcPr>
            <w:tcW w:w="650" w:type="pct"/>
          </w:tcPr>
          <w:p w14:paraId="5BC66A0D" w14:textId="77777777" w:rsidR="004B1CF5" w:rsidRPr="00131BF8" w:rsidRDefault="004B1CF5">
            <w:pPr>
              <w:pStyle w:val="Table"/>
              <w:rPr>
                <w:sz w:val="20"/>
                <w:szCs w:val="24"/>
              </w:rPr>
            </w:pPr>
            <w:r w:rsidRPr="00131BF8">
              <w:rPr>
                <w:sz w:val="20"/>
                <w:szCs w:val="24"/>
              </w:rPr>
              <w:t>Implementing body</w:t>
            </w:r>
          </w:p>
        </w:tc>
        <w:tc>
          <w:tcPr>
            <w:tcW w:w="597" w:type="pct"/>
          </w:tcPr>
          <w:p w14:paraId="5BC66A0E" w14:textId="77777777" w:rsidR="004B1CF5" w:rsidRPr="00131BF8" w:rsidRDefault="004B1CF5">
            <w:pPr>
              <w:pStyle w:val="Table"/>
              <w:rPr>
                <w:sz w:val="20"/>
                <w:szCs w:val="24"/>
              </w:rPr>
            </w:pPr>
            <w:r w:rsidRPr="00131BF8">
              <w:rPr>
                <w:sz w:val="20"/>
                <w:szCs w:val="24"/>
              </w:rPr>
              <w:t>Once a year</w:t>
            </w:r>
          </w:p>
        </w:tc>
      </w:tr>
    </w:tbl>
    <w:p w14:paraId="5BC66A10" w14:textId="77777777" w:rsidR="00E66F9B" w:rsidRPr="00131BF8" w:rsidRDefault="004B1CF5" w:rsidP="00CF108D">
      <w:pPr>
        <w:pStyle w:val="Heading3"/>
        <w:spacing w:before="360"/>
        <w:rPr>
          <w:lang w:val="en-GB"/>
        </w:rPr>
      </w:pPr>
      <w:r w:rsidRPr="00131BF8">
        <w:rPr>
          <w:lang w:val="en-GB"/>
        </w:rPr>
        <w:t>Social innovation, transnational cooperation and contribution to Thematic Objectives 1–7</w:t>
      </w:r>
    </w:p>
    <w:p w14:paraId="5BC66A11" w14:textId="77777777" w:rsidR="004B1CF5" w:rsidRPr="00131BF8" w:rsidRDefault="004B1CF5">
      <w:pPr>
        <w:rPr>
          <w:i/>
          <w:szCs w:val="24"/>
          <w:lang w:val="en-GB"/>
        </w:rPr>
      </w:pPr>
      <w:r w:rsidRPr="00131BF8">
        <w:rPr>
          <w:szCs w:val="24"/>
          <w:lang w:val="en-GB"/>
        </w:rPr>
        <w:t>Not applicable</w:t>
      </w:r>
    </w:p>
    <w:p w14:paraId="5BC66A12" w14:textId="77777777" w:rsidR="004B1CF5" w:rsidRPr="00131BF8" w:rsidRDefault="004B1CF5" w:rsidP="005155E7">
      <w:pPr>
        <w:pStyle w:val="Heading3"/>
        <w:rPr>
          <w:lang w:val="en-GB"/>
        </w:rPr>
      </w:pPr>
      <w:r w:rsidRPr="00131BF8">
        <w:rPr>
          <w:lang w:val="en-GB"/>
        </w:rPr>
        <w:lastRenderedPageBreak/>
        <w:t>Performance framework</w:t>
      </w:r>
    </w:p>
    <w:p w14:paraId="5BC66A13" w14:textId="53A8F102" w:rsidR="004B1CF5" w:rsidRPr="00131BF8" w:rsidRDefault="00120945" w:rsidP="00120945">
      <w:pPr>
        <w:pStyle w:val="Caption"/>
      </w:pPr>
      <w:r>
        <w:t>Table</w:t>
      </w:r>
      <w:r w:rsidR="00FB5AD5">
        <w:t xml:space="preserve"> 53</w:t>
      </w:r>
      <w:r w:rsidR="004B1CF5"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186"/>
        <w:gridCol w:w="1134"/>
        <w:gridCol w:w="567"/>
        <w:gridCol w:w="851"/>
        <w:gridCol w:w="850"/>
        <w:gridCol w:w="284"/>
        <w:gridCol w:w="283"/>
        <w:gridCol w:w="691"/>
        <w:gridCol w:w="688"/>
        <w:gridCol w:w="1052"/>
      </w:tblGrid>
      <w:tr w:rsidR="004B1CF5" w:rsidRPr="0009155B" w14:paraId="5BC66A1F" w14:textId="77777777" w:rsidTr="00873861">
        <w:trPr>
          <w:trHeight w:val="987"/>
        </w:trPr>
        <w:tc>
          <w:tcPr>
            <w:tcW w:w="1363" w:type="dxa"/>
            <w:vMerge w:val="restart"/>
          </w:tcPr>
          <w:p w14:paraId="5BC66A14" w14:textId="77777777" w:rsidR="004B1CF5" w:rsidRPr="00873861" w:rsidRDefault="004B1CF5">
            <w:pPr>
              <w:pStyle w:val="Table"/>
              <w:rPr>
                <w:rFonts w:asciiTheme="majorHAnsi" w:hAnsiTheme="majorHAnsi"/>
                <w:b/>
                <w:sz w:val="20"/>
              </w:rPr>
            </w:pPr>
            <w:r w:rsidRPr="00873861">
              <w:rPr>
                <w:rFonts w:asciiTheme="majorHAnsi" w:hAnsiTheme="majorHAnsi"/>
                <w:b/>
                <w:sz w:val="20"/>
              </w:rPr>
              <w:t>Indicator type</w:t>
            </w:r>
          </w:p>
          <w:p w14:paraId="5BC66A15" w14:textId="77777777" w:rsidR="004B1CF5" w:rsidRPr="00873861" w:rsidRDefault="004B1CF5">
            <w:pPr>
              <w:pStyle w:val="Table"/>
              <w:rPr>
                <w:rFonts w:asciiTheme="majorHAnsi" w:hAnsiTheme="majorHAnsi"/>
                <w:b/>
                <w:sz w:val="20"/>
              </w:rPr>
            </w:pPr>
          </w:p>
        </w:tc>
        <w:tc>
          <w:tcPr>
            <w:tcW w:w="394" w:type="dxa"/>
            <w:vMerge w:val="restart"/>
          </w:tcPr>
          <w:p w14:paraId="5BC66A16" w14:textId="77777777" w:rsidR="004B1CF5" w:rsidRPr="00873861" w:rsidRDefault="004B1CF5">
            <w:pPr>
              <w:pStyle w:val="Table"/>
              <w:rPr>
                <w:rFonts w:asciiTheme="majorHAnsi" w:hAnsiTheme="majorHAnsi"/>
                <w:b/>
                <w:sz w:val="20"/>
              </w:rPr>
            </w:pPr>
            <w:r w:rsidRPr="00873861">
              <w:rPr>
                <w:rFonts w:asciiTheme="majorHAnsi" w:hAnsiTheme="majorHAnsi"/>
                <w:b/>
                <w:sz w:val="20"/>
              </w:rPr>
              <w:t>ID</w:t>
            </w:r>
          </w:p>
        </w:tc>
        <w:tc>
          <w:tcPr>
            <w:tcW w:w="1186" w:type="dxa"/>
            <w:vMerge w:val="restart"/>
          </w:tcPr>
          <w:p w14:paraId="5BC66A17" w14:textId="77777777" w:rsidR="004B1CF5" w:rsidRPr="00873861" w:rsidRDefault="004B1CF5">
            <w:pPr>
              <w:pStyle w:val="Table"/>
              <w:rPr>
                <w:rFonts w:asciiTheme="majorHAnsi" w:hAnsiTheme="majorHAnsi"/>
                <w:b/>
                <w:sz w:val="20"/>
              </w:rPr>
            </w:pPr>
            <w:r w:rsidRPr="00873861">
              <w:rPr>
                <w:rFonts w:asciiTheme="majorHAnsi" w:hAnsiTheme="majorHAnsi"/>
                <w:b/>
                <w:sz w:val="20"/>
              </w:rPr>
              <w:t xml:space="preserve">Indicator or implementation step </w:t>
            </w:r>
          </w:p>
        </w:tc>
        <w:tc>
          <w:tcPr>
            <w:tcW w:w="1134" w:type="dxa"/>
            <w:vMerge w:val="restart"/>
          </w:tcPr>
          <w:p w14:paraId="5BC66A18" w14:textId="77777777" w:rsidR="004B1CF5" w:rsidRPr="00873861" w:rsidRDefault="004B1CF5">
            <w:pPr>
              <w:pStyle w:val="Table"/>
              <w:rPr>
                <w:rFonts w:asciiTheme="majorHAnsi" w:hAnsiTheme="majorHAnsi"/>
                <w:b/>
                <w:sz w:val="20"/>
              </w:rPr>
            </w:pPr>
            <w:r w:rsidRPr="00873861">
              <w:rPr>
                <w:rFonts w:asciiTheme="majorHAnsi" w:hAnsiTheme="majorHAnsi"/>
                <w:b/>
                <w:sz w:val="20"/>
              </w:rPr>
              <w:t xml:space="preserve">Measurement unit, where appropriate </w:t>
            </w:r>
          </w:p>
        </w:tc>
        <w:tc>
          <w:tcPr>
            <w:tcW w:w="567" w:type="dxa"/>
            <w:vMerge w:val="restart"/>
          </w:tcPr>
          <w:p w14:paraId="5BC66A19" w14:textId="77777777" w:rsidR="004B1CF5" w:rsidRPr="00873861" w:rsidRDefault="004B1CF5">
            <w:pPr>
              <w:pStyle w:val="Table"/>
              <w:rPr>
                <w:rFonts w:asciiTheme="majorHAnsi" w:hAnsiTheme="majorHAnsi"/>
                <w:b/>
                <w:sz w:val="20"/>
              </w:rPr>
            </w:pPr>
            <w:r w:rsidRPr="00873861">
              <w:rPr>
                <w:rFonts w:asciiTheme="majorHAnsi" w:hAnsiTheme="majorHAnsi"/>
                <w:b/>
                <w:sz w:val="20"/>
              </w:rPr>
              <w:t>Fund</w:t>
            </w:r>
          </w:p>
        </w:tc>
        <w:tc>
          <w:tcPr>
            <w:tcW w:w="851" w:type="dxa"/>
            <w:vMerge w:val="restart"/>
          </w:tcPr>
          <w:p w14:paraId="5BC66A1A" w14:textId="77777777" w:rsidR="004B1CF5" w:rsidRPr="00873861" w:rsidRDefault="004B1CF5">
            <w:pPr>
              <w:pStyle w:val="Table"/>
              <w:rPr>
                <w:rFonts w:asciiTheme="majorHAnsi" w:hAnsiTheme="majorHAnsi"/>
                <w:b/>
                <w:sz w:val="20"/>
              </w:rPr>
            </w:pPr>
            <w:r w:rsidRPr="00873861">
              <w:rPr>
                <w:rFonts w:asciiTheme="majorHAnsi" w:hAnsiTheme="majorHAnsi"/>
                <w:b/>
                <w:sz w:val="20"/>
              </w:rPr>
              <w:t>Category of region</w:t>
            </w:r>
          </w:p>
        </w:tc>
        <w:tc>
          <w:tcPr>
            <w:tcW w:w="850" w:type="dxa"/>
            <w:vMerge w:val="restart"/>
          </w:tcPr>
          <w:p w14:paraId="5BC66A1B" w14:textId="77777777" w:rsidR="004B1CF5" w:rsidRPr="00873861" w:rsidRDefault="004B1CF5">
            <w:pPr>
              <w:pStyle w:val="Table"/>
              <w:rPr>
                <w:rFonts w:asciiTheme="majorHAnsi" w:hAnsiTheme="majorHAnsi"/>
                <w:b/>
                <w:sz w:val="20"/>
              </w:rPr>
            </w:pPr>
            <w:r w:rsidRPr="00873861">
              <w:rPr>
                <w:rFonts w:asciiTheme="majorHAnsi" w:hAnsiTheme="majorHAnsi"/>
                <w:b/>
                <w:sz w:val="20"/>
              </w:rPr>
              <w:t>Milestone for 2018</w:t>
            </w:r>
          </w:p>
        </w:tc>
        <w:tc>
          <w:tcPr>
            <w:tcW w:w="1258" w:type="dxa"/>
            <w:gridSpan w:val="3"/>
          </w:tcPr>
          <w:p w14:paraId="5BC66A1C" w14:textId="77777777" w:rsidR="004B1CF5" w:rsidRPr="00873861" w:rsidRDefault="004B1CF5">
            <w:pPr>
              <w:pStyle w:val="Table"/>
              <w:rPr>
                <w:rFonts w:asciiTheme="majorHAnsi" w:hAnsiTheme="majorHAnsi"/>
                <w:b/>
                <w:sz w:val="20"/>
              </w:rPr>
            </w:pPr>
            <w:r w:rsidRPr="00873861">
              <w:rPr>
                <w:rFonts w:asciiTheme="majorHAnsi" w:hAnsiTheme="majorHAnsi"/>
                <w:b/>
                <w:sz w:val="20"/>
              </w:rPr>
              <w:t>Final target (2023)</w:t>
            </w:r>
          </w:p>
        </w:tc>
        <w:tc>
          <w:tcPr>
            <w:tcW w:w="688" w:type="dxa"/>
            <w:vMerge w:val="restart"/>
          </w:tcPr>
          <w:p w14:paraId="5BC66A1D" w14:textId="77777777" w:rsidR="004B1CF5" w:rsidRPr="00873861" w:rsidRDefault="004B1CF5">
            <w:pPr>
              <w:pStyle w:val="Table"/>
              <w:rPr>
                <w:rFonts w:asciiTheme="majorHAnsi" w:hAnsiTheme="majorHAnsi"/>
                <w:b/>
                <w:sz w:val="20"/>
              </w:rPr>
            </w:pPr>
            <w:r w:rsidRPr="00873861">
              <w:rPr>
                <w:rFonts w:asciiTheme="majorHAnsi" w:hAnsiTheme="majorHAnsi"/>
                <w:b/>
                <w:sz w:val="20"/>
              </w:rPr>
              <w:t>Source of data</w:t>
            </w:r>
          </w:p>
        </w:tc>
        <w:tc>
          <w:tcPr>
            <w:tcW w:w="1052" w:type="dxa"/>
            <w:vMerge w:val="restart"/>
          </w:tcPr>
          <w:p w14:paraId="5BC66A1E" w14:textId="77777777" w:rsidR="004B1CF5" w:rsidRPr="00873861" w:rsidRDefault="004B1CF5">
            <w:pPr>
              <w:pStyle w:val="Table"/>
              <w:rPr>
                <w:rFonts w:asciiTheme="majorHAnsi" w:hAnsiTheme="majorHAnsi"/>
                <w:b/>
                <w:sz w:val="20"/>
              </w:rPr>
            </w:pPr>
            <w:r w:rsidRPr="00873861">
              <w:rPr>
                <w:rFonts w:asciiTheme="majorHAnsi" w:hAnsiTheme="majorHAnsi"/>
                <w:b/>
                <w:sz w:val="20"/>
              </w:rPr>
              <w:t>Explanation of the relevance of the indicator, where appropriate</w:t>
            </w:r>
          </w:p>
        </w:tc>
      </w:tr>
      <w:tr w:rsidR="004B1CF5" w:rsidRPr="0009155B" w14:paraId="5BC66A2C" w14:textId="77777777" w:rsidTr="00873861">
        <w:trPr>
          <w:trHeight w:val="750"/>
        </w:trPr>
        <w:tc>
          <w:tcPr>
            <w:tcW w:w="1363" w:type="dxa"/>
            <w:vMerge/>
          </w:tcPr>
          <w:p w14:paraId="5BC66A20" w14:textId="77777777" w:rsidR="004B1CF5" w:rsidRPr="002034B5" w:rsidRDefault="004B1CF5">
            <w:pPr>
              <w:pStyle w:val="Table"/>
              <w:rPr>
                <w:rFonts w:asciiTheme="majorHAnsi" w:hAnsiTheme="majorHAnsi"/>
                <w:sz w:val="20"/>
              </w:rPr>
            </w:pPr>
          </w:p>
        </w:tc>
        <w:tc>
          <w:tcPr>
            <w:tcW w:w="394" w:type="dxa"/>
            <w:vMerge/>
          </w:tcPr>
          <w:p w14:paraId="5BC66A21" w14:textId="77777777" w:rsidR="004B1CF5" w:rsidRPr="002034B5" w:rsidRDefault="004B1CF5">
            <w:pPr>
              <w:pStyle w:val="Table"/>
              <w:rPr>
                <w:rFonts w:asciiTheme="majorHAnsi" w:hAnsiTheme="majorHAnsi"/>
                <w:sz w:val="20"/>
              </w:rPr>
            </w:pPr>
          </w:p>
        </w:tc>
        <w:tc>
          <w:tcPr>
            <w:tcW w:w="1186" w:type="dxa"/>
            <w:vMerge/>
          </w:tcPr>
          <w:p w14:paraId="5BC66A22" w14:textId="77777777" w:rsidR="004B1CF5" w:rsidRPr="002034B5" w:rsidRDefault="004B1CF5">
            <w:pPr>
              <w:pStyle w:val="Table"/>
              <w:rPr>
                <w:rFonts w:asciiTheme="majorHAnsi" w:hAnsiTheme="majorHAnsi"/>
                <w:sz w:val="20"/>
              </w:rPr>
            </w:pPr>
          </w:p>
        </w:tc>
        <w:tc>
          <w:tcPr>
            <w:tcW w:w="1134" w:type="dxa"/>
            <w:vMerge/>
          </w:tcPr>
          <w:p w14:paraId="5BC66A23" w14:textId="77777777" w:rsidR="004B1CF5" w:rsidRPr="002034B5" w:rsidRDefault="004B1CF5">
            <w:pPr>
              <w:pStyle w:val="Table"/>
              <w:rPr>
                <w:rFonts w:asciiTheme="majorHAnsi" w:hAnsiTheme="majorHAnsi"/>
                <w:sz w:val="20"/>
              </w:rPr>
            </w:pPr>
          </w:p>
        </w:tc>
        <w:tc>
          <w:tcPr>
            <w:tcW w:w="567" w:type="dxa"/>
            <w:vMerge/>
          </w:tcPr>
          <w:p w14:paraId="5BC66A24" w14:textId="77777777" w:rsidR="004B1CF5" w:rsidRPr="002034B5" w:rsidRDefault="004B1CF5">
            <w:pPr>
              <w:pStyle w:val="Table"/>
              <w:rPr>
                <w:rFonts w:asciiTheme="majorHAnsi" w:hAnsiTheme="majorHAnsi"/>
                <w:sz w:val="20"/>
              </w:rPr>
            </w:pPr>
          </w:p>
        </w:tc>
        <w:tc>
          <w:tcPr>
            <w:tcW w:w="851" w:type="dxa"/>
            <w:vMerge/>
          </w:tcPr>
          <w:p w14:paraId="5BC66A25" w14:textId="77777777" w:rsidR="004B1CF5" w:rsidRPr="002034B5" w:rsidRDefault="004B1CF5">
            <w:pPr>
              <w:pStyle w:val="Table"/>
              <w:rPr>
                <w:rFonts w:asciiTheme="majorHAnsi" w:hAnsiTheme="majorHAnsi"/>
                <w:sz w:val="20"/>
              </w:rPr>
            </w:pPr>
          </w:p>
        </w:tc>
        <w:tc>
          <w:tcPr>
            <w:tcW w:w="850" w:type="dxa"/>
            <w:vMerge/>
          </w:tcPr>
          <w:p w14:paraId="5BC66A26" w14:textId="77777777" w:rsidR="004B1CF5" w:rsidRPr="002034B5" w:rsidRDefault="004B1CF5">
            <w:pPr>
              <w:pStyle w:val="Table"/>
              <w:rPr>
                <w:rFonts w:asciiTheme="majorHAnsi" w:hAnsiTheme="majorHAnsi"/>
                <w:sz w:val="20"/>
              </w:rPr>
            </w:pPr>
          </w:p>
        </w:tc>
        <w:tc>
          <w:tcPr>
            <w:tcW w:w="284" w:type="dxa"/>
          </w:tcPr>
          <w:p w14:paraId="5BC66A27" w14:textId="77777777" w:rsidR="004B1CF5" w:rsidRPr="002034B5" w:rsidRDefault="004B1CF5">
            <w:pPr>
              <w:pStyle w:val="Table"/>
              <w:rPr>
                <w:rFonts w:asciiTheme="majorHAnsi" w:hAnsiTheme="majorHAnsi"/>
                <w:sz w:val="20"/>
              </w:rPr>
            </w:pPr>
            <w:r w:rsidRPr="002034B5">
              <w:rPr>
                <w:rFonts w:asciiTheme="majorHAnsi" w:hAnsiTheme="majorHAnsi"/>
                <w:sz w:val="20"/>
              </w:rPr>
              <w:t>M</w:t>
            </w:r>
          </w:p>
        </w:tc>
        <w:tc>
          <w:tcPr>
            <w:tcW w:w="283" w:type="dxa"/>
          </w:tcPr>
          <w:p w14:paraId="5BC66A28" w14:textId="77777777" w:rsidR="004B1CF5" w:rsidRPr="002034B5" w:rsidRDefault="004B1CF5">
            <w:pPr>
              <w:pStyle w:val="Table"/>
              <w:rPr>
                <w:rFonts w:asciiTheme="majorHAnsi" w:hAnsiTheme="majorHAnsi"/>
                <w:sz w:val="20"/>
              </w:rPr>
            </w:pPr>
            <w:r w:rsidRPr="002034B5">
              <w:rPr>
                <w:rFonts w:asciiTheme="majorHAnsi" w:hAnsiTheme="majorHAnsi"/>
                <w:sz w:val="20"/>
              </w:rPr>
              <w:t>W</w:t>
            </w:r>
          </w:p>
        </w:tc>
        <w:tc>
          <w:tcPr>
            <w:tcW w:w="691" w:type="dxa"/>
          </w:tcPr>
          <w:p w14:paraId="5BC66A29" w14:textId="77777777" w:rsidR="004B1CF5" w:rsidRPr="002034B5" w:rsidRDefault="004B1CF5">
            <w:pPr>
              <w:pStyle w:val="Table"/>
              <w:rPr>
                <w:rFonts w:asciiTheme="majorHAnsi" w:hAnsiTheme="majorHAnsi"/>
                <w:sz w:val="20"/>
              </w:rPr>
            </w:pPr>
            <w:r w:rsidRPr="002034B5">
              <w:rPr>
                <w:rFonts w:asciiTheme="majorHAnsi" w:hAnsiTheme="majorHAnsi"/>
                <w:sz w:val="20"/>
              </w:rPr>
              <w:t>T</w:t>
            </w:r>
          </w:p>
        </w:tc>
        <w:tc>
          <w:tcPr>
            <w:tcW w:w="688" w:type="dxa"/>
            <w:vMerge/>
          </w:tcPr>
          <w:p w14:paraId="5BC66A2A" w14:textId="77777777" w:rsidR="004B1CF5" w:rsidRPr="002034B5" w:rsidRDefault="004B1CF5">
            <w:pPr>
              <w:pStyle w:val="Table"/>
              <w:rPr>
                <w:rFonts w:asciiTheme="majorHAnsi" w:hAnsiTheme="majorHAnsi"/>
                <w:sz w:val="20"/>
              </w:rPr>
            </w:pPr>
          </w:p>
        </w:tc>
        <w:tc>
          <w:tcPr>
            <w:tcW w:w="1052" w:type="dxa"/>
            <w:vMerge/>
          </w:tcPr>
          <w:p w14:paraId="5BC66A2B" w14:textId="77777777" w:rsidR="004B1CF5" w:rsidRPr="002034B5" w:rsidRDefault="004B1CF5">
            <w:pPr>
              <w:pStyle w:val="Table"/>
              <w:rPr>
                <w:rFonts w:asciiTheme="majorHAnsi" w:hAnsiTheme="majorHAnsi"/>
                <w:sz w:val="20"/>
              </w:rPr>
            </w:pPr>
          </w:p>
        </w:tc>
      </w:tr>
      <w:tr w:rsidR="00280270" w:rsidRPr="0009155B" w14:paraId="5BC66A3A" w14:textId="77777777">
        <w:tc>
          <w:tcPr>
            <w:tcW w:w="1363" w:type="dxa"/>
          </w:tcPr>
          <w:p w14:paraId="5BC66A2D" w14:textId="399DEA31" w:rsidR="00280270" w:rsidRPr="0009155B" w:rsidRDefault="00280270">
            <w:pPr>
              <w:pStyle w:val="Table"/>
              <w:rPr>
                <w:rFonts w:asciiTheme="majorHAnsi" w:hAnsiTheme="majorHAnsi"/>
                <w:sz w:val="20"/>
                <w:szCs w:val="20"/>
              </w:rPr>
            </w:pPr>
            <w:r w:rsidRPr="0009155B">
              <w:rPr>
                <w:rFonts w:asciiTheme="majorHAnsi" w:hAnsiTheme="majorHAnsi"/>
                <w:sz w:val="20"/>
                <w:szCs w:val="20"/>
              </w:rPr>
              <w:t>Financial indicator</w:t>
            </w:r>
          </w:p>
        </w:tc>
        <w:tc>
          <w:tcPr>
            <w:tcW w:w="394" w:type="dxa"/>
          </w:tcPr>
          <w:p w14:paraId="5BC66A2E" w14:textId="77777777" w:rsidR="00280270" w:rsidRPr="0009155B" w:rsidRDefault="00280270">
            <w:pPr>
              <w:pStyle w:val="Table"/>
              <w:rPr>
                <w:rFonts w:asciiTheme="majorHAnsi" w:hAnsiTheme="majorHAnsi"/>
                <w:sz w:val="20"/>
                <w:szCs w:val="20"/>
              </w:rPr>
            </w:pPr>
          </w:p>
        </w:tc>
        <w:tc>
          <w:tcPr>
            <w:tcW w:w="1186" w:type="dxa"/>
          </w:tcPr>
          <w:p w14:paraId="5BC66A2F" w14:textId="77777777" w:rsidR="00280270" w:rsidRPr="0009155B" w:rsidRDefault="00280270">
            <w:pPr>
              <w:pStyle w:val="Table"/>
              <w:rPr>
                <w:rFonts w:asciiTheme="majorHAnsi" w:hAnsiTheme="majorHAnsi"/>
                <w:sz w:val="20"/>
                <w:szCs w:val="20"/>
              </w:rPr>
            </w:pPr>
          </w:p>
        </w:tc>
        <w:tc>
          <w:tcPr>
            <w:tcW w:w="1134" w:type="dxa"/>
          </w:tcPr>
          <w:p w14:paraId="5BC66A30"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Euro</w:t>
            </w:r>
          </w:p>
        </w:tc>
        <w:tc>
          <w:tcPr>
            <w:tcW w:w="567" w:type="dxa"/>
          </w:tcPr>
          <w:p w14:paraId="5BC66A31"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CF</w:t>
            </w:r>
          </w:p>
        </w:tc>
        <w:tc>
          <w:tcPr>
            <w:tcW w:w="851" w:type="dxa"/>
          </w:tcPr>
          <w:p w14:paraId="5BC66A32"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w:t>
            </w:r>
          </w:p>
        </w:tc>
        <w:tc>
          <w:tcPr>
            <w:tcW w:w="850" w:type="dxa"/>
          </w:tcPr>
          <w:p w14:paraId="5BC66A33" w14:textId="1C021372" w:rsidR="00280270" w:rsidRPr="0009155B" w:rsidRDefault="00E11D16">
            <w:pPr>
              <w:pStyle w:val="Table"/>
              <w:rPr>
                <w:rFonts w:asciiTheme="majorHAnsi" w:hAnsiTheme="majorHAnsi"/>
                <w:sz w:val="20"/>
                <w:szCs w:val="20"/>
              </w:rPr>
            </w:pPr>
            <w:r w:rsidRPr="00E11D16">
              <w:rPr>
                <w:color w:val="000000"/>
                <w:sz w:val="20"/>
                <w:szCs w:val="20"/>
                <w:lang w:val="et-EE"/>
              </w:rPr>
              <w:t xml:space="preserve">17 807 719 </w:t>
            </w:r>
          </w:p>
        </w:tc>
        <w:tc>
          <w:tcPr>
            <w:tcW w:w="284" w:type="dxa"/>
          </w:tcPr>
          <w:p w14:paraId="5BC66A34"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lang w:val="et-EE"/>
              </w:rPr>
              <w:t>-</w:t>
            </w:r>
          </w:p>
        </w:tc>
        <w:tc>
          <w:tcPr>
            <w:tcW w:w="283" w:type="dxa"/>
          </w:tcPr>
          <w:p w14:paraId="5BC66A35"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lang w:val="et-EE"/>
              </w:rPr>
              <w:t>-</w:t>
            </w:r>
          </w:p>
        </w:tc>
        <w:tc>
          <w:tcPr>
            <w:tcW w:w="691" w:type="dxa"/>
          </w:tcPr>
          <w:p w14:paraId="5BC66A37" w14:textId="30E2BFA1" w:rsidR="00280270" w:rsidRPr="0009155B" w:rsidRDefault="00F50B3F" w:rsidP="00D01ABD">
            <w:pPr>
              <w:pStyle w:val="Table"/>
              <w:rPr>
                <w:rFonts w:asciiTheme="majorHAnsi" w:hAnsiTheme="majorHAnsi"/>
                <w:sz w:val="20"/>
                <w:szCs w:val="20"/>
              </w:rPr>
            </w:pPr>
            <w:r>
              <w:rPr>
                <w:sz w:val="20"/>
                <w:szCs w:val="20"/>
                <w:lang w:val="et-EE"/>
              </w:rPr>
              <w:t>211 788 065</w:t>
            </w:r>
            <w:r w:rsidR="00757757">
              <w:rPr>
                <w:sz w:val="20"/>
                <w:szCs w:val="20"/>
                <w:lang w:val="et-EE"/>
              </w:rPr>
              <w:t> </w:t>
            </w:r>
          </w:p>
        </w:tc>
        <w:tc>
          <w:tcPr>
            <w:tcW w:w="688" w:type="dxa"/>
          </w:tcPr>
          <w:p w14:paraId="5BC66A38"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Certifying authority</w:t>
            </w:r>
          </w:p>
        </w:tc>
        <w:tc>
          <w:tcPr>
            <w:tcW w:w="1052" w:type="dxa"/>
          </w:tcPr>
          <w:p w14:paraId="5BC66A39" w14:textId="77777777" w:rsidR="00280270" w:rsidRPr="0009155B" w:rsidRDefault="00280270">
            <w:pPr>
              <w:pStyle w:val="Table"/>
              <w:rPr>
                <w:rFonts w:asciiTheme="majorHAnsi" w:hAnsiTheme="majorHAnsi"/>
                <w:sz w:val="20"/>
                <w:szCs w:val="20"/>
              </w:rPr>
            </w:pPr>
            <w:r w:rsidRPr="0009155B">
              <w:rPr>
                <w:rFonts w:asciiTheme="majorHAnsi" w:hAnsiTheme="majorHAnsi"/>
                <w:sz w:val="20"/>
                <w:szCs w:val="20"/>
              </w:rPr>
              <w:t>The final target represents the total support and includes uncertified expenditure</w:t>
            </w:r>
          </w:p>
        </w:tc>
      </w:tr>
      <w:tr w:rsidR="004B1CF5" w:rsidRPr="0009155B" w14:paraId="5BC66A48" w14:textId="77777777">
        <w:tc>
          <w:tcPr>
            <w:tcW w:w="1363" w:type="dxa"/>
          </w:tcPr>
          <w:p w14:paraId="5BC66A3B"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Output indicator</w:t>
            </w:r>
          </w:p>
        </w:tc>
        <w:tc>
          <w:tcPr>
            <w:tcW w:w="394" w:type="dxa"/>
          </w:tcPr>
          <w:p w14:paraId="5BC66A3C" w14:textId="77777777" w:rsidR="004B1CF5" w:rsidRPr="0009155B" w:rsidRDefault="004B1CF5">
            <w:pPr>
              <w:pStyle w:val="Table"/>
              <w:rPr>
                <w:rFonts w:asciiTheme="majorHAnsi" w:hAnsiTheme="majorHAnsi"/>
                <w:sz w:val="20"/>
                <w:szCs w:val="20"/>
              </w:rPr>
            </w:pPr>
          </w:p>
        </w:tc>
        <w:tc>
          <w:tcPr>
            <w:tcW w:w="1186" w:type="dxa"/>
          </w:tcPr>
          <w:p w14:paraId="5BC66A3D"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Additional population served by improved wastewater treatment</w:t>
            </w:r>
          </w:p>
        </w:tc>
        <w:tc>
          <w:tcPr>
            <w:tcW w:w="1134" w:type="dxa"/>
          </w:tcPr>
          <w:p w14:paraId="5BC66A3E"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Person</w:t>
            </w:r>
          </w:p>
        </w:tc>
        <w:tc>
          <w:tcPr>
            <w:tcW w:w="567" w:type="dxa"/>
          </w:tcPr>
          <w:p w14:paraId="5BC66A3F"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CF</w:t>
            </w:r>
          </w:p>
        </w:tc>
        <w:tc>
          <w:tcPr>
            <w:tcW w:w="851" w:type="dxa"/>
          </w:tcPr>
          <w:p w14:paraId="5BC66A40"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850" w:type="dxa"/>
          </w:tcPr>
          <w:p w14:paraId="5BC66A41"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2300</w:t>
            </w:r>
          </w:p>
        </w:tc>
        <w:tc>
          <w:tcPr>
            <w:tcW w:w="284" w:type="dxa"/>
          </w:tcPr>
          <w:p w14:paraId="5BC66A42"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283" w:type="dxa"/>
          </w:tcPr>
          <w:p w14:paraId="5BC66A43"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691" w:type="dxa"/>
          </w:tcPr>
          <w:p w14:paraId="5BC66A44"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23 000</w:t>
            </w:r>
          </w:p>
        </w:tc>
        <w:tc>
          <w:tcPr>
            <w:tcW w:w="688" w:type="dxa"/>
          </w:tcPr>
          <w:p w14:paraId="5BC66A46"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Implementing body</w:t>
            </w:r>
          </w:p>
        </w:tc>
        <w:tc>
          <w:tcPr>
            <w:tcW w:w="1052" w:type="dxa"/>
          </w:tcPr>
          <w:p w14:paraId="5BC66A47" w14:textId="77777777" w:rsidR="004B1CF5" w:rsidRPr="0009155B" w:rsidRDefault="004B1CF5">
            <w:pPr>
              <w:pStyle w:val="Table"/>
              <w:rPr>
                <w:rFonts w:asciiTheme="majorHAnsi" w:hAnsiTheme="majorHAnsi"/>
                <w:sz w:val="20"/>
                <w:szCs w:val="20"/>
              </w:rPr>
            </w:pPr>
          </w:p>
        </w:tc>
      </w:tr>
      <w:tr w:rsidR="004B1CF5" w:rsidRPr="0009155B" w14:paraId="5BC66A55" w14:textId="77777777">
        <w:tc>
          <w:tcPr>
            <w:tcW w:w="1363" w:type="dxa"/>
          </w:tcPr>
          <w:p w14:paraId="5BC66A49"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Output indicator</w:t>
            </w:r>
          </w:p>
        </w:tc>
        <w:tc>
          <w:tcPr>
            <w:tcW w:w="394" w:type="dxa"/>
          </w:tcPr>
          <w:p w14:paraId="5BC66A4A" w14:textId="77777777" w:rsidR="004B1CF5" w:rsidRPr="0009155B" w:rsidRDefault="004B1CF5">
            <w:pPr>
              <w:pStyle w:val="Table"/>
              <w:rPr>
                <w:rFonts w:asciiTheme="majorHAnsi" w:hAnsiTheme="majorHAnsi"/>
                <w:sz w:val="20"/>
                <w:szCs w:val="20"/>
              </w:rPr>
            </w:pPr>
          </w:p>
        </w:tc>
        <w:tc>
          <w:tcPr>
            <w:tcW w:w="1186" w:type="dxa"/>
          </w:tcPr>
          <w:p w14:paraId="5BC66A4B"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 xml:space="preserve">Total surface area of rehabilitated landscape </w:t>
            </w:r>
          </w:p>
        </w:tc>
        <w:tc>
          <w:tcPr>
            <w:tcW w:w="1134" w:type="dxa"/>
          </w:tcPr>
          <w:p w14:paraId="5BC66A4C" w14:textId="77777777" w:rsidR="004B1CF5" w:rsidRPr="0009155B" w:rsidRDefault="000046C0">
            <w:pPr>
              <w:pStyle w:val="Table"/>
              <w:rPr>
                <w:rFonts w:asciiTheme="majorHAnsi" w:hAnsiTheme="majorHAnsi"/>
                <w:sz w:val="20"/>
                <w:szCs w:val="20"/>
              </w:rPr>
            </w:pPr>
            <w:r w:rsidRPr="0009155B">
              <w:rPr>
                <w:rFonts w:asciiTheme="majorHAnsi" w:hAnsiTheme="majorHAnsi"/>
                <w:sz w:val="20"/>
                <w:szCs w:val="20"/>
              </w:rPr>
              <w:t>H</w:t>
            </w:r>
            <w:r w:rsidR="004B1CF5" w:rsidRPr="0009155B">
              <w:rPr>
                <w:rFonts w:asciiTheme="majorHAnsi" w:hAnsiTheme="majorHAnsi"/>
                <w:sz w:val="20"/>
                <w:szCs w:val="20"/>
              </w:rPr>
              <w:t>a</w:t>
            </w:r>
          </w:p>
        </w:tc>
        <w:tc>
          <w:tcPr>
            <w:tcW w:w="567" w:type="dxa"/>
          </w:tcPr>
          <w:p w14:paraId="5BC66A4D"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CF</w:t>
            </w:r>
          </w:p>
        </w:tc>
        <w:tc>
          <w:tcPr>
            <w:tcW w:w="851" w:type="dxa"/>
          </w:tcPr>
          <w:p w14:paraId="5BC66A4E"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850" w:type="dxa"/>
          </w:tcPr>
          <w:p w14:paraId="5BC66A4F" w14:textId="08049C42" w:rsidR="004B1CF5" w:rsidRPr="0009155B" w:rsidRDefault="004759F3">
            <w:pPr>
              <w:pStyle w:val="Table"/>
              <w:rPr>
                <w:rFonts w:asciiTheme="majorHAnsi" w:hAnsiTheme="majorHAnsi"/>
                <w:sz w:val="20"/>
                <w:szCs w:val="20"/>
              </w:rPr>
            </w:pPr>
            <w:r>
              <w:rPr>
                <w:rFonts w:asciiTheme="majorHAnsi" w:hAnsiTheme="majorHAnsi"/>
                <w:sz w:val="20"/>
                <w:szCs w:val="20"/>
              </w:rPr>
              <w:t>2</w:t>
            </w:r>
          </w:p>
        </w:tc>
        <w:tc>
          <w:tcPr>
            <w:tcW w:w="284" w:type="dxa"/>
          </w:tcPr>
          <w:p w14:paraId="5BC66A50"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283" w:type="dxa"/>
          </w:tcPr>
          <w:p w14:paraId="5BC66A51" w14:textId="77777777" w:rsidR="004B1CF5" w:rsidRPr="0009155B" w:rsidRDefault="004B1CF5">
            <w:pPr>
              <w:pStyle w:val="Table"/>
              <w:rPr>
                <w:rFonts w:asciiTheme="majorHAnsi" w:hAnsiTheme="majorHAnsi"/>
                <w:sz w:val="20"/>
                <w:szCs w:val="20"/>
              </w:rPr>
            </w:pPr>
            <w:r w:rsidRPr="0009155B">
              <w:rPr>
                <w:rFonts w:asciiTheme="majorHAnsi" w:hAnsiTheme="majorHAnsi"/>
                <w:sz w:val="20"/>
                <w:szCs w:val="20"/>
              </w:rPr>
              <w:t>-</w:t>
            </w:r>
          </w:p>
        </w:tc>
        <w:tc>
          <w:tcPr>
            <w:tcW w:w="691" w:type="dxa"/>
          </w:tcPr>
          <w:p w14:paraId="5BC66A52" w14:textId="37487D94" w:rsidR="004B1CF5" w:rsidRPr="0009155B" w:rsidRDefault="004759F3">
            <w:pPr>
              <w:pStyle w:val="Table"/>
              <w:rPr>
                <w:rFonts w:asciiTheme="majorHAnsi" w:hAnsiTheme="majorHAnsi"/>
                <w:sz w:val="20"/>
                <w:szCs w:val="20"/>
              </w:rPr>
            </w:pPr>
            <w:r>
              <w:rPr>
                <w:rFonts w:asciiTheme="majorHAnsi" w:hAnsiTheme="majorHAnsi"/>
                <w:sz w:val="20"/>
                <w:szCs w:val="20"/>
              </w:rPr>
              <w:t>17</w:t>
            </w:r>
          </w:p>
        </w:tc>
        <w:tc>
          <w:tcPr>
            <w:tcW w:w="688" w:type="dxa"/>
          </w:tcPr>
          <w:p w14:paraId="5BC66A53" w14:textId="04754DDD" w:rsidR="004B1CF5" w:rsidRPr="0009155B" w:rsidRDefault="00840182" w:rsidP="00840182">
            <w:pPr>
              <w:pStyle w:val="Table"/>
              <w:rPr>
                <w:rFonts w:asciiTheme="majorHAnsi" w:hAnsiTheme="majorHAnsi"/>
                <w:sz w:val="20"/>
                <w:szCs w:val="20"/>
              </w:rPr>
            </w:pPr>
            <w:r>
              <w:rPr>
                <w:rFonts w:asciiTheme="majorHAnsi" w:hAnsiTheme="majorHAnsi"/>
                <w:sz w:val="20"/>
                <w:szCs w:val="20"/>
              </w:rPr>
              <w:t>I</w:t>
            </w:r>
            <w:r w:rsidR="004B1CF5" w:rsidRPr="0009155B">
              <w:rPr>
                <w:rFonts w:asciiTheme="majorHAnsi" w:hAnsiTheme="majorHAnsi"/>
                <w:sz w:val="20"/>
                <w:szCs w:val="20"/>
              </w:rPr>
              <w:t>mplementing body</w:t>
            </w:r>
          </w:p>
        </w:tc>
        <w:tc>
          <w:tcPr>
            <w:tcW w:w="1052" w:type="dxa"/>
          </w:tcPr>
          <w:p w14:paraId="5BC66A54" w14:textId="77777777" w:rsidR="004B1CF5" w:rsidRPr="0009155B" w:rsidRDefault="004B1CF5">
            <w:pPr>
              <w:pStyle w:val="Table"/>
              <w:rPr>
                <w:rFonts w:asciiTheme="majorHAnsi" w:hAnsiTheme="majorHAnsi"/>
                <w:sz w:val="20"/>
                <w:szCs w:val="20"/>
              </w:rPr>
            </w:pPr>
          </w:p>
        </w:tc>
      </w:tr>
    </w:tbl>
    <w:p w14:paraId="5BC66A56" w14:textId="77777777" w:rsidR="004B1CF5" w:rsidRPr="00131BF8" w:rsidRDefault="004B1CF5" w:rsidP="003F247E">
      <w:pPr>
        <w:pStyle w:val="Heading3"/>
        <w:spacing w:before="360"/>
        <w:rPr>
          <w:lang w:val="en-GB"/>
        </w:rPr>
      </w:pPr>
      <w:r w:rsidRPr="00131BF8">
        <w:rPr>
          <w:lang w:val="en-GB"/>
        </w:rPr>
        <w:t>Categories of intervention under the priority axis</w:t>
      </w:r>
    </w:p>
    <w:p w14:paraId="5BC66A57" w14:textId="1B33B272" w:rsidR="004B1CF5" w:rsidRDefault="00120945" w:rsidP="00120945">
      <w:pPr>
        <w:pStyle w:val="Caption"/>
      </w:pPr>
      <w:r>
        <w:t>Table</w:t>
      </w:r>
      <w:r w:rsidR="00FB5AD5">
        <w:t xml:space="preserve"> 54</w:t>
      </w:r>
      <w:r w:rsidR="004B1CF5" w:rsidRPr="00131BF8">
        <w:t>. Categories of intervention</w:t>
      </w:r>
    </w:p>
    <w:tbl>
      <w:tblPr>
        <w:tblW w:w="9062" w:type="dxa"/>
        <w:tblLayout w:type="fixed"/>
        <w:tblCellMar>
          <w:left w:w="70" w:type="dxa"/>
          <w:right w:w="70" w:type="dxa"/>
        </w:tblCellMar>
        <w:tblLook w:val="04A0" w:firstRow="1" w:lastRow="0" w:firstColumn="1" w:lastColumn="0" w:noHBand="0" w:noVBand="1"/>
      </w:tblPr>
      <w:tblGrid>
        <w:gridCol w:w="700"/>
        <w:gridCol w:w="1558"/>
        <w:gridCol w:w="993"/>
        <w:gridCol w:w="1417"/>
        <w:gridCol w:w="709"/>
        <w:gridCol w:w="1417"/>
        <w:gridCol w:w="851"/>
        <w:gridCol w:w="1417"/>
      </w:tblGrid>
      <w:tr w:rsidR="001D0654" w:rsidRPr="001D0654" w14:paraId="4E85BAC1" w14:textId="77777777" w:rsidTr="002264C3">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36555CA3"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Fund and category of region</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3CF9B4E"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CF</w:t>
            </w:r>
          </w:p>
        </w:tc>
      </w:tr>
      <w:tr w:rsidR="001D0654" w:rsidRPr="001D0654" w14:paraId="00715D8B" w14:textId="77777777" w:rsidTr="002264C3">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B5A5986"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Table 7: Dimension 1 Intervention field</w:t>
            </w:r>
          </w:p>
        </w:tc>
        <w:tc>
          <w:tcPr>
            <w:tcW w:w="241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4295A99"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 xml:space="preserve">Table 8: Dimension 2 Form of finance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856F3B"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 xml:space="preserve">Table 9: Dimension 3 Territory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7090780" w14:textId="77777777" w:rsidR="001D0654" w:rsidRPr="001D0654" w:rsidRDefault="001D0654" w:rsidP="002264C3">
            <w:pPr>
              <w:spacing w:before="0" w:after="0"/>
              <w:jc w:val="left"/>
              <w:rPr>
                <w:rFonts w:cs="Arial"/>
                <w:b/>
                <w:bCs/>
                <w:color w:val="000000"/>
                <w:sz w:val="20"/>
                <w:szCs w:val="20"/>
                <w:lang w:val="en-GB"/>
              </w:rPr>
            </w:pPr>
            <w:r w:rsidRPr="001D0654">
              <w:rPr>
                <w:rFonts w:cs="Arial"/>
                <w:b/>
                <w:bCs/>
                <w:color w:val="000000"/>
                <w:sz w:val="20"/>
                <w:szCs w:val="20"/>
                <w:lang w:val="en-GB"/>
              </w:rPr>
              <w:t>Table 10: Dimension 4 Territorial delivery mechanisms</w:t>
            </w:r>
          </w:p>
        </w:tc>
      </w:tr>
      <w:tr w:rsidR="001D0654" w:rsidRPr="001D0654" w14:paraId="7B3EA800" w14:textId="77777777" w:rsidTr="002264C3">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81E5F23" w14:textId="77777777" w:rsidR="001D0654" w:rsidRPr="001D0654" w:rsidRDefault="001D0654" w:rsidP="002264C3">
            <w:pPr>
              <w:spacing w:before="0" w:after="0"/>
              <w:jc w:val="left"/>
              <w:rPr>
                <w:rFonts w:cs="Arial"/>
                <w:b/>
                <w:bCs/>
                <w:color w:val="000000"/>
                <w:sz w:val="20"/>
                <w:szCs w:val="20"/>
                <w:lang w:val="en-GB"/>
              </w:rPr>
            </w:pPr>
          </w:p>
        </w:tc>
        <w:tc>
          <w:tcPr>
            <w:tcW w:w="2410" w:type="dxa"/>
            <w:gridSpan w:val="2"/>
            <w:vMerge/>
            <w:tcBorders>
              <w:top w:val="single" w:sz="8" w:space="0" w:color="auto"/>
              <w:left w:val="single" w:sz="8" w:space="0" w:color="auto"/>
              <w:bottom w:val="single" w:sz="8" w:space="0" w:color="000000"/>
              <w:right w:val="single" w:sz="8" w:space="0" w:color="000000"/>
            </w:tcBorders>
            <w:vAlign w:val="center"/>
            <w:hideMark/>
          </w:tcPr>
          <w:p w14:paraId="603479B0" w14:textId="77777777" w:rsidR="001D0654" w:rsidRPr="001D0654" w:rsidRDefault="001D0654" w:rsidP="002264C3">
            <w:pPr>
              <w:spacing w:before="0" w:after="0"/>
              <w:jc w:val="left"/>
              <w:rPr>
                <w:rFonts w:cs="Arial"/>
                <w:b/>
                <w:bCs/>
                <w:color w:val="000000"/>
                <w:sz w:val="20"/>
                <w:szCs w:val="20"/>
                <w:lang w:val="en-GB"/>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582D2E37" w14:textId="77777777" w:rsidR="001D0654" w:rsidRPr="001D0654" w:rsidRDefault="001D0654" w:rsidP="002264C3">
            <w:pPr>
              <w:spacing w:before="0" w:after="0"/>
              <w:jc w:val="left"/>
              <w:rPr>
                <w:rFonts w:cs="Arial"/>
                <w:b/>
                <w:bCs/>
                <w:color w:val="000000"/>
                <w:sz w:val="20"/>
                <w:szCs w:val="20"/>
                <w:lang w:val="en-GB"/>
              </w:rPr>
            </w:pPr>
          </w:p>
        </w:tc>
        <w:tc>
          <w:tcPr>
            <w:tcW w:w="2268" w:type="dxa"/>
            <w:gridSpan w:val="2"/>
            <w:vMerge/>
            <w:tcBorders>
              <w:top w:val="single" w:sz="8" w:space="0" w:color="auto"/>
              <w:left w:val="single" w:sz="8" w:space="0" w:color="auto"/>
              <w:bottom w:val="single" w:sz="8" w:space="0" w:color="000000"/>
              <w:right w:val="single" w:sz="8" w:space="0" w:color="000000"/>
            </w:tcBorders>
            <w:vAlign w:val="center"/>
            <w:hideMark/>
          </w:tcPr>
          <w:p w14:paraId="5852CAE5" w14:textId="77777777" w:rsidR="001D0654" w:rsidRPr="001D0654" w:rsidRDefault="001D0654" w:rsidP="002264C3">
            <w:pPr>
              <w:spacing w:before="0" w:after="0"/>
              <w:jc w:val="left"/>
              <w:rPr>
                <w:rFonts w:cs="Arial"/>
                <w:b/>
                <w:bCs/>
                <w:color w:val="000000"/>
                <w:sz w:val="20"/>
                <w:szCs w:val="20"/>
                <w:lang w:val="en-GB"/>
              </w:rPr>
            </w:pPr>
          </w:p>
        </w:tc>
      </w:tr>
      <w:tr w:rsidR="001D0654" w:rsidRPr="001D0654" w14:paraId="1FF4D694"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DC00F06"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Code</w:t>
            </w:r>
          </w:p>
        </w:tc>
        <w:tc>
          <w:tcPr>
            <w:tcW w:w="1558" w:type="dxa"/>
            <w:tcBorders>
              <w:top w:val="nil"/>
              <w:left w:val="nil"/>
              <w:bottom w:val="single" w:sz="8" w:space="0" w:color="auto"/>
              <w:right w:val="single" w:sz="8" w:space="0" w:color="auto"/>
            </w:tcBorders>
            <w:shd w:val="clear" w:color="000000" w:fill="FFFFFF"/>
            <w:vAlign w:val="center"/>
            <w:hideMark/>
          </w:tcPr>
          <w:p w14:paraId="3C0D18F2"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 amount</w:t>
            </w:r>
          </w:p>
        </w:tc>
        <w:tc>
          <w:tcPr>
            <w:tcW w:w="993" w:type="dxa"/>
            <w:tcBorders>
              <w:top w:val="nil"/>
              <w:left w:val="nil"/>
              <w:bottom w:val="single" w:sz="8" w:space="0" w:color="auto"/>
              <w:right w:val="single" w:sz="8" w:space="0" w:color="auto"/>
            </w:tcBorders>
            <w:shd w:val="clear" w:color="000000" w:fill="FFFFFF"/>
            <w:vAlign w:val="center"/>
            <w:hideMark/>
          </w:tcPr>
          <w:p w14:paraId="5D82C57E"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vAlign w:val="center"/>
            <w:hideMark/>
          </w:tcPr>
          <w:p w14:paraId="7CDF5AD8"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vAlign w:val="center"/>
            <w:hideMark/>
          </w:tcPr>
          <w:p w14:paraId="1FAD1C23"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vAlign w:val="center"/>
            <w:hideMark/>
          </w:tcPr>
          <w:p w14:paraId="4F1D345E"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 amount</w:t>
            </w:r>
          </w:p>
        </w:tc>
        <w:tc>
          <w:tcPr>
            <w:tcW w:w="851" w:type="dxa"/>
            <w:tcBorders>
              <w:top w:val="nil"/>
              <w:left w:val="nil"/>
              <w:bottom w:val="single" w:sz="8" w:space="0" w:color="auto"/>
              <w:right w:val="single" w:sz="8" w:space="0" w:color="auto"/>
            </w:tcBorders>
            <w:shd w:val="clear" w:color="000000" w:fill="FFFFFF"/>
            <w:vAlign w:val="center"/>
            <w:hideMark/>
          </w:tcPr>
          <w:p w14:paraId="2E6EE932"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vAlign w:val="center"/>
            <w:hideMark/>
          </w:tcPr>
          <w:p w14:paraId="6FF4DDFB" w14:textId="77777777" w:rsidR="001D0654" w:rsidRPr="001D0654" w:rsidRDefault="001D0654" w:rsidP="002264C3">
            <w:pPr>
              <w:spacing w:before="0" w:after="0"/>
              <w:rPr>
                <w:rFonts w:cs="Arial"/>
                <w:color w:val="000000"/>
                <w:sz w:val="20"/>
                <w:szCs w:val="20"/>
                <w:lang w:val="en-GB"/>
              </w:rPr>
            </w:pPr>
            <w:r w:rsidRPr="001D0654">
              <w:rPr>
                <w:rFonts w:cs="Arial"/>
                <w:color w:val="000000"/>
                <w:sz w:val="20"/>
                <w:szCs w:val="20"/>
                <w:lang w:val="en-GB"/>
              </w:rPr>
              <w:t>€ amount</w:t>
            </w:r>
          </w:p>
        </w:tc>
      </w:tr>
      <w:tr w:rsidR="00340994" w:rsidRPr="001D0654" w14:paraId="5ED512B4" w14:textId="77777777" w:rsidTr="00340994">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ED8B0EE"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020</w:t>
            </w:r>
          </w:p>
        </w:tc>
        <w:tc>
          <w:tcPr>
            <w:tcW w:w="1558" w:type="dxa"/>
            <w:tcBorders>
              <w:top w:val="nil"/>
              <w:left w:val="nil"/>
              <w:bottom w:val="single" w:sz="8" w:space="0" w:color="auto"/>
              <w:right w:val="single" w:sz="8" w:space="0" w:color="auto"/>
            </w:tcBorders>
            <w:shd w:val="clear" w:color="auto" w:fill="auto"/>
            <w:vAlign w:val="center"/>
            <w:hideMark/>
          </w:tcPr>
          <w:p w14:paraId="2A0840AD" w14:textId="05DE4BA6" w:rsidR="00340994" w:rsidRPr="001D0654" w:rsidRDefault="00340994" w:rsidP="00340994">
            <w:pPr>
              <w:spacing w:before="0" w:after="0"/>
              <w:jc w:val="right"/>
              <w:rPr>
                <w:rFonts w:cs="Arial"/>
                <w:color w:val="000000"/>
                <w:sz w:val="20"/>
                <w:szCs w:val="20"/>
                <w:lang w:val="en-GB"/>
              </w:rPr>
            </w:pPr>
            <w:r>
              <w:rPr>
                <w:rFonts w:cs="Calibri"/>
                <w:sz w:val="20"/>
                <w:szCs w:val="20"/>
              </w:rPr>
              <w:t>28 825 897</w:t>
            </w:r>
          </w:p>
        </w:tc>
        <w:tc>
          <w:tcPr>
            <w:tcW w:w="993" w:type="dxa"/>
            <w:vMerge w:val="restart"/>
            <w:tcBorders>
              <w:top w:val="nil"/>
              <w:left w:val="single" w:sz="8" w:space="0" w:color="auto"/>
              <w:bottom w:val="single" w:sz="8" w:space="0" w:color="000000"/>
              <w:right w:val="single" w:sz="8" w:space="0" w:color="auto"/>
            </w:tcBorders>
            <w:shd w:val="clear" w:color="000000" w:fill="FFFFFF"/>
            <w:hideMark/>
          </w:tcPr>
          <w:p w14:paraId="19A5F8C1"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01</w:t>
            </w:r>
          </w:p>
        </w:tc>
        <w:tc>
          <w:tcPr>
            <w:tcW w:w="1417" w:type="dxa"/>
            <w:vMerge w:val="restart"/>
            <w:shd w:val="clear" w:color="000000" w:fill="FFFFFF"/>
            <w:hideMark/>
          </w:tcPr>
          <w:p w14:paraId="112C2E2B" w14:textId="77777777" w:rsidR="00340994" w:rsidRPr="00B94871" w:rsidRDefault="00340994" w:rsidP="00340994">
            <w:pPr>
              <w:spacing w:before="0" w:after="0"/>
              <w:jc w:val="right"/>
              <w:rPr>
                <w:rFonts w:cs="Arial"/>
                <w:color w:val="000000"/>
                <w:sz w:val="20"/>
                <w:szCs w:val="20"/>
              </w:rPr>
            </w:pPr>
            <w:r w:rsidRPr="00B94871">
              <w:rPr>
                <w:rFonts w:cs="Arial"/>
                <w:color w:val="000000"/>
                <w:sz w:val="20"/>
                <w:szCs w:val="20"/>
              </w:rPr>
              <w:t>180 019 854</w:t>
            </w:r>
          </w:p>
          <w:p w14:paraId="66F3D6E6" w14:textId="77777777" w:rsidR="00340994" w:rsidRPr="00B94871" w:rsidRDefault="00340994" w:rsidP="00340994">
            <w:pPr>
              <w:spacing w:before="0" w:after="0"/>
              <w:jc w:val="right"/>
              <w:rPr>
                <w:rFonts w:cs="Arial"/>
                <w:color w:val="000000"/>
                <w:sz w:val="20"/>
                <w:szCs w:val="20"/>
              </w:rPr>
            </w:pPr>
          </w:p>
          <w:p w14:paraId="338826FF" w14:textId="77777777" w:rsidR="00340994" w:rsidRPr="00B94871" w:rsidRDefault="00340994" w:rsidP="00340994">
            <w:pPr>
              <w:spacing w:before="0" w:after="0"/>
              <w:jc w:val="right"/>
              <w:rPr>
                <w:rFonts w:cs="Arial"/>
                <w:color w:val="000000"/>
                <w:sz w:val="20"/>
                <w:szCs w:val="20"/>
              </w:rPr>
            </w:pPr>
          </w:p>
          <w:p w14:paraId="0F44B7AB" w14:textId="391539A2" w:rsidR="00340994" w:rsidRPr="001D0654" w:rsidRDefault="00340994" w:rsidP="00340994">
            <w:pPr>
              <w:spacing w:before="0" w:after="0"/>
              <w:jc w:val="right"/>
              <w:rPr>
                <w:rFonts w:cs="Arial"/>
                <w:color w:val="000000"/>
                <w:sz w:val="20"/>
                <w:szCs w:val="20"/>
                <w:lang w:val="en-GB"/>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A46CD66"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07</w:t>
            </w:r>
          </w:p>
        </w:tc>
        <w:tc>
          <w:tcPr>
            <w:tcW w:w="1417" w:type="dxa"/>
            <w:vMerge w:val="restart"/>
            <w:shd w:val="clear" w:color="000000" w:fill="FFFFFF"/>
            <w:hideMark/>
          </w:tcPr>
          <w:p w14:paraId="58BD2B82" w14:textId="77777777" w:rsidR="00340994" w:rsidRPr="00B94871" w:rsidRDefault="00340994" w:rsidP="00340994">
            <w:pPr>
              <w:spacing w:before="0" w:after="0"/>
              <w:jc w:val="right"/>
              <w:rPr>
                <w:rFonts w:cs="Arial"/>
                <w:color w:val="000000"/>
                <w:sz w:val="20"/>
                <w:szCs w:val="20"/>
              </w:rPr>
            </w:pPr>
            <w:r w:rsidRPr="00B94871">
              <w:rPr>
                <w:rFonts w:cs="Arial"/>
                <w:color w:val="000000"/>
                <w:sz w:val="20"/>
                <w:szCs w:val="20"/>
              </w:rPr>
              <w:t>180 019 854</w:t>
            </w:r>
          </w:p>
          <w:p w14:paraId="6C3AF6B0" w14:textId="77777777" w:rsidR="00340994" w:rsidRPr="00B94871" w:rsidRDefault="00340994" w:rsidP="00340994">
            <w:pPr>
              <w:spacing w:before="0" w:after="0"/>
              <w:jc w:val="right"/>
              <w:rPr>
                <w:rFonts w:cs="Arial"/>
                <w:color w:val="000000"/>
                <w:sz w:val="20"/>
                <w:szCs w:val="20"/>
              </w:rPr>
            </w:pPr>
          </w:p>
          <w:p w14:paraId="2D169D53" w14:textId="77777777" w:rsidR="00340994" w:rsidRPr="00B94871" w:rsidRDefault="00340994" w:rsidP="00340994">
            <w:pPr>
              <w:spacing w:before="0" w:after="0"/>
              <w:jc w:val="right"/>
              <w:rPr>
                <w:rFonts w:cs="Arial"/>
                <w:color w:val="000000"/>
                <w:sz w:val="20"/>
                <w:szCs w:val="20"/>
              </w:rPr>
            </w:pPr>
          </w:p>
          <w:p w14:paraId="69429752" w14:textId="7AA4C131" w:rsidR="00340994" w:rsidRPr="001D0654" w:rsidRDefault="00340994" w:rsidP="00340994">
            <w:pPr>
              <w:spacing w:before="0" w:after="0"/>
              <w:jc w:val="right"/>
              <w:rPr>
                <w:rFonts w:cs="Arial"/>
                <w:color w:val="000000"/>
                <w:sz w:val="20"/>
                <w:szCs w:val="20"/>
                <w:lang w:val="en-GB"/>
              </w:rPr>
            </w:pP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AB419C1"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07</w:t>
            </w:r>
          </w:p>
        </w:tc>
        <w:tc>
          <w:tcPr>
            <w:tcW w:w="1417" w:type="dxa"/>
            <w:vMerge w:val="restart"/>
            <w:shd w:val="clear" w:color="000000" w:fill="FFFFFF"/>
            <w:hideMark/>
          </w:tcPr>
          <w:p w14:paraId="45E91C7B" w14:textId="77777777" w:rsidR="00340994" w:rsidRPr="00B94871" w:rsidRDefault="00340994" w:rsidP="00340994">
            <w:pPr>
              <w:spacing w:before="0" w:after="0"/>
              <w:jc w:val="right"/>
              <w:rPr>
                <w:rFonts w:cs="Arial"/>
                <w:color w:val="000000"/>
                <w:sz w:val="20"/>
                <w:szCs w:val="20"/>
              </w:rPr>
            </w:pPr>
            <w:r w:rsidRPr="00B94871">
              <w:rPr>
                <w:rFonts w:cs="Arial"/>
                <w:color w:val="000000"/>
                <w:sz w:val="20"/>
                <w:szCs w:val="20"/>
              </w:rPr>
              <w:t>180 019 854</w:t>
            </w:r>
          </w:p>
          <w:p w14:paraId="1AF68289" w14:textId="77777777" w:rsidR="00340994" w:rsidRPr="00B94871" w:rsidRDefault="00340994" w:rsidP="00340994">
            <w:pPr>
              <w:spacing w:before="0" w:after="0"/>
              <w:jc w:val="right"/>
              <w:rPr>
                <w:rFonts w:cs="Arial"/>
                <w:color w:val="000000"/>
                <w:sz w:val="20"/>
                <w:szCs w:val="20"/>
              </w:rPr>
            </w:pPr>
          </w:p>
          <w:p w14:paraId="7DFA922A" w14:textId="77777777" w:rsidR="00340994" w:rsidRPr="00B94871" w:rsidRDefault="00340994" w:rsidP="00340994">
            <w:pPr>
              <w:spacing w:before="0" w:after="0"/>
              <w:jc w:val="right"/>
              <w:rPr>
                <w:rFonts w:cs="Arial"/>
                <w:color w:val="000000"/>
                <w:sz w:val="20"/>
                <w:szCs w:val="20"/>
              </w:rPr>
            </w:pPr>
          </w:p>
          <w:p w14:paraId="2A4CC959" w14:textId="5FE420F1" w:rsidR="00340994" w:rsidRPr="001D0654" w:rsidRDefault="00340994" w:rsidP="00340994">
            <w:pPr>
              <w:spacing w:before="0" w:after="0"/>
              <w:jc w:val="right"/>
              <w:rPr>
                <w:rFonts w:cs="Arial"/>
                <w:color w:val="000000"/>
                <w:sz w:val="20"/>
                <w:szCs w:val="20"/>
                <w:lang w:val="en-GB"/>
              </w:rPr>
            </w:pPr>
          </w:p>
        </w:tc>
      </w:tr>
      <w:tr w:rsidR="00340994" w:rsidRPr="001D0654" w14:paraId="09026A5E" w14:textId="77777777" w:rsidTr="00340994">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F3B6626"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021</w:t>
            </w:r>
          </w:p>
        </w:tc>
        <w:tc>
          <w:tcPr>
            <w:tcW w:w="1558" w:type="dxa"/>
            <w:tcBorders>
              <w:top w:val="nil"/>
              <w:left w:val="nil"/>
              <w:bottom w:val="single" w:sz="8" w:space="0" w:color="auto"/>
              <w:right w:val="single" w:sz="8" w:space="0" w:color="auto"/>
            </w:tcBorders>
            <w:shd w:val="clear" w:color="auto" w:fill="auto"/>
            <w:vAlign w:val="center"/>
            <w:hideMark/>
          </w:tcPr>
          <w:p w14:paraId="14CA82B8" w14:textId="4DD0A134" w:rsidR="00340994" w:rsidRPr="001D0654" w:rsidRDefault="00340994" w:rsidP="00340994">
            <w:pPr>
              <w:spacing w:before="0" w:after="0"/>
              <w:jc w:val="right"/>
              <w:rPr>
                <w:rFonts w:cs="Arial"/>
                <w:color w:val="000000"/>
                <w:sz w:val="20"/>
                <w:szCs w:val="20"/>
                <w:lang w:val="en-GB"/>
              </w:rPr>
            </w:pPr>
            <w:r>
              <w:rPr>
                <w:rFonts w:cs="Calibri"/>
                <w:sz w:val="20"/>
                <w:szCs w:val="20"/>
              </w:rPr>
              <w:t>72 133 060</w:t>
            </w:r>
          </w:p>
        </w:tc>
        <w:tc>
          <w:tcPr>
            <w:tcW w:w="993" w:type="dxa"/>
            <w:vMerge/>
            <w:tcBorders>
              <w:top w:val="nil"/>
              <w:left w:val="single" w:sz="8" w:space="0" w:color="auto"/>
              <w:bottom w:val="single" w:sz="8" w:space="0" w:color="000000"/>
              <w:right w:val="single" w:sz="8" w:space="0" w:color="auto"/>
            </w:tcBorders>
            <w:vAlign w:val="center"/>
            <w:hideMark/>
          </w:tcPr>
          <w:p w14:paraId="38058830"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7466DE2" w14:textId="77777777" w:rsidR="00340994" w:rsidRPr="001D0654" w:rsidRDefault="00340994" w:rsidP="00340994">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73F245C6"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306BB27E" w14:textId="77777777" w:rsidR="00340994" w:rsidRPr="001D0654" w:rsidRDefault="00340994" w:rsidP="00340994">
            <w:pPr>
              <w:spacing w:before="0" w:after="0"/>
              <w:jc w:val="left"/>
              <w:rPr>
                <w:rFonts w:cs="Arial"/>
                <w:color w:val="000000"/>
                <w:sz w:val="20"/>
                <w:szCs w:val="20"/>
                <w:lang w:val="en-GB"/>
              </w:rPr>
            </w:pPr>
          </w:p>
        </w:tc>
        <w:tc>
          <w:tcPr>
            <w:tcW w:w="851" w:type="dxa"/>
            <w:vMerge/>
            <w:tcBorders>
              <w:top w:val="nil"/>
              <w:left w:val="single" w:sz="8" w:space="0" w:color="auto"/>
              <w:bottom w:val="single" w:sz="8" w:space="0" w:color="000000"/>
              <w:right w:val="single" w:sz="8" w:space="0" w:color="auto"/>
            </w:tcBorders>
            <w:vAlign w:val="center"/>
            <w:hideMark/>
          </w:tcPr>
          <w:p w14:paraId="2EAB6577"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006049F8" w14:textId="77777777" w:rsidR="00340994" w:rsidRPr="001D0654" w:rsidRDefault="00340994" w:rsidP="00340994">
            <w:pPr>
              <w:spacing w:before="0" w:after="0"/>
              <w:jc w:val="left"/>
              <w:rPr>
                <w:rFonts w:cs="Arial"/>
                <w:color w:val="000000"/>
                <w:sz w:val="20"/>
                <w:szCs w:val="20"/>
                <w:lang w:val="en-GB"/>
              </w:rPr>
            </w:pPr>
          </w:p>
        </w:tc>
      </w:tr>
      <w:tr w:rsidR="00340994" w:rsidRPr="001D0654" w14:paraId="0E5E94DD" w14:textId="77777777" w:rsidTr="00340994">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3CB73F43"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022</w:t>
            </w:r>
          </w:p>
        </w:tc>
        <w:tc>
          <w:tcPr>
            <w:tcW w:w="1558" w:type="dxa"/>
            <w:tcBorders>
              <w:top w:val="nil"/>
              <w:left w:val="nil"/>
              <w:bottom w:val="single" w:sz="8" w:space="0" w:color="auto"/>
              <w:right w:val="single" w:sz="8" w:space="0" w:color="auto"/>
            </w:tcBorders>
            <w:shd w:val="clear" w:color="auto" w:fill="auto"/>
            <w:vAlign w:val="center"/>
            <w:hideMark/>
          </w:tcPr>
          <w:p w14:paraId="5D02CE83" w14:textId="57C5380F" w:rsidR="00340994" w:rsidRPr="001D0654" w:rsidRDefault="00340994" w:rsidP="00340994">
            <w:pPr>
              <w:spacing w:before="0" w:after="0"/>
              <w:jc w:val="right"/>
              <w:rPr>
                <w:rFonts w:cs="Arial"/>
                <w:color w:val="000000"/>
                <w:sz w:val="20"/>
                <w:szCs w:val="20"/>
                <w:lang w:val="en-GB"/>
              </w:rPr>
            </w:pPr>
            <w:r>
              <w:rPr>
                <w:rFonts w:cs="Calibri"/>
                <w:sz w:val="20"/>
                <w:szCs w:val="20"/>
              </w:rPr>
              <w:t>28 825 897</w:t>
            </w:r>
          </w:p>
        </w:tc>
        <w:tc>
          <w:tcPr>
            <w:tcW w:w="993" w:type="dxa"/>
            <w:vMerge/>
            <w:tcBorders>
              <w:top w:val="nil"/>
              <w:left w:val="single" w:sz="8" w:space="0" w:color="auto"/>
              <w:bottom w:val="single" w:sz="8" w:space="0" w:color="000000"/>
              <w:right w:val="single" w:sz="8" w:space="0" w:color="auto"/>
            </w:tcBorders>
            <w:vAlign w:val="center"/>
            <w:hideMark/>
          </w:tcPr>
          <w:p w14:paraId="4FB958B2"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148C8E17" w14:textId="77777777" w:rsidR="00340994" w:rsidRPr="001D0654" w:rsidRDefault="00340994" w:rsidP="00340994">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6F33D1A2"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31FE266B" w14:textId="77777777" w:rsidR="00340994" w:rsidRPr="001D0654" w:rsidRDefault="00340994" w:rsidP="00340994">
            <w:pPr>
              <w:spacing w:before="0" w:after="0"/>
              <w:jc w:val="left"/>
              <w:rPr>
                <w:rFonts w:cs="Arial"/>
                <w:color w:val="000000"/>
                <w:sz w:val="20"/>
                <w:szCs w:val="20"/>
                <w:lang w:val="en-GB"/>
              </w:rPr>
            </w:pPr>
          </w:p>
        </w:tc>
        <w:tc>
          <w:tcPr>
            <w:tcW w:w="851" w:type="dxa"/>
            <w:vMerge/>
            <w:tcBorders>
              <w:top w:val="nil"/>
              <w:left w:val="single" w:sz="8" w:space="0" w:color="auto"/>
              <w:bottom w:val="single" w:sz="8" w:space="0" w:color="000000"/>
              <w:right w:val="single" w:sz="8" w:space="0" w:color="auto"/>
            </w:tcBorders>
            <w:vAlign w:val="center"/>
            <w:hideMark/>
          </w:tcPr>
          <w:p w14:paraId="7E14A65E"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793F59A2" w14:textId="77777777" w:rsidR="00340994" w:rsidRPr="001D0654" w:rsidRDefault="00340994" w:rsidP="00340994">
            <w:pPr>
              <w:spacing w:before="0" w:after="0"/>
              <w:jc w:val="left"/>
              <w:rPr>
                <w:rFonts w:cs="Arial"/>
                <w:color w:val="000000"/>
                <w:sz w:val="20"/>
                <w:szCs w:val="20"/>
                <w:lang w:val="en-GB"/>
              </w:rPr>
            </w:pPr>
          </w:p>
        </w:tc>
      </w:tr>
      <w:tr w:rsidR="00340994" w:rsidRPr="001D0654" w14:paraId="5A9EFEB1" w14:textId="77777777" w:rsidTr="00340994">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5D81A33F" w14:textId="77777777" w:rsidR="00340994" w:rsidRPr="001D0654" w:rsidRDefault="00340994" w:rsidP="00340994">
            <w:pPr>
              <w:spacing w:before="0" w:after="0"/>
              <w:jc w:val="right"/>
              <w:rPr>
                <w:rFonts w:cs="Arial"/>
                <w:color w:val="000000"/>
                <w:sz w:val="20"/>
                <w:szCs w:val="20"/>
                <w:lang w:val="en-GB"/>
              </w:rPr>
            </w:pPr>
            <w:r w:rsidRPr="001D0654">
              <w:rPr>
                <w:rFonts w:cs="Arial"/>
                <w:color w:val="000000"/>
                <w:sz w:val="20"/>
                <w:szCs w:val="20"/>
                <w:lang w:val="en-GB"/>
              </w:rPr>
              <w:t>089</w:t>
            </w:r>
          </w:p>
        </w:tc>
        <w:tc>
          <w:tcPr>
            <w:tcW w:w="1558" w:type="dxa"/>
            <w:tcBorders>
              <w:top w:val="nil"/>
              <w:left w:val="nil"/>
              <w:bottom w:val="single" w:sz="8" w:space="0" w:color="auto"/>
              <w:right w:val="single" w:sz="8" w:space="0" w:color="auto"/>
            </w:tcBorders>
            <w:shd w:val="clear" w:color="auto" w:fill="auto"/>
            <w:vAlign w:val="center"/>
            <w:hideMark/>
          </w:tcPr>
          <w:p w14:paraId="5160943B" w14:textId="44046E11" w:rsidR="00340994" w:rsidRPr="001D0654" w:rsidRDefault="00340994" w:rsidP="00340994">
            <w:pPr>
              <w:spacing w:before="0" w:after="0"/>
              <w:jc w:val="right"/>
              <w:rPr>
                <w:rFonts w:cs="Arial"/>
                <w:color w:val="000000"/>
                <w:sz w:val="20"/>
                <w:szCs w:val="20"/>
                <w:lang w:val="en-GB"/>
              </w:rPr>
            </w:pPr>
            <w:r>
              <w:rPr>
                <w:rFonts w:cs="Calibri"/>
                <w:sz w:val="20"/>
                <w:szCs w:val="20"/>
              </w:rPr>
              <w:t>50 235 000</w:t>
            </w:r>
          </w:p>
        </w:tc>
        <w:tc>
          <w:tcPr>
            <w:tcW w:w="993" w:type="dxa"/>
            <w:vMerge/>
            <w:tcBorders>
              <w:top w:val="nil"/>
              <w:left w:val="single" w:sz="8" w:space="0" w:color="auto"/>
              <w:bottom w:val="single" w:sz="8" w:space="0" w:color="000000"/>
              <w:right w:val="single" w:sz="8" w:space="0" w:color="auto"/>
            </w:tcBorders>
            <w:vAlign w:val="center"/>
            <w:hideMark/>
          </w:tcPr>
          <w:p w14:paraId="01238E4E"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C16E4E8" w14:textId="77777777" w:rsidR="00340994" w:rsidRPr="001D0654" w:rsidRDefault="00340994" w:rsidP="00340994">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25587652"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DBFE528" w14:textId="77777777" w:rsidR="00340994" w:rsidRPr="001D0654" w:rsidRDefault="00340994" w:rsidP="00340994">
            <w:pPr>
              <w:spacing w:before="0" w:after="0"/>
              <w:jc w:val="left"/>
              <w:rPr>
                <w:rFonts w:cs="Arial"/>
                <w:color w:val="000000"/>
                <w:sz w:val="20"/>
                <w:szCs w:val="20"/>
                <w:lang w:val="en-GB"/>
              </w:rPr>
            </w:pPr>
          </w:p>
        </w:tc>
        <w:tc>
          <w:tcPr>
            <w:tcW w:w="851" w:type="dxa"/>
            <w:vMerge/>
            <w:tcBorders>
              <w:top w:val="nil"/>
              <w:left w:val="single" w:sz="8" w:space="0" w:color="auto"/>
              <w:bottom w:val="single" w:sz="8" w:space="0" w:color="000000"/>
              <w:right w:val="single" w:sz="8" w:space="0" w:color="auto"/>
            </w:tcBorders>
            <w:vAlign w:val="center"/>
            <w:hideMark/>
          </w:tcPr>
          <w:p w14:paraId="55C7004E" w14:textId="77777777" w:rsidR="00340994" w:rsidRPr="001D0654" w:rsidRDefault="00340994" w:rsidP="00340994">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E6382D5" w14:textId="77777777" w:rsidR="00340994" w:rsidRPr="001D0654" w:rsidRDefault="00340994" w:rsidP="00340994">
            <w:pPr>
              <w:spacing w:before="0" w:after="0"/>
              <w:jc w:val="left"/>
              <w:rPr>
                <w:rFonts w:cs="Arial"/>
                <w:color w:val="000000"/>
                <w:sz w:val="20"/>
                <w:szCs w:val="20"/>
                <w:lang w:val="en-GB"/>
              </w:rPr>
            </w:pPr>
          </w:p>
        </w:tc>
      </w:tr>
    </w:tbl>
    <w:p w14:paraId="5BC66AA7" w14:textId="77777777" w:rsidR="004B1CF5" w:rsidRPr="00131BF8" w:rsidRDefault="004B1CF5" w:rsidP="001D0654">
      <w:pPr>
        <w:pStyle w:val="Heading3"/>
        <w:spacing w:before="360"/>
        <w:rPr>
          <w:lang w:val="en-GB"/>
        </w:rPr>
      </w:pPr>
      <w:r w:rsidRPr="00131BF8">
        <w:rPr>
          <w:lang w:val="en-GB"/>
        </w:rPr>
        <w:lastRenderedPageBreak/>
        <w:t>Summary of the planned use of technical assistance including, where necessary, actions to reinforce the administrative capacity of authorities involved in the management and control of the programmes and beneficiaries</w:t>
      </w:r>
    </w:p>
    <w:p w14:paraId="5BC66AA8" w14:textId="77777777" w:rsidR="004B1CF5" w:rsidRPr="00131BF8" w:rsidRDefault="004B1CF5">
      <w:pPr>
        <w:rPr>
          <w:szCs w:val="24"/>
          <w:lang w:val="en-GB"/>
        </w:rPr>
      </w:pPr>
      <w:r w:rsidRPr="00131BF8">
        <w:rPr>
          <w:szCs w:val="24"/>
          <w:lang w:val="en-GB"/>
        </w:rPr>
        <w:t>Not applicable</w:t>
      </w:r>
    </w:p>
    <w:p w14:paraId="5BC66AA9" w14:textId="77777777" w:rsidR="004B1CF5" w:rsidRPr="00131BF8" w:rsidRDefault="004B1CF5">
      <w:pPr>
        <w:rPr>
          <w:szCs w:val="24"/>
          <w:lang w:val="en-GB"/>
        </w:rPr>
      </w:pPr>
    </w:p>
    <w:p w14:paraId="5BC66AAA" w14:textId="77777777" w:rsidR="004B1CF5" w:rsidRPr="00131BF8" w:rsidRDefault="004B1CF5" w:rsidP="009070CC">
      <w:pPr>
        <w:pStyle w:val="Heading2"/>
        <w:ind w:left="964" w:hanging="964"/>
        <w:rPr>
          <w:lang w:val="en-GB"/>
        </w:rPr>
      </w:pPr>
      <w:bookmarkStart w:id="26" w:name="_Toc383011610"/>
      <w:bookmarkStart w:id="27" w:name="_Toc394046684"/>
      <w:r w:rsidRPr="00131BF8">
        <w:rPr>
          <w:lang w:val="en-GB"/>
        </w:rPr>
        <w:t>Green infrastructure and improved preparedness for emergencies</w:t>
      </w:r>
      <w:bookmarkEnd w:id="26"/>
      <w:bookmarkEnd w:id="27"/>
    </w:p>
    <w:p w14:paraId="5BC66AAB" w14:textId="77777777" w:rsidR="00E66F9B" w:rsidRPr="00131BF8" w:rsidRDefault="004B1CF5" w:rsidP="005155E7">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AAC" w14:textId="77777777" w:rsidR="004B1CF5" w:rsidRPr="00131BF8" w:rsidRDefault="004B1CF5">
      <w:pPr>
        <w:rPr>
          <w:szCs w:val="24"/>
          <w:lang w:val="en-GB"/>
        </w:rPr>
      </w:pPr>
      <w:r w:rsidRPr="00131BF8">
        <w:rPr>
          <w:szCs w:val="24"/>
          <w:lang w:val="en-GB"/>
        </w:rPr>
        <w:t>The priority axis addressing green infrastructure and improving preparedness for emergencies comprises the investment priorities of Thematic Objective No. 5 ‘Promoting climate change adaptation, risk prevention and management’ and Thematic Objective No. 6 ‘Protecting the environment and promoting resource efficiency’. Combining several Thematic Objectives arises from the need to improve the protection of species and habitats, while enhancing the prevention of emergencies, given the reciprocal effect. An integrated approach to achieving the objectives set in the areas of government of several ministries will significantly increase the combined impact across policy areas. For example, climate change is causing, among other things, loss and fragmentation of the area/spread of certain habitats and is conducive to the invasion of alien species, which in turn leads to the deterioration of the living conditions of indigenous species in Estonia. Emergencies caused by climate change represent a direct threat to people, as well as to species and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4B1CF5" w:rsidRPr="00131BF8" w14:paraId="5BC66AAE" w14:textId="77777777">
        <w:tc>
          <w:tcPr>
            <w:tcW w:w="9210" w:type="dxa"/>
          </w:tcPr>
          <w:p w14:paraId="5BC66AAD" w14:textId="77777777" w:rsidR="004B1CF5" w:rsidRPr="00131BF8" w:rsidRDefault="004B1CF5">
            <w:pPr>
              <w:pStyle w:val="Table"/>
              <w:rPr>
                <w:szCs w:val="24"/>
              </w:rPr>
            </w:pPr>
            <w:r w:rsidRPr="00131BF8">
              <w:rPr>
                <w:b/>
                <w:szCs w:val="24"/>
              </w:rPr>
              <w:t>Investment priority 1 of the priority axis:</w:t>
            </w:r>
            <w:r w:rsidRPr="00131BF8">
              <w:rPr>
                <w:szCs w:val="24"/>
              </w:rPr>
              <w:t xml:space="preserve"> Protecting and restoring biodiversity and soil and promoting ecosystem services, including through Natura 2000, and green infrastructure</w:t>
            </w:r>
          </w:p>
        </w:tc>
      </w:tr>
    </w:tbl>
    <w:p w14:paraId="5BC66AAF" w14:textId="77777777" w:rsidR="004B1CF5" w:rsidRPr="00131BF8" w:rsidRDefault="004B1CF5" w:rsidP="005155E7">
      <w:pPr>
        <w:pStyle w:val="Heading3"/>
        <w:rPr>
          <w:lang w:val="en-GB"/>
        </w:rPr>
      </w:pPr>
      <w:r w:rsidRPr="00131BF8">
        <w:rPr>
          <w:lang w:val="en-GB"/>
        </w:rPr>
        <w:t>Specific objectives corresponding to the investment priority and expected results</w:t>
      </w:r>
    </w:p>
    <w:p w14:paraId="5BC66AB0" w14:textId="77777777" w:rsidR="004B1CF5" w:rsidRPr="00131BF8" w:rsidRDefault="004B1CF5" w:rsidP="005155E7">
      <w:pPr>
        <w:pStyle w:val="Heading4"/>
        <w:rPr>
          <w:noProof w:val="0"/>
          <w:lang w:val="en-GB"/>
        </w:rPr>
      </w:pPr>
      <w:r w:rsidRPr="00131BF8">
        <w:rPr>
          <w:noProof w:val="0"/>
          <w:lang w:val="en-GB"/>
        </w:rPr>
        <w:t>Specific objective 1. Improved status of protected species and habitats</w:t>
      </w:r>
    </w:p>
    <w:p w14:paraId="5BC66AB1" w14:textId="77777777" w:rsidR="004B1CF5" w:rsidRPr="00131BF8" w:rsidRDefault="004B1CF5">
      <w:pPr>
        <w:rPr>
          <w:szCs w:val="24"/>
          <w:lang w:val="en-GB"/>
        </w:rPr>
      </w:pPr>
      <w:r w:rsidRPr="00131BF8">
        <w:rPr>
          <w:rStyle w:val="Strong"/>
          <w:rFonts w:ascii="Cambria" w:hAnsi="Cambria"/>
          <w:b w:val="0"/>
          <w:szCs w:val="24"/>
          <w:lang w:val="en-GB"/>
        </w:rPr>
        <w:t>One objective of the ‘Europe 2020’ strategy is the conservation and sustainable use of biodiversity as a resource.</w:t>
      </w:r>
      <w:r w:rsidRPr="00131BF8">
        <w:rPr>
          <w:rStyle w:val="Strong"/>
          <w:szCs w:val="24"/>
          <w:lang w:val="en-GB"/>
        </w:rPr>
        <w:t xml:space="preserve"> </w:t>
      </w:r>
      <w:r w:rsidRPr="00131BF8">
        <w:rPr>
          <w:szCs w:val="24"/>
          <w:lang w:val="en-GB"/>
        </w:rPr>
        <w:t>The EU Biodiversity Strategy sets the objective of ensuring that 100% of habitat types and 50% of species have a favourable or improved conservation status by 2020.</w:t>
      </w:r>
      <w:r w:rsidRPr="00131BF8">
        <w:rPr>
          <w:color w:val="000000"/>
          <w:szCs w:val="24"/>
          <w:lang w:val="en-GB"/>
        </w:rPr>
        <w:t xml:space="preserve"> </w:t>
      </w:r>
      <w:r w:rsidRPr="00131BF8">
        <w:rPr>
          <w:szCs w:val="24"/>
          <w:lang w:val="en-GB"/>
        </w:rPr>
        <w:t xml:space="preserve">The precondition for improvement in their status is efficient functioning of the Natura 2000 network. For that purpose, green infrastructure needs to be developed and at least 15% of </w:t>
      </w:r>
      <w:r w:rsidR="00E77883">
        <w:rPr>
          <w:szCs w:val="24"/>
          <w:lang w:val="en-GB"/>
        </w:rPr>
        <w:t>degraded</w:t>
      </w:r>
      <w:r w:rsidRPr="00131BF8">
        <w:rPr>
          <w:szCs w:val="24"/>
          <w:lang w:val="en-GB"/>
        </w:rPr>
        <w:t xml:space="preserve"> ecosystems need to be rehabilitated. </w:t>
      </w:r>
      <w:r w:rsidR="007A4472">
        <w:rPr>
          <w:szCs w:val="24"/>
          <w:lang w:val="en-GB"/>
        </w:rPr>
        <w:t>There are 60 endangered habitat types and 99 endangered species of EU i</w:t>
      </w:r>
      <w:r w:rsidR="00CF09F3">
        <w:rPr>
          <w:szCs w:val="24"/>
          <w:lang w:val="en-GB"/>
        </w:rPr>
        <w:t>n Estonia</w:t>
      </w:r>
      <w:r w:rsidR="007A4472">
        <w:rPr>
          <w:szCs w:val="24"/>
          <w:lang w:val="en-GB"/>
        </w:rPr>
        <w:t>, of which</w:t>
      </w:r>
      <w:r w:rsidR="00CF09F3">
        <w:rPr>
          <w:szCs w:val="24"/>
          <w:lang w:val="en-GB"/>
        </w:rPr>
        <w:t xml:space="preserve"> o</w:t>
      </w:r>
      <w:r w:rsidR="00CF09F3" w:rsidRPr="00131BF8">
        <w:rPr>
          <w:szCs w:val="24"/>
          <w:lang w:val="en-GB"/>
        </w:rPr>
        <w:t xml:space="preserve">nly </w:t>
      </w:r>
      <w:r w:rsidRPr="00131BF8">
        <w:rPr>
          <w:szCs w:val="24"/>
          <w:lang w:val="en-GB"/>
        </w:rPr>
        <w:t>52% of habitat types and 54% of species have a favourable conservation status</w:t>
      </w:r>
      <w:r w:rsidR="00CF09F3">
        <w:rPr>
          <w:szCs w:val="24"/>
          <w:lang w:val="en-GB"/>
        </w:rPr>
        <w:t>, 45% of habitats types and 27% of species have an unfavourable inadequate status, 3% of the habitats types and 8% of the species have the unfavourable ba</w:t>
      </w:r>
      <w:r w:rsidR="00B34FF4">
        <w:rPr>
          <w:szCs w:val="24"/>
          <w:lang w:val="en-GB"/>
        </w:rPr>
        <w:t xml:space="preserve">d status and 11% of the species’ </w:t>
      </w:r>
      <w:r w:rsidR="00CF09F3">
        <w:rPr>
          <w:szCs w:val="24"/>
          <w:lang w:val="en-GB"/>
        </w:rPr>
        <w:t xml:space="preserve">status </w:t>
      </w:r>
      <w:r w:rsidR="00B34FF4">
        <w:rPr>
          <w:szCs w:val="24"/>
          <w:lang w:val="en-GB"/>
        </w:rPr>
        <w:t>is</w:t>
      </w:r>
      <w:r w:rsidR="00CF09F3">
        <w:rPr>
          <w:szCs w:val="24"/>
          <w:lang w:val="en-GB"/>
        </w:rPr>
        <w:t xml:space="preserve"> unknown</w:t>
      </w:r>
      <w:r w:rsidR="00B34FF4">
        <w:rPr>
          <w:szCs w:val="24"/>
          <w:lang w:val="en-GB"/>
        </w:rPr>
        <w:t>.</w:t>
      </w:r>
      <w:r w:rsidRPr="00131BF8">
        <w:rPr>
          <w:rStyle w:val="FootnoteReference"/>
          <w:szCs w:val="24"/>
          <w:lang w:val="en-GB"/>
        </w:rPr>
        <w:footnoteReference w:id="81"/>
      </w:r>
    </w:p>
    <w:p w14:paraId="5BC66AB2" w14:textId="77777777" w:rsidR="004B1CF5" w:rsidRPr="00131BF8" w:rsidRDefault="004B1CF5">
      <w:pPr>
        <w:rPr>
          <w:szCs w:val="24"/>
          <w:lang w:val="en-GB"/>
        </w:rPr>
      </w:pPr>
      <w:r w:rsidRPr="00131BF8">
        <w:rPr>
          <w:szCs w:val="24"/>
          <w:lang w:val="en-GB"/>
        </w:rPr>
        <w:t>The declining living conditions in, and the decreasing area and fragmentation of, habitats suitable for species are the main threats to species.</w:t>
      </w:r>
      <w:r w:rsidRPr="00131BF8">
        <w:rPr>
          <w:color w:val="000000"/>
          <w:szCs w:val="24"/>
          <w:lang w:val="en-GB"/>
        </w:rPr>
        <w:t xml:space="preserve"> </w:t>
      </w:r>
      <w:r w:rsidRPr="00131BF8">
        <w:rPr>
          <w:szCs w:val="24"/>
          <w:lang w:val="en-GB"/>
        </w:rPr>
        <w:t>This reduces overall biodiversity, economic and environmental sustainability as well as the quality and quantity of ecosystem services.</w:t>
      </w:r>
      <w:r w:rsidRPr="00131BF8">
        <w:rPr>
          <w:color w:val="3366FF"/>
          <w:szCs w:val="24"/>
          <w:lang w:val="en-GB"/>
        </w:rPr>
        <w:t xml:space="preserve"> </w:t>
      </w:r>
      <w:r w:rsidRPr="00131BF8">
        <w:rPr>
          <w:szCs w:val="24"/>
          <w:lang w:val="en-GB"/>
        </w:rPr>
        <w:t xml:space="preserve">The loss of ecosystem services in turn leads to high costs on alternative activities that those damaged </w:t>
      </w:r>
      <w:r w:rsidRPr="00131BF8">
        <w:rPr>
          <w:szCs w:val="24"/>
          <w:lang w:val="en-GB"/>
        </w:rPr>
        <w:lastRenderedPageBreak/>
        <w:t>ecosystems can no longer provide</w:t>
      </w:r>
      <w:r w:rsidRPr="00131BF8">
        <w:rPr>
          <w:rStyle w:val="FootnoteReference"/>
          <w:szCs w:val="24"/>
          <w:lang w:val="en-GB"/>
        </w:rPr>
        <w:footnoteReference w:id="82"/>
      </w:r>
      <w:r w:rsidRPr="00131BF8">
        <w:rPr>
          <w:szCs w:val="24"/>
          <w:lang w:val="en-GB"/>
        </w:rPr>
        <w:t>. Investments in biodiversity foster economic growth, regional development and employment in rural areas. The value of services provided by the Natura 2000 network is estimated to reach 3–4.6 billion euros a year</w:t>
      </w:r>
      <w:r w:rsidRPr="00131BF8">
        <w:rPr>
          <w:rStyle w:val="FootnoteReference"/>
          <w:szCs w:val="24"/>
          <w:lang w:val="en-GB"/>
        </w:rPr>
        <w:footnoteReference w:id="83"/>
      </w:r>
      <w:r w:rsidRPr="00131BF8">
        <w:rPr>
          <w:szCs w:val="24"/>
          <w:lang w:val="en-GB"/>
        </w:rPr>
        <w:t>. In addition, each Natura 2000 area results in around 3–6 new jobs in the region.</w:t>
      </w:r>
    </w:p>
    <w:p w14:paraId="5BC66AB3" w14:textId="77777777" w:rsidR="004B1CF5" w:rsidRPr="00131BF8" w:rsidRDefault="004B1CF5">
      <w:pPr>
        <w:rPr>
          <w:szCs w:val="24"/>
          <w:lang w:val="en-GB"/>
        </w:rPr>
      </w:pPr>
      <w:r w:rsidRPr="00131BF8">
        <w:rPr>
          <w:szCs w:val="24"/>
          <w:lang w:val="en-GB"/>
        </w:rPr>
        <w:t>Structural funds will be used to contribute to an improved or continuously favourable status of endangered and protected species and habitats in the EU and to achieving landscape diversity by ensuring the functioning of habitats as an integrated ecological network.</w:t>
      </w:r>
    </w:p>
    <w:p w14:paraId="5BC66AB4" w14:textId="77777777" w:rsidR="004B1CF5" w:rsidRPr="00131BF8" w:rsidRDefault="004B1CF5">
      <w:pPr>
        <w:rPr>
          <w:szCs w:val="24"/>
          <w:lang w:val="en-GB"/>
        </w:rPr>
      </w:pPr>
      <w:r w:rsidRPr="00131BF8">
        <w:rPr>
          <w:szCs w:val="24"/>
          <w:lang w:val="en-GB"/>
        </w:rPr>
        <w:t>The need to restore habitat types in salmon rivers arises from the Baltic Sea Action Plan, which states that the natural reproductive capacity of salmon rivers flowing into the Baltic Sea should be restored to 50–80% of their natural potential.</w:t>
      </w:r>
    </w:p>
    <w:p w14:paraId="5BC66AB5" w14:textId="77777777" w:rsidR="00E66F9B" w:rsidRPr="00131BF8" w:rsidRDefault="004B1CF5">
      <w:pPr>
        <w:rPr>
          <w:szCs w:val="24"/>
          <w:lang w:val="en-GB"/>
        </w:rPr>
      </w:pPr>
      <w:r w:rsidRPr="00131BF8">
        <w:rPr>
          <w:szCs w:val="24"/>
          <w:lang w:val="en-GB"/>
        </w:rPr>
        <w:t>Activities will contribute to achieving the objectives of the Birds and Habitats Directives, Biodiversity Strategy, and Green Infrastructure Strategy of the EU. In conjunction with interventions proposed in the Rural Development Plan, a contribution will be made to achieving the objectives of ‘Estonia 2020’, helping to ensure the long-term supply of ecosystem services and facilitating the creation of new business opportunities in rural areas.</w:t>
      </w:r>
    </w:p>
    <w:p w14:paraId="5BC66AB6" w14:textId="29517BF5" w:rsidR="004B1CF5" w:rsidRPr="00131BF8" w:rsidRDefault="00120945" w:rsidP="00120945">
      <w:pPr>
        <w:pStyle w:val="Caption"/>
      </w:pPr>
      <w:r>
        <w:t>Table</w:t>
      </w:r>
      <w:r w:rsidR="00FB5AD5">
        <w:t xml:space="preserve"> 55</w:t>
      </w:r>
      <w:r w:rsidR="004B1CF5" w:rsidRPr="00131BF8">
        <w:t>. Programme-specific result indicators corresponding to the specific objective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167"/>
        <w:gridCol w:w="997"/>
        <w:gridCol w:w="872"/>
        <w:gridCol w:w="1682"/>
        <w:gridCol w:w="848"/>
        <w:gridCol w:w="1166"/>
        <w:gridCol w:w="1245"/>
        <w:gridCol w:w="948"/>
      </w:tblGrid>
      <w:tr w:rsidR="004B1CF5" w:rsidRPr="00131BF8" w14:paraId="5BC66AC0" w14:textId="77777777" w:rsidTr="00AB3392">
        <w:trPr>
          <w:trHeight w:val="458"/>
        </w:trPr>
        <w:tc>
          <w:tcPr>
            <w:tcW w:w="361" w:type="dxa"/>
          </w:tcPr>
          <w:p w14:paraId="5BC66AB7" w14:textId="77777777" w:rsidR="004B1CF5" w:rsidRPr="00131BF8" w:rsidRDefault="004B1CF5">
            <w:pPr>
              <w:pStyle w:val="Table"/>
              <w:rPr>
                <w:b/>
                <w:sz w:val="20"/>
                <w:szCs w:val="24"/>
              </w:rPr>
            </w:pPr>
            <w:r w:rsidRPr="00131BF8">
              <w:rPr>
                <w:b/>
                <w:sz w:val="20"/>
                <w:szCs w:val="24"/>
              </w:rPr>
              <w:t>ID</w:t>
            </w:r>
          </w:p>
        </w:tc>
        <w:tc>
          <w:tcPr>
            <w:tcW w:w="1167" w:type="dxa"/>
          </w:tcPr>
          <w:p w14:paraId="5BC66AB8" w14:textId="77777777" w:rsidR="004B1CF5" w:rsidRPr="00131BF8" w:rsidRDefault="004B1CF5">
            <w:pPr>
              <w:pStyle w:val="Table"/>
              <w:rPr>
                <w:b/>
                <w:sz w:val="20"/>
                <w:szCs w:val="24"/>
              </w:rPr>
            </w:pPr>
            <w:r w:rsidRPr="00131BF8">
              <w:rPr>
                <w:b/>
                <w:sz w:val="20"/>
                <w:szCs w:val="24"/>
              </w:rPr>
              <w:t xml:space="preserve">Indicator </w:t>
            </w:r>
          </w:p>
        </w:tc>
        <w:tc>
          <w:tcPr>
            <w:tcW w:w="997" w:type="dxa"/>
          </w:tcPr>
          <w:p w14:paraId="5BC66AB9" w14:textId="77777777" w:rsidR="004B1CF5" w:rsidRPr="00131BF8" w:rsidRDefault="004B1CF5">
            <w:pPr>
              <w:pStyle w:val="Table"/>
              <w:rPr>
                <w:b/>
                <w:sz w:val="20"/>
                <w:szCs w:val="24"/>
              </w:rPr>
            </w:pPr>
            <w:r w:rsidRPr="00131BF8">
              <w:rPr>
                <w:b/>
                <w:sz w:val="20"/>
                <w:szCs w:val="24"/>
              </w:rPr>
              <w:t>Measurement unit</w:t>
            </w:r>
          </w:p>
        </w:tc>
        <w:tc>
          <w:tcPr>
            <w:tcW w:w="872" w:type="dxa"/>
          </w:tcPr>
          <w:p w14:paraId="5BC66ABA" w14:textId="77777777" w:rsidR="004B1CF5" w:rsidRPr="00131BF8" w:rsidRDefault="004B1CF5">
            <w:pPr>
              <w:pStyle w:val="Table"/>
              <w:rPr>
                <w:b/>
                <w:sz w:val="20"/>
                <w:szCs w:val="24"/>
              </w:rPr>
            </w:pPr>
            <w:r w:rsidRPr="00131BF8">
              <w:rPr>
                <w:b/>
                <w:sz w:val="20"/>
                <w:szCs w:val="24"/>
              </w:rPr>
              <w:t>Category of region</w:t>
            </w:r>
          </w:p>
        </w:tc>
        <w:tc>
          <w:tcPr>
            <w:tcW w:w="1682" w:type="dxa"/>
          </w:tcPr>
          <w:p w14:paraId="5BC66ABB" w14:textId="77777777" w:rsidR="004B1CF5" w:rsidRPr="00131BF8" w:rsidRDefault="004B1CF5">
            <w:pPr>
              <w:pStyle w:val="Table"/>
              <w:rPr>
                <w:b/>
                <w:sz w:val="20"/>
                <w:szCs w:val="24"/>
              </w:rPr>
            </w:pPr>
            <w:r w:rsidRPr="00131BF8">
              <w:rPr>
                <w:b/>
                <w:sz w:val="20"/>
                <w:szCs w:val="24"/>
              </w:rPr>
              <w:t xml:space="preserve">Baseline value </w:t>
            </w:r>
          </w:p>
        </w:tc>
        <w:tc>
          <w:tcPr>
            <w:tcW w:w="848" w:type="dxa"/>
          </w:tcPr>
          <w:p w14:paraId="5BC66ABC" w14:textId="77777777" w:rsidR="004B1CF5" w:rsidRPr="00131BF8" w:rsidRDefault="004B1CF5">
            <w:pPr>
              <w:pStyle w:val="Table"/>
              <w:rPr>
                <w:b/>
                <w:sz w:val="20"/>
                <w:szCs w:val="24"/>
              </w:rPr>
            </w:pPr>
            <w:r w:rsidRPr="00131BF8">
              <w:rPr>
                <w:b/>
                <w:sz w:val="20"/>
                <w:szCs w:val="24"/>
              </w:rPr>
              <w:t>Baseline year</w:t>
            </w:r>
          </w:p>
        </w:tc>
        <w:tc>
          <w:tcPr>
            <w:tcW w:w="1166" w:type="dxa"/>
          </w:tcPr>
          <w:p w14:paraId="5BC66ABD" w14:textId="77777777" w:rsidR="004B1CF5" w:rsidRPr="00131BF8" w:rsidRDefault="004B1CF5">
            <w:pPr>
              <w:pStyle w:val="Table"/>
              <w:rPr>
                <w:b/>
                <w:sz w:val="20"/>
                <w:szCs w:val="24"/>
              </w:rPr>
            </w:pPr>
            <w:r w:rsidRPr="00131BF8">
              <w:rPr>
                <w:b/>
                <w:sz w:val="20"/>
                <w:szCs w:val="24"/>
              </w:rPr>
              <w:t>Target value (2023)</w:t>
            </w:r>
          </w:p>
        </w:tc>
        <w:tc>
          <w:tcPr>
            <w:tcW w:w="1245" w:type="dxa"/>
          </w:tcPr>
          <w:p w14:paraId="5BC66ABE" w14:textId="77777777" w:rsidR="004B1CF5" w:rsidRPr="00131BF8" w:rsidRDefault="004B1CF5">
            <w:pPr>
              <w:pStyle w:val="Table"/>
              <w:rPr>
                <w:szCs w:val="24"/>
              </w:rPr>
            </w:pPr>
            <w:r w:rsidRPr="00131BF8">
              <w:rPr>
                <w:b/>
                <w:sz w:val="20"/>
                <w:szCs w:val="24"/>
              </w:rPr>
              <w:t>Source of data</w:t>
            </w:r>
            <w:r w:rsidRPr="00131BF8">
              <w:rPr>
                <w:rStyle w:val="FootnoteReference"/>
                <w:b/>
                <w:sz w:val="20"/>
                <w:szCs w:val="24"/>
              </w:rPr>
              <w:footnoteReference w:id="84"/>
            </w:r>
          </w:p>
        </w:tc>
        <w:tc>
          <w:tcPr>
            <w:tcW w:w="948" w:type="dxa"/>
          </w:tcPr>
          <w:p w14:paraId="5BC66ABF"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ACA" w14:textId="77777777" w:rsidTr="00AB3392">
        <w:tc>
          <w:tcPr>
            <w:tcW w:w="361" w:type="dxa"/>
          </w:tcPr>
          <w:p w14:paraId="5BC66AC1" w14:textId="77777777" w:rsidR="004B1CF5" w:rsidRPr="00131BF8" w:rsidRDefault="004B1CF5">
            <w:pPr>
              <w:pStyle w:val="Table"/>
              <w:rPr>
                <w:sz w:val="20"/>
                <w:szCs w:val="24"/>
              </w:rPr>
            </w:pPr>
          </w:p>
        </w:tc>
        <w:tc>
          <w:tcPr>
            <w:tcW w:w="1167" w:type="dxa"/>
          </w:tcPr>
          <w:p w14:paraId="5BC66AC2" w14:textId="77777777" w:rsidR="004B1CF5" w:rsidRPr="00131BF8" w:rsidRDefault="004B1CF5">
            <w:pPr>
              <w:pStyle w:val="Table"/>
              <w:rPr>
                <w:szCs w:val="24"/>
              </w:rPr>
            </w:pPr>
            <w:r w:rsidRPr="00131BF8">
              <w:rPr>
                <w:sz w:val="20"/>
                <w:szCs w:val="24"/>
              </w:rPr>
              <w:t>Number of species whose status has improved or remained unchanged</w:t>
            </w:r>
          </w:p>
        </w:tc>
        <w:tc>
          <w:tcPr>
            <w:tcW w:w="997" w:type="dxa"/>
          </w:tcPr>
          <w:p w14:paraId="5BC66AC3" w14:textId="77777777" w:rsidR="004B1CF5" w:rsidRPr="00131BF8" w:rsidRDefault="004B1CF5">
            <w:pPr>
              <w:pStyle w:val="Table"/>
              <w:rPr>
                <w:szCs w:val="24"/>
              </w:rPr>
            </w:pPr>
            <w:r w:rsidRPr="00131BF8">
              <w:rPr>
                <w:sz w:val="20"/>
                <w:szCs w:val="24"/>
              </w:rPr>
              <w:t>Species</w:t>
            </w:r>
          </w:p>
        </w:tc>
        <w:tc>
          <w:tcPr>
            <w:tcW w:w="872" w:type="dxa"/>
          </w:tcPr>
          <w:p w14:paraId="5BC66AC4" w14:textId="77777777" w:rsidR="004B1CF5" w:rsidRPr="00131BF8" w:rsidRDefault="000046C0">
            <w:pPr>
              <w:pStyle w:val="Table"/>
              <w:rPr>
                <w:sz w:val="20"/>
                <w:szCs w:val="24"/>
              </w:rPr>
            </w:pPr>
            <w:r>
              <w:rPr>
                <w:sz w:val="20"/>
                <w:szCs w:val="24"/>
              </w:rPr>
              <w:t>-</w:t>
            </w:r>
          </w:p>
        </w:tc>
        <w:tc>
          <w:tcPr>
            <w:tcW w:w="1682" w:type="dxa"/>
          </w:tcPr>
          <w:p w14:paraId="5BC66AC5" w14:textId="77777777" w:rsidR="004B1CF5" w:rsidRPr="00131BF8" w:rsidRDefault="004B1CF5" w:rsidP="005C507F">
            <w:pPr>
              <w:pStyle w:val="Table"/>
              <w:rPr>
                <w:szCs w:val="24"/>
              </w:rPr>
            </w:pPr>
            <w:r w:rsidRPr="00131BF8">
              <w:rPr>
                <w:sz w:val="20"/>
                <w:szCs w:val="24"/>
              </w:rPr>
              <w:t xml:space="preserve">53 species with a favourable status, 27 with an </w:t>
            </w:r>
            <w:r w:rsidR="005C507F">
              <w:rPr>
                <w:sz w:val="20"/>
                <w:szCs w:val="24"/>
              </w:rPr>
              <w:t xml:space="preserve">inadequate </w:t>
            </w:r>
            <w:r w:rsidRPr="00131BF8">
              <w:rPr>
                <w:sz w:val="20"/>
                <w:szCs w:val="24"/>
              </w:rPr>
              <w:t xml:space="preserve"> status, 8 with a </w:t>
            </w:r>
            <w:r w:rsidR="005C507F">
              <w:rPr>
                <w:sz w:val="20"/>
                <w:szCs w:val="24"/>
              </w:rPr>
              <w:t>bad</w:t>
            </w:r>
            <w:r w:rsidRPr="00131BF8">
              <w:rPr>
                <w:sz w:val="20"/>
                <w:szCs w:val="24"/>
              </w:rPr>
              <w:t xml:space="preserve"> status and 11 with unknown status</w:t>
            </w:r>
          </w:p>
        </w:tc>
        <w:tc>
          <w:tcPr>
            <w:tcW w:w="848" w:type="dxa"/>
          </w:tcPr>
          <w:p w14:paraId="5BC66AC6" w14:textId="77777777" w:rsidR="004B1CF5" w:rsidRPr="00131BF8" w:rsidRDefault="004B1CF5">
            <w:pPr>
              <w:pStyle w:val="Table"/>
              <w:rPr>
                <w:sz w:val="20"/>
                <w:szCs w:val="24"/>
              </w:rPr>
            </w:pPr>
            <w:r w:rsidRPr="00131BF8">
              <w:rPr>
                <w:sz w:val="20"/>
                <w:szCs w:val="24"/>
              </w:rPr>
              <w:t>2013</w:t>
            </w:r>
          </w:p>
        </w:tc>
        <w:tc>
          <w:tcPr>
            <w:tcW w:w="1166" w:type="dxa"/>
          </w:tcPr>
          <w:p w14:paraId="5BC66AC7" w14:textId="77777777" w:rsidR="004B1CF5" w:rsidRPr="00131BF8" w:rsidRDefault="004B1CF5">
            <w:pPr>
              <w:pStyle w:val="Table"/>
              <w:rPr>
                <w:szCs w:val="24"/>
              </w:rPr>
            </w:pPr>
            <w:r w:rsidRPr="00131BF8">
              <w:rPr>
                <w:sz w:val="20"/>
                <w:szCs w:val="24"/>
              </w:rPr>
              <w:t>The status of 12 species has improved, that of others has remained the same</w:t>
            </w:r>
          </w:p>
        </w:tc>
        <w:tc>
          <w:tcPr>
            <w:tcW w:w="1245" w:type="dxa"/>
          </w:tcPr>
          <w:p w14:paraId="5BC66AC8" w14:textId="77777777" w:rsidR="004B1CF5" w:rsidRPr="00131BF8" w:rsidRDefault="004B1CF5">
            <w:pPr>
              <w:pStyle w:val="Table"/>
              <w:rPr>
                <w:szCs w:val="24"/>
              </w:rPr>
            </w:pPr>
            <w:r w:rsidRPr="00131BF8">
              <w:rPr>
                <w:sz w:val="20"/>
                <w:szCs w:val="24"/>
              </w:rPr>
              <w:t>Data to be submitted to the European Commission</w:t>
            </w:r>
          </w:p>
        </w:tc>
        <w:tc>
          <w:tcPr>
            <w:tcW w:w="948" w:type="dxa"/>
          </w:tcPr>
          <w:p w14:paraId="5BC66AC9" w14:textId="77777777" w:rsidR="004B1CF5" w:rsidRPr="00131BF8" w:rsidRDefault="004B1CF5">
            <w:pPr>
              <w:pStyle w:val="Table"/>
              <w:rPr>
                <w:szCs w:val="24"/>
              </w:rPr>
            </w:pPr>
            <w:r w:rsidRPr="00131BF8">
              <w:rPr>
                <w:sz w:val="20"/>
                <w:szCs w:val="24"/>
              </w:rPr>
              <w:t>Every two years</w:t>
            </w:r>
          </w:p>
        </w:tc>
      </w:tr>
      <w:tr w:rsidR="004B1CF5" w:rsidRPr="00131BF8" w14:paraId="5BC66AD4" w14:textId="77777777" w:rsidTr="00AB3392">
        <w:tc>
          <w:tcPr>
            <w:tcW w:w="361" w:type="dxa"/>
          </w:tcPr>
          <w:p w14:paraId="5BC66ACB" w14:textId="77777777" w:rsidR="004B1CF5" w:rsidRPr="00131BF8" w:rsidRDefault="004B1CF5">
            <w:pPr>
              <w:pStyle w:val="Table"/>
              <w:rPr>
                <w:sz w:val="20"/>
                <w:szCs w:val="24"/>
              </w:rPr>
            </w:pPr>
          </w:p>
        </w:tc>
        <w:tc>
          <w:tcPr>
            <w:tcW w:w="1167" w:type="dxa"/>
          </w:tcPr>
          <w:p w14:paraId="5BC66ACC" w14:textId="77777777" w:rsidR="004B1CF5" w:rsidRPr="00131BF8" w:rsidRDefault="004B1CF5">
            <w:pPr>
              <w:pStyle w:val="Table"/>
              <w:rPr>
                <w:szCs w:val="24"/>
              </w:rPr>
            </w:pPr>
            <w:r w:rsidRPr="00131BF8">
              <w:rPr>
                <w:sz w:val="20"/>
                <w:szCs w:val="24"/>
              </w:rPr>
              <w:t>Number of habitat types whose status has improved or remained unchanged</w:t>
            </w:r>
          </w:p>
        </w:tc>
        <w:tc>
          <w:tcPr>
            <w:tcW w:w="997" w:type="dxa"/>
          </w:tcPr>
          <w:p w14:paraId="5BC66ACD" w14:textId="77777777" w:rsidR="004B1CF5" w:rsidRPr="00131BF8" w:rsidRDefault="004B1CF5">
            <w:pPr>
              <w:pStyle w:val="Table"/>
              <w:rPr>
                <w:szCs w:val="24"/>
              </w:rPr>
            </w:pPr>
            <w:r w:rsidRPr="00131BF8">
              <w:rPr>
                <w:sz w:val="20"/>
                <w:szCs w:val="24"/>
              </w:rPr>
              <w:t>Habitat type</w:t>
            </w:r>
          </w:p>
        </w:tc>
        <w:tc>
          <w:tcPr>
            <w:tcW w:w="872" w:type="dxa"/>
          </w:tcPr>
          <w:p w14:paraId="5BC66ACE" w14:textId="77777777" w:rsidR="004B1CF5" w:rsidRPr="00131BF8" w:rsidRDefault="000046C0">
            <w:pPr>
              <w:pStyle w:val="Table"/>
              <w:rPr>
                <w:szCs w:val="24"/>
              </w:rPr>
            </w:pPr>
            <w:r>
              <w:rPr>
                <w:sz w:val="20"/>
                <w:szCs w:val="24"/>
              </w:rPr>
              <w:t>-</w:t>
            </w:r>
          </w:p>
        </w:tc>
        <w:tc>
          <w:tcPr>
            <w:tcW w:w="1682" w:type="dxa"/>
          </w:tcPr>
          <w:p w14:paraId="5BC66ACF" w14:textId="77777777" w:rsidR="004B1CF5" w:rsidRPr="00131BF8" w:rsidRDefault="004B1CF5" w:rsidP="00CE11AA">
            <w:pPr>
              <w:pStyle w:val="Table"/>
              <w:rPr>
                <w:szCs w:val="24"/>
              </w:rPr>
            </w:pPr>
            <w:r w:rsidRPr="00131BF8">
              <w:rPr>
                <w:sz w:val="20"/>
                <w:szCs w:val="24"/>
              </w:rPr>
              <w:t xml:space="preserve">31 habitat types with a favourable status, 27 with an </w:t>
            </w:r>
            <w:r w:rsidR="00CE11AA">
              <w:rPr>
                <w:sz w:val="20"/>
                <w:szCs w:val="24"/>
              </w:rPr>
              <w:t>inadequate</w:t>
            </w:r>
            <w:r w:rsidRPr="00131BF8">
              <w:rPr>
                <w:sz w:val="20"/>
                <w:szCs w:val="24"/>
              </w:rPr>
              <w:t xml:space="preserve"> status, </w:t>
            </w:r>
            <w:r w:rsidR="005256E4">
              <w:rPr>
                <w:sz w:val="20"/>
                <w:szCs w:val="24"/>
              </w:rPr>
              <w:t>3</w:t>
            </w:r>
            <w:r w:rsidRPr="00131BF8">
              <w:rPr>
                <w:sz w:val="20"/>
                <w:szCs w:val="24"/>
              </w:rPr>
              <w:t xml:space="preserve"> with a </w:t>
            </w:r>
            <w:r w:rsidR="00CE11AA">
              <w:rPr>
                <w:sz w:val="20"/>
                <w:szCs w:val="24"/>
              </w:rPr>
              <w:t>bad</w:t>
            </w:r>
            <w:r w:rsidR="00CE11AA" w:rsidRPr="00131BF8">
              <w:rPr>
                <w:sz w:val="20"/>
                <w:szCs w:val="24"/>
              </w:rPr>
              <w:t xml:space="preserve"> </w:t>
            </w:r>
            <w:r w:rsidRPr="00131BF8">
              <w:rPr>
                <w:sz w:val="20"/>
                <w:szCs w:val="24"/>
              </w:rPr>
              <w:t>status</w:t>
            </w:r>
          </w:p>
        </w:tc>
        <w:tc>
          <w:tcPr>
            <w:tcW w:w="848" w:type="dxa"/>
          </w:tcPr>
          <w:p w14:paraId="5BC66AD0" w14:textId="77777777" w:rsidR="004B1CF5" w:rsidRPr="00131BF8" w:rsidRDefault="004B1CF5">
            <w:pPr>
              <w:pStyle w:val="Table"/>
              <w:rPr>
                <w:sz w:val="20"/>
                <w:szCs w:val="24"/>
              </w:rPr>
            </w:pPr>
            <w:r w:rsidRPr="00131BF8">
              <w:rPr>
                <w:sz w:val="20"/>
                <w:szCs w:val="24"/>
              </w:rPr>
              <w:t>2013</w:t>
            </w:r>
          </w:p>
        </w:tc>
        <w:tc>
          <w:tcPr>
            <w:tcW w:w="1166" w:type="dxa"/>
          </w:tcPr>
          <w:p w14:paraId="5BC66AD1" w14:textId="77777777" w:rsidR="004B1CF5" w:rsidRPr="00131BF8" w:rsidRDefault="004B1CF5">
            <w:pPr>
              <w:pStyle w:val="Table"/>
              <w:rPr>
                <w:szCs w:val="24"/>
              </w:rPr>
            </w:pPr>
            <w:r w:rsidRPr="00131BF8">
              <w:rPr>
                <w:sz w:val="20"/>
                <w:szCs w:val="24"/>
              </w:rPr>
              <w:t>The status of 7 habitat types has improved, that of others has remained the same</w:t>
            </w:r>
          </w:p>
        </w:tc>
        <w:tc>
          <w:tcPr>
            <w:tcW w:w="1245" w:type="dxa"/>
          </w:tcPr>
          <w:p w14:paraId="5BC66AD2" w14:textId="77777777" w:rsidR="004B1CF5" w:rsidRPr="00131BF8" w:rsidRDefault="004B1CF5">
            <w:pPr>
              <w:pStyle w:val="Table"/>
              <w:rPr>
                <w:szCs w:val="24"/>
              </w:rPr>
            </w:pPr>
            <w:r w:rsidRPr="00131BF8">
              <w:rPr>
                <w:sz w:val="20"/>
                <w:szCs w:val="24"/>
              </w:rPr>
              <w:t>Data to be submitted to the European Commission</w:t>
            </w:r>
          </w:p>
        </w:tc>
        <w:tc>
          <w:tcPr>
            <w:tcW w:w="948" w:type="dxa"/>
          </w:tcPr>
          <w:p w14:paraId="5BC66AD3" w14:textId="77777777" w:rsidR="004B1CF5" w:rsidRPr="00131BF8" w:rsidRDefault="004B1CF5">
            <w:pPr>
              <w:pStyle w:val="Table"/>
              <w:rPr>
                <w:sz w:val="20"/>
                <w:szCs w:val="24"/>
              </w:rPr>
            </w:pPr>
            <w:r w:rsidRPr="00131BF8">
              <w:rPr>
                <w:sz w:val="20"/>
                <w:szCs w:val="24"/>
              </w:rPr>
              <w:t>Every two years</w:t>
            </w:r>
          </w:p>
        </w:tc>
      </w:tr>
    </w:tbl>
    <w:p w14:paraId="5BC66AD5" w14:textId="77777777" w:rsidR="004B1CF5" w:rsidRPr="00131BF8" w:rsidRDefault="004B1CF5">
      <w:pPr>
        <w:pStyle w:val="BodyText"/>
        <w:jc w:val="both"/>
        <w:rPr>
          <w:lang w:val="en-GB"/>
        </w:rPr>
      </w:pPr>
    </w:p>
    <w:p w14:paraId="5BC66AD6" w14:textId="77777777" w:rsidR="004B1CF5" w:rsidRPr="00131BF8" w:rsidRDefault="004B1CF5" w:rsidP="005155E7">
      <w:pPr>
        <w:pStyle w:val="Heading3"/>
        <w:rPr>
          <w:lang w:val="en-GB"/>
        </w:rPr>
      </w:pPr>
      <w:r w:rsidRPr="00131BF8">
        <w:rPr>
          <w:lang w:val="en-GB"/>
        </w:rPr>
        <w:lastRenderedPageBreak/>
        <w:t>Actions to be supported under the investment priority</w:t>
      </w:r>
    </w:p>
    <w:p w14:paraId="5BC66AD7" w14:textId="77777777" w:rsidR="004B1CF5" w:rsidRPr="00131BF8" w:rsidRDefault="004B1CF5"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AD8" w14:textId="77777777" w:rsidR="004B1CF5" w:rsidRPr="00131BF8" w:rsidRDefault="004B1CF5">
      <w:pPr>
        <w:rPr>
          <w:szCs w:val="24"/>
          <w:lang w:val="en-GB"/>
        </w:rPr>
      </w:pPr>
      <w:r w:rsidRPr="00131BF8">
        <w:rPr>
          <w:szCs w:val="24"/>
          <w:lang w:val="en-GB"/>
        </w:rPr>
        <w:t xml:space="preserve">Under the investment priority, support will be provided for the protection and inventory of protected habitats; restoration of landscape resources; investments in infrastructure necessary for maintaining valuable semi-natural communities and related to the management of protected areas; investments in visitor management infrastructure; investments in </w:t>
      </w:r>
      <w:r w:rsidRPr="00131BF8">
        <w:rPr>
          <w:i/>
          <w:szCs w:val="24"/>
          <w:lang w:val="en-GB"/>
        </w:rPr>
        <w:t>ex situ</w:t>
      </w:r>
      <w:r w:rsidRPr="00131BF8">
        <w:rPr>
          <w:szCs w:val="24"/>
          <w:lang w:val="en-GB"/>
        </w:rPr>
        <w:t xml:space="preserve"> protection of species; and ensuring fish migration conditions in dams constructed on salmon rivers. Funding will be granted to one-off activities that are not eligible to receive EAFRD or EMFF funding. Interventions will be based on the results achieved during the 2007–2013 financing period and the Prioritised Action Framework for Natura 2000 (PAF) that was drawn up on the basis of Nature Conservation Development Plan 2020 and submitted to the European Commission.</w:t>
      </w:r>
    </w:p>
    <w:p w14:paraId="5BC66AD9" w14:textId="77777777" w:rsidR="00E66F9B" w:rsidRPr="00131BF8" w:rsidRDefault="004B1CF5">
      <w:pPr>
        <w:rPr>
          <w:szCs w:val="24"/>
          <w:lang w:val="en-GB"/>
        </w:rPr>
      </w:pPr>
      <w:r w:rsidRPr="00131BF8">
        <w:rPr>
          <w:szCs w:val="24"/>
          <w:lang w:val="en-GB"/>
        </w:rPr>
        <w:t>Interventions will be planned and implemented in a manner that enables synergies to be achieved with the measures planned under the Rural Development Plan 2014–2020 which have the same objectives (including the use of Natura 2000 payments and support for maintaining semi-natural communities). Maintenance of semi-natural communities (grazing and mowing) will be supported by EAFRD funding, while ensuring access to semi-natural communities for restoration and maintenance purposes will be supported by CF funding. CF support for upgrading infrastructure (bridges, roads and culverts) is very important because otherwise it would not be possible for mowers to have access to the semi-natural communities to maintain them. These investments will also contribute to the prevention of unwanted floods. This way, the use of funds will be integrated with a view to improving the conservation status of semi-natural communities and fostering regional development. Also, hay mown in the areas of semi-natural communities will be used as a renewable resource in boiler houses. Reconstruction of the infrastructure necessary for the management of protection will ensure access to the protected areas and to the natural resources there, enable habitats to be restored and maintained, increase nature tourism opportunities, and improve the local mobility options.</w:t>
      </w:r>
    </w:p>
    <w:p w14:paraId="5BC66ADA" w14:textId="77777777" w:rsidR="004B1CF5" w:rsidRPr="00131BF8" w:rsidRDefault="004B1CF5">
      <w:pPr>
        <w:rPr>
          <w:szCs w:val="24"/>
          <w:lang w:val="en-GB"/>
        </w:rPr>
      </w:pPr>
      <w:r w:rsidRPr="00131BF8">
        <w:rPr>
          <w:szCs w:val="24"/>
          <w:lang w:val="en-GB"/>
        </w:rPr>
        <w:t>Restoration of protected habitats (semi-natural habitats, river habitats, wet forests and heaths) will directly contribute to improving the conservation status of species. CO</w:t>
      </w:r>
      <w:r w:rsidRPr="00131BF8">
        <w:rPr>
          <w:szCs w:val="24"/>
          <w:vertAlign w:val="subscript"/>
          <w:lang w:val="en-GB"/>
        </w:rPr>
        <w:t>2</w:t>
      </w:r>
      <w:r w:rsidRPr="00131BF8">
        <w:rPr>
          <w:szCs w:val="24"/>
          <w:lang w:val="en-GB"/>
        </w:rPr>
        <w:t xml:space="preserve"> sequestration associated with the restoration of </w:t>
      </w:r>
      <w:r w:rsidR="00CE11AA" w:rsidRPr="00131BF8">
        <w:rPr>
          <w:szCs w:val="24"/>
          <w:lang w:val="en-GB"/>
        </w:rPr>
        <w:t>m</w:t>
      </w:r>
      <w:r w:rsidR="00CE11AA">
        <w:rPr>
          <w:szCs w:val="24"/>
          <w:lang w:val="en-GB"/>
        </w:rPr>
        <w:t>ires (bogs and fens)</w:t>
      </w:r>
      <w:r w:rsidR="00CE11AA" w:rsidRPr="00131BF8">
        <w:rPr>
          <w:szCs w:val="24"/>
          <w:lang w:val="en-GB"/>
        </w:rPr>
        <w:t xml:space="preserve"> </w:t>
      </w:r>
      <w:r w:rsidRPr="00131BF8">
        <w:rPr>
          <w:szCs w:val="24"/>
          <w:lang w:val="en-GB"/>
        </w:rPr>
        <w:t xml:space="preserve">will mitigate climate change; restoration of </w:t>
      </w:r>
      <w:r w:rsidR="00CE11AA" w:rsidRPr="00131BF8">
        <w:rPr>
          <w:szCs w:val="24"/>
          <w:lang w:val="en-GB"/>
        </w:rPr>
        <w:t>m</w:t>
      </w:r>
      <w:r w:rsidR="00CE11AA">
        <w:rPr>
          <w:szCs w:val="24"/>
          <w:lang w:val="en-GB"/>
        </w:rPr>
        <w:t>ires (bogs and fens)</w:t>
      </w:r>
      <w:r w:rsidR="00CE11AA" w:rsidRPr="00131BF8">
        <w:rPr>
          <w:szCs w:val="24"/>
          <w:lang w:val="en-GB"/>
        </w:rPr>
        <w:t xml:space="preserve"> </w:t>
      </w:r>
      <w:r w:rsidRPr="00131BF8">
        <w:rPr>
          <w:szCs w:val="24"/>
          <w:lang w:val="en-GB"/>
        </w:rPr>
        <w:t>will reduce fire risks; and restoration of river habitats and wet forests will reduce the impact of unwanted floods.</w:t>
      </w:r>
    </w:p>
    <w:p w14:paraId="5BC66ADB" w14:textId="77777777" w:rsidR="004B1CF5" w:rsidRPr="00131BF8" w:rsidRDefault="004B1CF5">
      <w:pPr>
        <w:rPr>
          <w:szCs w:val="24"/>
          <w:lang w:val="en-GB"/>
        </w:rPr>
      </w:pPr>
      <w:r w:rsidRPr="00131BF8">
        <w:rPr>
          <w:szCs w:val="24"/>
          <w:lang w:val="en-GB"/>
        </w:rPr>
        <w:t xml:space="preserve">By reconstructing visitor management infrastructure, visitors will be directed away from sensitive species and habitats, thus contributing to the preservation and improvement of their conservation status. This is also important from the point of view of nature tourism, as well as for the development of nature education in a wider sense. Restoration of protected landscape resources will directly contribute to the development of green infrastructure, while also supporting links between habitats. Inventories will enable information on the conservation status of species and habitats to be updated and serve as a basis for investment. Investments in the </w:t>
      </w:r>
      <w:r w:rsidRPr="00131BF8">
        <w:rPr>
          <w:i/>
          <w:szCs w:val="24"/>
          <w:lang w:val="en-GB"/>
        </w:rPr>
        <w:t>ex situ</w:t>
      </w:r>
      <w:r w:rsidRPr="00131BF8">
        <w:rPr>
          <w:szCs w:val="24"/>
          <w:lang w:val="en-GB"/>
        </w:rPr>
        <w:t xml:space="preserve"> protection of species are needed to create and maintain captive populations of species in order to preserve the gene pool of endangered species or populations and the possibility of re</w:t>
      </w:r>
      <w:r w:rsidR="008A128E">
        <w:rPr>
          <w:szCs w:val="24"/>
          <w:lang w:val="en-GB"/>
        </w:rPr>
        <w:t>introduction</w:t>
      </w:r>
      <w:r w:rsidRPr="00131BF8">
        <w:rPr>
          <w:szCs w:val="24"/>
          <w:lang w:val="en-GB"/>
        </w:rPr>
        <w:t xml:space="preserve"> or reinforcement of natural populations.</w:t>
      </w:r>
    </w:p>
    <w:p w14:paraId="5BC66ADC" w14:textId="77777777" w:rsidR="004B1CF5" w:rsidRPr="00131BF8" w:rsidRDefault="004B1CF5">
      <w:pPr>
        <w:rPr>
          <w:szCs w:val="24"/>
          <w:lang w:val="en-GB"/>
        </w:rPr>
      </w:pPr>
      <w:r w:rsidRPr="00131BF8">
        <w:rPr>
          <w:szCs w:val="24"/>
          <w:lang w:val="en-GB"/>
        </w:rPr>
        <w:t>One reason for the poor conservation status of rivers in Estonia is the migration obstacles in the rivers. To achieve a favourable status of rivers, migration conditions will be created for migratory fish in important fish rivers so that the fish can reach their spawning grounds and habitats.</w:t>
      </w:r>
    </w:p>
    <w:p w14:paraId="5BC66ADD" w14:textId="77777777" w:rsidR="004B1CF5" w:rsidRPr="00131BF8" w:rsidRDefault="004B1CF5">
      <w:pPr>
        <w:rPr>
          <w:szCs w:val="24"/>
          <w:lang w:val="en-GB"/>
        </w:rPr>
      </w:pPr>
      <w:r w:rsidRPr="00131BF8">
        <w:rPr>
          <w:szCs w:val="24"/>
          <w:lang w:val="en-GB"/>
        </w:rPr>
        <w:lastRenderedPageBreak/>
        <w:t xml:space="preserve">Besides the species and habitats whose status is planned to be improved, the interventions will be directly targeted at local residents and local enterprises, including nature tourism businesses, tourists and other visitors to protected areas. </w:t>
      </w:r>
      <w:r w:rsidR="008A128E">
        <w:rPr>
          <w:szCs w:val="24"/>
          <w:lang w:val="en-GB"/>
        </w:rPr>
        <w:t xml:space="preserve">Due to the interventions the regional accessibility   will be improved and regional employment will increase. Restoration of habitats will improve the potential of nature tourism. </w:t>
      </w:r>
      <w:r w:rsidRPr="00131BF8">
        <w:rPr>
          <w:szCs w:val="24"/>
          <w:lang w:val="en-GB"/>
        </w:rPr>
        <w:t>Construction of fish ladders will provide direct benefits, especially to the owners of dams on salmon rivers and natural persons or enterprises engaging in recreational fishing. In a wider sense, the beneficiaries of the interventions will include the entire population of Estonia in terms of the better quality of natural ecosystem services and enhanced connectedness of the green network.</w:t>
      </w:r>
    </w:p>
    <w:p w14:paraId="5BC66ADE" w14:textId="77777777" w:rsidR="004B1CF5" w:rsidRPr="00131BF8" w:rsidRDefault="004B1CF5" w:rsidP="005155E7">
      <w:pPr>
        <w:pStyle w:val="Heading4"/>
        <w:rPr>
          <w:noProof w:val="0"/>
          <w:lang w:val="en-GB"/>
        </w:rPr>
      </w:pPr>
      <w:r w:rsidRPr="00131BF8">
        <w:rPr>
          <w:noProof w:val="0"/>
          <w:lang w:val="en-GB"/>
        </w:rPr>
        <w:t>Guiding principles for the selection of operations</w:t>
      </w:r>
    </w:p>
    <w:p w14:paraId="5BC66ADF" w14:textId="77777777" w:rsidR="004B1CF5" w:rsidRPr="00131BF8" w:rsidRDefault="004B1CF5">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AE0" w14:textId="77777777" w:rsidR="00E66F9B" w:rsidRPr="00131BF8" w:rsidRDefault="004B1CF5">
      <w:pPr>
        <w:rPr>
          <w:szCs w:val="24"/>
          <w:u w:val="single"/>
          <w:lang w:val="en-GB"/>
        </w:rPr>
      </w:pPr>
      <w:r w:rsidRPr="00131BF8">
        <w:rPr>
          <w:szCs w:val="24"/>
          <w:u w:val="single"/>
          <w:lang w:val="en-GB"/>
        </w:rPr>
        <w:t>Investment priority-specific guiding principles</w:t>
      </w:r>
    </w:p>
    <w:p w14:paraId="5BC66AE1" w14:textId="77777777" w:rsidR="004B1CF5" w:rsidRPr="00131BF8" w:rsidRDefault="004B1CF5">
      <w:pPr>
        <w:rPr>
          <w:szCs w:val="24"/>
          <w:lang w:val="en-GB"/>
        </w:rPr>
      </w:pPr>
      <w:r w:rsidRPr="00131BF8">
        <w:rPr>
          <w:szCs w:val="24"/>
          <w:lang w:val="en-GB"/>
        </w:rPr>
        <w:t xml:space="preserve">Preference will be given to projects that contribute to the objectives of the 'Estonia 2020' National Reform Programme in the fields of the environmentally sustainable economy and energy, and pursue in the best possible way the government’s policy priority </w:t>
      </w:r>
      <w:r w:rsidRPr="00131BF8">
        <w:rPr>
          <w:lang w:val="en-GB"/>
        </w:rPr>
        <w:t>„Reduction of economy´s general resource and energy intensity</w:t>
      </w:r>
      <w:r w:rsidRPr="00131BF8">
        <w:rPr>
          <w:szCs w:val="24"/>
          <w:lang w:val="en-GB"/>
        </w:rPr>
        <w:t>“.</w:t>
      </w:r>
    </w:p>
    <w:p w14:paraId="5BC66AE2" w14:textId="77777777" w:rsidR="004B1CF5" w:rsidRPr="00131BF8" w:rsidRDefault="004B1CF5">
      <w:pPr>
        <w:rPr>
          <w:szCs w:val="24"/>
          <w:lang w:val="en-GB"/>
        </w:rPr>
      </w:pPr>
      <w:r w:rsidRPr="00131BF8">
        <w:rPr>
          <w:szCs w:val="24"/>
          <w:lang w:val="en-GB"/>
        </w:rPr>
        <w:t xml:space="preserve">The first priority is to improve the living conditions of species whose conservation status is </w:t>
      </w:r>
      <w:r w:rsidR="008A128E">
        <w:rPr>
          <w:szCs w:val="24"/>
          <w:lang w:val="en-GB"/>
        </w:rPr>
        <w:t>unfavourable</w:t>
      </w:r>
      <w:r w:rsidRPr="00131BF8">
        <w:rPr>
          <w:szCs w:val="24"/>
          <w:lang w:val="en-GB"/>
        </w:rPr>
        <w:t xml:space="preserve"> (</w:t>
      </w:r>
      <w:r w:rsidR="008A128E">
        <w:rPr>
          <w:szCs w:val="24"/>
          <w:lang w:val="en-GB"/>
        </w:rPr>
        <w:t>bad</w:t>
      </w:r>
      <w:r w:rsidR="008A128E" w:rsidRPr="00131BF8">
        <w:rPr>
          <w:szCs w:val="24"/>
          <w:lang w:val="en-GB"/>
        </w:rPr>
        <w:t xml:space="preserve"> </w:t>
      </w:r>
      <w:r w:rsidRPr="00131BF8">
        <w:rPr>
          <w:szCs w:val="24"/>
          <w:lang w:val="en-GB"/>
        </w:rPr>
        <w:t xml:space="preserve">or </w:t>
      </w:r>
      <w:r w:rsidR="008A128E">
        <w:rPr>
          <w:szCs w:val="24"/>
          <w:lang w:val="en-GB"/>
        </w:rPr>
        <w:t>inadequate</w:t>
      </w:r>
      <w:r w:rsidRPr="00131BF8">
        <w:rPr>
          <w:szCs w:val="24"/>
          <w:lang w:val="en-GB"/>
        </w:rPr>
        <w:t>) through the restoration and conservation of habitats. Interventions will be based on the priorities specified in the Prioritised Action Framework for Natura 2000 (PAF) and Nature Conservation Action Plan 2020.</w:t>
      </w:r>
    </w:p>
    <w:p w14:paraId="5BC66AE3" w14:textId="77777777" w:rsidR="004B1CF5" w:rsidRPr="00131BF8" w:rsidRDefault="004B1CF5">
      <w:pPr>
        <w:rPr>
          <w:szCs w:val="24"/>
          <w:lang w:val="en-GB"/>
        </w:rPr>
      </w:pPr>
      <w:r w:rsidRPr="00131BF8">
        <w:rPr>
          <w:szCs w:val="24"/>
          <w:lang w:val="en-GB"/>
        </w:rPr>
        <w:t>One-off investments will be made in the restoration of habitats (rivers) or in the initiation of the recovery process of habitats (</w:t>
      </w:r>
      <w:r w:rsidR="008A128E" w:rsidRPr="00131BF8">
        <w:rPr>
          <w:szCs w:val="24"/>
          <w:lang w:val="en-GB"/>
        </w:rPr>
        <w:t>m</w:t>
      </w:r>
      <w:r w:rsidR="008A128E">
        <w:rPr>
          <w:szCs w:val="24"/>
          <w:lang w:val="en-GB"/>
        </w:rPr>
        <w:t>ires</w:t>
      </w:r>
      <w:r w:rsidRPr="00131BF8">
        <w:rPr>
          <w:szCs w:val="24"/>
          <w:lang w:val="en-GB"/>
        </w:rPr>
        <w:t>). Among other things, the sustainability and environmental impacts of investments will be taken into account. Structural funds will only be used to finance one-off investments needed to maintain semi-natural communities (incl. roads, culverts, bridges and procurement of cattle).</w:t>
      </w:r>
    </w:p>
    <w:p w14:paraId="5BC66AE4" w14:textId="77777777" w:rsidR="004B1CF5" w:rsidRPr="00131BF8" w:rsidRDefault="004B1CF5">
      <w:pPr>
        <w:rPr>
          <w:szCs w:val="24"/>
          <w:lang w:val="en-GB"/>
        </w:rPr>
      </w:pPr>
      <w:r w:rsidRPr="00131BF8">
        <w:rPr>
          <w:szCs w:val="24"/>
          <w:lang w:val="en-GB"/>
        </w:rPr>
        <w:t>When planning activities, account will be taken of the need to achieve the target levels of the biodiversity indicators specified in the EU Strategy for the Baltic Sea Region Action Plan.</w:t>
      </w:r>
    </w:p>
    <w:p w14:paraId="5BC66AE5" w14:textId="77777777" w:rsidR="004B1CF5" w:rsidRPr="00131BF8" w:rsidRDefault="004B1CF5" w:rsidP="005155E7">
      <w:pPr>
        <w:pStyle w:val="Heading4"/>
        <w:rPr>
          <w:noProof w:val="0"/>
          <w:lang w:val="en-GB"/>
        </w:rPr>
      </w:pPr>
      <w:r w:rsidRPr="00131BF8">
        <w:rPr>
          <w:noProof w:val="0"/>
          <w:lang w:val="en-GB"/>
        </w:rPr>
        <w:t>Planned use of financial instruments</w:t>
      </w:r>
    </w:p>
    <w:p w14:paraId="5BC66AE6" w14:textId="77777777" w:rsidR="004B1CF5" w:rsidRPr="00131BF8" w:rsidRDefault="004B1CF5">
      <w:pPr>
        <w:rPr>
          <w:szCs w:val="24"/>
          <w:lang w:val="en-GB"/>
        </w:rPr>
      </w:pPr>
      <w:r w:rsidRPr="00131BF8">
        <w:rPr>
          <w:szCs w:val="24"/>
          <w:lang w:val="en-GB"/>
        </w:rPr>
        <w:t>Not applicable</w:t>
      </w:r>
    </w:p>
    <w:p w14:paraId="5BC66AE7" w14:textId="77777777" w:rsidR="004B1CF5" w:rsidRPr="00131BF8" w:rsidRDefault="004B1CF5" w:rsidP="005155E7">
      <w:pPr>
        <w:pStyle w:val="Heading4"/>
        <w:rPr>
          <w:noProof w:val="0"/>
          <w:lang w:val="en-GB"/>
        </w:rPr>
      </w:pPr>
      <w:r w:rsidRPr="00131BF8">
        <w:rPr>
          <w:noProof w:val="0"/>
          <w:lang w:val="en-GB"/>
        </w:rPr>
        <w:t>Planned use of major projects</w:t>
      </w:r>
    </w:p>
    <w:p w14:paraId="5BC66AE8" w14:textId="77777777" w:rsidR="004B1CF5" w:rsidRPr="00131BF8" w:rsidRDefault="004B1CF5">
      <w:pPr>
        <w:rPr>
          <w:szCs w:val="24"/>
          <w:lang w:val="en-GB"/>
        </w:rPr>
      </w:pPr>
      <w:r w:rsidRPr="00131BF8">
        <w:rPr>
          <w:szCs w:val="24"/>
          <w:lang w:val="en-GB"/>
        </w:rPr>
        <w:t>Not applicable</w:t>
      </w:r>
    </w:p>
    <w:p w14:paraId="5BC66AE9" w14:textId="77777777" w:rsidR="00E66F9B" w:rsidRPr="00131BF8" w:rsidRDefault="004B1CF5" w:rsidP="005155E7">
      <w:pPr>
        <w:pStyle w:val="Heading4"/>
        <w:rPr>
          <w:noProof w:val="0"/>
          <w:lang w:val="en-GB"/>
        </w:rPr>
      </w:pPr>
      <w:r w:rsidRPr="00131BF8">
        <w:rPr>
          <w:noProof w:val="0"/>
          <w:lang w:val="en-GB"/>
        </w:rPr>
        <w:t>Output indicators by investment priority and, if appropriate, by category of region</w:t>
      </w:r>
    </w:p>
    <w:p w14:paraId="5BC66AEA" w14:textId="360D36DA" w:rsidR="004B1CF5" w:rsidRPr="00131BF8" w:rsidRDefault="00120945" w:rsidP="00120945">
      <w:pPr>
        <w:pStyle w:val="Caption"/>
      </w:pPr>
      <w:r>
        <w:t>Table</w:t>
      </w:r>
      <w:r w:rsidR="00FB5AD5">
        <w:t xml:space="preserve"> 56</w:t>
      </w:r>
      <w:r w:rsidR="004B1CF5" w:rsidRPr="00131BF8">
        <w:t>. Common and programme-specific output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
        <w:gridCol w:w="1529"/>
        <w:gridCol w:w="951"/>
        <w:gridCol w:w="594"/>
        <w:gridCol w:w="1524"/>
        <w:gridCol w:w="344"/>
        <w:gridCol w:w="319"/>
        <w:gridCol w:w="578"/>
        <w:gridCol w:w="1553"/>
        <w:gridCol w:w="1281"/>
      </w:tblGrid>
      <w:tr w:rsidR="004B1CF5" w:rsidRPr="00131BF8" w14:paraId="5BC66AF3" w14:textId="77777777">
        <w:trPr>
          <w:trHeight w:val="473"/>
        </w:trPr>
        <w:tc>
          <w:tcPr>
            <w:tcW w:w="213" w:type="pct"/>
            <w:vMerge w:val="restart"/>
          </w:tcPr>
          <w:p w14:paraId="5BC66AEB" w14:textId="77777777" w:rsidR="004B1CF5" w:rsidRPr="00131BF8" w:rsidRDefault="004B1CF5">
            <w:pPr>
              <w:pStyle w:val="Table"/>
              <w:rPr>
                <w:b/>
                <w:sz w:val="20"/>
                <w:szCs w:val="24"/>
              </w:rPr>
            </w:pPr>
            <w:r w:rsidRPr="00131BF8">
              <w:rPr>
                <w:b/>
                <w:sz w:val="20"/>
                <w:szCs w:val="24"/>
              </w:rPr>
              <w:t>ID</w:t>
            </w:r>
          </w:p>
        </w:tc>
        <w:tc>
          <w:tcPr>
            <w:tcW w:w="844" w:type="pct"/>
            <w:vMerge w:val="restart"/>
          </w:tcPr>
          <w:p w14:paraId="5BC66AEC" w14:textId="77777777" w:rsidR="004B1CF5" w:rsidRPr="00131BF8" w:rsidRDefault="004B1CF5">
            <w:pPr>
              <w:pStyle w:val="Table"/>
              <w:rPr>
                <w:b/>
                <w:sz w:val="20"/>
                <w:szCs w:val="24"/>
              </w:rPr>
            </w:pPr>
            <w:r w:rsidRPr="00131BF8">
              <w:rPr>
                <w:b/>
                <w:sz w:val="20"/>
                <w:szCs w:val="24"/>
              </w:rPr>
              <w:t xml:space="preserve">Indicator </w:t>
            </w:r>
          </w:p>
        </w:tc>
        <w:tc>
          <w:tcPr>
            <w:tcW w:w="525" w:type="pct"/>
            <w:vMerge w:val="restart"/>
          </w:tcPr>
          <w:p w14:paraId="5BC66AED" w14:textId="77777777" w:rsidR="004B1CF5" w:rsidRPr="00131BF8" w:rsidRDefault="004B1CF5">
            <w:pPr>
              <w:pStyle w:val="Table"/>
              <w:rPr>
                <w:b/>
                <w:sz w:val="20"/>
                <w:szCs w:val="24"/>
              </w:rPr>
            </w:pPr>
            <w:r w:rsidRPr="00131BF8">
              <w:rPr>
                <w:b/>
                <w:sz w:val="20"/>
                <w:szCs w:val="24"/>
              </w:rPr>
              <w:t>Measurement unit</w:t>
            </w:r>
          </w:p>
        </w:tc>
        <w:tc>
          <w:tcPr>
            <w:tcW w:w="328" w:type="pct"/>
            <w:vMerge w:val="restart"/>
          </w:tcPr>
          <w:p w14:paraId="5BC66AEE" w14:textId="77777777" w:rsidR="004B1CF5" w:rsidRPr="00131BF8" w:rsidRDefault="004B1CF5">
            <w:pPr>
              <w:pStyle w:val="Table"/>
              <w:rPr>
                <w:b/>
                <w:sz w:val="20"/>
                <w:szCs w:val="24"/>
              </w:rPr>
            </w:pPr>
            <w:r w:rsidRPr="00131BF8">
              <w:rPr>
                <w:b/>
                <w:sz w:val="20"/>
                <w:szCs w:val="24"/>
              </w:rPr>
              <w:t xml:space="preserve">Fund </w:t>
            </w:r>
          </w:p>
        </w:tc>
        <w:tc>
          <w:tcPr>
            <w:tcW w:w="841" w:type="pct"/>
            <w:vMerge w:val="restart"/>
          </w:tcPr>
          <w:p w14:paraId="5BC66AEF" w14:textId="77777777" w:rsidR="004B1CF5" w:rsidRPr="00131BF8" w:rsidRDefault="004B1CF5">
            <w:pPr>
              <w:pStyle w:val="Table"/>
              <w:rPr>
                <w:b/>
                <w:sz w:val="20"/>
                <w:szCs w:val="24"/>
              </w:rPr>
            </w:pPr>
            <w:r w:rsidRPr="00131BF8">
              <w:rPr>
                <w:b/>
                <w:sz w:val="20"/>
                <w:szCs w:val="24"/>
              </w:rPr>
              <w:t>Category of region</w:t>
            </w:r>
          </w:p>
        </w:tc>
        <w:tc>
          <w:tcPr>
            <w:tcW w:w="685" w:type="pct"/>
            <w:gridSpan w:val="3"/>
          </w:tcPr>
          <w:p w14:paraId="5BC66AF0" w14:textId="77777777" w:rsidR="004B1CF5" w:rsidRPr="00131BF8" w:rsidRDefault="004B1CF5">
            <w:pPr>
              <w:pStyle w:val="Table"/>
              <w:rPr>
                <w:b/>
                <w:sz w:val="20"/>
                <w:szCs w:val="24"/>
              </w:rPr>
            </w:pPr>
            <w:r w:rsidRPr="00131BF8">
              <w:rPr>
                <w:b/>
                <w:sz w:val="20"/>
                <w:szCs w:val="24"/>
              </w:rPr>
              <w:t>Target value (2023)</w:t>
            </w:r>
          </w:p>
        </w:tc>
        <w:tc>
          <w:tcPr>
            <w:tcW w:w="857" w:type="pct"/>
            <w:vMerge w:val="restart"/>
          </w:tcPr>
          <w:p w14:paraId="5BC66AF1" w14:textId="77777777" w:rsidR="004B1CF5" w:rsidRPr="00131BF8" w:rsidRDefault="004B1CF5">
            <w:pPr>
              <w:pStyle w:val="Table"/>
              <w:rPr>
                <w:b/>
                <w:sz w:val="20"/>
                <w:szCs w:val="24"/>
              </w:rPr>
            </w:pPr>
            <w:r w:rsidRPr="00131BF8">
              <w:rPr>
                <w:b/>
                <w:sz w:val="20"/>
                <w:szCs w:val="24"/>
              </w:rPr>
              <w:t>Source of data</w:t>
            </w:r>
          </w:p>
        </w:tc>
        <w:tc>
          <w:tcPr>
            <w:tcW w:w="707" w:type="pct"/>
            <w:vMerge w:val="restart"/>
          </w:tcPr>
          <w:p w14:paraId="5BC66AF2"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AFE" w14:textId="77777777">
        <w:trPr>
          <w:trHeight w:val="472"/>
        </w:trPr>
        <w:tc>
          <w:tcPr>
            <w:tcW w:w="213" w:type="pct"/>
            <w:vMerge/>
          </w:tcPr>
          <w:p w14:paraId="5BC66AF4" w14:textId="77777777" w:rsidR="004B1CF5" w:rsidRPr="00131BF8" w:rsidRDefault="004B1CF5">
            <w:pPr>
              <w:pStyle w:val="Table"/>
              <w:rPr>
                <w:sz w:val="20"/>
                <w:szCs w:val="24"/>
              </w:rPr>
            </w:pPr>
          </w:p>
        </w:tc>
        <w:tc>
          <w:tcPr>
            <w:tcW w:w="844" w:type="pct"/>
            <w:vMerge/>
          </w:tcPr>
          <w:p w14:paraId="5BC66AF5" w14:textId="77777777" w:rsidR="004B1CF5" w:rsidRPr="00131BF8" w:rsidRDefault="004B1CF5">
            <w:pPr>
              <w:pStyle w:val="Table"/>
              <w:rPr>
                <w:sz w:val="20"/>
                <w:szCs w:val="24"/>
              </w:rPr>
            </w:pPr>
          </w:p>
        </w:tc>
        <w:tc>
          <w:tcPr>
            <w:tcW w:w="525" w:type="pct"/>
            <w:vMerge/>
          </w:tcPr>
          <w:p w14:paraId="5BC66AF6" w14:textId="77777777" w:rsidR="004B1CF5" w:rsidRPr="00131BF8" w:rsidRDefault="004B1CF5">
            <w:pPr>
              <w:pStyle w:val="Table"/>
              <w:rPr>
                <w:sz w:val="20"/>
                <w:szCs w:val="24"/>
              </w:rPr>
            </w:pPr>
          </w:p>
        </w:tc>
        <w:tc>
          <w:tcPr>
            <w:tcW w:w="328" w:type="pct"/>
            <w:vMerge/>
          </w:tcPr>
          <w:p w14:paraId="5BC66AF7" w14:textId="77777777" w:rsidR="004B1CF5" w:rsidRPr="00131BF8" w:rsidRDefault="004B1CF5">
            <w:pPr>
              <w:pStyle w:val="Table"/>
              <w:rPr>
                <w:sz w:val="20"/>
                <w:szCs w:val="24"/>
              </w:rPr>
            </w:pPr>
          </w:p>
        </w:tc>
        <w:tc>
          <w:tcPr>
            <w:tcW w:w="841" w:type="pct"/>
            <w:vMerge/>
          </w:tcPr>
          <w:p w14:paraId="5BC66AF8" w14:textId="77777777" w:rsidR="004B1CF5" w:rsidRPr="00131BF8" w:rsidRDefault="004B1CF5">
            <w:pPr>
              <w:pStyle w:val="Table"/>
              <w:rPr>
                <w:sz w:val="20"/>
                <w:szCs w:val="24"/>
              </w:rPr>
            </w:pPr>
          </w:p>
        </w:tc>
        <w:tc>
          <w:tcPr>
            <w:tcW w:w="190" w:type="pct"/>
          </w:tcPr>
          <w:p w14:paraId="5BC66AF9" w14:textId="77777777" w:rsidR="004B1CF5" w:rsidRPr="00131BF8" w:rsidRDefault="004B1CF5">
            <w:pPr>
              <w:pStyle w:val="Table"/>
              <w:rPr>
                <w:sz w:val="20"/>
                <w:szCs w:val="24"/>
              </w:rPr>
            </w:pPr>
            <w:r w:rsidRPr="00131BF8">
              <w:rPr>
                <w:sz w:val="20"/>
                <w:szCs w:val="24"/>
              </w:rPr>
              <w:t>M</w:t>
            </w:r>
          </w:p>
        </w:tc>
        <w:tc>
          <w:tcPr>
            <w:tcW w:w="176" w:type="pct"/>
          </w:tcPr>
          <w:p w14:paraId="5BC66AFA" w14:textId="77777777" w:rsidR="004B1CF5" w:rsidRPr="00131BF8" w:rsidRDefault="004B1CF5">
            <w:pPr>
              <w:pStyle w:val="Table"/>
              <w:rPr>
                <w:sz w:val="20"/>
                <w:szCs w:val="24"/>
              </w:rPr>
            </w:pPr>
            <w:r w:rsidRPr="00131BF8">
              <w:rPr>
                <w:sz w:val="20"/>
                <w:szCs w:val="24"/>
              </w:rPr>
              <w:t>W</w:t>
            </w:r>
          </w:p>
        </w:tc>
        <w:tc>
          <w:tcPr>
            <w:tcW w:w="319" w:type="pct"/>
          </w:tcPr>
          <w:p w14:paraId="5BC66AFB" w14:textId="77777777" w:rsidR="004B1CF5" w:rsidRPr="00131BF8" w:rsidRDefault="004B1CF5">
            <w:pPr>
              <w:pStyle w:val="Table"/>
              <w:rPr>
                <w:sz w:val="20"/>
                <w:szCs w:val="24"/>
              </w:rPr>
            </w:pPr>
            <w:r w:rsidRPr="00131BF8">
              <w:rPr>
                <w:sz w:val="20"/>
                <w:szCs w:val="24"/>
              </w:rPr>
              <w:t>T</w:t>
            </w:r>
          </w:p>
        </w:tc>
        <w:tc>
          <w:tcPr>
            <w:tcW w:w="857" w:type="pct"/>
            <w:vMerge/>
          </w:tcPr>
          <w:p w14:paraId="5BC66AFC" w14:textId="77777777" w:rsidR="004B1CF5" w:rsidRPr="00131BF8" w:rsidRDefault="004B1CF5">
            <w:pPr>
              <w:pStyle w:val="Table"/>
              <w:rPr>
                <w:sz w:val="20"/>
                <w:szCs w:val="24"/>
              </w:rPr>
            </w:pPr>
          </w:p>
        </w:tc>
        <w:tc>
          <w:tcPr>
            <w:tcW w:w="707" w:type="pct"/>
            <w:vMerge/>
          </w:tcPr>
          <w:p w14:paraId="5BC66AFD" w14:textId="77777777" w:rsidR="004B1CF5" w:rsidRPr="00131BF8" w:rsidRDefault="004B1CF5">
            <w:pPr>
              <w:pStyle w:val="Table"/>
              <w:rPr>
                <w:sz w:val="20"/>
                <w:szCs w:val="24"/>
              </w:rPr>
            </w:pPr>
          </w:p>
        </w:tc>
      </w:tr>
      <w:tr w:rsidR="004B1CF5" w:rsidRPr="00131BF8" w14:paraId="5BC66B09" w14:textId="77777777">
        <w:trPr>
          <w:trHeight w:val="472"/>
        </w:trPr>
        <w:tc>
          <w:tcPr>
            <w:tcW w:w="213" w:type="pct"/>
          </w:tcPr>
          <w:p w14:paraId="5BC66AFF" w14:textId="77777777" w:rsidR="004B1CF5" w:rsidRPr="00131BF8" w:rsidRDefault="004B1CF5">
            <w:pPr>
              <w:pStyle w:val="Table"/>
              <w:rPr>
                <w:sz w:val="20"/>
                <w:szCs w:val="24"/>
              </w:rPr>
            </w:pPr>
          </w:p>
        </w:tc>
        <w:tc>
          <w:tcPr>
            <w:tcW w:w="844" w:type="pct"/>
          </w:tcPr>
          <w:p w14:paraId="5BC66B00" w14:textId="77777777" w:rsidR="004B1CF5" w:rsidRPr="00131BF8" w:rsidRDefault="004B1CF5">
            <w:pPr>
              <w:pStyle w:val="Table"/>
              <w:rPr>
                <w:szCs w:val="24"/>
              </w:rPr>
            </w:pPr>
            <w:r w:rsidRPr="00131BF8">
              <w:rPr>
                <w:sz w:val="20"/>
                <w:szCs w:val="24"/>
              </w:rPr>
              <w:t xml:space="preserve">Surface area of habitats supported to </w:t>
            </w:r>
            <w:r w:rsidRPr="00131BF8">
              <w:rPr>
                <w:sz w:val="20"/>
                <w:szCs w:val="24"/>
              </w:rPr>
              <w:lastRenderedPageBreak/>
              <w:t>improve conservation status</w:t>
            </w:r>
          </w:p>
        </w:tc>
        <w:tc>
          <w:tcPr>
            <w:tcW w:w="525" w:type="pct"/>
          </w:tcPr>
          <w:p w14:paraId="5BC66B01" w14:textId="77777777" w:rsidR="004B1CF5" w:rsidRPr="00131BF8" w:rsidRDefault="000046C0">
            <w:pPr>
              <w:pStyle w:val="Table"/>
              <w:rPr>
                <w:szCs w:val="24"/>
              </w:rPr>
            </w:pPr>
            <w:r w:rsidRPr="00131BF8">
              <w:rPr>
                <w:sz w:val="20"/>
                <w:szCs w:val="24"/>
              </w:rPr>
              <w:lastRenderedPageBreak/>
              <w:t>H</w:t>
            </w:r>
            <w:r w:rsidR="004B1CF5" w:rsidRPr="00131BF8">
              <w:rPr>
                <w:sz w:val="20"/>
                <w:szCs w:val="24"/>
              </w:rPr>
              <w:t>a</w:t>
            </w:r>
          </w:p>
        </w:tc>
        <w:tc>
          <w:tcPr>
            <w:tcW w:w="328" w:type="pct"/>
          </w:tcPr>
          <w:p w14:paraId="5BC66B02" w14:textId="77777777" w:rsidR="004B1CF5" w:rsidRPr="00131BF8" w:rsidRDefault="004B1CF5">
            <w:pPr>
              <w:pStyle w:val="Table"/>
              <w:rPr>
                <w:szCs w:val="24"/>
              </w:rPr>
            </w:pPr>
            <w:r w:rsidRPr="00131BF8">
              <w:rPr>
                <w:sz w:val="20"/>
                <w:szCs w:val="24"/>
              </w:rPr>
              <w:t>CF</w:t>
            </w:r>
          </w:p>
        </w:tc>
        <w:tc>
          <w:tcPr>
            <w:tcW w:w="841" w:type="pct"/>
          </w:tcPr>
          <w:p w14:paraId="5BC66B03" w14:textId="77777777" w:rsidR="004B1CF5" w:rsidRPr="00131BF8" w:rsidRDefault="000046C0">
            <w:pPr>
              <w:pStyle w:val="Table"/>
              <w:rPr>
                <w:szCs w:val="24"/>
              </w:rPr>
            </w:pPr>
            <w:r>
              <w:rPr>
                <w:szCs w:val="24"/>
              </w:rPr>
              <w:t>-</w:t>
            </w:r>
          </w:p>
        </w:tc>
        <w:tc>
          <w:tcPr>
            <w:tcW w:w="190" w:type="pct"/>
          </w:tcPr>
          <w:p w14:paraId="5BC66B04" w14:textId="77777777" w:rsidR="004B1CF5" w:rsidRPr="00131BF8" w:rsidRDefault="004B1CF5">
            <w:pPr>
              <w:pStyle w:val="Table"/>
              <w:rPr>
                <w:sz w:val="20"/>
                <w:szCs w:val="24"/>
              </w:rPr>
            </w:pPr>
            <w:r w:rsidRPr="00131BF8">
              <w:rPr>
                <w:sz w:val="20"/>
                <w:szCs w:val="24"/>
              </w:rPr>
              <w:t>-</w:t>
            </w:r>
          </w:p>
        </w:tc>
        <w:tc>
          <w:tcPr>
            <w:tcW w:w="176" w:type="pct"/>
          </w:tcPr>
          <w:p w14:paraId="5BC66B05" w14:textId="77777777" w:rsidR="004B1CF5" w:rsidRPr="00131BF8" w:rsidRDefault="004B1CF5">
            <w:pPr>
              <w:pStyle w:val="Table"/>
              <w:rPr>
                <w:sz w:val="20"/>
                <w:szCs w:val="24"/>
              </w:rPr>
            </w:pPr>
            <w:r w:rsidRPr="00131BF8">
              <w:rPr>
                <w:sz w:val="20"/>
                <w:szCs w:val="24"/>
              </w:rPr>
              <w:t>-</w:t>
            </w:r>
          </w:p>
        </w:tc>
        <w:tc>
          <w:tcPr>
            <w:tcW w:w="319" w:type="pct"/>
          </w:tcPr>
          <w:p w14:paraId="5BC66B06" w14:textId="78FF5B1D" w:rsidR="004B1CF5" w:rsidRPr="00131BF8" w:rsidRDefault="00E95AFA">
            <w:pPr>
              <w:pStyle w:val="Table"/>
              <w:rPr>
                <w:sz w:val="20"/>
                <w:szCs w:val="24"/>
              </w:rPr>
            </w:pPr>
            <w:r>
              <w:rPr>
                <w:sz w:val="20"/>
                <w:szCs w:val="24"/>
              </w:rPr>
              <w:t>15 000</w:t>
            </w:r>
          </w:p>
        </w:tc>
        <w:tc>
          <w:tcPr>
            <w:tcW w:w="857" w:type="pct"/>
          </w:tcPr>
          <w:p w14:paraId="5BC66B07" w14:textId="77777777" w:rsidR="004B1CF5" w:rsidRPr="00131BF8" w:rsidRDefault="004B1CF5">
            <w:pPr>
              <w:pStyle w:val="Table"/>
              <w:rPr>
                <w:szCs w:val="24"/>
              </w:rPr>
            </w:pPr>
            <w:r w:rsidRPr="00131BF8">
              <w:rPr>
                <w:sz w:val="20"/>
                <w:szCs w:val="24"/>
              </w:rPr>
              <w:t>Project reports</w:t>
            </w:r>
          </w:p>
        </w:tc>
        <w:tc>
          <w:tcPr>
            <w:tcW w:w="707" w:type="pct"/>
          </w:tcPr>
          <w:p w14:paraId="5BC66B08" w14:textId="77777777" w:rsidR="004B1CF5" w:rsidRPr="00131BF8" w:rsidRDefault="004B1CF5">
            <w:pPr>
              <w:pStyle w:val="Table"/>
              <w:rPr>
                <w:sz w:val="20"/>
                <w:szCs w:val="24"/>
              </w:rPr>
            </w:pPr>
            <w:r w:rsidRPr="00131BF8">
              <w:rPr>
                <w:sz w:val="20"/>
                <w:szCs w:val="24"/>
              </w:rPr>
              <w:t>Once a year</w:t>
            </w:r>
          </w:p>
        </w:tc>
      </w:tr>
      <w:tr w:rsidR="004B1CF5" w:rsidRPr="00131BF8" w14:paraId="5BC66B14" w14:textId="77777777">
        <w:trPr>
          <w:trHeight w:val="472"/>
        </w:trPr>
        <w:tc>
          <w:tcPr>
            <w:tcW w:w="213" w:type="pct"/>
          </w:tcPr>
          <w:p w14:paraId="5BC66B0A" w14:textId="77777777" w:rsidR="004B1CF5" w:rsidRPr="00131BF8" w:rsidRDefault="004B1CF5">
            <w:pPr>
              <w:pStyle w:val="Table"/>
              <w:rPr>
                <w:sz w:val="20"/>
                <w:szCs w:val="24"/>
              </w:rPr>
            </w:pPr>
          </w:p>
        </w:tc>
        <w:tc>
          <w:tcPr>
            <w:tcW w:w="844" w:type="pct"/>
          </w:tcPr>
          <w:p w14:paraId="5BC66B0B" w14:textId="775758AD" w:rsidR="004B1CF5" w:rsidRPr="00131BF8" w:rsidRDefault="004B1CF5" w:rsidP="00CF72E4">
            <w:pPr>
              <w:pStyle w:val="Table"/>
              <w:rPr>
                <w:szCs w:val="24"/>
              </w:rPr>
            </w:pPr>
            <w:r w:rsidRPr="00131BF8">
              <w:rPr>
                <w:sz w:val="20"/>
                <w:szCs w:val="24"/>
              </w:rPr>
              <w:t xml:space="preserve">Number of </w:t>
            </w:r>
            <w:r w:rsidR="00CF72E4">
              <w:rPr>
                <w:sz w:val="20"/>
                <w:szCs w:val="24"/>
              </w:rPr>
              <w:t>objects</w:t>
            </w:r>
            <w:r w:rsidR="00CF72E4" w:rsidRPr="00131BF8">
              <w:rPr>
                <w:sz w:val="20"/>
                <w:szCs w:val="24"/>
              </w:rPr>
              <w:t xml:space="preserve"> </w:t>
            </w:r>
            <w:r w:rsidRPr="00131BF8">
              <w:rPr>
                <w:sz w:val="20"/>
                <w:szCs w:val="24"/>
              </w:rPr>
              <w:t>acquired, constructed and reconstructed in connection with protected species or habitats</w:t>
            </w:r>
          </w:p>
        </w:tc>
        <w:tc>
          <w:tcPr>
            <w:tcW w:w="525" w:type="pct"/>
          </w:tcPr>
          <w:p w14:paraId="5BC66B0C" w14:textId="6CF1C979" w:rsidR="004B1CF5" w:rsidRPr="00131BF8" w:rsidRDefault="00CF72E4">
            <w:pPr>
              <w:pStyle w:val="Table"/>
              <w:rPr>
                <w:szCs w:val="24"/>
              </w:rPr>
            </w:pPr>
            <w:r>
              <w:rPr>
                <w:sz w:val="20"/>
                <w:szCs w:val="24"/>
              </w:rPr>
              <w:t>Object</w:t>
            </w:r>
          </w:p>
        </w:tc>
        <w:tc>
          <w:tcPr>
            <w:tcW w:w="328" w:type="pct"/>
          </w:tcPr>
          <w:p w14:paraId="5BC66B0D" w14:textId="77777777" w:rsidR="004B1CF5" w:rsidRPr="00131BF8" w:rsidRDefault="004B1CF5">
            <w:pPr>
              <w:pStyle w:val="Table"/>
              <w:rPr>
                <w:sz w:val="20"/>
                <w:szCs w:val="24"/>
              </w:rPr>
            </w:pPr>
            <w:r w:rsidRPr="00131BF8">
              <w:rPr>
                <w:sz w:val="20"/>
                <w:szCs w:val="24"/>
              </w:rPr>
              <w:t>CF</w:t>
            </w:r>
          </w:p>
        </w:tc>
        <w:tc>
          <w:tcPr>
            <w:tcW w:w="841" w:type="pct"/>
          </w:tcPr>
          <w:p w14:paraId="5BC66B0E" w14:textId="77777777" w:rsidR="004B1CF5" w:rsidRPr="00131BF8" w:rsidRDefault="000046C0">
            <w:pPr>
              <w:pStyle w:val="Table"/>
              <w:rPr>
                <w:sz w:val="20"/>
                <w:szCs w:val="24"/>
              </w:rPr>
            </w:pPr>
            <w:r>
              <w:rPr>
                <w:sz w:val="20"/>
                <w:szCs w:val="24"/>
              </w:rPr>
              <w:t>-</w:t>
            </w:r>
          </w:p>
        </w:tc>
        <w:tc>
          <w:tcPr>
            <w:tcW w:w="190" w:type="pct"/>
          </w:tcPr>
          <w:p w14:paraId="5BC66B0F" w14:textId="77777777" w:rsidR="004B1CF5" w:rsidRPr="00131BF8" w:rsidRDefault="004B1CF5">
            <w:pPr>
              <w:pStyle w:val="Table"/>
              <w:rPr>
                <w:sz w:val="20"/>
                <w:szCs w:val="24"/>
              </w:rPr>
            </w:pPr>
            <w:r w:rsidRPr="00131BF8">
              <w:rPr>
                <w:sz w:val="20"/>
                <w:szCs w:val="24"/>
              </w:rPr>
              <w:t>-</w:t>
            </w:r>
          </w:p>
        </w:tc>
        <w:tc>
          <w:tcPr>
            <w:tcW w:w="176" w:type="pct"/>
          </w:tcPr>
          <w:p w14:paraId="5BC66B10" w14:textId="77777777" w:rsidR="004B1CF5" w:rsidRPr="00131BF8" w:rsidRDefault="004B1CF5">
            <w:pPr>
              <w:pStyle w:val="Table"/>
              <w:rPr>
                <w:sz w:val="20"/>
                <w:szCs w:val="24"/>
              </w:rPr>
            </w:pPr>
            <w:r w:rsidRPr="00131BF8">
              <w:rPr>
                <w:sz w:val="20"/>
                <w:szCs w:val="24"/>
              </w:rPr>
              <w:t>-</w:t>
            </w:r>
          </w:p>
        </w:tc>
        <w:tc>
          <w:tcPr>
            <w:tcW w:w="319" w:type="pct"/>
          </w:tcPr>
          <w:p w14:paraId="5BC66B11" w14:textId="1659A544" w:rsidR="004B1CF5" w:rsidRPr="00131BF8" w:rsidRDefault="002F64D2" w:rsidP="005E568E">
            <w:pPr>
              <w:pStyle w:val="Table"/>
              <w:rPr>
                <w:sz w:val="20"/>
                <w:szCs w:val="24"/>
              </w:rPr>
            </w:pPr>
            <w:r>
              <w:rPr>
                <w:sz w:val="20"/>
                <w:szCs w:val="24"/>
              </w:rPr>
              <w:t>2 750</w:t>
            </w:r>
          </w:p>
        </w:tc>
        <w:tc>
          <w:tcPr>
            <w:tcW w:w="857" w:type="pct"/>
          </w:tcPr>
          <w:p w14:paraId="5BC66B12" w14:textId="77777777" w:rsidR="004B1CF5" w:rsidRPr="00131BF8" w:rsidRDefault="004B1CF5">
            <w:pPr>
              <w:pStyle w:val="Table"/>
              <w:rPr>
                <w:szCs w:val="24"/>
              </w:rPr>
            </w:pPr>
            <w:r w:rsidRPr="00131BF8">
              <w:rPr>
                <w:sz w:val="20"/>
                <w:szCs w:val="24"/>
              </w:rPr>
              <w:t>Project reports and Estonian river monitoring reports</w:t>
            </w:r>
          </w:p>
        </w:tc>
        <w:tc>
          <w:tcPr>
            <w:tcW w:w="707" w:type="pct"/>
          </w:tcPr>
          <w:p w14:paraId="5BC66B13" w14:textId="77777777" w:rsidR="004B1CF5" w:rsidRPr="00131BF8" w:rsidRDefault="004B1CF5">
            <w:pPr>
              <w:pStyle w:val="Table"/>
              <w:rPr>
                <w:sz w:val="20"/>
                <w:szCs w:val="24"/>
              </w:rPr>
            </w:pPr>
            <w:r w:rsidRPr="00131BF8">
              <w:rPr>
                <w:sz w:val="20"/>
                <w:szCs w:val="24"/>
              </w:rPr>
              <w:t>Once a year</w:t>
            </w:r>
          </w:p>
        </w:tc>
      </w:tr>
      <w:tr w:rsidR="004B1CF5" w:rsidRPr="00131BF8" w14:paraId="5BC66B20" w14:textId="77777777">
        <w:trPr>
          <w:trHeight w:val="472"/>
        </w:trPr>
        <w:tc>
          <w:tcPr>
            <w:tcW w:w="213" w:type="pct"/>
          </w:tcPr>
          <w:p w14:paraId="5BC66B15" w14:textId="77777777" w:rsidR="004B1CF5" w:rsidRPr="00131BF8" w:rsidRDefault="004B1CF5">
            <w:pPr>
              <w:pStyle w:val="Table"/>
              <w:rPr>
                <w:sz w:val="20"/>
                <w:szCs w:val="24"/>
              </w:rPr>
            </w:pPr>
          </w:p>
        </w:tc>
        <w:tc>
          <w:tcPr>
            <w:tcW w:w="844" w:type="pct"/>
          </w:tcPr>
          <w:p w14:paraId="5BC66B16" w14:textId="77777777" w:rsidR="004B1CF5" w:rsidRPr="00131BF8" w:rsidRDefault="004B1CF5">
            <w:pPr>
              <w:pStyle w:val="Table"/>
              <w:rPr>
                <w:sz w:val="20"/>
                <w:szCs w:val="24"/>
              </w:rPr>
            </w:pPr>
            <w:r w:rsidRPr="00131BF8">
              <w:rPr>
                <w:sz w:val="20"/>
                <w:szCs w:val="24"/>
              </w:rPr>
              <w:t>Inventoried areas</w:t>
            </w:r>
          </w:p>
          <w:p w14:paraId="5BC66B17" w14:textId="77777777" w:rsidR="004B1CF5" w:rsidRPr="00131BF8" w:rsidRDefault="004B1CF5">
            <w:pPr>
              <w:pStyle w:val="Table"/>
              <w:rPr>
                <w:sz w:val="20"/>
                <w:szCs w:val="24"/>
              </w:rPr>
            </w:pPr>
          </w:p>
        </w:tc>
        <w:tc>
          <w:tcPr>
            <w:tcW w:w="525" w:type="pct"/>
          </w:tcPr>
          <w:p w14:paraId="5BC66B18" w14:textId="77777777" w:rsidR="004B1CF5" w:rsidRPr="00131BF8" w:rsidRDefault="000046C0">
            <w:pPr>
              <w:pStyle w:val="Table"/>
              <w:rPr>
                <w:szCs w:val="24"/>
              </w:rPr>
            </w:pPr>
            <w:r w:rsidRPr="00131BF8">
              <w:rPr>
                <w:sz w:val="20"/>
                <w:szCs w:val="24"/>
              </w:rPr>
              <w:t>H</w:t>
            </w:r>
            <w:r w:rsidR="004B1CF5" w:rsidRPr="00131BF8">
              <w:rPr>
                <w:sz w:val="20"/>
                <w:szCs w:val="24"/>
              </w:rPr>
              <w:t>a</w:t>
            </w:r>
          </w:p>
        </w:tc>
        <w:tc>
          <w:tcPr>
            <w:tcW w:w="328" w:type="pct"/>
          </w:tcPr>
          <w:p w14:paraId="5BC66B19" w14:textId="77777777" w:rsidR="004B1CF5" w:rsidRPr="00131BF8" w:rsidRDefault="004B1CF5">
            <w:pPr>
              <w:pStyle w:val="Table"/>
              <w:rPr>
                <w:sz w:val="20"/>
                <w:szCs w:val="24"/>
              </w:rPr>
            </w:pPr>
            <w:r w:rsidRPr="00131BF8">
              <w:rPr>
                <w:sz w:val="20"/>
                <w:szCs w:val="24"/>
              </w:rPr>
              <w:t>CF</w:t>
            </w:r>
          </w:p>
        </w:tc>
        <w:tc>
          <w:tcPr>
            <w:tcW w:w="841" w:type="pct"/>
          </w:tcPr>
          <w:p w14:paraId="5BC66B1A" w14:textId="77777777" w:rsidR="004B1CF5" w:rsidRPr="00131BF8" w:rsidRDefault="000046C0">
            <w:pPr>
              <w:pStyle w:val="Table"/>
              <w:rPr>
                <w:sz w:val="20"/>
                <w:szCs w:val="24"/>
              </w:rPr>
            </w:pPr>
            <w:r>
              <w:rPr>
                <w:sz w:val="20"/>
                <w:szCs w:val="24"/>
              </w:rPr>
              <w:t>-</w:t>
            </w:r>
          </w:p>
        </w:tc>
        <w:tc>
          <w:tcPr>
            <w:tcW w:w="190" w:type="pct"/>
          </w:tcPr>
          <w:p w14:paraId="5BC66B1B" w14:textId="77777777" w:rsidR="004B1CF5" w:rsidRPr="00131BF8" w:rsidRDefault="004B1CF5">
            <w:pPr>
              <w:pStyle w:val="Table"/>
              <w:rPr>
                <w:sz w:val="20"/>
                <w:szCs w:val="24"/>
              </w:rPr>
            </w:pPr>
            <w:r w:rsidRPr="00131BF8">
              <w:rPr>
                <w:sz w:val="20"/>
                <w:szCs w:val="24"/>
              </w:rPr>
              <w:t>-</w:t>
            </w:r>
          </w:p>
        </w:tc>
        <w:tc>
          <w:tcPr>
            <w:tcW w:w="176" w:type="pct"/>
          </w:tcPr>
          <w:p w14:paraId="5BC66B1C" w14:textId="77777777" w:rsidR="004B1CF5" w:rsidRPr="00131BF8" w:rsidRDefault="004B1CF5">
            <w:pPr>
              <w:pStyle w:val="Table"/>
              <w:rPr>
                <w:sz w:val="20"/>
                <w:szCs w:val="24"/>
              </w:rPr>
            </w:pPr>
            <w:r w:rsidRPr="00131BF8">
              <w:rPr>
                <w:sz w:val="20"/>
                <w:szCs w:val="24"/>
              </w:rPr>
              <w:t>-</w:t>
            </w:r>
          </w:p>
        </w:tc>
        <w:tc>
          <w:tcPr>
            <w:tcW w:w="319" w:type="pct"/>
          </w:tcPr>
          <w:p w14:paraId="5BC66B1D" w14:textId="77777777" w:rsidR="004B1CF5" w:rsidRPr="00131BF8" w:rsidRDefault="004B1CF5">
            <w:pPr>
              <w:pStyle w:val="Table"/>
              <w:rPr>
                <w:sz w:val="20"/>
                <w:szCs w:val="24"/>
              </w:rPr>
            </w:pPr>
            <w:r w:rsidRPr="00131BF8">
              <w:rPr>
                <w:sz w:val="20"/>
                <w:szCs w:val="24"/>
              </w:rPr>
              <w:t>94 000</w:t>
            </w:r>
          </w:p>
        </w:tc>
        <w:tc>
          <w:tcPr>
            <w:tcW w:w="857" w:type="pct"/>
          </w:tcPr>
          <w:p w14:paraId="5BC66B1E" w14:textId="77777777" w:rsidR="004B1CF5" w:rsidRPr="00131BF8" w:rsidRDefault="004B1CF5">
            <w:pPr>
              <w:pStyle w:val="Table"/>
              <w:rPr>
                <w:szCs w:val="24"/>
              </w:rPr>
            </w:pPr>
            <w:r w:rsidRPr="00131BF8">
              <w:rPr>
                <w:sz w:val="20"/>
                <w:szCs w:val="24"/>
              </w:rPr>
              <w:t>Project reports</w:t>
            </w:r>
          </w:p>
        </w:tc>
        <w:tc>
          <w:tcPr>
            <w:tcW w:w="707" w:type="pct"/>
          </w:tcPr>
          <w:p w14:paraId="5BC66B1F" w14:textId="77777777" w:rsidR="004B1CF5" w:rsidRPr="00131BF8" w:rsidRDefault="004B1CF5">
            <w:pPr>
              <w:pStyle w:val="Table"/>
              <w:rPr>
                <w:sz w:val="20"/>
                <w:szCs w:val="24"/>
              </w:rPr>
            </w:pPr>
            <w:r w:rsidRPr="00131BF8">
              <w:rPr>
                <w:sz w:val="20"/>
                <w:szCs w:val="24"/>
              </w:rPr>
              <w:t>Once a year</w:t>
            </w:r>
          </w:p>
        </w:tc>
      </w:tr>
      <w:tr w:rsidR="004B1CF5" w:rsidRPr="00131BF8" w14:paraId="5BC66B2B" w14:textId="77777777">
        <w:trPr>
          <w:trHeight w:val="472"/>
        </w:trPr>
        <w:tc>
          <w:tcPr>
            <w:tcW w:w="213" w:type="pct"/>
          </w:tcPr>
          <w:p w14:paraId="5BC66B21" w14:textId="77777777" w:rsidR="004B1CF5" w:rsidRPr="00131BF8" w:rsidRDefault="004B1CF5">
            <w:pPr>
              <w:pStyle w:val="Table"/>
              <w:rPr>
                <w:sz w:val="20"/>
                <w:szCs w:val="24"/>
              </w:rPr>
            </w:pPr>
          </w:p>
        </w:tc>
        <w:tc>
          <w:tcPr>
            <w:tcW w:w="844" w:type="pct"/>
          </w:tcPr>
          <w:p w14:paraId="5BC66B22" w14:textId="77777777" w:rsidR="004B1CF5" w:rsidRPr="00131BF8" w:rsidRDefault="004B1CF5">
            <w:pPr>
              <w:pStyle w:val="Table"/>
              <w:rPr>
                <w:szCs w:val="24"/>
              </w:rPr>
            </w:pPr>
            <w:r w:rsidRPr="00131BF8">
              <w:rPr>
                <w:sz w:val="20"/>
                <w:szCs w:val="24"/>
              </w:rPr>
              <w:t>Number of ecosystems for which a</w:t>
            </w:r>
            <w:r w:rsidR="00E66F9B" w:rsidRPr="00131BF8">
              <w:rPr>
                <w:sz w:val="20"/>
                <w:szCs w:val="24"/>
              </w:rPr>
              <w:t xml:space="preserve"> </w:t>
            </w:r>
            <w:r w:rsidRPr="00131BF8">
              <w:rPr>
                <w:sz w:val="20"/>
                <w:szCs w:val="24"/>
              </w:rPr>
              <w:t>biodiversity status assessment system has been created, with socio-economic factors taken into account</w:t>
            </w:r>
          </w:p>
        </w:tc>
        <w:tc>
          <w:tcPr>
            <w:tcW w:w="525" w:type="pct"/>
          </w:tcPr>
          <w:p w14:paraId="5BC66B23" w14:textId="77777777" w:rsidR="004B1CF5" w:rsidRPr="00131BF8" w:rsidRDefault="004B1CF5">
            <w:pPr>
              <w:pStyle w:val="Table"/>
              <w:rPr>
                <w:szCs w:val="24"/>
              </w:rPr>
            </w:pPr>
            <w:r w:rsidRPr="00131BF8">
              <w:rPr>
                <w:sz w:val="20"/>
                <w:szCs w:val="24"/>
              </w:rPr>
              <w:t>Ecosystem</w:t>
            </w:r>
          </w:p>
        </w:tc>
        <w:tc>
          <w:tcPr>
            <w:tcW w:w="328" w:type="pct"/>
          </w:tcPr>
          <w:p w14:paraId="5BC66B24" w14:textId="77777777" w:rsidR="004B1CF5" w:rsidRPr="00131BF8" w:rsidRDefault="004B1CF5">
            <w:pPr>
              <w:pStyle w:val="Table"/>
              <w:rPr>
                <w:sz w:val="20"/>
                <w:szCs w:val="24"/>
              </w:rPr>
            </w:pPr>
            <w:r w:rsidRPr="00131BF8">
              <w:rPr>
                <w:sz w:val="20"/>
                <w:szCs w:val="24"/>
              </w:rPr>
              <w:t>CF</w:t>
            </w:r>
          </w:p>
        </w:tc>
        <w:tc>
          <w:tcPr>
            <w:tcW w:w="841" w:type="pct"/>
          </w:tcPr>
          <w:p w14:paraId="5BC66B25" w14:textId="77777777" w:rsidR="004B1CF5" w:rsidRPr="00131BF8" w:rsidRDefault="000046C0">
            <w:pPr>
              <w:pStyle w:val="Table"/>
              <w:rPr>
                <w:sz w:val="20"/>
                <w:szCs w:val="24"/>
              </w:rPr>
            </w:pPr>
            <w:r>
              <w:rPr>
                <w:sz w:val="20"/>
                <w:szCs w:val="24"/>
              </w:rPr>
              <w:t>-</w:t>
            </w:r>
          </w:p>
        </w:tc>
        <w:tc>
          <w:tcPr>
            <w:tcW w:w="190" w:type="pct"/>
          </w:tcPr>
          <w:p w14:paraId="5BC66B26" w14:textId="77777777" w:rsidR="004B1CF5" w:rsidRPr="00131BF8" w:rsidRDefault="004B1CF5">
            <w:pPr>
              <w:pStyle w:val="Table"/>
              <w:rPr>
                <w:sz w:val="20"/>
                <w:szCs w:val="24"/>
              </w:rPr>
            </w:pPr>
            <w:r w:rsidRPr="00131BF8">
              <w:rPr>
                <w:sz w:val="20"/>
                <w:szCs w:val="24"/>
              </w:rPr>
              <w:t>-</w:t>
            </w:r>
          </w:p>
        </w:tc>
        <w:tc>
          <w:tcPr>
            <w:tcW w:w="176" w:type="pct"/>
          </w:tcPr>
          <w:p w14:paraId="5BC66B27" w14:textId="77777777" w:rsidR="004B1CF5" w:rsidRPr="00131BF8" w:rsidRDefault="004B1CF5">
            <w:pPr>
              <w:pStyle w:val="Table"/>
              <w:rPr>
                <w:sz w:val="20"/>
                <w:szCs w:val="24"/>
              </w:rPr>
            </w:pPr>
            <w:r w:rsidRPr="00131BF8">
              <w:rPr>
                <w:sz w:val="20"/>
                <w:szCs w:val="24"/>
              </w:rPr>
              <w:t>-</w:t>
            </w:r>
          </w:p>
        </w:tc>
        <w:tc>
          <w:tcPr>
            <w:tcW w:w="319" w:type="pct"/>
          </w:tcPr>
          <w:p w14:paraId="5BC66B28" w14:textId="77777777" w:rsidR="004B1CF5" w:rsidRPr="00131BF8" w:rsidRDefault="004B1CF5">
            <w:pPr>
              <w:pStyle w:val="Table"/>
              <w:rPr>
                <w:sz w:val="20"/>
                <w:szCs w:val="24"/>
              </w:rPr>
            </w:pPr>
            <w:r w:rsidRPr="00131BF8">
              <w:rPr>
                <w:sz w:val="20"/>
                <w:szCs w:val="24"/>
              </w:rPr>
              <w:t>4</w:t>
            </w:r>
          </w:p>
        </w:tc>
        <w:tc>
          <w:tcPr>
            <w:tcW w:w="857" w:type="pct"/>
          </w:tcPr>
          <w:p w14:paraId="5BC66B29" w14:textId="77777777" w:rsidR="004B1CF5" w:rsidRPr="00131BF8" w:rsidRDefault="004B1CF5">
            <w:pPr>
              <w:pStyle w:val="Table"/>
              <w:rPr>
                <w:szCs w:val="24"/>
              </w:rPr>
            </w:pPr>
            <w:r w:rsidRPr="00131BF8">
              <w:rPr>
                <w:sz w:val="20"/>
                <w:szCs w:val="24"/>
              </w:rPr>
              <w:t>Project reports</w:t>
            </w:r>
          </w:p>
        </w:tc>
        <w:tc>
          <w:tcPr>
            <w:tcW w:w="707" w:type="pct"/>
          </w:tcPr>
          <w:p w14:paraId="5BC66B2A" w14:textId="77777777" w:rsidR="004B1CF5" w:rsidRPr="00131BF8" w:rsidRDefault="004B1CF5">
            <w:pPr>
              <w:pStyle w:val="Table"/>
              <w:rPr>
                <w:sz w:val="20"/>
                <w:szCs w:val="24"/>
              </w:rPr>
            </w:pPr>
            <w:r w:rsidRPr="00131BF8">
              <w:rPr>
                <w:sz w:val="20"/>
                <w:szCs w:val="24"/>
              </w:rPr>
              <w:t>Once a year</w:t>
            </w:r>
          </w:p>
        </w:tc>
      </w:tr>
    </w:tbl>
    <w:p w14:paraId="5BC66B2C" w14:textId="77777777" w:rsidR="004B1CF5" w:rsidRPr="00131BF8" w:rsidRDefault="004B1CF5">
      <w:pPr>
        <w:rPr>
          <w:szCs w:val="24"/>
          <w:lang w:val="en-GB"/>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4B1CF5" w:rsidRPr="00131BF8" w14:paraId="5BC66B2E" w14:textId="77777777">
        <w:tc>
          <w:tcPr>
            <w:tcW w:w="9210" w:type="dxa"/>
            <w:tcBorders>
              <w:top w:val="single" w:sz="4" w:space="0" w:color="auto"/>
              <w:bottom w:val="single" w:sz="4" w:space="0" w:color="auto"/>
            </w:tcBorders>
          </w:tcPr>
          <w:p w14:paraId="5BC66B2D" w14:textId="77777777" w:rsidR="004B1CF5" w:rsidRPr="00131BF8" w:rsidRDefault="004B1CF5">
            <w:pPr>
              <w:pStyle w:val="Table"/>
              <w:rPr>
                <w:szCs w:val="24"/>
              </w:rPr>
            </w:pPr>
            <w:r w:rsidRPr="00131BF8">
              <w:rPr>
                <w:szCs w:val="24"/>
              </w:rPr>
              <w:t xml:space="preserve">Investment priority 2 of the priority axis: Promoting investment to address specific risks, ensuring disaster resilience and developing disaster management systems </w:t>
            </w:r>
          </w:p>
        </w:tc>
      </w:tr>
    </w:tbl>
    <w:p w14:paraId="5BC66B2F" w14:textId="77777777" w:rsidR="004B1CF5" w:rsidRPr="00131BF8" w:rsidRDefault="004B1CF5" w:rsidP="004172C7">
      <w:pPr>
        <w:pStyle w:val="Heading3"/>
        <w:spacing w:before="360"/>
        <w:rPr>
          <w:lang w:val="en-GB"/>
        </w:rPr>
      </w:pPr>
      <w:r w:rsidRPr="00131BF8">
        <w:rPr>
          <w:lang w:val="en-GB"/>
        </w:rPr>
        <w:t>Specific objective corresponding to the investment priority and expected results</w:t>
      </w:r>
    </w:p>
    <w:p w14:paraId="5BC66B30" w14:textId="77777777" w:rsidR="004B1CF5" w:rsidRPr="00131BF8" w:rsidRDefault="004B1CF5" w:rsidP="005155E7">
      <w:pPr>
        <w:pStyle w:val="Heading4"/>
        <w:rPr>
          <w:noProof w:val="0"/>
          <w:lang w:val="en-GB"/>
        </w:rPr>
      </w:pPr>
      <w:r w:rsidRPr="00131BF8">
        <w:rPr>
          <w:noProof w:val="0"/>
          <w:lang w:val="en-GB"/>
        </w:rPr>
        <w:t>Specific objective 1. Increased capability to react to emergencies caused by climate change and extensive pollution</w:t>
      </w:r>
    </w:p>
    <w:p w14:paraId="5BC66B31" w14:textId="77777777" w:rsidR="004B1CF5" w:rsidRPr="00131BF8" w:rsidRDefault="004B1CF5">
      <w:pPr>
        <w:rPr>
          <w:szCs w:val="24"/>
          <w:lang w:val="en-GB"/>
        </w:rPr>
      </w:pPr>
      <w:r w:rsidRPr="00131BF8">
        <w:rPr>
          <w:szCs w:val="24"/>
          <w:lang w:val="en-GB"/>
        </w:rPr>
        <w:t>Frequent climate change-induced extreme weather events (storms, floods and droughts) as well as forest and landscape fires are causing increasingly more damage to the environment and to people’s assets. In order to prevent emergencies brought about by climate change, early warning systems need to be developed and the sustainability of meteorological and hydrological monitoring needs to be ensured. A significant part of the state’s infrastructure for meteorological and hydrological monitoring is technically obsolete. At the same time, there is a growing need to collect source data for more sophisticated forecasting models. At present the data are collected manually, which is a very time- and labour-intensive process. Therefore, it is important to upgrade the monitoring network and enhance its fully automated nature in order to ensure consistent and high-quality data transmission at lower costs. Amongst other things, this would make it possible to monitor and assess the likelihood and severity of emergencies and their expected impact on increasing emissions that contribute to climate change. Based on the fact that forest fires have the greatest impact of all emergency situations on greenhouse gas emissions, it is planned to enhance landscape and forest fire response capacities, primarily through rescue equipment, to protect the environment and people’s assets and reduce emissions.</w:t>
      </w:r>
    </w:p>
    <w:p w14:paraId="5BC66B32" w14:textId="77777777" w:rsidR="004B1CF5" w:rsidRPr="00131BF8" w:rsidRDefault="004B1CF5">
      <w:pPr>
        <w:rPr>
          <w:szCs w:val="24"/>
          <w:lang w:val="en-GB"/>
        </w:rPr>
      </w:pPr>
      <w:r w:rsidRPr="00131BF8">
        <w:rPr>
          <w:szCs w:val="24"/>
          <w:lang w:val="en-GB"/>
        </w:rPr>
        <w:lastRenderedPageBreak/>
        <w:t>Besides emergencies brought about by climate change, and partially also due to the storms caused by it, it is imperative to pay attention to the increasing threat of marine pollution in the context of increasing maritime transport (including the transport of oil products and chemicals). Marine pollution incidents in Estonian waters indicate that there is an urgent need to enhance national pollution response and marine monitoring capacity in accordance with the HELCOM Baltic Sea Action Plan, given the ever-growing traffic, slow water exchange rate and high pollution sensitivity of the Baltic Sea. To reduce the negative environmental impact of accidents and malicious pollution, it is planned to proactively enhance marine monitoring activities and improve pollution localisation and sweeping capacities, thereby contributing to the objectives of ‘Estonia 2020’ and the Basis for National Security Policy of Estonia.</w:t>
      </w:r>
    </w:p>
    <w:p w14:paraId="5BC66B33" w14:textId="33FE22A9" w:rsidR="004B1CF5" w:rsidRPr="00131BF8" w:rsidRDefault="00120945" w:rsidP="00120945">
      <w:pPr>
        <w:pStyle w:val="Caption"/>
      </w:pPr>
      <w:r>
        <w:t>Table</w:t>
      </w:r>
      <w:r w:rsidR="00FB5AD5">
        <w:t xml:space="preserve"> 57</w:t>
      </w:r>
      <w:r w:rsidR="004B1CF5" w:rsidRPr="00131BF8">
        <w:t>. Programme-specific result indicators corresponding to the specific objective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041"/>
        <w:gridCol w:w="1134"/>
        <w:gridCol w:w="851"/>
        <w:gridCol w:w="853"/>
        <w:gridCol w:w="862"/>
        <w:gridCol w:w="731"/>
        <w:gridCol w:w="1154"/>
        <w:gridCol w:w="1296"/>
      </w:tblGrid>
      <w:tr w:rsidR="004B1CF5" w:rsidRPr="00131BF8" w14:paraId="5BC66B3D" w14:textId="77777777" w:rsidTr="00AB3392">
        <w:trPr>
          <w:trHeight w:val="870"/>
        </w:trPr>
        <w:tc>
          <w:tcPr>
            <w:tcW w:w="364" w:type="dxa"/>
          </w:tcPr>
          <w:p w14:paraId="5BC66B34" w14:textId="77777777" w:rsidR="004B1CF5" w:rsidRPr="00131BF8" w:rsidRDefault="004B1CF5">
            <w:pPr>
              <w:pStyle w:val="Table"/>
              <w:rPr>
                <w:b/>
                <w:sz w:val="20"/>
                <w:szCs w:val="24"/>
              </w:rPr>
            </w:pPr>
            <w:r w:rsidRPr="00131BF8">
              <w:rPr>
                <w:b/>
                <w:sz w:val="20"/>
                <w:szCs w:val="24"/>
              </w:rPr>
              <w:t>ID</w:t>
            </w:r>
          </w:p>
        </w:tc>
        <w:tc>
          <w:tcPr>
            <w:tcW w:w="2041" w:type="dxa"/>
          </w:tcPr>
          <w:p w14:paraId="5BC66B35" w14:textId="77777777" w:rsidR="004B1CF5" w:rsidRPr="00131BF8" w:rsidRDefault="004B1CF5">
            <w:pPr>
              <w:pStyle w:val="Table"/>
              <w:rPr>
                <w:b/>
                <w:sz w:val="20"/>
                <w:szCs w:val="24"/>
              </w:rPr>
            </w:pPr>
            <w:r w:rsidRPr="00131BF8">
              <w:rPr>
                <w:b/>
                <w:sz w:val="20"/>
                <w:szCs w:val="24"/>
              </w:rPr>
              <w:t>Indicator</w:t>
            </w:r>
          </w:p>
        </w:tc>
        <w:tc>
          <w:tcPr>
            <w:tcW w:w="1134" w:type="dxa"/>
          </w:tcPr>
          <w:p w14:paraId="5BC66B36" w14:textId="77777777" w:rsidR="004B1CF5" w:rsidRPr="00131BF8" w:rsidRDefault="004B1CF5">
            <w:pPr>
              <w:pStyle w:val="Table"/>
              <w:rPr>
                <w:b/>
                <w:sz w:val="20"/>
                <w:szCs w:val="24"/>
              </w:rPr>
            </w:pPr>
            <w:r w:rsidRPr="00131BF8">
              <w:rPr>
                <w:b/>
                <w:sz w:val="20"/>
                <w:szCs w:val="24"/>
              </w:rPr>
              <w:t>Measurement unit</w:t>
            </w:r>
          </w:p>
        </w:tc>
        <w:tc>
          <w:tcPr>
            <w:tcW w:w="851" w:type="dxa"/>
          </w:tcPr>
          <w:p w14:paraId="5BC66B37" w14:textId="77777777" w:rsidR="004B1CF5" w:rsidRPr="00131BF8" w:rsidRDefault="004B1CF5">
            <w:pPr>
              <w:pStyle w:val="Table"/>
              <w:rPr>
                <w:b/>
                <w:sz w:val="20"/>
                <w:szCs w:val="24"/>
              </w:rPr>
            </w:pPr>
            <w:r w:rsidRPr="00131BF8">
              <w:rPr>
                <w:b/>
                <w:sz w:val="20"/>
                <w:szCs w:val="24"/>
              </w:rPr>
              <w:t>Category of region</w:t>
            </w:r>
          </w:p>
        </w:tc>
        <w:tc>
          <w:tcPr>
            <w:tcW w:w="853" w:type="dxa"/>
          </w:tcPr>
          <w:p w14:paraId="5BC66B38" w14:textId="77777777" w:rsidR="004B1CF5" w:rsidRPr="00131BF8" w:rsidRDefault="004B1CF5">
            <w:pPr>
              <w:pStyle w:val="Table"/>
              <w:rPr>
                <w:b/>
                <w:sz w:val="20"/>
                <w:szCs w:val="24"/>
              </w:rPr>
            </w:pPr>
            <w:r w:rsidRPr="00131BF8">
              <w:rPr>
                <w:b/>
                <w:sz w:val="20"/>
                <w:szCs w:val="24"/>
              </w:rPr>
              <w:t xml:space="preserve">Baseline value </w:t>
            </w:r>
          </w:p>
        </w:tc>
        <w:tc>
          <w:tcPr>
            <w:tcW w:w="862" w:type="dxa"/>
          </w:tcPr>
          <w:p w14:paraId="5BC66B39" w14:textId="77777777" w:rsidR="004B1CF5" w:rsidRPr="00131BF8" w:rsidRDefault="004B1CF5">
            <w:pPr>
              <w:pStyle w:val="Table"/>
              <w:rPr>
                <w:b/>
                <w:sz w:val="20"/>
                <w:szCs w:val="24"/>
              </w:rPr>
            </w:pPr>
            <w:r w:rsidRPr="00131BF8">
              <w:rPr>
                <w:b/>
                <w:sz w:val="20"/>
                <w:szCs w:val="24"/>
              </w:rPr>
              <w:t>Baseline year</w:t>
            </w:r>
          </w:p>
        </w:tc>
        <w:tc>
          <w:tcPr>
            <w:tcW w:w="731" w:type="dxa"/>
          </w:tcPr>
          <w:p w14:paraId="5BC66B3A" w14:textId="77777777" w:rsidR="004B1CF5" w:rsidRPr="00131BF8" w:rsidRDefault="004B1CF5">
            <w:pPr>
              <w:pStyle w:val="Table"/>
              <w:rPr>
                <w:szCs w:val="24"/>
              </w:rPr>
            </w:pPr>
            <w:r w:rsidRPr="00131BF8">
              <w:rPr>
                <w:b/>
                <w:sz w:val="20"/>
                <w:szCs w:val="24"/>
              </w:rPr>
              <w:t xml:space="preserve">Target value (2023) </w:t>
            </w:r>
          </w:p>
        </w:tc>
        <w:tc>
          <w:tcPr>
            <w:tcW w:w="1154" w:type="dxa"/>
          </w:tcPr>
          <w:p w14:paraId="5BC66B3B" w14:textId="77777777" w:rsidR="004B1CF5" w:rsidRPr="00131BF8" w:rsidRDefault="004B1CF5">
            <w:pPr>
              <w:pStyle w:val="Table"/>
              <w:rPr>
                <w:b/>
                <w:sz w:val="20"/>
                <w:szCs w:val="24"/>
              </w:rPr>
            </w:pPr>
            <w:r w:rsidRPr="00131BF8">
              <w:rPr>
                <w:b/>
                <w:sz w:val="20"/>
                <w:szCs w:val="24"/>
              </w:rPr>
              <w:t>Source of data</w:t>
            </w:r>
          </w:p>
        </w:tc>
        <w:tc>
          <w:tcPr>
            <w:tcW w:w="1296" w:type="dxa"/>
          </w:tcPr>
          <w:p w14:paraId="5BC66B3C"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B47" w14:textId="77777777" w:rsidTr="00AB3392">
        <w:tc>
          <w:tcPr>
            <w:tcW w:w="364" w:type="dxa"/>
          </w:tcPr>
          <w:p w14:paraId="5BC66B3E" w14:textId="77777777" w:rsidR="004B1CF5" w:rsidRPr="00131BF8" w:rsidRDefault="004B1CF5">
            <w:pPr>
              <w:pStyle w:val="Table"/>
              <w:rPr>
                <w:sz w:val="20"/>
                <w:szCs w:val="24"/>
              </w:rPr>
            </w:pPr>
          </w:p>
        </w:tc>
        <w:tc>
          <w:tcPr>
            <w:tcW w:w="2041" w:type="dxa"/>
          </w:tcPr>
          <w:p w14:paraId="5BC66B3F" w14:textId="77777777" w:rsidR="004B1CF5" w:rsidRPr="00131BF8" w:rsidRDefault="004B1CF5" w:rsidP="00E42776">
            <w:pPr>
              <w:pStyle w:val="Table"/>
              <w:rPr>
                <w:szCs w:val="24"/>
              </w:rPr>
            </w:pPr>
            <w:r w:rsidRPr="00131BF8">
              <w:rPr>
                <w:sz w:val="20"/>
                <w:szCs w:val="24"/>
              </w:rPr>
              <w:t>Number of regions in which simultaneous localisation and extinguishing of fires on up to 600 ha (4 regions) is guaranteed</w:t>
            </w:r>
          </w:p>
        </w:tc>
        <w:tc>
          <w:tcPr>
            <w:tcW w:w="1134" w:type="dxa"/>
          </w:tcPr>
          <w:p w14:paraId="5BC66B40" w14:textId="77777777" w:rsidR="004B1CF5" w:rsidRPr="00131BF8" w:rsidRDefault="004B1CF5">
            <w:pPr>
              <w:pStyle w:val="Table"/>
              <w:rPr>
                <w:szCs w:val="24"/>
              </w:rPr>
            </w:pPr>
            <w:r w:rsidRPr="00131BF8">
              <w:rPr>
                <w:sz w:val="20"/>
                <w:szCs w:val="24"/>
              </w:rPr>
              <w:t>Region</w:t>
            </w:r>
          </w:p>
        </w:tc>
        <w:tc>
          <w:tcPr>
            <w:tcW w:w="851" w:type="dxa"/>
          </w:tcPr>
          <w:p w14:paraId="5BC66B41" w14:textId="77777777" w:rsidR="004B1CF5" w:rsidRPr="00131BF8" w:rsidRDefault="000046C0">
            <w:pPr>
              <w:pStyle w:val="Table"/>
              <w:rPr>
                <w:sz w:val="20"/>
                <w:szCs w:val="24"/>
              </w:rPr>
            </w:pPr>
            <w:r>
              <w:rPr>
                <w:sz w:val="20"/>
                <w:szCs w:val="24"/>
              </w:rPr>
              <w:t>-</w:t>
            </w:r>
          </w:p>
        </w:tc>
        <w:tc>
          <w:tcPr>
            <w:tcW w:w="853" w:type="dxa"/>
          </w:tcPr>
          <w:p w14:paraId="5BC66B42" w14:textId="77777777" w:rsidR="004B1CF5" w:rsidRPr="00131BF8" w:rsidRDefault="004B1CF5">
            <w:pPr>
              <w:pStyle w:val="Table"/>
              <w:rPr>
                <w:sz w:val="20"/>
                <w:szCs w:val="24"/>
              </w:rPr>
            </w:pPr>
            <w:r w:rsidRPr="00131BF8">
              <w:rPr>
                <w:sz w:val="20"/>
                <w:szCs w:val="24"/>
              </w:rPr>
              <w:t>3</w:t>
            </w:r>
          </w:p>
        </w:tc>
        <w:tc>
          <w:tcPr>
            <w:tcW w:w="862" w:type="dxa"/>
          </w:tcPr>
          <w:p w14:paraId="5BC66B43" w14:textId="77777777" w:rsidR="004B1CF5" w:rsidRPr="00131BF8" w:rsidRDefault="004B1CF5">
            <w:pPr>
              <w:pStyle w:val="Table"/>
              <w:rPr>
                <w:sz w:val="20"/>
                <w:szCs w:val="24"/>
              </w:rPr>
            </w:pPr>
            <w:r w:rsidRPr="00131BF8">
              <w:rPr>
                <w:sz w:val="20"/>
                <w:szCs w:val="24"/>
              </w:rPr>
              <w:t>2015</w:t>
            </w:r>
          </w:p>
        </w:tc>
        <w:tc>
          <w:tcPr>
            <w:tcW w:w="731" w:type="dxa"/>
          </w:tcPr>
          <w:p w14:paraId="5BC66B44" w14:textId="77777777" w:rsidR="004B1CF5" w:rsidRPr="00131BF8" w:rsidRDefault="004B1CF5">
            <w:pPr>
              <w:pStyle w:val="Table"/>
              <w:rPr>
                <w:sz w:val="20"/>
                <w:szCs w:val="24"/>
              </w:rPr>
            </w:pPr>
            <w:r w:rsidRPr="00131BF8">
              <w:rPr>
                <w:sz w:val="20"/>
                <w:szCs w:val="24"/>
              </w:rPr>
              <w:t>4</w:t>
            </w:r>
          </w:p>
        </w:tc>
        <w:tc>
          <w:tcPr>
            <w:tcW w:w="1154" w:type="dxa"/>
          </w:tcPr>
          <w:p w14:paraId="5BC66B45" w14:textId="77777777" w:rsidR="004B1CF5" w:rsidRPr="00131BF8" w:rsidRDefault="004B1CF5">
            <w:pPr>
              <w:pStyle w:val="Table"/>
              <w:rPr>
                <w:sz w:val="20"/>
                <w:szCs w:val="24"/>
              </w:rPr>
            </w:pPr>
            <w:r w:rsidRPr="00131BF8">
              <w:rPr>
                <w:sz w:val="20"/>
                <w:szCs w:val="24"/>
              </w:rPr>
              <w:t>Implementing body</w:t>
            </w:r>
          </w:p>
        </w:tc>
        <w:tc>
          <w:tcPr>
            <w:tcW w:w="1296" w:type="dxa"/>
          </w:tcPr>
          <w:p w14:paraId="5BC66B46" w14:textId="77777777" w:rsidR="004B1CF5" w:rsidRPr="00131BF8" w:rsidRDefault="004B1CF5">
            <w:pPr>
              <w:pStyle w:val="Table"/>
              <w:rPr>
                <w:sz w:val="20"/>
                <w:szCs w:val="24"/>
              </w:rPr>
            </w:pPr>
            <w:r w:rsidRPr="00131BF8">
              <w:rPr>
                <w:sz w:val="20"/>
                <w:szCs w:val="24"/>
              </w:rPr>
              <w:t>Once a year</w:t>
            </w:r>
          </w:p>
        </w:tc>
      </w:tr>
      <w:tr w:rsidR="004B1CF5" w:rsidRPr="00131BF8" w14:paraId="5BC66B51" w14:textId="77777777" w:rsidTr="00AB3392">
        <w:tc>
          <w:tcPr>
            <w:tcW w:w="364" w:type="dxa"/>
          </w:tcPr>
          <w:p w14:paraId="5BC66B48" w14:textId="77777777" w:rsidR="004B1CF5" w:rsidRPr="00131BF8" w:rsidRDefault="004B1CF5">
            <w:pPr>
              <w:pStyle w:val="Table"/>
              <w:rPr>
                <w:sz w:val="20"/>
                <w:szCs w:val="24"/>
              </w:rPr>
            </w:pPr>
          </w:p>
        </w:tc>
        <w:tc>
          <w:tcPr>
            <w:tcW w:w="2041" w:type="dxa"/>
          </w:tcPr>
          <w:p w14:paraId="5BC66B49" w14:textId="77777777" w:rsidR="004B1CF5" w:rsidRPr="00131BF8" w:rsidRDefault="004B1CF5">
            <w:pPr>
              <w:pStyle w:val="Table"/>
              <w:rPr>
                <w:szCs w:val="24"/>
              </w:rPr>
            </w:pPr>
            <w:r w:rsidRPr="00131BF8">
              <w:rPr>
                <w:sz w:val="20"/>
                <w:szCs w:val="24"/>
              </w:rPr>
              <w:t xml:space="preserve"> Marine pollution response capacity (Police and Border Guard Board)</w:t>
            </w:r>
            <w:r w:rsidRPr="00131BF8">
              <w:rPr>
                <w:rStyle w:val="FootnoteReference"/>
                <w:sz w:val="20"/>
                <w:szCs w:val="24"/>
              </w:rPr>
              <w:footnoteReference w:id="85"/>
            </w:r>
          </w:p>
        </w:tc>
        <w:tc>
          <w:tcPr>
            <w:tcW w:w="1134" w:type="dxa"/>
          </w:tcPr>
          <w:p w14:paraId="5BC66B4A" w14:textId="77777777" w:rsidR="004B1CF5" w:rsidRPr="00131BF8" w:rsidRDefault="004B1CF5">
            <w:pPr>
              <w:pStyle w:val="Table"/>
              <w:rPr>
                <w:szCs w:val="24"/>
              </w:rPr>
            </w:pPr>
            <w:r w:rsidRPr="00131BF8">
              <w:rPr>
                <w:sz w:val="20"/>
                <w:szCs w:val="24"/>
              </w:rPr>
              <w:t>km</w:t>
            </w:r>
            <w:r w:rsidRPr="00131BF8">
              <w:rPr>
                <w:sz w:val="20"/>
                <w:szCs w:val="24"/>
                <w:vertAlign w:val="superscript"/>
              </w:rPr>
              <w:t>2</w:t>
            </w:r>
            <w:r w:rsidRPr="00131BF8">
              <w:rPr>
                <w:sz w:val="20"/>
                <w:szCs w:val="24"/>
              </w:rPr>
              <w:t xml:space="preserve">/24 h </w:t>
            </w:r>
          </w:p>
        </w:tc>
        <w:tc>
          <w:tcPr>
            <w:tcW w:w="851" w:type="dxa"/>
          </w:tcPr>
          <w:p w14:paraId="5BC66B4B" w14:textId="77777777" w:rsidR="004B1CF5" w:rsidRPr="00131BF8" w:rsidRDefault="000046C0">
            <w:pPr>
              <w:pStyle w:val="Table"/>
              <w:rPr>
                <w:sz w:val="20"/>
                <w:szCs w:val="24"/>
              </w:rPr>
            </w:pPr>
            <w:r>
              <w:rPr>
                <w:sz w:val="20"/>
                <w:szCs w:val="24"/>
              </w:rPr>
              <w:t>-</w:t>
            </w:r>
          </w:p>
        </w:tc>
        <w:tc>
          <w:tcPr>
            <w:tcW w:w="853" w:type="dxa"/>
          </w:tcPr>
          <w:p w14:paraId="5BC66B4C" w14:textId="77777777" w:rsidR="004B1CF5" w:rsidRPr="00131BF8" w:rsidRDefault="004B1CF5">
            <w:pPr>
              <w:pStyle w:val="Table"/>
              <w:rPr>
                <w:sz w:val="20"/>
                <w:szCs w:val="24"/>
              </w:rPr>
            </w:pPr>
            <w:r w:rsidRPr="00131BF8">
              <w:rPr>
                <w:sz w:val="20"/>
                <w:szCs w:val="24"/>
              </w:rPr>
              <w:t>1,2</w:t>
            </w:r>
          </w:p>
        </w:tc>
        <w:tc>
          <w:tcPr>
            <w:tcW w:w="862" w:type="dxa"/>
          </w:tcPr>
          <w:p w14:paraId="5BC66B4D" w14:textId="77777777" w:rsidR="004B1CF5" w:rsidRPr="00131BF8" w:rsidRDefault="004B1CF5">
            <w:pPr>
              <w:pStyle w:val="Table"/>
              <w:rPr>
                <w:sz w:val="20"/>
                <w:szCs w:val="24"/>
              </w:rPr>
            </w:pPr>
            <w:r w:rsidRPr="00131BF8">
              <w:rPr>
                <w:sz w:val="20"/>
                <w:szCs w:val="24"/>
              </w:rPr>
              <w:t>2013</w:t>
            </w:r>
          </w:p>
        </w:tc>
        <w:tc>
          <w:tcPr>
            <w:tcW w:w="731" w:type="dxa"/>
          </w:tcPr>
          <w:p w14:paraId="5BC66B4E" w14:textId="77777777" w:rsidR="004B1CF5" w:rsidRPr="00131BF8" w:rsidRDefault="004B1CF5">
            <w:pPr>
              <w:pStyle w:val="Table"/>
              <w:rPr>
                <w:sz w:val="20"/>
                <w:szCs w:val="24"/>
              </w:rPr>
            </w:pPr>
            <w:r w:rsidRPr="00131BF8">
              <w:rPr>
                <w:sz w:val="20"/>
                <w:szCs w:val="24"/>
              </w:rPr>
              <w:t>1.8</w:t>
            </w:r>
          </w:p>
        </w:tc>
        <w:tc>
          <w:tcPr>
            <w:tcW w:w="1154" w:type="dxa"/>
          </w:tcPr>
          <w:p w14:paraId="5BC66B4F" w14:textId="77777777" w:rsidR="004B1CF5" w:rsidRPr="00131BF8" w:rsidRDefault="004B1CF5">
            <w:pPr>
              <w:pStyle w:val="Table"/>
              <w:rPr>
                <w:szCs w:val="24"/>
              </w:rPr>
            </w:pPr>
            <w:r w:rsidRPr="00131BF8">
              <w:rPr>
                <w:sz w:val="20"/>
                <w:szCs w:val="24"/>
              </w:rPr>
              <w:t>MoI</w:t>
            </w:r>
          </w:p>
        </w:tc>
        <w:tc>
          <w:tcPr>
            <w:tcW w:w="1296" w:type="dxa"/>
          </w:tcPr>
          <w:p w14:paraId="5BC66B50" w14:textId="77777777" w:rsidR="004B1CF5" w:rsidRPr="00131BF8" w:rsidRDefault="004B1CF5">
            <w:pPr>
              <w:pStyle w:val="Table"/>
              <w:rPr>
                <w:sz w:val="20"/>
                <w:szCs w:val="24"/>
              </w:rPr>
            </w:pPr>
            <w:r w:rsidRPr="00131BF8">
              <w:rPr>
                <w:sz w:val="20"/>
                <w:szCs w:val="24"/>
              </w:rPr>
              <w:t>Once a year</w:t>
            </w:r>
          </w:p>
        </w:tc>
      </w:tr>
      <w:tr w:rsidR="004B1CF5" w:rsidRPr="00131BF8" w14:paraId="5BC66B5B" w14:textId="77777777" w:rsidTr="00AB3392">
        <w:tc>
          <w:tcPr>
            <w:tcW w:w="364" w:type="dxa"/>
          </w:tcPr>
          <w:p w14:paraId="5BC66B52" w14:textId="77777777" w:rsidR="004B1CF5" w:rsidRPr="00131BF8" w:rsidRDefault="004B1CF5">
            <w:pPr>
              <w:pStyle w:val="Table"/>
              <w:rPr>
                <w:sz w:val="20"/>
                <w:szCs w:val="24"/>
              </w:rPr>
            </w:pPr>
          </w:p>
        </w:tc>
        <w:tc>
          <w:tcPr>
            <w:tcW w:w="2041" w:type="dxa"/>
          </w:tcPr>
          <w:p w14:paraId="5BC66B53" w14:textId="77777777" w:rsidR="004B1CF5" w:rsidRPr="00131BF8" w:rsidRDefault="00D0033C">
            <w:pPr>
              <w:pStyle w:val="Table"/>
              <w:rPr>
                <w:szCs w:val="24"/>
              </w:rPr>
            </w:pPr>
            <w:r>
              <w:rPr>
                <w:sz w:val="20"/>
                <w:szCs w:val="24"/>
              </w:rPr>
              <w:t>Share</w:t>
            </w:r>
            <w:r w:rsidRPr="00131BF8">
              <w:rPr>
                <w:sz w:val="20"/>
                <w:szCs w:val="24"/>
              </w:rPr>
              <w:t xml:space="preserve"> </w:t>
            </w:r>
            <w:r w:rsidR="004B1CF5" w:rsidRPr="00131BF8">
              <w:rPr>
                <w:sz w:val="20"/>
                <w:szCs w:val="24"/>
              </w:rPr>
              <w:t>of upgraded hydro</w:t>
            </w:r>
            <w:r>
              <w:rPr>
                <w:sz w:val="20"/>
                <w:szCs w:val="24"/>
              </w:rPr>
              <w:t>-</w:t>
            </w:r>
            <w:r w:rsidR="004B1CF5" w:rsidRPr="00131BF8">
              <w:rPr>
                <w:sz w:val="20"/>
                <w:szCs w:val="24"/>
              </w:rPr>
              <w:t>meteorological monitoring network</w:t>
            </w:r>
          </w:p>
        </w:tc>
        <w:tc>
          <w:tcPr>
            <w:tcW w:w="1134" w:type="dxa"/>
          </w:tcPr>
          <w:p w14:paraId="5BC66B54" w14:textId="77777777" w:rsidR="004B1CF5" w:rsidRPr="00131BF8" w:rsidRDefault="004B1CF5">
            <w:pPr>
              <w:pStyle w:val="Table"/>
              <w:rPr>
                <w:sz w:val="20"/>
                <w:szCs w:val="24"/>
              </w:rPr>
            </w:pPr>
            <w:r w:rsidRPr="00131BF8">
              <w:rPr>
                <w:sz w:val="20"/>
                <w:szCs w:val="24"/>
              </w:rPr>
              <w:t>%</w:t>
            </w:r>
          </w:p>
        </w:tc>
        <w:tc>
          <w:tcPr>
            <w:tcW w:w="851" w:type="dxa"/>
          </w:tcPr>
          <w:p w14:paraId="5BC66B55" w14:textId="77777777" w:rsidR="004B1CF5" w:rsidRPr="00131BF8" w:rsidRDefault="000046C0">
            <w:pPr>
              <w:pStyle w:val="Table"/>
              <w:rPr>
                <w:sz w:val="20"/>
                <w:szCs w:val="24"/>
              </w:rPr>
            </w:pPr>
            <w:r>
              <w:rPr>
                <w:sz w:val="20"/>
                <w:szCs w:val="24"/>
              </w:rPr>
              <w:t>-</w:t>
            </w:r>
          </w:p>
        </w:tc>
        <w:tc>
          <w:tcPr>
            <w:tcW w:w="853" w:type="dxa"/>
          </w:tcPr>
          <w:p w14:paraId="5BC66B56" w14:textId="77777777" w:rsidR="004B1CF5" w:rsidRPr="00131BF8" w:rsidRDefault="004B1CF5">
            <w:pPr>
              <w:pStyle w:val="Table"/>
              <w:rPr>
                <w:sz w:val="20"/>
                <w:szCs w:val="24"/>
              </w:rPr>
            </w:pPr>
            <w:r w:rsidRPr="00131BF8">
              <w:rPr>
                <w:sz w:val="20"/>
                <w:szCs w:val="24"/>
              </w:rPr>
              <w:t>40</w:t>
            </w:r>
          </w:p>
        </w:tc>
        <w:tc>
          <w:tcPr>
            <w:tcW w:w="862" w:type="dxa"/>
          </w:tcPr>
          <w:p w14:paraId="5BC66B57" w14:textId="77777777" w:rsidR="004B1CF5" w:rsidRPr="00131BF8" w:rsidRDefault="004B1CF5">
            <w:pPr>
              <w:pStyle w:val="Table"/>
              <w:rPr>
                <w:sz w:val="20"/>
                <w:szCs w:val="24"/>
              </w:rPr>
            </w:pPr>
            <w:r w:rsidRPr="00131BF8">
              <w:rPr>
                <w:sz w:val="20"/>
                <w:szCs w:val="24"/>
              </w:rPr>
              <w:t>2013</w:t>
            </w:r>
          </w:p>
        </w:tc>
        <w:tc>
          <w:tcPr>
            <w:tcW w:w="731" w:type="dxa"/>
          </w:tcPr>
          <w:p w14:paraId="5BC66B58" w14:textId="77777777" w:rsidR="004B1CF5" w:rsidRPr="00131BF8" w:rsidRDefault="004B1CF5">
            <w:pPr>
              <w:pStyle w:val="Table"/>
              <w:rPr>
                <w:sz w:val="20"/>
                <w:szCs w:val="24"/>
              </w:rPr>
            </w:pPr>
            <w:r w:rsidRPr="00131BF8">
              <w:rPr>
                <w:sz w:val="20"/>
                <w:szCs w:val="24"/>
              </w:rPr>
              <w:t>60</w:t>
            </w:r>
          </w:p>
        </w:tc>
        <w:tc>
          <w:tcPr>
            <w:tcW w:w="1154" w:type="dxa"/>
          </w:tcPr>
          <w:p w14:paraId="5BC66B59" w14:textId="77777777" w:rsidR="004B1CF5" w:rsidRPr="00131BF8" w:rsidRDefault="004B1CF5">
            <w:pPr>
              <w:pStyle w:val="Table"/>
              <w:rPr>
                <w:sz w:val="20"/>
                <w:szCs w:val="24"/>
              </w:rPr>
            </w:pPr>
            <w:r w:rsidRPr="00131BF8">
              <w:rPr>
                <w:sz w:val="20"/>
                <w:szCs w:val="24"/>
              </w:rPr>
              <w:t>Implementing body</w:t>
            </w:r>
          </w:p>
        </w:tc>
        <w:tc>
          <w:tcPr>
            <w:tcW w:w="1296" w:type="dxa"/>
          </w:tcPr>
          <w:p w14:paraId="5BC66B5A" w14:textId="77777777" w:rsidR="004B1CF5" w:rsidRPr="00131BF8" w:rsidRDefault="004B1CF5">
            <w:pPr>
              <w:pStyle w:val="Table"/>
              <w:rPr>
                <w:sz w:val="20"/>
                <w:szCs w:val="24"/>
              </w:rPr>
            </w:pPr>
            <w:r w:rsidRPr="00131BF8">
              <w:rPr>
                <w:sz w:val="20"/>
                <w:szCs w:val="24"/>
              </w:rPr>
              <w:t>Once a year</w:t>
            </w:r>
          </w:p>
        </w:tc>
      </w:tr>
    </w:tbl>
    <w:p w14:paraId="5BC66B5C" w14:textId="77777777" w:rsidR="004B1CF5" w:rsidRPr="00131BF8" w:rsidRDefault="004B1CF5" w:rsidP="0059505F">
      <w:pPr>
        <w:pStyle w:val="Heading3"/>
        <w:spacing w:before="360"/>
        <w:rPr>
          <w:lang w:val="en-GB"/>
        </w:rPr>
      </w:pPr>
      <w:r w:rsidRPr="00131BF8">
        <w:rPr>
          <w:lang w:val="en-GB"/>
        </w:rPr>
        <w:t>Actions to be supported under the investment priority</w:t>
      </w:r>
    </w:p>
    <w:p w14:paraId="5BC66B5D" w14:textId="77777777" w:rsidR="004B1CF5" w:rsidRPr="00131BF8" w:rsidRDefault="004B1CF5"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B5E" w14:textId="77777777" w:rsidR="004B1CF5" w:rsidRPr="00131BF8" w:rsidRDefault="004B1CF5">
      <w:pPr>
        <w:rPr>
          <w:szCs w:val="24"/>
          <w:lang w:val="en-GB"/>
        </w:rPr>
      </w:pPr>
      <w:r w:rsidRPr="00131BF8">
        <w:rPr>
          <w:szCs w:val="24"/>
          <w:lang w:val="en-GB"/>
        </w:rPr>
        <w:t>With a view to preventing emergencies caused by climate change, meteorological and hydrological monitoring will be enhanced primarily through the modernisation of the network of monitoring stations. The target group of the action will be the Environment Agency, who will ensure the sustainable use of the results.</w:t>
      </w:r>
    </w:p>
    <w:p w14:paraId="5BC66B5F" w14:textId="77777777" w:rsidR="00E66F9B" w:rsidRPr="00131BF8" w:rsidRDefault="004B1CF5">
      <w:pPr>
        <w:rPr>
          <w:szCs w:val="24"/>
          <w:lang w:val="en-GB"/>
        </w:rPr>
      </w:pPr>
      <w:r w:rsidRPr="00131BF8">
        <w:rPr>
          <w:szCs w:val="24"/>
          <w:lang w:val="en-GB"/>
        </w:rPr>
        <w:t>In terms of increasing the capacity to respond to climate change-induced emergencies, the focus will be on preventing the spread of and eliminating forest fires, thereby reducing CO</w:t>
      </w:r>
      <w:r w:rsidRPr="00131BF8">
        <w:rPr>
          <w:szCs w:val="24"/>
          <w:vertAlign w:val="subscript"/>
          <w:lang w:val="en-GB"/>
        </w:rPr>
        <w:t>2</w:t>
      </w:r>
      <w:r w:rsidRPr="00131BF8">
        <w:rPr>
          <w:szCs w:val="24"/>
          <w:lang w:val="en-GB"/>
        </w:rPr>
        <w:t xml:space="preserve"> emissions. This will be achieved through the acquisition of rescue equipment (rescue vehicles and vehicles </w:t>
      </w:r>
      <w:r w:rsidRPr="00131BF8">
        <w:rPr>
          <w:szCs w:val="24"/>
          <w:lang w:val="en-GB"/>
        </w:rPr>
        <w:lastRenderedPageBreak/>
        <w:t>with high cross-country mobility) needed to reduce the consequences of emergencies that have a significant impact on CO</w:t>
      </w:r>
      <w:r w:rsidRPr="00131BF8">
        <w:rPr>
          <w:szCs w:val="24"/>
          <w:vertAlign w:val="subscript"/>
          <w:lang w:val="en-GB"/>
        </w:rPr>
        <w:t>2</w:t>
      </w:r>
      <w:r w:rsidRPr="00131BF8">
        <w:rPr>
          <w:szCs w:val="24"/>
          <w:lang w:val="en-GB"/>
        </w:rPr>
        <w:t xml:space="preserve"> emissions. The target group of the action will be the Rescue Board.</w:t>
      </w:r>
    </w:p>
    <w:p w14:paraId="5BC66B60" w14:textId="4EE1001A" w:rsidR="004B1CF5" w:rsidRPr="00BA7F8D" w:rsidRDefault="004B1CF5">
      <w:pPr>
        <w:rPr>
          <w:rFonts w:asciiTheme="majorHAnsi" w:hAnsiTheme="majorHAnsi"/>
          <w:lang w:val="en-GB"/>
        </w:rPr>
      </w:pPr>
      <w:r w:rsidRPr="00BA7F8D">
        <w:rPr>
          <w:rFonts w:asciiTheme="majorHAnsi" w:hAnsiTheme="majorHAnsi"/>
          <w:lang w:val="en-GB"/>
        </w:rPr>
        <w:t>The capacity to respond to climate change-induced emergencies in eliminating marine and coastal pollution, including improved preparedness for emergencies affecting the state of the Baltic Sea, will be enhanced through the acquisition of marine monitoring and pollution elimination equipment (a plane</w:t>
      </w:r>
      <w:r w:rsidR="00D81373" w:rsidRPr="00BA7F8D">
        <w:rPr>
          <w:rFonts w:asciiTheme="majorHAnsi" w:hAnsiTheme="majorHAnsi"/>
          <w:lang w:val="en-GB"/>
        </w:rPr>
        <w:t xml:space="preserve"> and </w:t>
      </w:r>
      <w:r w:rsidR="004F4C6A">
        <w:rPr>
          <w:rFonts w:asciiTheme="majorHAnsi" w:hAnsiTheme="majorHAnsi"/>
          <w:lang w:val="en-GB"/>
        </w:rPr>
        <w:t xml:space="preserve">a ship </w:t>
      </w:r>
      <w:r w:rsidR="00D81373" w:rsidRPr="00BA7F8D">
        <w:rPr>
          <w:rFonts w:asciiTheme="majorHAnsi" w:hAnsiTheme="majorHAnsi"/>
          <w:lang w:val="en-GB"/>
        </w:rPr>
        <w:t>that replace</w:t>
      </w:r>
      <w:r w:rsidR="00D45DEB">
        <w:rPr>
          <w:rFonts w:asciiTheme="majorHAnsi" w:hAnsiTheme="majorHAnsi"/>
          <w:lang w:val="en-GB"/>
        </w:rPr>
        <w:t>s</w:t>
      </w:r>
      <w:r w:rsidR="00D81373" w:rsidRPr="00BA7F8D">
        <w:rPr>
          <w:rFonts w:asciiTheme="majorHAnsi" w:hAnsiTheme="majorHAnsi"/>
          <w:lang w:val="en-GB"/>
        </w:rPr>
        <w:t xml:space="preserve"> the old vessel ‘Kati’ of the Police and Boarder Guard Board</w:t>
      </w:r>
      <w:r w:rsidRPr="00BA7F8D">
        <w:rPr>
          <w:rFonts w:asciiTheme="majorHAnsi" w:hAnsiTheme="majorHAnsi"/>
          <w:lang w:val="en-GB"/>
        </w:rPr>
        <w:t>)</w:t>
      </w:r>
      <w:r w:rsidR="000E7B8D" w:rsidRPr="00BA7F8D">
        <w:rPr>
          <w:rFonts w:asciiTheme="majorHAnsi" w:hAnsiTheme="majorHAnsi"/>
          <w:lang w:val="en-GB"/>
        </w:rPr>
        <w:t xml:space="preserve"> in addition to </w:t>
      </w:r>
      <w:r w:rsidR="000E7B8D" w:rsidRPr="00DF53DB">
        <w:rPr>
          <w:rFonts w:asciiTheme="majorHAnsi" w:hAnsiTheme="majorHAnsi"/>
          <w:lang w:val="en-GB"/>
        </w:rPr>
        <w:t>the new multifunctional pollution response ship</w:t>
      </w:r>
      <w:r w:rsidR="000E7B8D" w:rsidRPr="00DF53DB">
        <w:rPr>
          <w:rFonts w:asciiTheme="majorHAnsi" w:hAnsiTheme="majorHAnsi"/>
          <w:i/>
          <w:lang w:val="en-GB"/>
        </w:rPr>
        <w:t xml:space="preserve">, </w:t>
      </w:r>
      <w:r w:rsidR="000E7B8D" w:rsidRPr="00DF53DB">
        <w:rPr>
          <w:rFonts w:asciiTheme="majorHAnsi" w:hAnsiTheme="majorHAnsi"/>
          <w:iCs/>
          <w:lang w:val="en-GB"/>
        </w:rPr>
        <w:t>which was</w:t>
      </w:r>
      <w:r w:rsidR="000E7B8D" w:rsidRPr="00DF53DB">
        <w:rPr>
          <w:rFonts w:asciiTheme="majorHAnsi" w:hAnsiTheme="majorHAnsi"/>
          <w:lang w:val="en-GB"/>
        </w:rPr>
        <w:t xml:space="preserve"> commissioned by the Estonian Police and Border Guard Board in</w:t>
      </w:r>
      <w:r w:rsidR="000E7B8D" w:rsidRPr="00BA7F8D">
        <w:rPr>
          <w:rFonts w:asciiTheme="majorHAnsi" w:hAnsiTheme="majorHAnsi"/>
        </w:rPr>
        <w:t xml:space="preserve"> August 2012</w:t>
      </w:r>
      <w:r w:rsidR="000E7B8D" w:rsidRPr="00BA7F8D">
        <w:rPr>
          <w:rFonts w:asciiTheme="majorHAnsi" w:hAnsiTheme="majorHAnsi"/>
          <w:lang w:val="en-GB"/>
        </w:rPr>
        <w:t xml:space="preserve"> </w:t>
      </w:r>
      <w:r w:rsidRPr="00BA7F8D">
        <w:rPr>
          <w:rFonts w:asciiTheme="majorHAnsi" w:hAnsiTheme="majorHAnsi"/>
          <w:lang w:val="en-GB"/>
        </w:rPr>
        <w:t>. The target group of the action will be the Police and Border Guard Board.</w:t>
      </w:r>
    </w:p>
    <w:p w14:paraId="5BC66B61" w14:textId="77777777" w:rsidR="007A4472" w:rsidRPr="007A4472" w:rsidRDefault="007A4472">
      <w:pPr>
        <w:rPr>
          <w:szCs w:val="24"/>
          <w:lang w:val="en-GB"/>
        </w:rPr>
      </w:pPr>
      <w:r w:rsidRPr="007A4472">
        <w:rPr>
          <w:szCs w:val="24"/>
          <w:lang w:val="en-GB"/>
        </w:rPr>
        <w:t xml:space="preserve">In a broader view, the whole population and the whole environment </w:t>
      </w:r>
      <w:r>
        <w:rPr>
          <w:szCs w:val="24"/>
          <w:lang w:val="en-GB"/>
        </w:rPr>
        <w:t xml:space="preserve">will </w:t>
      </w:r>
      <w:r w:rsidRPr="007A4472">
        <w:rPr>
          <w:szCs w:val="24"/>
          <w:lang w:val="en-GB"/>
        </w:rPr>
        <w:t>benefit from the interventions. For example, the safety of the rural population will increase as a result of increased preparedness to eliminate fires. Various parties (e.g. farmers and inhabitants of flood risk areas) will benefit from the improved weather prognoses.</w:t>
      </w:r>
    </w:p>
    <w:p w14:paraId="5BC66B62" w14:textId="77777777" w:rsidR="004B1CF5" w:rsidRPr="00131BF8" w:rsidRDefault="004B1CF5" w:rsidP="005155E7">
      <w:pPr>
        <w:pStyle w:val="Heading4"/>
        <w:rPr>
          <w:noProof w:val="0"/>
          <w:lang w:val="en-GB"/>
        </w:rPr>
      </w:pPr>
      <w:r w:rsidRPr="00131BF8">
        <w:rPr>
          <w:noProof w:val="0"/>
          <w:lang w:val="en-GB"/>
        </w:rPr>
        <w:t>Guiding principles for the selection of operations</w:t>
      </w:r>
    </w:p>
    <w:p w14:paraId="5BC66B63" w14:textId="77777777" w:rsidR="004B1CF5" w:rsidRPr="00131BF8" w:rsidRDefault="004B1CF5">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B64" w14:textId="77777777" w:rsidR="00E66F9B" w:rsidRPr="00131BF8" w:rsidRDefault="004B1CF5">
      <w:pPr>
        <w:rPr>
          <w:szCs w:val="24"/>
          <w:u w:val="single"/>
          <w:lang w:val="en-GB"/>
        </w:rPr>
      </w:pPr>
      <w:r w:rsidRPr="00131BF8">
        <w:rPr>
          <w:szCs w:val="24"/>
          <w:u w:val="single"/>
          <w:lang w:val="en-GB"/>
        </w:rPr>
        <w:t>Investment priority-specific guiding principles</w:t>
      </w:r>
    </w:p>
    <w:p w14:paraId="5BC66B65" w14:textId="77777777" w:rsidR="004B1CF5" w:rsidRPr="00131BF8" w:rsidRDefault="004B1CF5">
      <w:pPr>
        <w:rPr>
          <w:szCs w:val="24"/>
          <w:lang w:val="en-GB"/>
        </w:rPr>
      </w:pPr>
      <w:r w:rsidRPr="00131BF8">
        <w:rPr>
          <w:szCs w:val="24"/>
          <w:lang w:val="en-GB"/>
        </w:rPr>
        <w:t xml:space="preserve">Preference will be given to projects that contribute to the objectives of the 'Estonia 2020' National Reform Programme in the fields of environmentally sustainable economy and energy, and pursue in the best possible way the government’s policy priority </w:t>
      </w:r>
      <w:r w:rsidRPr="00131BF8">
        <w:rPr>
          <w:lang w:val="en-GB"/>
        </w:rPr>
        <w:t>„Reduction of economy´s general resource and energy intensity</w:t>
      </w:r>
      <w:r w:rsidRPr="00131BF8">
        <w:rPr>
          <w:szCs w:val="24"/>
          <w:lang w:val="en-GB"/>
        </w:rPr>
        <w:t>“.</w:t>
      </w:r>
    </w:p>
    <w:p w14:paraId="5BC66B66" w14:textId="77777777" w:rsidR="004B1CF5" w:rsidRPr="00131BF8" w:rsidRDefault="004B1CF5">
      <w:pPr>
        <w:rPr>
          <w:szCs w:val="24"/>
          <w:lang w:val="en-GB"/>
        </w:rPr>
      </w:pPr>
      <w:r w:rsidRPr="00131BF8">
        <w:rPr>
          <w:szCs w:val="24"/>
          <w:lang w:val="en-GB"/>
        </w:rPr>
        <w:t>The modernisation of the network of monitoring stations will have to improve the quality of data transmission and reduce costs through the automation of processes.</w:t>
      </w:r>
    </w:p>
    <w:p w14:paraId="5BC66B67" w14:textId="77777777" w:rsidR="00E66F9B" w:rsidRPr="00131BF8" w:rsidRDefault="004B1CF5">
      <w:pPr>
        <w:rPr>
          <w:szCs w:val="24"/>
          <w:lang w:val="en-GB"/>
        </w:rPr>
      </w:pPr>
      <w:r w:rsidRPr="00131BF8">
        <w:rPr>
          <w:szCs w:val="24"/>
          <w:lang w:val="en-GB"/>
        </w:rPr>
        <w:t>In enhancing the capacity to extinguish forest and landscape fires, focus will be on improving the response time and increasing the capacity of rescue vehicles. Possible savings on (fixed) costs if more efficient vehicles were to be taken into use will be considered as well. As regards marine pollution, detection and response speeds and control capacity are expected to improve. In improving marine pollution response capacity, account will be taken of the need to achieve the target levels of the indicators specified in the EU Strategy for the Baltic Sea Region Action Plan.</w:t>
      </w:r>
    </w:p>
    <w:p w14:paraId="5BC66B68" w14:textId="77777777" w:rsidR="004B1CF5" w:rsidRPr="00131BF8" w:rsidRDefault="004B1CF5">
      <w:pPr>
        <w:rPr>
          <w:szCs w:val="24"/>
          <w:lang w:val="en-GB"/>
        </w:rPr>
      </w:pPr>
      <w:r w:rsidRPr="00131BF8">
        <w:rPr>
          <w:szCs w:val="24"/>
          <w:lang w:val="en-GB"/>
        </w:rPr>
        <w:t>In increasing the capacity to extinguish forest and landscape fires and eliminate marine pollution, the aim will be to ensure the greatest possible multifunctional nature of vehicles to also be able to use the equipment in response to other emergencies, if necessary. Among others, the measures proposed in the summaries of annual risk analyses will be taken into account.</w:t>
      </w:r>
    </w:p>
    <w:p w14:paraId="5BC66B69" w14:textId="77777777" w:rsidR="004B1CF5" w:rsidRPr="00131BF8" w:rsidRDefault="004B1CF5" w:rsidP="005155E7">
      <w:pPr>
        <w:pStyle w:val="Heading4"/>
        <w:rPr>
          <w:noProof w:val="0"/>
          <w:lang w:val="en-GB"/>
        </w:rPr>
      </w:pPr>
      <w:r w:rsidRPr="00131BF8">
        <w:rPr>
          <w:noProof w:val="0"/>
          <w:lang w:val="en-GB"/>
        </w:rPr>
        <w:t>Planned use of financial instruments</w:t>
      </w:r>
    </w:p>
    <w:p w14:paraId="5BC66B6A" w14:textId="77777777" w:rsidR="004B1CF5" w:rsidRPr="00131BF8" w:rsidRDefault="004B1CF5">
      <w:pPr>
        <w:rPr>
          <w:szCs w:val="24"/>
          <w:lang w:val="en-GB"/>
        </w:rPr>
      </w:pPr>
      <w:r w:rsidRPr="00131BF8">
        <w:rPr>
          <w:szCs w:val="24"/>
          <w:lang w:val="en-GB"/>
        </w:rPr>
        <w:t>Not applicable</w:t>
      </w:r>
    </w:p>
    <w:p w14:paraId="5BC66B6B" w14:textId="77777777" w:rsidR="004B1CF5" w:rsidRPr="00131BF8" w:rsidRDefault="004B1CF5" w:rsidP="005155E7">
      <w:pPr>
        <w:pStyle w:val="Heading4"/>
        <w:rPr>
          <w:noProof w:val="0"/>
          <w:lang w:val="en-GB"/>
        </w:rPr>
      </w:pPr>
      <w:r w:rsidRPr="00131BF8">
        <w:rPr>
          <w:noProof w:val="0"/>
          <w:lang w:val="en-GB"/>
        </w:rPr>
        <w:t>Planned use of major projects</w:t>
      </w:r>
    </w:p>
    <w:p w14:paraId="5BC66B6C" w14:textId="77777777" w:rsidR="004B1CF5" w:rsidRPr="00131BF8" w:rsidRDefault="004B1CF5">
      <w:pPr>
        <w:rPr>
          <w:szCs w:val="24"/>
          <w:lang w:val="en-GB"/>
        </w:rPr>
      </w:pPr>
      <w:r w:rsidRPr="00131BF8">
        <w:rPr>
          <w:szCs w:val="24"/>
          <w:lang w:val="en-GB"/>
        </w:rPr>
        <w:t>Not applicable</w:t>
      </w:r>
    </w:p>
    <w:p w14:paraId="5BC66B6D" w14:textId="77777777" w:rsidR="00E66F9B" w:rsidRPr="00131BF8" w:rsidRDefault="004B1CF5" w:rsidP="005155E7">
      <w:pPr>
        <w:pStyle w:val="Heading4"/>
        <w:rPr>
          <w:noProof w:val="0"/>
          <w:lang w:val="en-GB"/>
        </w:rPr>
      </w:pPr>
      <w:r w:rsidRPr="00131BF8">
        <w:rPr>
          <w:noProof w:val="0"/>
          <w:lang w:val="en-GB"/>
        </w:rPr>
        <w:lastRenderedPageBreak/>
        <w:t>Output indicators by investment priority and, if appropriate, by category of region</w:t>
      </w:r>
    </w:p>
    <w:p w14:paraId="5BC66B6E" w14:textId="37848297" w:rsidR="004B1CF5" w:rsidRPr="00131BF8" w:rsidRDefault="00120945" w:rsidP="00120945">
      <w:pPr>
        <w:pStyle w:val="Caption"/>
      </w:pPr>
      <w:r>
        <w:t>Table</w:t>
      </w:r>
      <w:r w:rsidR="00FB5AD5">
        <w:t xml:space="preserve"> 58</w:t>
      </w:r>
      <w:r w:rsidR="004B1CF5"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
        <w:gridCol w:w="2162"/>
        <w:gridCol w:w="1134"/>
        <w:gridCol w:w="710"/>
        <w:gridCol w:w="1062"/>
        <w:gridCol w:w="348"/>
        <w:gridCol w:w="324"/>
        <w:gridCol w:w="516"/>
        <w:gridCol w:w="1325"/>
        <w:gridCol w:w="1094"/>
      </w:tblGrid>
      <w:tr w:rsidR="004B1CF5" w:rsidRPr="00131BF8" w14:paraId="5BC66B77" w14:textId="77777777" w:rsidTr="000C46E3">
        <w:trPr>
          <w:trHeight w:val="473"/>
          <w:jc w:val="center"/>
        </w:trPr>
        <w:tc>
          <w:tcPr>
            <w:tcW w:w="212" w:type="pct"/>
            <w:vMerge w:val="restart"/>
          </w:tcPr>
          <w:p w14:paraId="5BC66B6F" w14:textId="77777777" w:rsidR="004B1CF5" w:rsidRPr="00131BF8" w:rsidRDefault="004B1CF5">
            <w:pPr>
              <w:pStyle w:val="Table"/>
              <w:rPr>
                <w:b/>
                <w:sz w:val="20"/>
                <w:szCs w:val="24"/>
              </w:rPr>
            </w:pPr>
            <w:r w:rsidRPr="00131BF8">
              <w:rPr>
                <w:b/>
                <w:sz w:val="20"/>
                <w:szCs w:val="24"/>
              </w:rPr>
              <w:t>ID</w:t>
            </w:r>
          </w:p>
        </w:tc>
        <w:tc>
          <w:tcPr>
            <w:tcW w:w="1193" w:type="pct"/>
            <w:vMerge w:val="restart"/>
          </w:tcPr>
          <w:p w14:paraId="5BC66B70" w14:textId="77777777" w:rsidR="004B1CF5" w:rsidRPr="00131BF8" w:rsidRDefault="004B1CF5">
            <w:pPr>
              <w:pStyle w:val="Table"/>
              <w:rPr>
                <w:b/>
                <w:sz w:val="20"/>
                <w:szCs w:val="24"/>
              </w:rPr>
            </w:pPr>
            <w:r w:rsidRPr="00131BF8">
              <w:rPr>
                <w:b/>
                <w:sz w:val="20"/>
                <w:szCs w:val="24"/>
              </w:rPr>
              <w:t xml:space="preserve">Indicator </w:t>
            </w:r>
          </w:p>
        </w:tc>
        <w:tc>
          <w:tcPr>
            <w:tcW w:w="626" w:type="pct"/>
            <w:vMerge w:val="restart"/>
          </w:tcPr>
          <w:p w14:paraId="5BC66B71" w14:textId="77777777" w:rsidR="004B1CF5" w:rsidRPr="00131BF8" w:rsidRDefault="004B1CF5">
            <w:pPr>
              <w:pStyle w:val="Table"/>
              <w:rPr>
                <w:b/>
                <w:sz w:val="20"/>
                <w:szCs w:val="24"/>
              </w:rPr>
            </w:pPr>
            <w:r w:rsidRPr="00131BF8">
              <w:rPr>
                <w:b/>
                <w:sz w:val="20"/>
                <w:szCs w:val="24"/>
              </w:rPr>
              <w:t>Measurement unit</w:t>
            </w:r>
          </w:p>
        </w:tc>
        <w:tc>
          <w:tcPr>
            <w:tcW w:w="392" w:type="pct"/>
            <w:vMerge w:val="restart"/>
          </w:tcPr>
          <w:p w14:paraId="5BC66B72" w14:textId="77777777" w:rsidR="004B1CF5" w:rsidRPr="00131BF8" w:rsidRDefault="004B1CF5">
            <w:pPr>
              <w:pStyle w:val="Table"/>
              <w:rPr>
                <w:b/>
                <w:sz w:val="20"/>
                <w:szCs w:val="24"/>
              </w:rPr>
            </w:pPr>
            <w:r w:rsidRPr="00131BF8">
              <w:rPr>
                <w:b/>
                <w:sz w:val="20"/>
                <w:szCs w:val="24"/>
              </w:rPr>
              <w:t xml:space="preserve">Fund </w:t>
            </w:r>
          </w:p>
        </w:tc>
        <w:tc>
          <w:tcPr>
            <w:tcW w:w="586" w:type="pct"/>
            <w:vMerge w:val="restart"/>
          </w:tcPr>
          <w:p w14:paraId="5BC66B73" w14:textId="77777777" w:rsidR="004B1CF5" w:rsidRPr="00131BF8" w:rsidRDefault="004B1CF5">
            <w:pPr>
              <w:pStyle w:val="Table"/>
              <w:rPr>
                <w:b/>
                <w:sz w:val="20"/>
                <w:szCs w:val="24"/>
              </w:rPr>
            </w:pPr>
            <w:r w:rsidRPr="00131BF8">
              <w:rPr>
                <w:b/>
                <w:sz w:val="20"/>
                <w:szCs w:val="24"/>
              </w:rPr>
              <w:t>Category of region</w:t>
            </w:r>
          </w:p>
        </w:tc>
        <w:tc>
          <w:tcPr>
            <w:tcW w:w="656" w:type="pct"/>
            <w:gridSpan w:val="3"/>
          </w:tcPr>
          <w:p w14:paraId="5BC66B74" w14:textId="77777777" w:rsidR="004B1CF5" w:rsidRPr="00131BF8" w:rsidRDefault="004B1CF5">
            <w:pPr>
              <w:pStyle w:val="Table"/>
              <w:rPr>
                <w:b/>
                <w:sz w:val="20"/>
                <w:szCs w:val="24"/>
              </w:rPr>
            </w:pPr>
            <w:r w:rsidRPr="00131BF8">
              <w:rPr>
                <w:b/>
                <w:sz w:val="20"/>
                <w:szCs w:val="24"/>
              </w:rPr>
              <w:t>Target value (2023)</w:t>
            </w:r>
          </w:p>
        </w:tc>
        <w:tc>
          <w:tcPr>
            <w:tcW w:w="731" w:type="pct"/>
            <w:vMerge w:val="restart"/>
          </w:tcPr>
          <w:p w14:paraId="5BC66B75" w14:textId="77777777" w:rsidR="004B1CF5" w:rsidRPr="00131BF8" w:rsidRDefault="004B1CF5">
            <w:pPr>
              <w:pStyle w:val="Table"/>
              <w:rPr>
                <w:b/>
                <w:sz w:val="20"/>
                <w:szCs w:val="24"/>
              </w:rPr>
            </w:pPr>
            <w:r w:rsidRPr="00131BF8">
              <w:rPr>
                <w:b/>
                <w:sz w:val="20"/>
                <w:szCs w:val="24"/>
              </w:rPr>
              <w:t>Source of data</w:t>
            </w:r>
          </w:p>
        </w:tc>
        <w:tc>
          <w:tcPr>
            <w:tcW w:w="604" w:type="pct"/>
            <w:vMerge w:val="restart"/>
          </w:tcPr>
          <w:p w14:paraId="5BC66B76" w14:textId="77777777" w:rsidR="004B1CF5" w:rsidRPr="00131BF8" w:rsidRDefault="004B1CF5">
            <w:pPr>
              <w:pStyle w:val="Table"/>
              <w:rPr>
                <w:b/>
                <w:sz w:val="20"/>
                <w:szCs w:val="24"/>
              </w:rPr>
            </w:pPr>
            <w:r w:rsidRPr="00131BF8">
              <w:rPr>
                <w:b/>
                <w:sz w:val="20"/>
                <w:szCs w:val="24"/>
              </w:rPr>
              <w:t>Frequency of reporting</w:t>
            </w:r>
          </w:p>
        </w:tc>
      </w:tr>
      <w:tr w:rsidR="004B1CF5" w:rsidRPr="00131BF8" w14:paraId="5BC66B82" w14:textId="77777777" w:rsidTr="000C46E3">
        <w:trPr>
          <w:trHeight w:val="472"/>
          <w:jc w:val="center"/>
        </w:trPr>
        <w:tc>
          <w:tcPr>
            <w:tcW w:w="212" w:type="pct"/>
            <w:vMerge/>
          </w:tcPr>
          <w:p w14:paraId="5BC66B78" w14:textId="77777777" w:rsidR="004B1CF5" w:rsidRPr="00131BF8" w:rsidRDefault="004B1CF5">
            <w:pPr>
              <w:pStyle w:val="Table"/>
              <w:rPr>
                <w:sz w:val="20"/>
                <w:szCs w:val="24"/>
              </w:rPr>
            </w:pPr>
          </w:p>
        </w:tc>
        <w:tc>
          <w:tcPr>
            <w:tcW w:w="1193" w:type="pct"/>
            <w:vMerge/>
          </w:tcPr>
          <w:p w14:paraId="5BC66B79" w14:textId="77777777" w:rsidR="004B1CF5" w:rsidRPr="00131BF8" w:rsidRDefault="004B1CF5">
            <w:pPr>
              <w:pStyle w:val="Table"/>
              <w:rPr>
                <w:sz w:val="20"/>
                <w:szCs w:val="24"/>
              </w:rPr>
            </w:pPr>
          </w:p>
        </w:tc>
        <w:tc>
          <w:tcPr>
            <w:tcW w:w="626" w:type="pct"/>
            <w:vMerge/>
          </w:tcPr>
          <w:p w14:paraId="5BC66B7A" w14:textId="77777777" w:rsidR="004B1CF5" w:rsidRPr="00131BF8" w:rsidRDefault="004B1CF5">
            <w:pPr>
              <w:pStyle w:val="Table"/>
              <w:rPr>
                <w:sz w:val="20"/>
                <w:szCs w:val="24"/>
              </w:rPr>
            </w:pPr>
          </w:p>
        </w:tc>
        <w:tc>
          <w:tcPr>
            <w:tcW w:w="392" w:type="pct"/>
            <w:vMerge/>
          </w:tcPr>
          <w:p w14:paraId="5BC66B7B" w14:textId="77777777" w:rsidR="004B1CF5" w:rsidRPr="00131BF8" w:rsidRDefault="004B1CF5">
            <w:pPr>
              <w:pStyle w:val="Table"/>
              <w:rPr>
                <w:sz w:val="20"/>
                <w:szCs w:val="24"/>
              </w:rPr>
            </w:pPr>
          </w:p>
        </w:tc>
        <w:tc>
          <w:tcPr>
            <w:tcW w:w="586" w:type="pct"/>
            <w:vMerge/>
          </w:tcPr>
          <w:p w14:paraId="5BC66B7C" w14:textId="77777777" w:rsidR="004B1CF5" w:rsidRPr="00131BF8" w:rsidRDefault="004B1CF5">
            <w:pPr>
              <w:pStyle w:val="Table"/>
              <w:rPr>
                <w:sz w:val="20"/>
                <w:szCs w:val="24"/>
              </w:rPr>
            </w:pPr>
          </w:p>
        </w:tc>
        <w:tc>
          <w:tcPr>
            <w:tcW w:w="192" w:type="pct"/>
          </w:tcPr>
          <w:p w14:paraId="5BC66B7D" w14:textId="77777777" w:rsidR="004B1CF5" w:rsidRPr="00131BF8" w:rsidRDefault="004B1CF5">
            <w:pPr>
              <w:pStyle w:val="Table"/>
              <w:rPr>
                <w:sz w:val="20"/>
                <w:szCs w:val="24"/>
              </w:rPr>
            </w:pPr>
            <w:r w:rsidRPr="00131BF8">
              <w:rPr>
                <w:sz w:val="20"/>
                <w:szCs w:val="24"/>
              </w:rPr>
              <w:t>M</w:t>
            </w:r>
          </w:p>
        </w:tc>
        <w:tc>
          <w:tcPr>
            <w:tcW w:w="179" w:type="pct"/>
          </w:tcPr>
          <w:p w14:paraId="5BC66B7E" w14:textId="77777777" w:rsidR="004B1CF5" w:rsidRPr="00131BF8" w:rsidRDefault="004B1CF5">
            <w:pPr>
              <w:pStyle w:val="Table"/>
              <w:rPr>
                <w:sz w:val="20"/>
                <w:szCs w:val="24"/>
              </w:rPr>
            </w:pPr>
            <w:r w:rsidRPr="00131BF8">
              <w:rPr>
                <w:sz w:val="20"/>
                <w:szCs w:val="24"/>
              </w:rPr>
              <w:t>W</w:t>
            </w:r>
          </w:p>
        </w:tc>
        <w:tc>
          <w:tcPr>
            <w:tcW w:w="285" w:type="pct"/>
          </w:tcPr>
          <w:p w14:paraId="5BC66B7F" w14:textId="77777777" w:rsidR="004B1CF5" w:rsidRPr="00131BF8" w:rsidRDefault="004B1CF5">
            <w:pPr>
              <w:pStyle w:val="Table"/>
              <w:rPr>
                <w:sz w:val="20"/>
                <w:szCs w:val="24"/>
              </w:rPr>
            </w:pPr>
            <w:r w:rsidRPr="00131BF8">
              <w:rPr>
                <w:sz w:val="20"/>
                <w:szCs w:val="24"/>
              </w:rPr>
              <w:t>T</w:t>
            </w:r>
          </w:p>
        </w:tc>
        <w:tc>
          <w:tcPr>
            <w:tcW w:w="731" w:type="pct"/>
            <w:vMerge/>
          </w:tcPr>
          <w:p w14:paraId="5BC66B80" w14:textId="77777777" w:rsidR="004B1CF5" w:rsidRPr="00131BF8" w:rsidRDefault="004B1CF5">
            <w:pPr>
              <w:pStyle w:val="Table"/>
              <w:rPr>
                <w:sz w:val="20"/>
                <w:szCs w:val="24"/>
              </w:rPr>
            </w:pPr>
          </w:p>
        </w:tc>
        <w:tc>
          <w:tcPr>
            <w:tcW w:w="604" w:type="pct"/>
            <w:vMerge/>
          </w:tcPr>
          <w:p w14:paraId="5BC66B81" w14:textId="77777777" w:rsidR="004B1CF5" w:rsidRPr="00131BF8" w:rsidRDefault="004B1CF5">
            <w:pPr>
              <w:pStyle w:val="Table"/>
              <w:rPr>
                <w:sz w:val="20"/>
                <w:szCs w:val="24"/>
              </w:rPr>
            </w:pPr>
          </w:p>
        </w:tc>
      </w:tr>
      <w:tr w:rsidR="004B1CF5" w:rsidRPr="00131BF8" w14:paraId="5BC66B8D" w14:textId="77777777" w:rsidTr="000C46E3">
        <w:trPr>
          <w:trHeight w:val="472"/>
          <w:jc w:val="center"/>
        </w:trPr>
        <w:tc>
          <w:tcPr>
            <w:tcW w:w="212" w:type="pct"/>
          </w:tcPr>
          <w:p w14:paraId="5BC66B83" w14:textId="77777777" w:rsidR="004B1CF5" w:rsidRPr="00131BF8" w:rsidRDefault="004B1CF5">
            <w:pPr>
              <w:pStyle w:val="Table"/>
              <w:rPr>
                <w:sz w:val="20"/>
                <w:szCs w:val="24"/>
              </w:rPr>
            </w:pPr>
          </w:p>
        </w:tc>
        <w:tc>
          <w:tcPr>
            <w:tcW w:w="1193" w:type="pct"/>
          </w:tcPr>
          <w:p w14:paraId="5BC66B84" w14:textId="77777777" w:rsidR="004B1CF5" w:rsidRPr="00131BF8" w:rsidRDefault="004B1CF5">
            <w:pPr>
              <w:pStyle w:val="Table"/>
              <w:rPr>
                <w:szCs w:val="24"/>
              </w:rPr>
            </w:pPr>
            <w:r w:rsidRPr="00131BF8">
              <w:rPr>
                <w:sz w:val="20"/>
                <w:szCs w:val="24"/>
              </w:rPr>
              <w:t>Multifunctional rescue vehicles acquired</w:t>
            </w:r>
          </w:p>
        </w:tc>
        <w:tc>
          <w:tcPr>
            <w:tcW w:w="626" w:type="pct"/>
          </w:tcPr>
          <w:p w14:paraId="5BC66B85" w14:textId="77777777" w:rsidR="004B1CF5" w:rsidRPr="00131BF8" w:rsidRDefault="004B1CF5">
            <w:pPr>
              <w:pStyle w:val="Table"/>
              <w:rPr>
                <w:szCs w:val="24"/>
              </w:rPr>
            </w:pPr>
            <w:r w:rsidRPr="00131BF8">
              <w:rPr>
                <w:sz w:val="20"/>
                <w:szCs w:val="24"/>
              </w:rPr>
              <w:t>Rescue vehicle</w:t>
            </w:r>
          </w:p>
        </w:tc>
        <w:tc>
          <w:tcPr>
            <w:tcW w:w="392" w:type="pct"/>
          </w:tcPr>
          <w:p w14:paraId="5BC66B86" w14:textId="77777777" w:rsidR="004B1CF5" w:rsidRPr="00131BF8" w:rsidRDefault="004B1CF5">
            <w:pPr>
              <w:pStyle w:val="Table"/>
              <w:rPr>
                <w:sz w:val="20"/>
                <w:szCs w:val="24"/>
              </w:rPr>
            </w:pPr>
            <w:r w:rsidRPr="00131BF8">
              <w:rPr>
                <w:sz w:val="20"/>
                <w:szCs w:val="24"/>
              </w:rPr>
              <w:t>CF</w:t>
            </w:r>
          </w:p>
        </w:tc>
        <w:tc>
          <w:tcPr>
            <w:tcW w:w="586" w:type="pct"/>
          </w:tcPr>
          <w:p w14:paraId="5BC66B87" w14:textId="77777777" w:rsidR="004B1CF5" w:rsidRPr="00131BF8" w:rsidRDefault="000046C0">
            <w:pPr>
              <w:pStyle w:val="Table"/>
              <w:rPr>
                <w:sz w:val="20"/>
                <w:szCs w:val="24"/>
              </w:rPr>
            </w:pPr>
            <w:r>
              <w:rPr>
                <w:sz w:val="20"/>
                <w:szCs w:val="24"/>
              </w:rPr>
              <w:t>-</w:t>
            </w:r>
          </w:p>
        </w:tc>
        <w:tc>
          <w:tcPr>
            <w:tcW w:w="192" w:type="pct"/>
          </w:tcPr>
          <w:p w14:paraId="5BC66B88" w14:textId="77777777" w:rsidR="004B1CF5" w:rsidRPr="00131BF8" w:rsidRDefault="004B1CF5">
            <w:pPr>
              <w:pStyle w:val="Table"/>
              <w:rPr>
                <w:sz w:val="20"/>
                <w:szCs w:val="24"/>
              </w:rPr>
            </w:pPr>
            <w:r w:rsidRPr="00131BF8">
              <w:rPr>
                <w:sz w:val="20"/>
                <w:szCs w:val="24"/>
              </w:rPr>
              <w:t>-</w:t>
            </w:r>
          </w:p>
        </w:tc>
        <w:tc>
          <w:tcPr>
            <w:tcW w:w="179" w:type="pct"/>
          </w:tcPr>
          <w:p w14:paraId="5BC66B89" w14:textId="77777777" w:rsidR="004B1CF5" w:rsidRPr="00131BF8" w:rsidRDefault="004B1CF5">
            <w:pPr>
              <w:pStyle w:val="Table"/>
              <w:rPr>
                <w:sz w:val="20"/>
                <w:szCs w:val="24"/>
              </w:rPr>
            </w:pPr>
            <w:r w:rsidRPr="00131BF8">
              <w:rPr>
                <w:sz w:val="20"/>
                <w:szCs w:val="24"/>
              </w:rPr>
              <w:t>-</w:t>
            </w:r>
          </w:p>
        </w:tc>
        <w:tc>
          <w:tcPr>
            <w:tcW w:w="285" w:type="pct"/>
          </w:tcPr>
          <w:p w14:paraId="5BC66B8A" w14:textId="77777777" w:rsidR="004B1CF5" w:rsidRPr="00131BF8" w:rsidRDefault="004B1CF5">
            <w:pPr>
              <w:pStyle w:val="Table"/>
              <w:rPr>
                <w:sz w:val="20"/>
                <w:szCs w:val="24"/>
              </w:rPr>
            </w:pPr>
            <w:r w:rsidRPr="00131BF8">
              <w:rPr>
                <w:sz w:val="20"/>
                <w:szCs w:val="24"/>
              </w:rPr>
              <w:t>83</w:t>
            </w:r>
          </w:p>
        </w:tc>
        <w:tc>
          <w:tcPr>
            <w:tcW w:w="731" w:type="pct"/>
          </w:tcPr>
          <w:p w14:paraId="5BC66B8B" w14:textId="77777777" w:rsidR="004B1CF5" w:rsidRPr="00131BF8" w:rsidRDefault="004B1CF5">
            <w:pPr>
              <w:pStyle w:val="Table"/>
              <w:rPr>
                <w:sz w:val="20"/>
                <w:szCs w:val="24"/>
              </w:rPr>
            </w:pPr>
            <w:r w:rsidRPr="00131BF8">
              <w:rPr>
                <w:sz w:val="20"/>
                <w:szCs w:val="24"/>
              </w:rPr>
              <w:t>Implementing body</w:t>
            </w:r>
          </w:p>
        </w:tc>
        <w:tc>
          <w:tcPr>
            <w:tcW w:w="604" w:type="pct"/>
          </w:tcPr>
          <w:p w14:paraId="5BC66B8C" w14:textId="77777777" w:rsidR="004B1CF5" w:rsidRPr="00131BF8" w:rsidRDefault="004B1CF5">
            <w:pPr>
              <w:pStyle w:val="Table"/>
              <w:rPr>
                <w:sz w:val="20"/>
                <w:szCs w:val="24"/>
              </w:rPr>
            </w:pPr>
            <w:r w:rsidRPr="00131BF8">
              <w:rPr>
                <w:sz w:val="20"/>
                <w:szCs w:val="24"/>
              </w:rPr>
              <w:t>Once a year</w:t>
            </w:r>
          </w:p>
        </w:tc>
      </w:tr>
      <w:tr w:rsidR="004B1CF5" w:rsidRPr="00131BF8" w14:paraId="5BC66B99" w14:textId="77777777" w:rsidTr="000C46E3">
        <w:trPr>
          <w:trHeight w:val="472"/>
          <w:jc w:val="center"/>
        </w:trPr>
        <w:tc>
          <w:tcPr>
            <w:tcW w:w="212" w:type="pct"/>
          </w:tcPr>
          <w:p w14:paraId="5BC66B8E" w14:textId="77777777" w:rsidR="004B1CF5" w:rsidRPr="00131BF8" w:rsidRDefault="004B1CF5">
            <w:pPr>
              <w:pStyle w:val="Table"/>
              <w:rPr>
                <w:sz w:val="20"/>
                <w:szCs w:val="24"/>
              </w:rPr>
            </w:pPr>
          </w:p>
        </w:tc>
        <w:tc>
          <w:tcPr>
            <w:tcW w:w="1193" w:type="pct"/>
          </w:tcPr>
          <w:p w14:paraId="5BC66B8F" w14:textId="77777777" w:rsidR="004B1CF5" w:rsidRPr="00131BF8" w:rsidRDefault="004B1CF5">
            <w:pPr>
              <w:pStyle w:val="Table"/>
              <w:rPr>
                <w:szCs w:val="24"/>
              </w:rPr>
            </w:pPr>
            <w:r w:rsidRPr="00131BF8">
              <w:rPr>
                <w:sz w:val="20"/>
                <w:szCs w:val="24"/>
              </w:rPr>
              <w:t>Monitoring stations upgraded</w:t>
            </w:r>
          </w:p>
        </w:tc>
        <w:tc>
          <w:tcPr>
            <w:tcW w:w="626" w:type="pct"/>
          </w:tcPr>
          <w:p w14:paraId="5BC66B90" w14:textId="77777777" w:rsidR="004B1CF5" w:rsidRPr="00131BF8" w:rsidRDefault="004B1CF5">
            <w:pPr>
              <w:pStyle w:val="Table"/>
              <w:rPr>
                <w:sz w:val="20"/>
                <w:szCs w:val="24"/>
              </w:rPr>
            </w:pPr>
            <w:r w:rsidRPr="00131BF8">
              <w:rPr>
                <w:sz w:val="20"/>
                <w:szCs w:val="24"/>
              </w:rPr>
              <w:t>Monitoring station</w:t>
            </w:r>
          </w:p>
        </w:tc>
        <w:tc>
          <w:tcPr>
            <w:tcW w:w="392" w:type="pct"/>
          </w:tcPr>
          <w:p w14:paraId="5BC66B91" w14:textId="77777777" w:rsidR="004B1CF5" w:rsidRPr="00131BF8" w:rsidRDefault="004B1CF5">
            <w:pPr>
              <w:pStyle w:val="Table"/>
              <w:rPr>
                <w:sz w:val="20"/>
                <w:szCs w:val="24"/>
              </w:rPr>
            </w:pPr>
            <w:r w:rsidRPr="00131BF8">
              <w:rPr>
                <w:sz w:val="20"/>
                <w:szCs w:val="24"/>
              </w:rPr>
              <w:t>CF</w:t>
            </w:r>
          </w:p>
        </w:tc>
        <w:tc>
          <w:tcPr>
            <w:tcW w:w="586" w:type="pct"/>
          </w:tcPr>
          <w:p w14:paraId="5BC66B92" w14:textId="77777777" w:rsidR="004B1CF5" w:rsidRPr="00131BF8" w:rsidRDefault="000046C0">
            <w:pPr>
              <w:pStyle w:val="Table"/>
              <w:rPr>
                <w:sz w:val="20"/>
                <w:szCs w:val="24"/>
              </w:rPr>
            </w:pPr>
            <w:r>
              <w:rPr>
                <w:sz w:val="20"/>
                <w:szCs w:val="24"/>
              </w:rPr>
              <w:t>-</w:t>
            </w:r>
          </w:p>
        </w:tc>
        <w:tc>
          <w:tcPr>
            <w:tcW w:w="192" w:type="pct"/>
          </w:tcPr>
          <w:p w14:paraId="5BC66B93" w14:textId="77777777" w:rsidR="004B1CF5" w:rsidRPr="00131BF8" w:rsidRDefault="004B1CF5">
            <w:pPr>
              <w:pStyle w:val="Table"/>
              <w:rPr>
                <w:sz w:val="20"/>
                <w:szCs w:val="24"/>
              </w:rPr>
            </w:pPr>
            <w:r w:rsidRPr="00131BF8">
              <w:rPr>
                <w:sz w:val="20"/>
                <w:szCs w:val="24"/>
              </w:rPr>
              <w:t>-</w:t>
            </w:r>
          </w:p>
        </w:tc>
        <w:tc>
          <w:tcPr>
            <w:tcW w:w="179" w:type="pct"/>
          </w:tcPr>
          <w:p w14:paraId="5BC66B94" w14:textId="77777777" w:rsidR="004B1CF5" w:rsidRPr="00131BF8" w:rsidRDefault="004B1CF5">
            <w:pPr>
              <w:pStyle w:val="Table"/>
              <w:rPr>
                <w:sz w:val="20"/>
                <w:szCs w:val="24"/>
              </w:rPr>
            </w:pPr>
            <w:r w:rsidRPr="00131BF8">
              <w:rPr>
                <w:sz w:val="20"/>
                <w:szCs w:val="24"/>
              </w:rPr>
              <w:t>-</w:t>
            </w:r>
          </w:p>
        </w:tc>
        <w:tc>
          <w:tcPr>
            <w:tcW w:w="285" w:type="pct"/>
          </w:tcPr>
          <w:p w14:paraId="5BC66B95" w14:textId="77777777" w:rsidR="004B1CF5" w:rsidRPr="00131BF8" w:rsidRDefault="004B1CF5">
            <w:pPr>
              <w:pStyle w:val="Table"/>
              <w:rPr>
                <w:sz w:val="20"/>
                <w:szCs w:val="24"/>
              </w:rPr>
            </w:pPr>
            <w:r w:rsidRPr="00131BF8">
              <w:rPr>
                <w:sz w:val="20"/>
                <w:szCs w:val="24"/>
              </w:rPr>
              <w:t>50</w:t>
            </w:r>
          </w:p>
        </w:tc>
        <w:tc>
          <w:tcPr>
            <w:tcW w:w="731" w:type="pct"/>
          </w:tcPr>
          <w:p w14:paraId="5BC66B97" w14:textId="77777777" w:rsidR="004B1CF5" w:rsidRPr="00131BF8" w:rsidRDefault="004B1CF5">
            <w:pPr>
              <w:pStyle w:val="Table"/>
              <w:rPr>
                <w:sz w:val="20"/>
                <w:szCs w:val="24"/>
              </w:rPr>
            </w:pPr>
            <w:r w:rsidRPr="00131BF8">
              <w:rPr>
                <w:sz w:val="20"/>
                <w:szCs w:val="24"/>
              </w:rPr>
              <w:t>Implementing body</w:t>
            </w:r>
          </w:p>
        </w:tc>
        <w:tc>
          <w:tcPr>
            <w:tcW w:w="604" w:type="pct"/>
          </w:tcPr>
          <w:p w14:paraId="5BC66B98" w14:textId="77777777" w:rsidR="004B1CF5" w:rsidRPr="00131BF8" w:rsidRDefault="004B1CF5">
            <w:pPr>
              <w:pStyle w:val="Table"/>
              <w:rPr>
                <w:sz w:val="20"/>
                <w:szCs w:val="24"/>
              </w:rPr>
            </w:pPr>
            <w:r w:rsidRPr="00131BF8">
              <w:rPr>
                <w:sz w:val="20"/>
                <w:szCs w:val="24"/>
              </w:rPr>
              <w:t>Once a year</w:t>
            </w:r>
          </w:p>
        </w:tc>
      </w:tr>
      <w:tr w:rsidR="004B1CF5" w:rsidRPr="00131BF8" w14:paraId="5BC66BA5" w14:textId="77777777" w:rsidTr="000C46E3">
        <w:trPr>
          <w:trHeight w:val="472"/>
          <w:jc w:val="center"/>
        </w:trPr>
        <w:tc>
          <w:tcPr>
            <w:tcW w:w="212" w:type="pct"/>
          </w:tcPr>
          <w:p w14:paraId="5BC66B9A" w14:textId="77777777" w:rsidR="004B1CF5" w:rsidRPr="00131BF8" w:rsidRDefault="004B1CF5">
            <w:pPr>
              <w:pStyle w:val="Table"/>
              <w:rPr>
                <w:sz w:val="20"/>
                <w:szCs w:val="24"/>
              </w:rPr>
            </w:pPr>
          </w:p>
        </w:tc>
        <w:tc>
          <w:tcPr>
            <w:tcW w:w="1193" w:type="pct"/>
          </w:tcPr>
          <w:p w14:paraId="5BC66B9B" w14:textId="77777777" w:rsidR="004B1CF5" w:rsidRPr="00131BF8" w:rsidRDefault="004B1CF5">
            <w:pPr>
              <w:pStyle w:val="Table"/>
              <w:rPr>
                <w:szCs w:val="24"/>
              </w:rPr>
            </w:pPr>
            <w:r w:rsidRPr="00131BF8">
              <w:rPr>
                <w:sz w:val="20"/>
                <w:szCs w:val="24"/>
              </w:rPr>
              <w:t>Calibration laboratories upgraded</w:t>
            </w:r>
          </w:p>
        </w:tc>
        <w:tc>
          <w:tcPr>
            <w:tcW w:w="626" w:type="pct"/>
          </w:tcPr>
          <w:p w14:paraId="5BC66B9C" w14:textId="77777777" w:rsidR="004B1CF5" w:rsidRPr="00131BF8" w:rsidRDefault="004B1CF5">
            <w:pPr>
              <w:pStyle w:val="Table"/>
              <w:rPr>
                <w:sz w:val="20"/>
                <w:szCs w:val="24"/>
              </w:rPr>
            </w:pPr>
            <w:r w:rsidRPr="00131BF8">
              <w:rPr>
                <w:sz w:val="20"/>
                <w:szCs w:val="24"/>
              </w:rPr>
              <w:t>Calibration laboratory</w:t>
            </w:r>
          </w:p>
        </w:tc>
        <w:tc>
          <w:tcPr>
            <w:tcW w:w="392" w:type="pct"/>
          </w:tcPr>
          <w:p w14:paraId="5BC66B9D" w14:textId="77777777" w:rsidR="004B1CF5" w:rsidRPr="00131BF8" w:rsidRDefault="004B1CF5">
            <w:pPr>
              <w:pStyle w:val="Table"/>
              <w:rPr>
                <w:sz w:val="20"/>
                <w:szCs w:val="24"/>
              </w:rPr>
            </w:pPr>
            <w:r w:rsidRPr="00131BF8">
              <w:rPr>
                <w:sz w:val="20"/>
                <w:szCs w:val="24"/>
              </w:rPr>
              <w:t>CF</w:t>
            </w:r>
          </w:p>
        </w:tc>
        <w:tc>
          <w:tcPr>
            <w:tcW w:w="586" w:type="pct"/>
          </w:tcPr>
          <w:p w14:paraId="5BC66B9E" w14:textId="77777777" w:rsidR="004B1CF5" w:rsidRPr="00131BF8" w:rsidRDefault="000046C0">
            <w:pPr>
              <w:pStyle w:val="Table"/>
              <w:rPr>
                <w:sz w:val="20"/>
                <w:szCs w:val="24"/>
              </w:rPr>
            </w:pPr>
            <w:r>
              <w:rPr>
                <w:sz w:val="20"/>
                <w:szCs w:val="24"/>
              </w:rPr>
              <w:t>-</w:t>
            </w:r>
          </w:p>
        </w:tc>
        <w:tc>
          <w:tcPr>
            <w:tcW w:w="192" w:type="pct"/>
          </w:tcPr>
          <w:p w14:paraId="5BC66B9F" w14:textId="77777777" w:rsidR="004B1CF5" w:rsidRPr="00131BF8" w:rsidRDefault="004B1CF5">
            <w:pPr>
              <w:pStyle w:val="Table"/>
              <w:rPr>
                <w:sz w:val="20"/>
                <w:szCs w:val="24"/>
              </w:rPr>
            </w:pPr>
            <w:r w:rsidRPr="00131BF8">
              <w:rPr>
                <w:sz w:val="20"/>
                <w:szCs w:val="24"/>
              </w:rPr>
              <w:t>-</w:t>
            </w:r>
          </w:p>
        </w:tc>
        <w:tc>
          <w:tcPr>
            <w:tcW w:w="179" w:type="pct"/>
          </w:tcPr>
          <w:p w14:paraId="5BC66BA0" w14:textId="77777777" w:rsidR="004B1CF5" w:rsidRPr="00131BF8" w:rsidRDefault="004B1CF5">
            <w:pPr>
              <w:pStyle w:val="Table"/>
              <w:rPr>
                <w:sz w:val="20"/>
                <w:szCs w:val="24"/>
              </w:rPr>
            </w:pPr>
            <w:r w:rsidRPr="00131BF8">
              <w:rPr>
                <w:sz w:val="20"/>
                <w:szCs w:val="24"/>
              </w:rPr>
              <w:t>-</w:t>
            </w:r>
          </w:p>
        </w:tc>
        <w:tc>
          <w:tcPr>
            <w:tcW w:w="285" w:type="pct"/>
          </w:tcPr>
          <w:p w14:paraId="5BC66BA1" w14:textId="77777777" w:rsidR="004B1CF5" w:rsidRPr="00131BF8" w:rsidRDefault="004B1CF5">
            <w:pPr>
              <w:pStyle w:val="Table"/>
              <w:rPr>
                <w:sz w:val="20"/>
                <w:szCs w:val="24"/>
              </w:rPr>
            </w:pPr>
            <w:r w:rsidRPr="00131BF8">
              <w:rPr>
                <w:sz w:val="20"/>
                <w:szCs w:val="24"/>
              </w:rPr>
              <w:t>1</w:t>
            </w:r>
          </w:p>
        </w:tc>
        <w:tc>
          <w:tcPr>
            <w:tcW w:w="731" w:type="pct"/>
          </w:tcPr>
          <w:p w14:paraId="5BC66BA3" w14:textId="77777777" w:rsidR="004B1CF5" w:rsidRPr="00131BF8" w:rsidRDefault="004B1CF5">
            <w:pPr>
              <w:pStyle w:val="Table"/>
              <w:rPr>
                <w:sz w:val="20"/>
                <w:szCs w:val="24"/>
              </w:rPr>
            </w:pPr>
            <w:r w:rsidRPr="00131BF8">
              <w:rPr>
                <w:sz w:val="20"/>
                <w:szCs w:val="24"/>
              </w:rPr>
              <w:t>Implementing body</w:t>
            </w:r>
          </w:p>
        </w:tc>
        <w:tc>
          <w:tcPr>
            <w:tcW w:w="604" w:type="pct"/>
          </w:tcPr>
          <w:p w14:paraId="5BC66BA4" w14:textId="77777777" w:rsidR="004B1CF5" w:rsidRPr="00131BF8" w:rsidRDefault="004B1CF5">
            <w:pPr>
              <w:pStyle w:val="Table"/>
              <w:rPr>
                <w:sz w:val="20"/>
                <w:szCs w:val="24"/>
              </w:rPr>
            </w:pPr>
            <w:r w:rsidRPr="00131BF8">
              <w:rPr>
                <w:sz w:val="20"/>
                <w:szCs w:val="24"/>
              </w:rPr>
              <w:t>Once a year</w:t>
            </w:r>
          </w:p>
        </w:tc>
      </w:tr>
      <w:tr w:rsidR="004B1CF5" w:rsidRPr="00131BF8" w14:paraId="5BC66BB1" w14:textId="77777777" w:rsidTr="000C46E3">
        <w:trPr>
          <w:trHeight w:val="472"/>
          <w:jc w:val="center"/>
        </w:trPr>
        <w:tc>
          <w:tcPr>
            <w:tcW w:w="212" w:type="pct"/>
          </w:tcPr>
          <w:p w14:paraId="5BC66BA6" w14:textId="77777777" w:rsidR="004B1CF5" w:rsidRPr="00131BF8" w:rsidRDefault="004B1CF5">
            <w:pPr>
              <w:pStyle w:val="Table"/>
              <w:rPr>
                <w:sz w:val="20"/>
                <w:szCs w:val="24"/>
              </w:rPr>
            </w:pPr>
          </w:p>
        </w:tc>
        <w:tc>
          <w:tcPr>
            <w:tcW w:w="1193" w:type="pct"/>
          </w:tcPr>
          <w:p w14:paraId="5BC66BA7" w14:textId="77777777" w:rsidR="004B1CF5" w:rsidRPr="00131BF8" w:rsidRDefault="004B1CF5">
            <w:pPr>
              <w:pStyle w:val="Table"/>
              <w:rPr>
                <w:szCs w:val="24"/>
              </w:rPr>
            </w:pPr>
            <w:r w:rsidRPr="00131BF8">
              <w:rPr>
                <w:sz w:val="20"/>
                <w:szCs w:val="24"/>
              </w:rPr>
              <w:t>Automatic probe station</w:t>
            </w:r>
          </w:p>
        </w:tc>
        <w:tc>
          <w:tcPr>
            <w:tcW w:w="626" w:type="pct"/>
          </w:tcPr>
          <w:p w14:paraId="5BC66BA8" w14:textId="77777777" w:rsidR="004B1CF5" w:rsidRPr="00131BF8" w:rsidRDefault="004B1CF5">
            <w:pPr>
              <w:pStyle w:val="Table"/>
              <w:rPr>
                <w:szCs w:val="24"/>
              </w:rPr>
            </w:pPr>
            <w:r w:rsidRPr="00131BF8">
              <w:rPr>
                <w:sz w:val="20"/>
                <w:szCs w:val="24"/>
              </w:rPr>
              <w:t>Automatic probe station</w:t>
            </w:r>
          </w:p>
        </w:tc>
        <w:tc>
          <w:tcPr>
            <w:tcW w:w="392" w:type="pct"/>
          </w:tcPr>
          <w:p w14:paraId="5BC66BA9" w14:textId="77777777" w:rsidR="004B1CF5" w:rsidRPr="00131BF8" w:rsidRDefault="004B1CF5">
            <w:pPr>
              <w:pStyle w:val="Table"/>
              <w:rPr>
                <w:sz w:val="20"/>
                <w:szCs w:val="24"/>
              </w:rPr>
            </w:pPr>
            <w:r w:rsidRPr="00131BF8">
              <w:rPr>
                <w:sz w:val="20"/>
                <w:szCs w:val="24"/>
              </w:rPr>
              <w:t>CF</w:t>
            </w:r>
          </w:p>
        </w:tc>
        <w:tc>
          <w:tcPr>
            <w:tcW w:w="586" w:type="pct"/>
          </w:tcPr>
          <w:p w14:paraId="5BC66BAA" w14:textId="77777777" w:rsidR="004B1CF5" w:rsidRPr="00131BF8" w:rsidRDefault="000046C0">
            <w:pPr>
              <w:pStyle w:val="Table"/>
              <w:rPr>
                <w:sz w:val="20"/>
                <w:szCs w:val="24"/>
              </w:rPr>
            </w:pPr>
            <w:r>
              <w:rPr>
                <w:sz w:val="20"/>
                <w:szCs w:val="24"/>
              </w:rPr>
              <w:t>-</w:t>
            </w:r>
          </w:p>
        </w:tc>
        <w:tc>
          <w:tcPr>
            <w:tcW w:w="192" w:type="pct"/>
          </w:tcPr>
          <w:p w14:paraId="5BC66BAB" w14:textId="77777777" w:rsidR="004B1CF5" w:rsidRPr="00131BF8" w:rsidRDefault="004B1CF5">
            <w:pPr>
              <w:pStyle w:val="Table"/>
              <w:rPr>
                <w:sz w:val="20"/>
                <w:szCs w:val="24"/>
              </w:rPr>
            </w:pPr>
            <w:r w:rsidRPr="00131BF8">
              <w:rPr>
                <w:sz w:val="20"/>
                <w:szCs w:val="24"/>
              </w:rPr>
              <w:t>-</w:t>
            </w:r>
          </w:p>
        </w:tc>
        <w:tc>
          <w:tcPr>
            <w:tcW w:w="179" w:type="pct"/>
          </w:tcPr>
          <w:p w14:paraId="5BC66BAC" w14:textId="77777777" w:rsidR="004B1CF5" w:rsidRPr="00131BF8" w:rsidRDefault="004B1CF5">
            <w:pPr>
              <w:pStyle w:val="Table"/>
              <w:rPr>
                <w:sz w:val="20"/>
                <w:szCs w:val="24"/>
              </w:rPr>
            </w:pPr>
            <w:r w:rsidRPr="00131BF8">
              <w:rPr>
                <w:sz w:val="20"/>
                <w:szCs w:val="24"/>
              </w:rPr>
              <w:t>-</w:t>
            </w:r>
          </w:p>
        </w:tc>
        <w:tc>
          <w:tcPr>
            <w:tcW w:w="285" w:type="pct"/>
          </w:tcPr>
          <w:p w14:paraId="5BC66BAD" w14:textId="77777777" w:rsidR="004B1CF5" w:rsidRPr="00131BF8" w:rsidRDefault="004B1CF5">
            <w:pPr>
              <w:pStyle w:val="Table"/>
              <w:rPr>
                <w:sz w:val="20"/>
                <w:szCs w:val="24"/>
              </w:rPr>
            </w:pPr>
            <w:r w:rsidRPr="00131BF8">
              <w:rPr>
                <w:sz w:val="20"/>
                <w:szCs w:val="24"/>
              </w:rPr>
              <w:t>1</w:t>
            </w:r>
          </w:p>
        </w:tc>
        <w:tc>
          <w:tcPr>
            <w:tcW w:w="731" w:type="pct"/>
          </w:tcPr>
          <w:p w14:paraId="5BC66BAF" w14:textId="77777777" w:rsidR="004B1CF5" w:rsidRPr="00131BF8" w:rsidRDefault="004B1CF5">
            <w:pPr>
              <w:pStyle w:val="Table"/>
              <w:rPr>
                <w:sz w:val="20"/>
                <w:szCs w:val="24"/>
              </w:rPr>
            </w:pPr>
            <w:r w:rsidRPr="00131BF8">
              <w:rPr>
                <w:sz w:val="20"/>
                <w:szCs w:val="24"/>
              </w:rPr>
              <w:t>Implementing body</w:t>
            </w:r>
          </w:p>
        </w:tc>
        <w:tc>
          <w:tcPr>
            <w:tcW w:w="604" w:type="pct"/>
          </w:tcPr>
          <w:p w14:paraId="5BC66BB0" w14:textId="77777777" w:rsidR="004B1CF5" w:rsidRPr="00131BF8" w:rsidRDefault="004B1CF5">
            <w:pPr>
              <w:pStyle w:val="Table"/>
              <w:rPr>
                <w:sz w:val="20"/>
                <w:szCs w:val="24"/>
              </w:rPr>
            </w:pPr>
            <w:r w:rsidRPr="00131BF8">
              <w:rPr>
                <w:sz w:val="20"/>
                <w:szCs w:val="24"/>
              </w:rPr>
              <w:t>Once a year</w:t>
            </w:r>
          </w:p>
        </w:tc>
      </w:tr>
      <w:tr w:rsidR="004B1CF5" w:rsidRPr="00131BF8" w14:paraId="5BC66BBC" w14:textId="77777777" w:rsidTr="000C46E3">
        <w:trPr>
          <w:trHeight w:val="472"/>
          <w:jc w:val="center"/>
        </w:trPr>
        <w:tc>
          <w:tcPr>
            <w:tcW w:w="212" w:type="pct"/>
          </w:tcPr>
          <w:p w14:paraId="5BC66BB2" w14:textId="77777777" w:rsidR="004B1CF5" w:rsidRPr="00131BF8" w:rsidRDefault="004B1CF5">
            <w:pPr>
              <w:pStyle w:val="Table"/>
              <w:rPr>
                <w:sz w:val="20"/>
                <w:szCs w:val="24"/>
              </w:rPr>
            </w:pPr>
          </w:p>
        </w:tc>
        <w:tc>
          <w:tcPr>
            <w:tcW w:w="1193" w:type="pct"/>
          </w:tcPr>
          <w:p w14:paraId="5BC66BB3" w14:textId="77777777" w:rsidR="004B1CF5" w:rsidRPr="00131BF8" w:rsidRDefault="004B1CF5">
            <w:pPr>
              <w:pStyle w:val="Table"/>
              <w:rPr>
                <w:szCs w:val="24"/>
              </w:rPr>
            </w:pPr>
            <w:r w:rsidRPr="00131BF8">
              <w:rPr>
                <w:sz w:val="20"/>
                <w:szCs w:val="24"/>
              </w:rPr>
              <w:t>Marine pollution control vehicles acquired (2 vessels and 1 plane)</w:t>
            </w:r>
          </w:p>
        </w:tc>
        <w:tc>
          <w:tcPr>
            <w:tcW w:w="626" w:type="pct"/>
          </w:tcPr>
          <w:p w14:paraId="5BC66BB4" w14:textId="77777777" w:rsidR="004B1CF5" w:rsidRPr="00131BF8" w:rsidRDefault="004B1CF5">
            <w:pPr>
              <w:pStyle w:val="Table"/>
              <w:rPr>
                <w:szCs w:val="24"/>
              </w:rPr>
            </w:pPr>
            <w:r w:rsidRPr="00131BF8">
              <w:rPr>
                <w:sz w:val="20"/>
                <w:szCs w:val="24"/>
              </w:rPr>
              <w:t>Marine pollution control vehicle</w:t>
            </w:r>
          </w:p>
        </w:tc>
        <w:tc>
          <w:tcPr>
            <w:tcW w:w="392" w:type="pct"/>
          </w:tcPr>
          <w:p w14:paraId="5BC66BB5" w14:textId="77777777" w:rsidR="004B1CF5" w:rsidRPr="00131BF8" w:rsidRDefault="004B1CF5">
            <w:pPr>
              <w:pStyle w:val="Table"/>
              <w:rPr>
                <w:sz w:val="20"/>
                <w:szCs w:val="24"/>
              </w:rPr>
            </w:pPr>
            <w:r w:rsidRPr="00131BF8">
              <w:rPr>
                <w:sz w:val="20"/>
                <w:szCs w:val="24"/>
              </w:rPr>
              <w:t>CF</w:t>
            </w:r>
          </w:p>
        </w:tc>
        <w:tc>
          <w:tcPr>
            <w:tcW w:w="586" w:type="pct"/>
          </w:tcPr>
          <w:p w14:paraId="5BC66BB6" w14:textId="77777777" w:rsidR="004B1CF5" w:rsidRPr="00131BF8" w:rsidRDefault="000046C0">
            <w:pPr>
              <w:pStyle w:val="Table"/>
              <w:rPr>
                <w:sz w:val="20"/>
                <w:szCs w:val="24"/>
              </w:rPr>
            </w:pPr>
            <w:r>
              <w:rPr>
                <w:sz w:val="20"/>
                <w:szCs w:val="24"/>
              </w:rPr>
              <w:t>-</w:t>
            </w:r>
          </w:p>
        </w:tc>
        <w:tc>
          <w:tcPr>
            <w:tcW w:w="192" w:type="pct"/>
          </w:tcPr>
          <w:p w14:paraId="5BC66BB7" w14:textId="77777777" w:rsidR="004B1CF5" w:rsidRPr="00131BF8" w:rsidRDefault="004B1CF5">
            <w:pPr>
              <w:pStyle w:val="Table"/>
              <w:rPr>
                <w:sz w:val="20"/>
                <w:szCs w:val="24"/>
              </w:rPr>
            </w:pPr>
            <w:r w:rsidRPr="00131BF8">
              <w:rPr>
                <w:sz w:val="20"/>
                <w:szCs w:val="24"/>
              </w:rPr>
              <w:t>-</w:t>
            </w:r>
          </w:p>
        </w:tc>
        <w:tc>
          <w:tcPr>
            <w:tcW w:w="179" w:type="pct"/>
          </w:tcPr>
          <w:p w14:paraId="5BC66BB8" w14:textId="77777777" w:rsidR="004B1CF5" w:rsidRPr="00131BF8" w:rsidRDefault="004B1CF5">
            <w:pPr>
              <w:pStyle w:val="Table"/>
              <w:rPr>
                <w:sz w:val="20"/>
                <w:szCs w:val="24"/>
              </w:rPr>
            </w:pPr>
            <w:r w:rsidRPr="00131BF8">
              <w:rPr>
                <w:sz w:val="20"/>
                <w:szCs w:val="24"/>
              </w:rPr>
              <w:t>-</w:t>
            </w:r>
          </w:p>
        </w:tc>
        <w:tc>
          <w:tcPr>
            <w:tcW w:w="285" w:type="pct"/>
          </w:tcPr>
          <w:p w14:paraId="5BC66BB9" w14:textId="07B83FE9" w:rsidR="004B1CF5" w:rsidRPr="00131BF8" w:rsidRDefault="00204C0E">
            <w:pPr>
              <w:pStyle w:val="Table"/>
              <w:rPr>
                <w:sz w:val="20"/>
                <w:szCs w:val="24"/>
              </w:rPr>
            </w:pPr>
            <w:r>
              <w:rPr>
                <w:sz w:val="20"/>
                <w:szCs w:val="24"/>
              </w:rPr>
              <w:t>2</w:t>
            </w:r>
          </w:p>
        </w:tc>
        <w:tc>
          <w:tcPr>
            <w:tcW w:w="731" w:type="pct"/>
          </w:tcPr>
          <w:p w14:paraId="5BC66BBA" w14:textId="77777777" w:rsidR="004B1CF5" w:rsidRPr="00131BF8" w:rsidRDefault="004B1CF5">
            <w:pPr>
              <w:pStyle w:val="Table"/>
              <w:rPr>
                <w:sz w:val="20"/>
                <w:szCs w:val="24"/>
              </w:rPr>
            </w:pPr>
            <w:r w:rsidRPr="00131BF8">
              <w:rPr>
                <w:sz w:val="20"/>
                <w:szCs w:val="24"/>
              </w:rPr>
              <w:t>Implementing body</w:t>
            </w:r>
          </w:p>
        </w:tc>
        <w:tc>
          <w:tcPr>
            <w:tcW w:w="604" w:type="pct"/>
          </w:tcPr>
          <w:p w14:paraId="5BC66BBB" w14:textId="77777777" w:rsidR="004B1CF5" w:rsidRPr="00131BF8" w:rsidRDefault="004B1CF5">
            <w:pPr>
              <w:pStyle w:val="Table"/>
              <w:rPr>
                <w:sz w:val="20"/>
                <w:szCs w:val="24"/>
              </w:rPr>
            </w:pPr>
            <w:r w:rsidRPr="00131BF8">
              <w:rPr>
                <w:sz w:val="20"/>
                <w:szCs w:val="24"/>
              </w:rPr>
              <w:t>Once a year</w:t>
            </w:r>
          </w:p>
        </w:tc>
      </w:tr>
    </w:tbl>
    <w:p w14:paraId="5BC66BBE" w14:textId="77777777" w:rsidR="00E66F9B" w:rsidRPr="00131BF8" w:rsidRDefault="004B1CF5" w:rsidP="00CE47C5">
      <w:pPr>
        <w:pStyle w:val="Heading3"/>
        <w:spacing w:before="360"/>
        <w:rPr>
          <w:lang w:val="en-GB"/>
        </w:rPr>
      </w:pPr>
      <w:r w:rsidRPr="00131BF8">
        <w:rPr>
          <w:lang w:val="en-GB"/>
        </w:rPr>
        <w:t>Social innovation, transnational cooperation and contribution to Thematic Objectives 1–7</w:t>
      </w:r>
    </w:p>
    <w:p w14:paraId="5BC66BBF" w14:textId="77777777" w:rsidR="004B1CF5" w:rsidRPr="00131BF8" w:rsidRDefault="004B1CF5">
      <w:pPr>
        <w:rPr>
          <w:i/>
          <w:szCs w:val="24"/>
          <w:lang w:val="en-GB"/>
        </w:rPr>
      </w:pPr>
      <w:r w:rsidRPr="00131BF8">
        <w:rPr>
          <w:szCs w:val="24"/>
          <w:lang w:val="en-GB"/>
        </w:rPr>
        <w:t>None</w:t>
      </w:r>
    </w:p>
    <w:p w14:paraId="5BC66BC0" w14:textId="77777777" w:rsidR="004B1CF5" w:rsidRPr="00131BF8" w:rsidRDefault="004B1CF5" w:rsidP="00310D26">
      <w:pPr>
        <w:pStyle w:val="Heading3"/>
        <w:spacing w:before="360"/>
        <w:rPr>
          <w:lang w:val="en-GB"/>
        </w:rPr>
      </w:pPr>
      <w:r w:rsidRPr="00131BF8">
        <w:rPr>
          <w:lang w:val="en-GB"/>
        </w:rPr>
        <w:t>Performance framework</w:t>
      </w:r>
    </w:p>
    <w:p w14:paraId="5BC66BC1" w14:textId="7192A27C" w:rsidR="004B1CF5" w:rsidRPr="00131BF8" w:rsidRDefault="00120945" w:rsidP="00120945">
      <w:pPr>
        <w:pStyle w:val="Caption"/>
      </w:pPr>
      <w:r>
        <w:t>Table</w:t>
      </w:r>
      <w:r w:rsidR="00767611">
        <w:t xml:space="preserve"> </w:t>
      </w:r>
      <w:r w:rsidR="00FB5AD5">
        <w:t>59</w:t>
      </w:r>
      <w:r w:rsidR="004B1CF5"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B1CF5" w:rsidRPr="001F01BC" w14:paraId="5BC66BCD" w14:textId="77777777" w:rsidTr="0003396C">
        <w:trPr>
          <w:trHeight w:val="987"/>
        </w:trPr>
        <w:tc>
          <w:tcPr>
            <w:tcW w:w="959" w:type="dxa"/>
            <w:vMerge w:val="restart"/>
          </w:tcPr>
          <w:p w14:paraId="5BC66BC2"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Indicator type</w:t>
            </w:r>
          </w:p>
          <w:p w14:paraId="5BC66BC3" w14:textId="77777777" w:rsidR="004B1CF5" w:rsidRPr="001F01BC" w:rsidRDefault="004B1CF5">
            <w:pPr>
              <w:pStyle w:val="Table"/>
              <w:rPr>
                <w:rFonts w:asciiTheme="majorHAnsi" w:hAnsiTheme="majorHAnsi"/>
                <w:b/>
                <w:sz w:val="20"/>
                <w:szCs w:val="20"/>
              </w:rPr>
            </w:pPr>
          </w:p>
        </w:tc>
        <w:tc>
          <w:tcPr>
            <w:tcW w:w="425" w:type="dxa"/>
            <w:vMerge w:val="restart"/>
          </w:tcPr>
          <w:p w14:paraId="5BC66BC4"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ID</w:t>
            </w:r>
          </w:p>
        </w:tc>
        <w:tc>
          <w:tcPr>
            <w:tcW w:w="1683" w:type="dxa"/>
            <w:vMerge w:val="restart"/>
          </w:tcPr>
          <w:p w14:paraId="5BC66BC5"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 xml:space="preserve">Indicator or implementation step </w:t>
            </w:r>
          </w:p>
        </w:tc>
        <w:tc>
          <w:tcPr>
            <w:tcW w:w="869" w:type="dxa"/>
            <w:vMerge w:val="restart"/>
          </w:tcPr>
          <w:p w14:paraId="5BC66BC6"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 xml:space="preserve">Measurement unit, where appropriate </w:t>
            </w:r>
          </w:p>
        </w:tc>
        <w:tc>
          <w:tcPr>
            <w:tcW w:w="708" w:type="dxa"/>
            <w:vMerge w:val="restart"/>
          </w:tcPr>
          <w:p w14:paraId="5BC66BC7"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Fund</w:t>
            </w:r>
          </w:p>
        </w:tc>
        <w:tc>
          <w:tcPr>
            <w:tcW w:w="851" w:type="dxa"/>
            <w:vMerge w:val="restart"/>
          </w:tcPr>
          <w:p w14:paraId="5BC66BC8"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Category of region</w:t>
            </w:r>
          </w:p>
        </w:tc>
        <w:tc>
          <w:tcPr>
            <w:tcW w:w="709" w:type="dxa"/>
            <w:vMerge w:val="restart"/>
          </w:tcPr>
          <w:p w14:paraId="5BC66BC9"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Milestone for 2018</w:t>
            </w:r>
          </w:p>
        </w:tc>
        <w:tc>
          <w:tcPr>
            <w:tcW w:w="1559" w:type="dxa"/>
            <w:gridSpan w:val="3"/>
          </w:tcPr>
          <w:p w14:paraId="5BC66BCA"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Final target (2023)</w:t>
            </w:r>
          </w:p>
        </w:tc>
        <w:tc>
          <w:tcPr>
            <w:tcW w:w="709" w:type="dxa"/>
            <w:vMerge w:val="restart"/>
          </w:tcPr>
          <w:p w14:paraId="5BC66BCB"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Source of data</w:t>
            </w:r>
          </w:p>
        </w:tc>
        <w:tc>
          <w:tcPr>
            <w:tcW w:w="871" w:type="dxa"/>
            <w:vMerge w:val="restart"/>
          </w:tcPr>
          <w:p w14:paraId="5BC66BCC" w14:textId="77777777" w:rsidR="004B1CF5" w:rsidRPr="001F01BC" w:rsidRDefault="004B1CF5">
            <w:pPr>
              <w:pStyle w:val="Table"/>
              <w:rPr>
                <w:rFonts w:asciiTheme="majorHAnsi" w:hAnsiTheme="majorHAnsi"/>
                <w:b/>
                <w:sz w:val="20"/>
                <w:szCs w:val="20"/>
              </w:rPr>
            </w:pPr>
            <w:r w:rsidRPr="001F01BC">
              <w:rPr>
                <w:rFonts w:asciiTheme="majorHAnsi" w:hAnsiTheme="majorHAnsi"/>
                <w:b/>
                <w:sz w:val="20"/>
                <w:szCs w:val="20"/>
              </w:rPr>
              <w:t>Explanation of the relevance of the indicator, where appropriate</w:t>
            </w:r>
          </w:p>
        </w:tc>
      </w:tr>
      <w:tr w:rsidR="004B1CF5" w:rsidRPr="001F01BC" w14:paraId="5BC66BDA" w14:textId="77777777" w:rsidTr="0003396C">
        <w:trPr>
          <w:trHeight w:val="750"/>
        </w:trPr>
        <w:tc>
          <w:tcPr>
            <w:tcW w:w="959" w:type="dxa"/>
            <w:vMerge/>
          </w:tcPr>
          <w:p w14:paraId="5BC66BCE" w14:textId="77777777" w:rsidR="004B1CF5" w:rsidRPr="001F01BC" w:rsidRDefault="004B1CF5">
            <w:pPr>
              <w:pStyle w:val="Table"/>
              <w:rPr>
                <w:rFonts w:asciiTheme="majorHAnsi" w:hAnsiTheme="majorHAnsi"/>
                <w:sz w:val="20"/>
                <w:szCs w:val="20"/>
              </w:rPr>
            </w:pPr>
          </w:p>
        </w:tc>
        <w:tc>
          <w:tcPr>
            <w:tcW w:w="425" w:type="dxa"/>
            <w:vMerge/>
          </w:tcPr>
          <w:p w14:paraId="5BC66BCF" w14:textId="77777777" w:rsidR="004B1CF5" w:rsidRPr="001F01BC" w:rsidRDefault="004B1CF5">
            <w:pPr>
              <w:pStyle w:val="Table"/>
              <w:rPr>
                <w:rFonts w:asciiTheme="majorHAnsi" w:hAnsiTheme="majorHAnsi"/>
                <w:sz w:val="20"/>
                <w:szCs w:val="20"/>
              </w:rPr>
            </w:pPr>
          </w:p>
        </w:tc>
        <w:tc>
          <w:tcPr>
            <w:tcW w:w="1683" w:type="dxa"/>
            <w:vMerge/>
          </w:tcPr>
          <w:p w14:paraId="5BC66BD0" w14:textId="77777777" w:rsidR="004B1CF5" w:rsidRPr="001F01BC" w:rsidRDefault="004B1CF5">
            <w:pPr>
              <w:pStyle w:val="Table"/>
              <w:rPr>
                <w:rFonts w:asciiTheme="majorHAnsi" w:hAnsiTheme="majorHAnsi"/>
                <w:sz w:val="20"/>
                <w:szCs w:val="20"/>
              </w:rPr>
            </w:pPr>
          </w:p>
        </w:tc>
        <w:tc>
          <w:tcPr>
            <w:tcW w:w="869" w:type="dxa"/>
            <w:vMerge/>
          </w:tcPr>
          <w:p w14:paraId="5BC66BD1" w14:textId="77777777" w:rsidR="004B1CF5" w:rsidRPr="001F01BC" w:rsidRDefault="004B1CF5">
            <w:pPr>
              <w:pStyle w:val="Table"/>
              <w:rPr>
                <w:rFonts w:asciiTheme="majorHAnsi" w:hAnsiTheme="majorHAnsi"/>
                <w:sz w:val="20"/>
                <w:szCs w:val="20"/>
              </w:rPr>
            </w:pPr>
          </w:p>
        </w:tc>
        <w:tc>
          <w:tcPr>
            <w:tcW w:w="708" w:type="dxa"/>
            <w:vMerge/>
          </w:tcPr>
          <w:p w14:paraId="5BC66BD2" w14:textId="77777777" w:rsidR="004B1CF5" w:rsidRPr="001F01BC" w:rsidRDefault="004B1CF5">
            <w:pPr>
              <w:pStyle w:val="Table"/>
              <w:rPr>
                <w:rFonts w:asciiTheme="majorHAnsi" w:hAnsiTheme="majorHAnsi"/>
                <w:sz w:val="20"/>
                <w:szCs w:val="20"/>
              </w:rPr>
            </w:pPr>
          </w:p>
        </w:tc>
        <w:tc>
          <w:tcPr>
            <w:tcW w:w="851" w:type="dxa"/>
            <w:vMerge/>
          </w:tcPr>
          <w:p w14:paraId="5BC66BD3" w14:textId="77777777" w:rsidR="004B1CF5" w:rsidRPr="001F01BC" w:rsidRDefault="004B1CF5">
            <w:pPr>
              <w:pStyle w:val="Table"/>
              <w:rPr>
                <w:rFonts w:asciiTheme="majorHAnsi" w:hAnsiTheme="majorHAnsi"/>
                <w:sz w:val="20"/>
                <w:szCs w:val="20"/>
              </w:rPr>
            </w:pPr>
          </w:p>
        </w:tc>
        <w:tc>
          <w:tcPr>
            <w:tcW w:w="709" w:type="dxa"/>
            <w:vMerge/>
          </w:tcPr>
          <w:p w14:paraId="5BC66BD4" w14:textId="77777777" w:rsidR="004B1CF5" w:rsidRPr="001F01BC" w:rsidRDefault="004B1CF5">
            <w:pPr>
              <w:pStyle w:val="Table"/>
              <w:rPr>
                <w:rFonts w:asciiTheme="majorHAnsi" w:hAnsiTheme="majorHAnsi"/>
                <w:sz w:val="20"/>
                <w:szCs w:val="20"/>
              </w:rPr>
            </w:pPr>
          </w:p>
        </w:tc>
        <w:tc>
          <w:tcPr>
            <w:tcW w:w="425" w:type="dxa"/>
          </w:tcPr>
          <w:p w14:paraId="5BC66BD5"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M</w:t>
            </w:r>
          </w:p>
        </w:tc>
        <w:tc>
          <w:tcPr>
            <w:tcW w:w="283" w:type="dxa"/>
          </w:tcPr>
          <w:p w14:paraId="5BC66BD6"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w:t>
            </w:r>
          </w:p>
        </w:tc>
        <w:tc>
          <w:tcPr>
            <w:tcW w:w="851" w:type="dxa"/>
          </w:tcPr>
          <w:p w14:paraId="5BC66BD7"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T</w:t>
            </w:r>
          </w:p>
        </w:tc>
        <w:tc>
          <w:tcPr>
            <w:tcW w:w="709" w:type="dxa"/>
            <w:vMerge/>
          </w:tcPr>
          <w:p w14:paraId="5BC66BD8" w14:textId="77777777" w:rsidR="004B1CF5" w:rsidRPr="001F01BC" w:rsidRDefault="004B1CF5">
            <w:pPr>
              <w:pStyle w:val="Table"/>
              <w:rPr>
                <w:rFonts w:asciiTheme="majorHAnsi" w:hAnsiTheme="majorHAnsi"/>
                <w:sz w:val="20"/>
                <w:szCs w:val="20"/>
              </w:rPr>
            </w:pPr>
          </w:p>
        </w:tc>
        <w:tc>
          <w:tcPr>
            <w:tcW w:w="871" w:type="dxa"/>
            <w:vMerge/>
          </w:tcPr>
          <w:p w14:paraId="5BC66BD9" w14:textId="77777777" w:rsidR="004B1CF5" w:rsidRPr="001F01BC" w:rsidRDefault="004B1CF5">
            <w:pPr>
              <w:pStyle w:val="Table"/>
              <w:rPr>
                <w:rFonts w:asciiTheme="majorHAnsi" w:hAnsiTheme="majorHAnsi"/>
                <w:sz w:val="20"/>
                <w:szCs w:val="20"/>
              </w:rPr>
            </w:pPr>
          </w:p>
        </w:tc>
      </w:tr>
      <w:tr w:rsidR="00280270" w:rsidRPr="001F01BC" w14:paraId="5BC66BE8" w14:textId="77777777">
        <w:tc>
          <w:tcPr>
            <w:tcW w:w="959" w:type="dxa"/>
          </w:tcPr>
          <w:p w14:paraId="5BC66BDB"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Financial indicator</w:t>
            </w:r>
          </w:p>
        </w:tc>
        <w:tc>
          <w:tcPr>
            <w:tcW w:w="425" w:type="dxa"/>
          </w:tcPr>
          <w:p w14:paraId="5BC66BDC" w14:textId="77777777" w:rsidR="00280270" w:rsidRPr="001F01BC" w:rsidRDefault="00280270">
            <w:pPr>
              <w:pStyle w:val="Table"/>
              <w:rPr>
                <w:rFonts w:asciiTheme="majorHAnsi" w:hAnsiTheme="majorHAnsi"/>
                <w:sz w:val="20"/>
                <w:szCs w:val="20"/>
              </w:rPr>
            </w:pPr>
          </w:p>
        </w:tc>
        <w:tc>
          <w:tcPr>
            <w:tcW w:w="1683" w:type="dxa"/>
          </w:tcPr>
          <w:p w14:paraId="5BC66BDD" w14:textId="77777777" w:rsidR="00280270" w:rsidRPr="001F01BC" w:rsidRDefault="00280270">
            <w:pPr>
              <w:pStyle w:val="Table"/>
              <w:rPr>
                <w:rFonts w:asciiTheme="majorHAnsi" w:hAnsiTheme="majorHAnsi"/>
                <w:sz w:val="20"/>
                <w:szCs w:val="20"/>
              </w:rPr>
            </w:pPr>
          </w:p>
        </w:tc>
        <w:tc>
          <w:tcPr>
            <w:tcW w:w="869" w:type="dxa"/>
          </w:tcPr>
          <w:p w14:paraId="5BC66BDE"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Euro</w:t>
            </w:r>
          </w:p>
        </w:tc>
        <w:tc>
          <w:tcPr>
            <w:tcW w:w="708" w:type="dxa"/>
          </w:tcPr>
          <w:p w14:paraId="5BC66BDF"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CF</w:t>
            </w:r>
          </w:p>
        </w:tc>
        <w:tc>
          <w:tcPr>
            <w:tcW w:w="851" w:type="dxa"/>
          </w:tcPr>
          <w:p w14:paraId="5BC66BE0"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BE2" w14:textId="36215FBC" w:rsidR="00280270" w:rsidRPr="0003396C" w:rsidRDefault="00243892">
            <w:pPr>
              <w:spacing w:before="0" w:after="0"/>
              <w:rPr>
                <w:rFonts w:asciiTheme="majorHAnsi" w:hAnsiTheme="majorHAnsi"/>
                <w:sz w:val="20"/>
                <w:szCs w:val="20"/>
                <w:lang w:val="en-GB"/>
              </w:rPr>
            </w:pPr>
            <w:r w:rsidRPr="00EE52AB">
              <w:rPr>
                <w:rFonts w:asciiTheme="majorHAnsi" w:hAnsiTheme="majorHAnsi"/>
                <w:color w:val="000000"/>
                <w:sz w:val="20"/>
              </w:rPr>
              <w:t>59 179 971</w:t>
            </w:r>
          </w:p>
        </w:tc>
        <w:tc>
          <w:tcPr>
            <w:tcW w:w="425" w:type="dxa"/>
          </w:tcPr>
          <w:p w14:paraId="5BC66BE3"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lang w:val="et-EE"/>
              </w:rPr>
              <w:t>-</w:t>
            </w:r>
          </w:p>
        </w:tc>
        <w:tc>
          <w:tcPr>
            <w:tcW w:w="283" w:type="dxa"/>
          </w:tcPr>
          <w:p w14:paraId="5BC66BE4"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lang w:val="et-EE"/>
              </w:rPr>
              <w:t>-</w:t>
            </w:r>
          </w:p>
        </w:tc>
        <w:tc>
          <w:tcPr>
            <w:tcW w:w="851" w:type="dxa"/>
          </w:tcPr>
          <w:p w14:paraId="5BC66BE5" w14:textId="008DE115" w:rsidR="00280270" w:rsidRPr="001F01BC" w:rsidRDefault="00870664" w:rsidP="004332BD">
            <w:pPr>
              <w:pStyle w:val="Table"/>
              <w:rPr>
                <w:rFonts w:asciiTheme="majorHAnsi" w:hAnsiTheme="majorHAnsi"/>
                <w:sz w:val="20"/>
                <w:szCs w:val="20"/>
              </w:rPr>
            </w:pPr>
            <w:r>
              <w:rPr>
                <w:sz w:val="20"/>
                <w:szCs w:val="20"/>
                <w:lang w:val="et-EE"/>
              </w:rPr>
              <w:t>130 515 053</w:t>
            </w:r>
          </w:p>
        </w:tc>
        <w:tc>
          <w:tcPr>
            <w:tcW w:w="709" w:type="dxa"/>
          </w:tcPr>
          <w:p w14:paraId="5BC66BE6"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Certifying authority</w:t>
            </w:r>
          </w:p>
        </w:tc>
        <w:tc>
          <w:tcPr>
            <w:tcW w:w="871" w:type="dxa"/>
          </w:tcPr>
          <w:p w14:paraId="5BC66BE7"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The final target represents the total support and includes uncerti</w:t>
            </w:r>
            <w:r w:rsidRPr="001F01BC">
              <w:rPr>
                <w:rFonts w:asciiTheme="majorHAnsi" w:hAnsiTheme="majorHAnsi"/>
                <w:sz w:val="20"/>
                <w:szCs w:val="20"/>
              </w:rPr>
              <w:lastRenderedPageBreak/>
              <w:t>fied expenditure</w:t>
            </w:r>
          </w:p>
        </w:tc>
      </w:tr>
      <w:tr w:rsidR="004B1CF5" w:rsidRPr="001F01BC" w14:paraId="5BC66BF5" w14:textId="77777777">
        <w:tc>
          <w:tcPr>
            <w:tcW w:w="959" w:type="dxa"/>
          </w:tcPr>
          <w:p w14:paraId="5BC66BE9"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lastRenderedPageBreak/>
              <w:t>Output indicator</w:t>
            </w:r>
          </w:p>
        </w:tc>
        <w:tc>
          <w:tcPr>
            <w:tcW w:w="425" w:type="dxa"/>
          </w:tcPr>
          <w:p w14:paraId="5BC66BEA" w14:textId="77777777" w:rsidR="004B1CF5" w:rsidRPr="001F01BC" w:rsidRDefault="004B1CF5">
            <w:pPr>
              <w:pStyle w:val="Table"/>
              <w:rPr>
                <w:rFonts w:asciiTheme="majorHAnsi" w:hAnsiTheme="majorHAnsi"/>
                <w:sz w:val="20"/>
                <w:szCs w:val="20"/>
              </w:rPr>
            </w:pPr>
          </w:p>
        </w:tc>
        <w:tc>
          <w:tcPr>
            <w:tcW w:w="1683" w:type="dxa"/>
          </w:tcPr>
          <w:p w14:paraId="5BC66BEB"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Multifunctional rescue vehicles acquired</w:t>
            </w:r>
          </w:p>
        </w:tc>
        <w:tc>
          <w:tcPr>
            <w:tcW w:w="869" w:type="dxa"/>
          </w:tcPr>
          <w:p w14:paraId="5BC66BEC"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Rescue vehicle</w:t>
            </w:r>
          </w:p>
        </w:tc>
        <w:tc>
          <w:tcPr>
            <w:tcW w:w="708" w:type="dxa"/>
          </w:tcPr>
          <w:p w14:paraId="5BC66BED"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CF</w:t>
            </w:r>
          </w:p>
        </w:tc>
        <w:tc>
          <w:tcPr>
            <w:tcW w:w="851" w:type="dxa"/>
          </w:tcPr>
          <w:p w14:paraId="5BC66BEE"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BEF"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83</w:t>
            </w:r>
          </w:p>
        </w:tc>
        <w:tc>
          <w:tcPr>
            <w:tcW w:w="425" w:type="dxa"/>
          </w:tcPr>
          <w:p w14:paraId="5BC66BF0"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283" w:type="dxa"/>
          </w:tcPr>
          <w:p w14:paraId="5BC66BF1"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851" w:type="dxa"/>
          </w:tcPr>
          <w:p w14:paraId="5BC66BF2"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83</w:t>
            </w:r>
          </w:p>
        </w:tc>
        <w:tc>
          <w:tcPr>
            <w:tcW w:w="709" w:type="dxa"/>
          </w:tcPr>
          <w:p w14:paraId="5BC66BF3"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6BF4" w14:textId="77777777" w:rsidR="004B1CF5" w:rsidRPr="001F01BC" w:rsidRDefault="004B1CF5">
            <w:pPr>
              <w:pStyle w:val="Table"/>
              <w:rPr>
                <w:rFonts w:asciiTheme="majorHAnsi" w:hAnsiTheme="majorHAnsi"/>
                <w:sz w:val="20"/>
                <w:szCs w:val="20"/>
              </w:rPr>
            </w:pPr>
          </w:p>
        </w:tc>
      </w:tr>
      <w:tr w:rsidR="004B1CF5" w:rsidRPr="001F01BC" w14:paraId="5BC66C02" w14:textId="77777777">
        <w:tc>
          <w:tcPr>
            <w:tcW w:w="959" w:type="dxa"/>
          </w:tcPr>
          <w:p w14:paraId="5BC66BF6"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Output indicator</w:t>
            </w:r>
          </w:p>
        </w:tc>
        <w:tc>
          <w:tcPr>
            <w:tcW w:w="425" w:type="dxa"/>
          </w:tcPr>
          <w:p w14:paraId="5BC66BF7" w14:textId="77777777" w:rsidR="004B1CF5" w:rsidRPr="001F01BC" w:rsidRDefault="004B1CF5">
            <w:pPr>
              <w:pStyle w:val="Table"/>
              <w:rPr>
                <w:rFonts w:asciiTheme="majorHAnsi" w:hAnsiTheme="majorHAnsi"/>
                <w:sz w:val="20"/>
                <w:szCs w:val="20"/>
              </w:rPr>
            </w:pPr>
          </w:p>
        </w:tc>
        <w:tc>
          <w:tcPr>
            <w:tcW w:w="1683" w:type="dxa"/>
          </w:tcPr>
          <w:p w14:paraId="5BC66BF8"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Surface area of habitats supported to improve conservation status</w:t>
            </w:r>
          </w:p>
        </w:tc>
        <w:tc>
          <w:tcPr>
            <w:tcW w:w="869" w:type="dxa"/>
          </w:tcPr>
          <w:p w14:paraId="5BC66BF9"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ha</w:t>
            </w:r>
          </w:p>
        </w:tc>
        <w:tc>
          <w:tcPr>
            <w:tcW w:w="708" w:type="dxa"/>
          </w:tcPr>
          <w:p w14:paraId="5BC66BFA"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CF</w:t>
            </w:r>
          </w:p>
        </w:tc>
        <w:tc>
          <w:tcPr>
            <w:tcW w:w="851" w:type="dxa"/>
          </w:tcPr>
          <w:p w14:paraId="5BC66BFB"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BFC"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1000</w:t>
            </w:r>
          </w:p>
        </w:tc>
        <w:tc>
          <w:tcPr>
            <w:tcW w:w="425" w:type="dxa"/>
          </w:tcPr>
          <w:p w14:paraId="5BC66BFD"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283" w:type="dxa"/>
          </w:tcPr>
          <w:p w14:paraId="5BC66BFE"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851" w:type="dxa"/>
          </w:tcPr>
          <w:p w14:paraId="5BC66BFF" w14:textId="5E0087CB" w:rsidR="004B1CF5" w:rsidRPr="001F01BC" w:rsidRDefault="00E95AFA">
            <w:pPr>
              <w:pStyle w:val="Table"/>
              <w:rPr>
                <w:rFonts w:asciiTheme="majorHAnsi" w:hAnsiTheme="majorHAnsi"/>
                <w:sz w:val="20"/>
                <w:szCs w:val="20"/>
              </w:rPr>
            </w:pPr>
            <w:r>
              <w:rPr>
                <w:rFonts w:asciiTheme="majorHAnsi" w:hAnsiTheme="majorHAnsi"/>
                <w:sz w:val="20"/>
                <w:szCs w:val="20"/>
              </w:rPr>
              <w:t>15 000</w:t>
            </w:r>
          </w:p>
        </w:tc>
        <w:tc>
          <w:tcPr>
            <w:tcW w:w="709" w:type="dxa"/>
          </w:tcPr>
          <w:p w14:paraId="5BC66C00"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Project reports</w:t>
            </w:r>
          </w:p>
        </w:tc>
        <w:tc>
          <w:tcPr>
            <w:tcW w:w="871" w:type="dxa"/>
          </w:tcPr>
          <w:p w14:paraId="5BC66C01" w14:textId="77777777" w:rsidR="004B1CF5" w:rsidRPr="001F01BC" w:rsidRDefault="004B1CF5">
            <w:pPr>
              <w:pStyle w:val="Table"/>
              <w:rPr>
                <w:rFonts w:asciiTheme="majorHAnsi" w:hAnsiTheme="majorHAnsi"/>
                <w:sz w:val="20"/>
                <w:szCs w:val="20"/>
              </w:rPr>
            </w:pPr>
          </w:p>
        </w:tc>
      </w:tr>
      <w:tr w:rsidR="004B1CF5" w:rsidRPr="001F01BC" w14:paraId="5BC66C0F" w14:textId="77777777">
        <w:tc>
          <w:tcPr>
            <w:tcW w:w="959" w:type="dxa"/>
          </w:tcPr>
          <w:p w14:paraId="5BC66C03"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Output indicator</w:t>
            </w:r>
          </w:p>
        </w:tc>
        <w:tc>
          <w:tcPr>
            <w:tcW w:w="425" w:type="dxa"/>
          </w:tcPr>
          <w:p w14:paraId="5BC66C04" w14:textId="77777777" w:rsidR="004B1CF5" w:rsidRPr="001F01BC" w:rsidRDefault="004B1CF5">
            <w:pPr>
              <w:pStyle w:val="Table"/>
              <w:rPr>
                <w:rFonts w:asciiTheme="majorHAnsi" w:hAnsiTheme="majorHAnsi"/>
                <w:sz w:val="20"/>
                <w:szCs w:val="20"/>
              </w:rPr>
            </w:pPr>
          </w:p>
        </w:tc>
        <w:tc>
          <w:tcPr>
            <w:tcW w:w="1683" w:type="dxa"/>
          </w:tcPr>
          <w:p w14:paraId="5BC66C05" w14:textId="5566542F" w:rsidR="004B1CF5" w:rsidRPr="001F01BC" w:rsidRDefault="004B1CF5" w:rsidP="00A81FC6">
            <w:pPr>
              <w:pStyle w:val="Table"/>
              <w:rPr>
                <w:rFonts w:asciiTheme="majorHAnsi" w:hAnsiTheme="majorHAnsi"/>
                <w:sz w:val="20"/>
                <w:szCs w:val="20"/>
              </w:rPr>
            </w:pPr>
            <w:r w:rsidRPr="001F01BC">
              <w:rPr>
                <w:rFonts w:asciiTheme="majorHAnsi" w:hAnsiTheme="majorHAnsi"/>
                <w:sz w:val="20"/>
                <w:szCs w:val="20"/>
              </w:rPr>
              <w:t xml:space="preserve">Number of </w:t>
            </w:r>
            <w:r w:rsidR="00A81FC6">
              <w:rPr>
                <w:rFonts w:asciiTheme="majorHAnsi" w:hAnsiTheme="majorHAnsi"/>
                <w:sz w:val="20"/>
                <w:szCs w:val="20"/>
              </w:rPr>
              <w:t>objects</w:t>
            </w:r>
            <w:r w:rsidR="00A81FC6" w:rsidRPr="001F01BC">
              <w:rPr>
                <w:rFonts w:asciiTheme="majorHAnsi" w:hAnsiTheme="majorHAnsi"/>
                <w:sz w:val="20"/>
                <w:szCs w:val="20"/>
              </w:rPr>
              <w:t xml:space="preserve"> </w:t>
            </w:r>
            <w:r w:rsidRPr="001F01BC">
              <w:rPr>
                <w:rFonts w:asciiTheme="majorHAnsi" w:hAnsiTheme="majorHAnsi"/>
                <w:sz w:val="20"/>
                <w:szCs w:val="20"/>
              </w:rPr>
              <w:t>acquired, constructed and reconstructed in connection with protected species or habitats</w:t>
            </w:r>
          </w:p>
        </w:tc>
        <w:tc>
          <w:tcPr>
            <w:tcW w:w="869" w:type="dxa"/>
          </w:tcPr>
          <w:p w14:paraId="5BC66C06" w14:textId="51B8616B" w:rsidR="004B1CF5" w:rsidRPr="001F01BC" w:rsidRDefault="00A81FC6">
            <w:pPr>
              <w:pStyle w:val="Table"/>
              <w:rPr>
                <w:rFonts w:asciiTheme="majorHAnsi" w:hAnsiTheme="majorHAnsi"/>
                <w:sz w:val="20"/>
                <w:szCs w:val="20"/>
              </w:rPr>
            </w:pPr>
            <w:r>
              <w:rPr>
                <w:rFonts w:asciiTheme="majorHAnsi" w:hAnsiTheme="majorHAnsi"/>
                <w:sz w:val="20"/>
                <w:szCs w:val="20"/>
              </w:rPr>
              <w:t>Object</w:t>
            </w:r>
          </w:p>
        </w:tc>
        <w:tc>
          <w:tcPr>
            <w:tcW w:w="708" w:type="dxa"/>
          </w:tcPr>
          <w:p w14:paraId="5BC66C07"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CF</w:t>
            </w:r>
          </w:p>
        </w:tc>
        <w:tc>
          <w:tcPr>
            <w:tcW w:w="851" w:type="dxa"/>
          </w:tcPr>
          <w:p w14:paraId="5BC66C08"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C09"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238</w:t>
            </w:r>
          </w:p>
        </w:tc>
        <w:tc>
          <w:tcPr>
            <w:tcW w:w="425" w:type="dxa"/>
          </w:tcPr>
          <w:p w14:paraId="5BC66C0A"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283" w:type="dxa"/>
          </w:tcPr>
          <w:p w14:paraId="5BC66C0B"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851" w:type="dxa"/>
          </w:tcPr>
          <w:p w14:paraId="5BC66C0C" w14:textId="297E379D" w:rsidR="004B1CF5" w:rsidRPr="001F01BC" w:rsidRDefault="005E568E" w:rsidP="005E568E">
            <w:pPr>
              <w:pStyle w:val="Table"/>
              <w:rPr>
                <w:rFonts w:asciiTheme="majorHAnsi" w:hAnsiTheme="majorHAnsi"/>
                <w:sz w:val="20"/>
                <w:szCs w:val="20"/>
              </w:rPr>
            </w:pPr>
            <w:r>
              <w:rPr>
                <w:rFonts w:asciiTheme="majorHAnsi" w:hAnsiTheme="majorHAnsi"/>
                <w:sz w:val="20"/>
                <w:szCs w:val="20"/>
              </w:rPr>
              <w:t xml:space="preserve">2 </w:t>
            </w:r>
            <w:r w:rsidR="002F64D2">
              <w:rPr>
                <w:rFonts w:asciiTheme="majorHAnsi" w:hAnsiTheme="majorHAnsi"/>
                <w:sz w:val="20"/>
                <w:szCs w:val="20"/>
              </w:rPr>
              <w:t>7</w:t>
            </w:r>
            <w:r>
              <w:rPr>
                <w:rFonts w:asciiTheme="majorHAnsi" w:hAnsiTheme="majorHAnsi"/>
                <w:sz w:val="20"/>
                <w:szCs w:val="20"/>
              </w:rPr>
              <w:t>50</w:t>
            </w:r>
          </w:p>
        </w:tc>
        <w:tc>
          <w:tcPr>
            <w:tcW w:w="709" w:type="dxa"/>
          </w:tcPr>
          <w:p w14:paraId="5BC66C0D"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Project reports</w:t>
            </w:r>
          </w:p>
        </w:tc>
        <w:tc>
          <w:tcPr>
            <w:tcW w:w="871" w:type="dxa"/>
          </w:tcPr>
          <w:p w14:paraId="5BC66C0E" w14:textId="77777777" w:rsidR="004B1CF5" w:rsidRPr="001F01BC" w:rsidRDefault="004B1CF5">
            <w:pPr>
              <w:pStyle w:val="Table"/>
              <w:rPr>
                <w:rFonts w:asciiTheme="majorHAnsi" w:hAnsiTheme="majorHAnsi"/>
                <w:sz w:val="20"/>
                <w:szCs w:val="20"/>
              </w:rPr>
            </w:pPr>
          </w:p>
        </w:tc>
      </w:tr>
      <w:tr w:rsidR="004B1CF5" w:rsidRPr="001F01BC" w14:paraId="5BC66C1C" w14:textId="77777777">
        <w:tc>
          <w:tcPr>
            <w:tcW w:w="959" w:type="dxa"/>
          </w:tcPr>
          <w:p w14:paraId="5BC66C10"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Output indicator</w:t>
            </w:r>
          </w:p>
        </w:tc>
        <w:tc>
          <w:tcPr>
            <w:tcW w:w="425" w:type="dxa"/>
          </w:tcPr>
          <w:p w14:paraId="5BC66C11" w14:textId="77777777" w:rsidR="004B1CF5" w:rsidRPr="001F01BC" w:rsidRDefault="004B1CF5">
            <w:pPr>
              <w:pStyle w:val="Table"/>
              <w:rPr>
                <w:rFonts w:asciiTheme="majorHAnsi" w:hAnsiTheme="majorHAnsi"/>
                <w:sz w:val="20"/>
                <w:szCs w:val="20"/>
              </w:rPr>
            </w:pPr>
          </w:p>
        </w:tc>
        <w:tc>
          <w:tcPr>
            <w:tcW w:w="1683" w:type="dxa"/>
          </w:tcPr>
          <w:p w14:paraId="5BC66C12"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Marine pollution control vehicles acquired (2 vessels and 1 plane)</w:t>
            </w:r>
          </w:p>
        </w:tc>
        <w:tc>
          <w:tcPr>
            <w:tcW w:w="869" w:type="dxa"/>
          </w:tcPr>
          <w:p w14:paraId="5BC66C13"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Marine pollution control vehicle</w:t>
            </w:r>
          </w:p>
        </w:tc>
        <w:tc>
          <w:tcPr>
            <w:tcW w:w="708" w:type="dxa"/>
          </w:tcPr>
          <w:p w14:paraId="5BC66C14"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CF</w:t>
            </w:r>
          </w:p>
        </w:tc>
        <w:tc>
          <w:tcPr>
            <w:tcW w:w="851" w:type="dxa"/>
          </w:tcPr>
          <w:p w14:paraId="5BC66C15"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C16" w14:textId="4AC3A90C" w:rsidR="004B1CF5" w:rsidRPr="001F01BC" w:rsidRDefault="000557FD">
            <w:pPr>
              <w:pStyle w:val="Table"/>
              <w:rPr>
                <w:rFonts w:asciiTheme="majorHAnsi" w:hAnsiTheme="majorHAnsi"/>
                <w:sz w:val="20"/>
                <w:szCs w:val="20"/>
              </w:rPr>
            </w:pPr>
            <w:r>
              <w:rPr>
                <w:rFonts w:asciiTheme="majorHAnsi" w:hAnsiTheme="majorHAnsi"/>
                <w:sz w:val="20"/>
                <w:szCs w:val="20"/>
              </w:rPr>
              <w:t>2</w:t>
            </w:r>
          </w:p>
        </w:tc>
        <w:tc>
          <w:tcPr>
            <w:tcW w:w="425" w:type="dxa"/>
          </w:tcPr>
          <w:p w14:paraId="5BC66C17"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283" w:type="dxa"/>
          </w:tcPr>
          <w:p w14:paraId="5BC66C18"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w:t>
            </w:r>
          </w:p>
        </w:tc>
        <w:tc>
          <w:tcPr>
            <w:tcW w:w="851" w:type="dxa"/>
          </w:tcPr>
          <w:p w14:paraId="5BC66C19" w14:textId="226DD589" w:rsidR="004B1CF5" w:rsidRPr="001F01BC" w:rsidRDefault="000557FD">
            <w:pPr>
              <w:pStyle w:val="Table"/>
              <w:rPr>
                <w:rFonts w:asciiTheme="majorHAnsi" w:hAnsiTheme="majorHAnsi"/>
                <w:sz w:val="20"/>
                <w:szCs w:val="20"/>
              </w:rPr>
            </w:pPr>
            <w:r>
              <w:rPr>
                <w:rFonts w:asciiTheme="majorHAnsi" w:hAnsiTheme="majorHAnsi"/>
                <w:sz w:val="20"/>
                <w:szCs w:val="20"/>
              </w:rPr>
              <w:t>2</w:t>
            </w:r>
          </w:p>
        </w:tc>
        <w:tc>
          <w:tcPr>
            <w:tcW w:w="709" w:type="dxa"/>
          </w:tcPr>
          <w:p w14:paraId="5BC66C1A" w14:textId="77777777" w:rsidR="004B1CF5" w:rsidRPr="001F01BC" w:rsidRDefault="004B1CF5">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6C1B" w14:textId="77777777" w:rsidR="004B1CF5" w:rsidRPr="001F01BC" w:rsidRDefault="004B1CF5">
            <w:pPr>
              <w:pStyle w:val="Table"/>
              <w:rPr>
                <w:rFonts w:asciiTheme="majorHAnsi" w:hAnsiTheme="majorHAnsi"/>
                <w:sz w:val="20"/>
                <w:szCs w:val="20"/>
              </w:rPr>
            </w:pPr>
          </w:p>
        </w:tc>
      </w:tr>
    </w:tbl>
    <w:p w14:paraId="5BC66C1D" w14:textId="77777777" w:rsidR="004B1CF5" w:rsidRPr="00131BF8" w:rsidRDefault="004B1CF5" w:rsidP="005155E7">
      <w:pPr>
        <w:pStyle w:val="Heading3"/>
        <w:rPr>
          <w:lang w:val="en-GB"/>
        </w:rPr>
      </w:pPr>
      <w:r w:rsidRPr="00131BF8">
        <w:rPr>
          <w:lang w:val="en-GB"/>
        </w:rPr>
        <w:t>Categories of intervention under the priority axis</w:t>
      </w:r>
    </w:p>
    <w:p w14:paraId="5BC66C1E" w14:textId="217061C4" w:rsidR="004B1CF5" w:rsidRDefault="00120945" w:rsidP="00120945">
      <w:pPr>
        <w:pStyle w:val="Caption"/>
      </w:pPr>
      <w:r>
        <w:t>Table</w:t>
      </w:r>
      <w:r w:rsidR="00FB5AD5">
        <w:t xml:space="preserve"> 60</w:t>
      </w:r>
      <w:r w:rsidR="004B1CF5" w:rsidRPr="00131BF8">
        <w:t>. Categories of intervention</w:t>
      </w:r>
    </w:p>
    <w:tbl>
      <w:tblPr>
        <w:tblW w:w="9062" w:type="dxa"/>
        <w:tblLayout w:type="fixed"/>
        <w:tblCellMar>
          <w:left w:w="70" w:type="dxa"/>
          <w:right w:w="70" w:type="dxa"/>
        </w:tblCellMar>
        <w:tblLook w:val="04A0" w:firstRow="1" w:lastRow="0" w:firstColumn="1" w:lastColumn="0" w:noHBand="0" w:noVBand="1"/>
      </w:tblPr>
      <w:tblGrid>
        <w:gridCol w:w="700"/>
        <w:gridCol w:w="1417"/>
        <w:gridCol w:w="850"/>
        <w:gridCol w:w="1276"/>
        <w:gridCol w:w="709"/>
        <w:gridCol w:w="1559"/>
        <w:gridCol w:w="992"/>
        <w:gridCol w:w="1559"/>
      </w:tblGrid>
      <w:tr w:rsidR="004B4E62" w:rsidRPr="00872324" w14:paraId="56332DFD" w14:textId="77777777" w:rsidTr="002264C3">
        <w:trPr>
          <w:trHeight w:val="529"/>
        </w:trPr>
        <w:tc>
          <w:tcPr>
            <w:tcW w:w="21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431C34A"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Fund and category of region</w:t>
            </w:r>
          </w:p>
        </w:tc>
        <w:tc>
          <w:tcPr>
            <w:tcW w:w="6945" w:type="dxa"/>
            <w:gridSpan w:val="6"/>
            <w:tcBorders>
              <w:top w:val="single" w:sz="8" w:space="0" w:color="auto"/>
              <w:left w:val="nil"/>
              <w:bottom w:val="single" w:sz="8" w:space="0" w:color="auto"/>
              <w:right w:val="single" w:sz="8" w:space="0" w:color="000000"/>
            </w:tcBorders>
            <w:shd w:val="clear" w:color="000000" w:fill="FFFFFF"/>
            <w:hideMark/>
          </w:tcPr>
          <w:p w14:paraId="141DCC4C"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CF</w:t>
            </w:r>
          </w:p>
        </w:tc>
      </w:tr>
      <w:tr w:rsidR="004B4E62" w:rsidRPr="004B4E62" w14:paraId="5810A2BC" w14:textId="77777777" w:rsidTr="002264C3">
        <w:trPr>
          <w:trHeight w:val="284"/>
        </w:trPr>
        <w:tc>
          <w:tcPr>
            <w:tcW w:w="211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4782D76"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Table 7: Dimension 1 Intervention field</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174C696"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 xml:space="preserve">Table 8: Dimension 2 Form of finance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F31D3E"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 xml:space="preserve">Table 9: Dimension 3 Territory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4B5A891" w14:textId="77777777" w:rsidR="004B4E62" w:rsidRPr="00872324" w:rsidRDefault="004B4E62" w:rsidP="002264C3">
            <w:pPr>
              <w:spacing w:before="0" w:after="0"/>
              <w:jc w:val="left"/>
              <w:rPr>
                <w:rFonts w:cs="Arial"/>
                <w:b/>
                <w:bCs/>
                <w:color w:val="000000"/>
                <w:sz w:val="20"/>
                <w:szCs w:val="20"/>
                <w:lang w:val="en-GB"/>
              </w:rPr>
            </w:pPr>
            <w:r w:rsidRPr="00872324">
              <w:rPr>
                <w:rFonts w:cs="Arial"/>
                <w:b/>
                <w:bCs/>
                <w:color w:val="000000"/>
                <w:sz w:val="20"/>
                <w:szCs w:val="20"/>
                <w:lang w:val="en-GB"/>
              </w:rPr>
              <w:t>Table 10: Dimension 4 Territorial delivery mechanisms</w:t>
            </w:r>
          </w:p>
        </w:tc>
      </w:tr>
      <w:tr w:rsidR="004B4E62" w:rsidRPr="00872324" w14:paraId="768D7C70" w14:textId="77777777" w:rsidTr="002264C3">
        <w:trPr>
          <w:trHeight w:val="270"/>
        </w:trPr>
        <w:tc>
          <w:tcPr>
            <w:tcW w:w="2117" w:type="dxa"/>
            <w:gridSpan w:val="2"/>
            <w:vMerge/>
            <w:tcBorders>
              <w:top w:val="single" w:sz="8" w:space="0" w:color="auto"/>
              <w:left w:val="single" w:sz="8" w:space="0" w:color="auto"/>
              <w:bottom w:val="single" w:sz="8" w:space="0" w:color="000000"/>
              <w:right w:val="single" w:sz="8" w:space="0" w:color="000000"/>
            </w:tcBorders>
            <w:hideMark/>
          </w:tcPr>
          <w:p w14:paraId="113FDAE5" w14:textId="77777777" w:rsidR="004B4E62" w:rsidRPr="00872324" w:rsidRDefault="004B4E62" w:rsidP="002264C3">
            <w:pPr>
              <w:spacing w:before="0" w:after="0"/>
              <w:jc w:val="left"/>
              <w:rPr>
                <w:rFonts w:cs="Arial"/>
                <w:b/>
                <w:bCs/>
                <w:color w:val="000000"/>
                <w:sz w:val="20"/>
                <w:szCs w:val="20"/>
                <w:lang w:val="en-GB"/>
              </w:rPr>
            </w:pPr>
          </w:p>
        </w:tc>
        <w:tc>
          <w:tcPr>
            <w:tcW w:w="2126" w:type="dxa"/>
            <w:gridSpan w:val="2"/>
            <w:vMerge/>
            <w:tcBorders>
              <w:top w:val="single" w:sz="8" w:space="0" w:color="auto"/>
              <w:left w:val="single" w:sz="8" w:space="0" w:color="auto"/>
              <w:bottom w:val="single" w:sz="8" w:space="0" w:color="000000"/>
              <w:right w:val="single" w:sz="8" w:space="0" w:color="000000"/>
            </w:tcBorders>
            <w:hideMark/>
          </w:tcPr>
          <w:p w14:paraId="59BD3970" w14:textId="77777777" w:rsidR="004B4E62" w:rsidRPr="00872324" w:rsidRDefault="004B4E62" w:rsidP="002264C3">
            <w:pPr>
              <w:spacing w:before="0" w:after="0"/>
              <w:jc w:val="left"/>
              <w:rPr>
                <w:rFonts w:cs="Arial"/>
                <w:b/>
                <w:bCs/>
                <w:color w:val="000000"/>
                <w:sz w:val="20"/>
                <w:szCs w:val="20"/>
                <w:lang w:val="en-GB"/>
              </w:rPr>
            </w:pPr>
          </w:p>
        </w:tc>
        <w:tc>
          <w:tcPr>
            <w:tcW w:w="2268" w:type="dxa"/>
            <w:gridSpan w:val="2"/>
            <w:vMerge/>
            <w:tcBorders>
              <w:top w:val="single" w:sz="8" w:space="0" w:color="auto"/>
              <w:left w:val="single" w:sz="8" w:space="0" w:color="auto"/>
              <w:bottom w:val="single" w:sz="8" w:space="0" w:color="000000"/>
              <w:right w:val="single" w:sz="8" w:space="0" w:color="000000"/>
            </w:tcBorders>
            <w:hideMark/>
          </w:tcPr>
          <w:p w14:paraId="4B516B02" w14:textId="77777777" w:rsidR="004B4E62" w:rsidRPr="00872324" w:rsidRDefault="004B4E62" w:rsidP="002264C3">
            <w:pPr>
              <w:spacing w:before="0" w:after="0"/>
              <w:jc w:val="left"/>
              <w:rPr>
                <w:rFonts w:cs="Arial"/>
                <w:b/>
                <w:bCs/>
                <w:color w:val="000000"/>
                <w:sz w:val="20"/>
                <w:szCs w:val="20"/>
                <w:lang w:val="en-GB"/>
              </w:rPr>
            </w:pPr>
          </w:p>
        </w:tc>
        <w:tc>
          <w:tcPr>
            <w:tcW w:w="2551" w:type="dxa"/>
            <w:gridSpan w:val="2"/>
            <w:vMerge/>
            <w:tcBorders>
              <w:top w:val="single" w:sz="8" w:space="0" w:color="auto"/>
              <w:left w:val="single" w:sz="8" w:space="0" w:color="auto"/>
              <w:bottom w:val="single" w:sz="8" w:space="0" w:color="000000"/>
              <w:right w:val="single" w:sz="8" w:space="0" w:color="000000"/>
            </w:tcBorders>
            <w:hideMark/>
          </w:tcPr>
          <w:p w14:paraId="0D830618" w14:textId="77777777" w:rsidR="004B4E62" w:rsidRPr="00872324" w:rsidRDefault="004B4E62" w:rsidP="002264C3">
            <w:pPr>
              <w:spacing w:before="0" w:after="0"/>
              <w:jc w:val="left"/>
              <w:rPr>
                <w:rFonts w:cs="Arial"/>
                <w:b/>
                <w:bCs/>
                <w:color w:val="000000"/>
                <w:sz w:val="20"/>
                <w:szCs w:val="20"/>
                <w:lang w:val="en-GB"/>
              </w:rPr>
            </w:pPr>
          </w:p>
        </w:tc>
      </w:tr>
      <w:tr w:rsidR="004B4E62" w:rsidRPr="004B4E62" w14:paraId="5DF52B2A"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CEBDDF5"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hideMark/>
          </w:tcPr>
          <w:p w14:paraId="6FAED0D9"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 amount</w:t>
            </w:r>
          </w:p>
        </w:tc>
        <w:tc>
          <w:tcPr>
            <w:tcW w:w="850" w:type="dxa"/>
            <w:tcBorders>
              <w:top w:val="nil"/>
              <w:left w:val="nil"/>
              <w:bottom w:val="single" w:sz="8" w:space="0" w:color="auto"/>
              <w:right w:val="single" w:sz="8" w:space="0" w:color="auto"/>
            </w:tcBorders>
            <w:shd w:val="clear" w:color="000000" w:fill="FFFFFF"/>
            <w:hideMark/>
          </w:tcPr>
          <w:p w14:paraId="208F14A9"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2C186CBD"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hideMark/>
          </w:tcPr>
          <w:p w14:paraId="4010643B"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Code</w:t>
            </w:r>
          </w:p>
        </w:tc>
        <w:tc>
          <w:tcPr>
            <w:tcW w:w="1559" w:type="dxa"/>
            <w:tcBorders>
              <w:top w:val="nil"/>
              <w:left w:val="nil"/>
              <w:bottom w:val="single" w:sz="8" w:space="0" w:color="auto"/>
              <w:right w:val="single" w:sz="8" w:space="0" w:color="auto"/>
            </w:tcBorders>
            <w:shd w:val="clear" w:color="000000" w:fill="FFFFFF"/>
            <w:hideMark/>
          </w:tcPr>
          <w:p w14:paraId="4FE1EF8B"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 amount</w:t>
            </w:r>
          </w:p>
        </w:tc>
        <w:tc>
          <w:tcPr>
            <w:tcW w:w="992" w:type="dxa"/>
            <w:tcBorders>
              <w:top w:val="nil"/>
              <w:left w:val="nil"/>
              <w:bottom w:val="single" w:sz="8" w:space="0" w:color="auto"/>
              <w:right w:val="single" w:sz="8" w:space="0" w:color="auto"/>
            </w:tcBorders>
            <w:shd w:val="clear" w:color="000000" w:fill="FFFFFF"/>
            <w:hideMark/>
          </w:tcPr>
          <w:p w14:paraId="29AF859C"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Code</w:t>
            </w:r>
          </w:p>
        </w:tc>
        <w:tc>
          <w:tcPr>
            <w:tcW w:w="1559" w:type="dxa"/>
            <w:tcBorders>
              <w:top w:val="nil"/>
              <w:left w:val="nil"/>
              <w:bottom w:val="single" w:sz="8" w:space="0" w:color="auto"/>
              <w:right w:val="single" w:sz="8" w:space="0" w:color="auto"/>
            </w:tcBorders>
            <w:shd w:val="clear" w:color="000000" w:fill="FFFFFF"/>
            <w:hideMark/>
          </w:tcPr>
          <w:p w14:paraId="4DA56A8B" w14:textId="77777777" w:rsidR="004B4E62" w:rsidRPr="00872324" w:rsidRDefault="004B4E62" w:rsidP="002264C3">
            <w:pPr>
              <w:spacing w:before="0" w:after="0"/>
              <w:rPr>
                <w:rFonts w:cs="Arial"/>
                <w:color w:val="000000"/>
                <w:sz w:val="20"/>
                <w:szCs w:val="20"/>
                <w:lang w:val="en-GB"/>
              </w:rPr>
            </w:pPr>
            <w:r w:rsidRPr="00872324">
              <w:rPr>
                <w:rFonts w:cs="Arial"/>
                <w:color w:val="000000"/>
                <w:sz w:val="20"/>
                <w:szCs w:val="20"/>
                <w:lang w:val="en-GB"/>
              </w:rPr>
              <w:t>€ amount</w:t>
            </w:r>
          </w:p>
        </w:tc>
      </w:tr>
      <w:tr w:rsidR="00E2184B" w:rsidRPr="004B4E62" w14:paraId="76CA3224" w14:textId="77777777" w:rsidTr="00E2184B">
        <w:trPr>
          <w:trHeight w:val="270"/>
        </w:trPr>
        <w:tc>
          <w:tcPr>
            <w:tcW w:w="700" w:type="dxa"/>
            <w:vMerge w:val="restart"/>
            <w:tcBorders>
              <w:top w:val="nil"/>
              <w:left w:val="single" w:sz="8" w:space="0" w:color="auto"/>
              <w:bottom w:val="single" w:sz="8" w:space="0" w:color="000000"/>
              <w:right w:val="nil"/>
            </w:tcBorders>
            <w:shd w:val="clear" w:color="000000" w:fill="FFFFFF"/>
            <w:hideMark/>
          </w:tcPr>
          <w:p w14:paraId="2185CDD7"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085</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3673F2" w14:textId="6A285188" w:rsidR="00E2184B" w:rsidRPr="00872324" w:rsidRDefault="00E2184B" w:rsidP="00E2184B">
            <w:pPr>
              <w:spacing w:before="0" w:after="0"/>
              <w:jc w:val="right"/>
              <w:rPr>
                <w:rFonts w:cs="Arial"/>
                <w:color w:val="000000"/>
                <w:sz w:val="20"/>
                <w:szCs w:val="20"/>
                <w:lang w:val="en-GB"/>
              </w:rPr>
            </w:pPr>
            <w:r>
              <w:rPr>
                <w:rFonts w:cs="Calibri"/>
                <w:color w:val="000000"/>
                <w:sz w:val="20"/>
                <w:szCs w:val="20"/>
              </w:rPr>
              <w:t>53 245 074</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350ABF4A"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8595272" w14:textId="27CCC3E5" w:rsidR="00E2184B" w:rsidRPr="00872324" w:rsidRDefault="00E2184B" w:rsidP="00E2184B">
            <w:pPr>
              <w:spacing w:before="0" w:after="0"/>
              <w:jc w:val="right"/>
              <w:rPr>
                <w:rFonts w:cs="Arial"/>
                <w:color w:val="000000"/>
                <w:sz w:val="20"/>
                <w:szCs w:val="20"/>
                <w:lang w:val="en-GB"/>
              </w:rPr>
            </w:pPr>
            <w:r w:rsidRPr="00E2184B">
              <w:rPr>
                <w:rFonts w:cs="Arial"/>
                <w:color w:val="000000"/>
                <w:sz w:val="20"/>
                <w:szCs w:val="20"/>
                <w:lang w:val="en-GB"/>
              </w:rPr>
              <w:t>110 937 794</w:t>
            </w:r>
          </w:p>
        </w:tc>
        <w:tc>
          <w:tcPr>
            <w:tcW w:w="709" w:type="dxa"/>
            <w:tcBorders>
              <w:top w:val="nil"/>
              <w:left w:val="nil"/>
              <w:bottom w:val="single" w:sz="8" w:space="0" w:color="auto"/>
              <w:right w:val="single" w:sz="8" w:space="0" w:color="auto"/>
            </w:tcBorders>
            <w:shd w:val="clear" w:color="000000" w:fill="FFFFFF"/>
            <w:hideMark/>
          </w:tcPr>
          <w:p w14:paraId="15BCD415"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01</w:t>
            </w:r>
          </w:p>
        </w:tc>
        <w:tc>
          <w:tcPr>
            <w:tcW w:w="1559" w:type="dxa"/>
            <w:tcBorders>
              <w:top w:val="nil"/>
              <w:left w:val="nil"/>
              <w:bottom w:val="single" w:sz="8" w:space="0" w:color="auto"/>
              <w:right w:val="single" w:sz="8" w:space="0" w:color="auto"/>
            </w:tcBorders>
            <w:shd w:val="clear" w:color="000000" w:fill="FFFFFF"/>
            <w:hideMark/>
          </w:tcPr>
          <w:p w14:paraId="0820D611"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6EC0F2A2"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7B293459" w14:textId="7583FAD6" w:rsidR="00E2184B" w:rsidRPr="00872324" w:rsidRDefault="00E2184B" w:rsidP="00E2184B">
            <w:pPr>
              <w:spacing w:before="0" w:after="0"/>
              <w:jc w:val="right"/>
              <w:rPr>
                <w:rFonts w:cs="Arial"/>
                <w:color w:val="000000"/>
                <w:sz w:val="20"/>
                <w:szCs w:val="20"/>
                <w:lang w:val="en-GB"/>
              </w:rPr>
            </w:pPr>
            <w:r w:rsidRPr="00E2184B">
              <w:rPr>
                <w:rFonts w:cs="Arial"/>
                <w:color w:val="000000"/>
                <w:sz w:val="20"/>
                <w:szCs w:val="20"/>
                <w:lang w:val="en-GB"/>
              </w:rPr>
              <w:t>110 937 794</w:t>
            </w:r>
          </w:p>
        </w:tc>
      </w:tr>
      <w:tr w:rsidR="00E2184B" w:rsidRPr="004B4E62" w14:paraId="56B2F587" w14:textId="77777777" w:rsidTr="00E2184B">
        <w:trPr>
          <w:trHeight w:val="270"/>
        </w:trPr>
        <w:tc>
          <w:tcPr>
            <w:tcW w:w="700" w:type="dxa"/>
            <w:vMerge/>
            <w:tcBorders>
              <w:top w:val="nil"/>
              <w:left w:val="single" w:sz="8" w:space="0" w:color="auto"/>
              <w:bottom w:val="single" w:sz="8" w:space="0" w:color="000000"/>
              <w:right w:val="nil"/>
            </w:tcBorders>
            <w:hideMark/>
          </w:tcPr>
          <w:p w14:paraId="45F27A00" w14:textId="77777777" w:rsidR="00E2184B" w:rsidRPr="00872324" w:rsidRDefault="00E2184B" w:rsidP="00E2184B">
            <w:pPr>
              <w:spacing w:before="0" w:after="0"/>
              <w:jc w:val="left"/>
              <w:rPr>
                <w:rFonts w:cs="Arial"/>
                <w:color w:val="000000"/>
                <w:sz w:val="20"/>
                <w:szCs w:val="20"/>
                <w:lang w:val="en-GB"/>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23F33A3" w14:textId="77777777" w:rsidR="00E2184B" w:rsidRPr="00872324" w:rsidRDefault="00E2184B" w:rsidP="00E2184B">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hideMark/>
          </w:tcPr>
          <w:p w14:paraId="4DAC9B54" w14:textId="77777777" w:rsidR="00E2184B" w:rsidRPr="00872324" w:rsidRDefault="00E2184B" w:rsidP="00E2184B">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71CFB850" w14:textId="77777777" w:rsidR="00E2184B" w:rsidRPr="00872324" w:rsidRDefault="00E2184B" w:rsidP="00E2184B">
            <w:pPr>
              <w:spacing w:before="0" w:after="0"/>
              <w:jc w:val="left"/>
              <w:rPr>
                <w:rFonts w:cs="Arial"/>
                <w:color w:val="000000"/>
                <w:sz w:val="20"/>
                <w:szCs w:val="20"/>
                <w:lang w:val="en-GB"/>
              </w:rPr>
            </w:pPr>
          </w:p>
        </w:tc>
        <w:tc>
          <w:tcPr>
            <w:tcW w:w="709" w:type="dxa"/>
            <w:tcBorders>
              <w:top w:val="nil"/>
              <w:left w:val="nil"/>
              <w:bottom w:val="single" w:sz="8" w:space="0" w:color="auto"/>
              <w:right w:val="single" w:sz="8" w:space="0" w:color="auto"/>
            </w:tcBorders>
            <w:shd w:val="clear" w:color="000000" w:fill="FFFFFF"/>
            <w:hideMark/>
          </w:tcPr>
          <w:p w14:paraId="48DEBAE4"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02</w:t>
            </w:r>
          </w:p>
        </w:tc>
        <w:tc>
          <w:tcPr>
            <w:tcW w:w="1559" w:type="dxa"/>
            <w:tcBorders>
              <w:top w:val="nil"/>
              <w:left w:val="nil"/>
              <w:bottom w:val="single" w:sz="8" w:space="0" w:color="auto"/>
              <w:right w:val="single" w:sz="8" w:space="0" w:color="auto"/>
            </w:tcBorders>
            <w:shd w:val="clear" w:color="000000" w:fill="FFFFFF"/>
            <w:hideMark/>
          </w:tcPr>
          <w:p w14:paraId="23B490FA"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1 209 670</w:t>
            </w:r>
          </w:p>
        </w:tc>
        <w:tc>
          <w:tcPr>
            <w:tcW w:w="992" w:type="dxa"/>
            <w:vMerge/>
            <w:tcBorders>
              <w:top w:val="nil"/>
              <w:left w:val="single" w:sz="8" w:space="0" w:color="auto"/>
              <w:bottom w:val="single" w:sz="8" w:space="0" w:color="000000"/>
              <w:right w:val="single" w:sz="8" w:space="0" w:color="auto"/>
            </w:tcBorders>
            <w:hideMark/>
          </w:tcPr>
          <w:p w14:paraId="612A799F" w14:textId="77777777" w:rsidR="00E2184B" w:rsidRPr="00872324" w:rsidRDefault="00E2184B" w:rsidP="00E2184B">
            <w:pPr>
              <w:spacing w:before="0" w:after="0"/>
              <w:jc w:val="left"/>
              <w:rPr>
                <w:rFonts w:cs="Arial"/>
                <w:color w:val="000000"/>
                <w:sz w:val="20"/>
                <w:szCs w:val="20"/>
                <w:lang w:val="en-GB"/>
              </w:rPr>
            </w:pPr>
          </w:p>
        </w:tc>
        <w:tc>
          <w:tcPr>
            <w:tcW w:w="1559" w:type="dxa"/>
            <w:vMerge/>
            <w:tcBorders>
              <w:top w:val="nil"/>
              <w:left w:val="single" w:sz="8" w:space="0" w:color="auto"/>
              <w:bottom w:val="single" w:sz="8" w:space="0" w:color="000000"/>
              <w:right w:val="single" w:sz="8" w:space="0" w:color="auto"/>
            </w:tcBorders>
            <w:hideMark/>
          </w:tcPr>
          <w:p w14:paraId="3588A872" w14:textId="77777777" w:rsidR="00E2184B" w:rsidRPr="00872324" w:rsidRDefault="00E2184B" w:rsidP="00E2184B">
            <w:pPr>
              <w:spacing w:before="0" w:after="0"/>
              <w:jc w:val="left"/>
              <w:rPr>
                <w:rFonts w:cs="Arial"/>
                <w:color w:val="000000"/>
                <w:sz w:val="20"/>
                <w:szCs w:val="20"/>
                <w:lang w:val="en-GB"/>
              </w:rPr>
            </w:pPr>
          </w:p>
        </w:tc>
      </w:tr>
      <w:tr w:rsidR="00E2184B" w:rsidRPr="004B4E62" w14:paraId="1A6798C3" w14:textId="77777777" w:rsidTr="00E2184B">
        <w:trPr>
          <w:trHeight w:val="270"/>
        </w:trPr>
        <w:tc>
          <w:tcPr>
            <w:tcW w:w="700" w:type="dxa"/>
            <w:vMerge w:val="restart"/>
            <w:tcBorders>
              <w:top w:val="nil"/>
              <w:left w:val="single" w:sz="8" w:space="0" w:color="auto"/>
              <w:bottom w:val="single" w:sz="8" w:space="0" w:color="000000"/>
              <w:right w:val="nil"/>
            </w:tcBorders>
            <w:shd w:val="clear" w:color="auto" w:fill="auto"/>
            <w:hideMark/>
          </w:tcPr>
          <w:p w14:paraId="2A822D43"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087</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5F0F286C" w14:textId="633ACAFE" w:rsidR="00E2184B" w:rsidRPr="00872324" w:rsidRDefault="00E2184B" w:rsidP="00E2184B">
            <w:pPr>
              <w:spacing w:before="0" w:after="0"/>
              <w:jc w:val="right"/>
              <w:rPr>
                <w:rFonts w:cs="Arial"/>
                <w:color w:val="000000"/>
                <w:sz w:val="20"/>
                <w:szCs w:val="20"/>
                <w:lang w:val="en-GB"/>
              </w:rPr>
            </w:pPr>
            <w:r>
              <w:rPr>
                <w:rFonts w:cs="Calibri"/>
                <w:color w:val="000000"/>
                <w:sz w:val="20"/>
                <w:szCs w:val="20"/>
              </w:rPr>
              <w:t>57 692 720</w:t>
            </w:r>
          </w:p>
        </w:tc>
        <w:tc>
          <w:tcPr>
            <w:tcW w:w="850" w:type="dxa"/>
            <w:vMerge/>
            <w:tcBorders>
              <w:top w:val="nil"/>
              <w:left w:val="single" w:sz="8" w:space="0" w:color="auto"/>
              <w:bottom w:val="single" w:sz="8" w:space="0" w:color="000000"/>
              <w:right w:val="single" w:sz="8" w:space="0" w:color="auto"/>
            </w:tcBorders>
            <w:hideMark/>
          </w:tcPr>
          <w:p w14:paraId="638EA334" w14:textId="77777777" w:rsidR="00E2184B" w:rsidRPr="00872324" w:rsidRDefault="00E2184B" w:rsidP="00E2184B">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7217F846" w14:textId="77777777" w:rsidR="00E2184B" w:rsidRPr="00872324" w:rsidRDefault="00E2184B" w:rsidP="00E2184B">
            <w:pPr>
              <w:spacing w:before="0" w:after="0"/>
              <w:jc w:val="left"/>
              <w:rPr>
                <w:rFonts w:cs="Arial"/>
                <w:color w:val="000000"/>
                <w:sz w:val="20"/>
                <w:szCs w:val="20"/>
                <w:lang w:val="en-GB"/>
              </w:rPr>
            </w:pPr>
          </w:p>
        </w:tc>
        <w:tc>
          <w:tcPr>
            <w:tcW w:w="709" w:type="dxa"/>
            <w:tcBorders>
              <w:top w:val="nil"/>
              <w:left w:val="nil"/>
              <w:bottom w:val="single" w:sz="8" w:space="0" w:color="auto"/>
              <w:right w:val="single" w:sz="8" w:space="0" w:color="auto"/>
            </w:tcBorders>
            <w:shd w:val="clear" w:color="000000" w:fill="FFFFFF"/>
            <w:hideMark/>
          </w:tcPr>
          <w:p w14:paraId="1C9C9556"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03</w:t>
            </w:r>
          </w:p>
        </w:tc>
        <w:tc>
          <w:tcPr>
            <w:tcW w:w="1559" w:type="dxa"/>
            <w:tcBorders>
              <w:top w:val="nil"/>
              <w:left w:val="nil"/>
              <w:bottom w:val="single" w:sz="8" w:space="0" w:color="auto"/>
              <w:right w:val="single" w:sz="8" w:space="0" w:color="auto"/>
            </w:tcBorders>
            <w:shd w:val="clear" w:color="000000" w:fill="FFFFFF"/>
            <w:hideMark/>
          </w:tcPr>
          <w:p w14:paraId="3E19BA1E" w14:textId="77777777" w:rsidR="00E2184B" w:rsidRPr="00872324" w:rsidRDefault="00E2184B" w:rsidP="00E2184B">
            <w:pPr>
              <w:spacing w:before="0" w:after="0"/>
              <w:jc w:val="right"/>
              <w:rPr>
                <w:rFonts w:cs="Arial"/>
                <w:color w:val="000000"/>
                <w:sz w:val="20"/>
                <w:szCs w:val="20"/>
                <w:lang w:val="en-GB"/>
              </w:rPr>
            </w:pPr>
            <w:r w:rsidRPr="00872324">
              <w:rPr>
                <w:rFonts w:cs="Arial"/>
                <w:color w:val="000000"/>
                <w:sz w:val="20"/>
                <w:szCs w:val="20"/>
                <w:lang w:val="en-GB"/>
              </w:rPr>
              <w:t>2 820 642</w:t>
            </w:r>
          </w:p>
        </w:tc>
        <w:tc>
          <w:tcPr>
            <w:tcW w:w="992" w:type="dxa"/>
            <w:vMerge/>
            <w:tcBorders>
              <w:top w:val="nil"/>
              <w:left w:val="single" w:sz="8" w:space="0" w:color="auto"/>
              <w:bottom w:val="single" w:sz="8" w:space="0" w:color="000000"/>
              <w:right w:val="single" w:sz="8" w:space="0" w:color="auto"/>
            </w:tcBorders>
            <w:hideMark/>
          </w:tcPr>
          <w:p w14:paraId="7C05DB60" w14:textId="77777777" w:rsidR="00E2184B" w:rsidRPr="00872324" w:rsidRDefault="00E2184B" w:rsidP="00E2184B">
            <w:pPr>
              <w:spacing w:before="0" w:after="0"/>
              <w:jc w:val="left"/>
              <w:rPr>
                <w:rFonts w:cs="Arial"/>
                <w:color w:val="000000"/>
                <w:sz w:val="20"/>
                <w:szCs w:val="20"/>
                <w:lang w:val="en-GB"/>
              </w:rPr>
            </w:pPr>
          </w:p>
        </w:tc>
        <w:tc>
          <w:tcPr>
            <w:tcW w:w="1559" w:type="dxa"/>
            <w:vMerge/>
            <w:tcBorders>
              <w:top w:val="nil"/>
              <w:left w:val="single" w:sz="8" w:space="0" w:color="auto"/>
              <w:bottom w:val="single" w:sz="8" w:space="0" w:color="000000"/>
              <w:right w:val="single" w:sz="8" w:space="0" w:color="auto"/>
            </w:tcBorders>
            <w:hideMark/>
          </w:tcPr>
          <w:p w14:paraId="07BDE0D9" w14:textId="77777777" w:rsidR="00E2184B" w:rsidRPr="00872324" w:rsidRDefault="00E2184B" w:rsidP="00E2184B">
            <w:pPr>
              <w:spacing w:before="0" w:after="0"/>
              <w:jc w:val="left"/>
              <w:rPr>
                <w:rFonts w:cs="Arial"/>
                <w:color w:val="000000"/>
                <w:sz w:val="20"/>
                <w:szCs w:val="20"/>
                <w:lang w:val="en-GB"/>
              </w:rPr>
            </w:pPr>
          </w:p>
        </w:tc>
      </w:tr>
      <w:tr w:rsidR="004B4E62" w:rsidRPr="004B4E62" w14:paraId="49EE661A" w14:textId="77777777" w:rsidTr="002264C3">
        <w:trPr>
          <w:trHeight w:val="270"/>
        </w:trPr>
        <w:tc>
          <w:tcPr>
            <w:tcW w:w="700" w:type="dxa"/>
            <w:vMerge/>
            <w:tcBorders>
              <w:top w:val="nil"/>
              <w:left w:val="single" w:sz="8" w:space="0" w:color="auto"/>
              <w:bottom w:val="single" w:sz="8" w:space="0" w:color="000000"/>
              <w:right w:val="nil"/>
            </w:tcBorders>
            <w:hideMark/>
          </w:tcPr>
          <w:p w14:paraId="135C1F99" w14:textId="77777777" w:rsidR="004B4E62" w:rsidRPr="00872324" w:rsidRDefault="004B4E62"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hideMark/>
          </w:tcPr>
          <w:p w14:paraId="5034F13F" w14:textId="77777777" w:rsidR="004B4E62" w:rsidRPr="00872324" w:rsidRDefault="004B4E62"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hideMark/>
          </w:tcPr>
          <w:p w14:paraId="1A17CE5D" w14:textId="77777777" w:rsidR="004B4E62" w:rsidRPr="00872324" w:rsidRDefault="004B4E62"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hideMark/>
          </w:tcPr>
          <w:p w14:paraId="1E547C69" w14:textId="77777777" w:rsidR="004B4E62" w:rsidRPr="00872324" w:rsidRDefault="004B4E62" w:rsidP="002264C3">
            <w:pPr>
              <w:spacing w:before="0" w:after="0"/>
              <w:jc w:val="left"/>
              <w:rPr>
                <w:rFonts w:cs="Arial"/>
                <w:color w:val="000000"/>
                <w:sz w:val="20"/>
                <w:szCs w:val="20"/>
                <w:lang w:val="en-GB"/>
              </w:rPr>
            </w:pPr>
          </w:p>
        </w:tc>
        <w:tc>
          <w:tcPr>
            <w:tcW w:w="709" w:type="dxa"/>
            <w:tcBorders>
              <w:top w:val="nil"/>
              <w:left w:val="nil"/>
              <w:bottom w:val="single" w:sz="8" w:space="0" w:color="auto"/>
              <w:right w:val="single" w:sz="8" w:space="0" w:color="auto"/>
            </w:tcBorders>
            <w:shd w:val="clear" w:color="000000" w:fill="FFFFFF"/>
            <w:hideMark/>
          </w:tcPr>
          <w:p w14:paraId="2A358B95" w14:textId="77777777" w:rsidR="004B4E62" w:rsidRPr="00872324" w:rsidRDefault="004B4E62" w:rsidP="002264C3">
            <w:pPr>
              <w:spacing w:before="0" w:after="0"/>
              <w:jc w:val="right"/>
              <w:rPr>
                <w:rFonts w:cs="Arial"/>
                <w:color w:val="000000"/>
                <w:sz w:val="20"/>
                <w:szCs w:val="20"/>
                <w:lang w:val="en-GB"/>
              </w:rPr>
            </w:pPr>
            <w:r w:rsidRPr="00872324">
              <w:rPr>
                <w:rFonts w:cs="Arial"/>
                <w:color w:val="000000"/>
                <w:sz w:val="20"/>
                <w:szCs w:val="20"/>
                <w:lang w:val="en-GB"/>
              </w:rPr>
              <w:t>07</w:t>
            </w:r>
          </w:p>
        </w:tc>
        <w:tc>
          <w:tcPr>
            <w:tcW w:w="1559" w:type="dxa"/>
            <w:tcBorders>
              <w:top w:val="nil"/>
              <w:left w:val="nil"/>
              <w:bottom w:val="single" w:sz="8" w:space="0" w:color="auto"/>
              <w:right w:val="single" w:sz="8" w:space="0" w:color="auto"/>
            </w:tcBorders>
            <w:shd w:val="clear" w:color="auto" w:fill="auto"/>
            <w:hideMark/>
          </w:tcPr>
          <w:p w14:paraId="633898E3" w14:textId="618A57CD" w:rsidR="004B4E62" w:rsidRPr="00872324" w:rsidRDefault="00E2184B" w:rsidP="002264C3">
            <w:pPr>
              <w:spacing w:before="0" w:after="0"/>
              <w:jc w:val="right"/>
              <w:rPr>
                <w:rFonts w:cs="Arial"/>
                <w:color w:val="000000"/>
                <w:sz w:val="20"/>
                <w:szCs w:val="20"/>
                <w:lang w:val="en-GB"/>
              </w:rPr>
            </w:pPr>
            <w:r w:rsidRPr="00E2184B">
              <w:rPr>
                <w:rFonts w:cs="Arial"/>
                <w:color w:val="000000"/>
                <w:sz w:val="20"/>
                <w:szCs w:val="20"/>
                <w:lang w:val="en-GB"/>
              </w:rPr>
              <w:t>105 697 812</w:t>
            </w:r>
          </w:p>
        </w:tc>
        <w:tc>
          <w:tcPr>
            <w:tcW w:w="992" w:type="dxa"/>
            <w:vMerge/>
            <w:tcBorders>
              <w:top w:val="nil"/>
              <w:left w:val="single" w:sz="8" w:space="0" w:color="auto"/>
              <w:bottom w:val="single" w:sz="8" w:space="0" w:color="000000"/>
              <w:right w:val="single" w:sz="8" w:space="0" w:color="auto"/>
            </w:tcBorders>
            <w:hideMark/>
          </w:tcPr>
          <w:p w14:paraId="0D4E1A6E" w14:textId="77777777" w:rsidR="004B4E62" w:rsidRPr="00872324" w:rsidRDefault="004B4E62" w:rsidP="002264C3">
            <w:pPr>
              <w:spacing w:before="0" w:after="0"/>
              <w:jc w:val="left"/>
              <w:rPr>
                <w:rFonts w:cs="Arial"/>
                <w:color w:val="000000"/>
                <w:sz w:val="20"/>
                <w:szCs w:val="20"/>
                <w:lang w:val="en-GB"/>
              </w:rPr>
            </w:pPr>
          </w:p>
        </w:tc>
        <w:tc>
          <w:tcPr>
            <w:tcW w:w="1559" w:type="dxa"/>
            <w:vMerge/>
            <w:tcBorders>
              <w:top w:val="nil"/>
              <w:left w:val="single" w:sz="8" w:space="0" w:color="auto"/>
              <w:bottom w:val="single" w:sz="8" w:space="0" w:color="000000"/>
              <w:right w:val="single" w:sz="8" w:space="0" w:color="auto"/>
            </w:tcBorders>
            <w:hideMark/>
          </w:tcPr>
          <w:p w14:paraId="085898E6" w14:textId="77777777" w:rsidR="004B4E62" w:rsidRPr="00872324" w:rsidRDefault="004B4E62" w:rsidP="002264C3">
            <w:pPr>
              <w:spacing w:before="0" w:after="0"/>
              <w:jc w:val="left"/>
              <w:rPr>
                <w:rFonts w:cs="Arial"/>
                <w:color w:val="000000"/>
                <w:sz w:val="20"/>
                <w:szCs w:val="20"/>
                <w:lang w:val="en-GB"/>
              </w:rPr>
            </w:pPr>
          </w:p>
        </w:tc>
      </w:tr>
    </w:tbl>
    <w:p w14:paraId="5BC66C58" w14:textId="77777777" w:rsidR="004B1CF5" w:rsidRPr="00131BF8" w:rsidRDefault="004B1CF5" w:rsidP="004B4E62">
      <w:pPr>
        <w:pStyle w:val="Heading3"/>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C59" w14:textId="77777777" w:rsidR="004B1CF5" w:rsidRPr="00131BF8" w:rsidRDefault="004B1CF5">
      <w:pPr>
        <w:rPr>
          <w:szCs w:val="24"/>
          <w:lang w:val="en-GB"/>
        </w:rPr>
      </w:pPr>
      <w:r w:rsidRPr="00131BF8">
        <w:rPr>
          <w:szCs w:val="24"/>
          <w:lang w:val="en-GB"/>
        </w:rPr>
        <w:t>Not applicable</w:t>
      </w:r>
    </w:p>
    <w:p w14:paraId="5BC66C5A" w14:textId="77777777" w:rsidR="004B1CF5" w:rsidRPr="00131BF8" w:rsidRDefault="004B1CF5">
      <w:pPr>
        <w:rPr>
          <w:szCs w:val="24"/>
          <w:lang w:val="en-GB"/>
        </w:rPr>
      </w:pPr>
    </w:p>
    <w:p w14:paraId="5BC66C5B" w14:textId="77777777" w:rsidR="00BE4A29" w:rsidRPr="00131BF8" w:rsidRDefault="00BE4A29" w:rsidP="000A27E2">
      <w:pPr>
        <w:pStyle w:val="Heading2"/>
        <w:ind w:left="964" w:hanging="964"/>
        <w:rPr>
          <w:lang w:val="en-GB"/>
        </w:rPr>
      </w:pPr>
      <w:bookmarkStart w:id="30" w:name="_Toc383011611"/>
      <w:bookmarkStart w:id="31" w:name="_Toc394046685"/>
      <w:r w:rsidRPr="00131BF8">
        <w:rPr>
          <w:lang w:val="en-GB"/>
        </w:rPr>
        <w:lastRenderedPageBreak/>
        <w:t>Sustainable urban development</w:t>
      </w:r>
      <w:bookmarkEnd w:id="30"/>
      <w:bookmarkEnd w:id="31"/>
    </w:p>
    <w:p w14:paraId="5BC66C5C" w14:textId="77777777" w:rsidR="00BE4A29" w:rsidRPr="00131BF8" w:rsidRDefault="00BE4A29" w:rsidP="005155E7">
      <w:pPr>
        <w:pStyle w:val="Heading3"/>
        <w:rPr>
          <w:lang w:val="en-GB"/>
        </w:rPr>
      </w:pPr>
      <w:r w:rsidRPr="00131BF8">
        <w:rPr>
          <w:lang w:val="en-GB"/>
        </w:rPr>
        <w:t>Explanation for the establishment of a priority axis covering more than one category of region or more than one Thematic Objective or more than one Fund</w:t>
      </w:r>
    </w:p>
    <w:p w14:paraId="5BC66C5D" w14:textId="77777777" w:rsidR="00BE4A29" w:rsidRPr="00131BF8" w:rsidRDefault="00BE4A29">
      <w:pPr>
        <w:rPr>
          <w:szCs w:val="24"/>
          <w:lang w:val="en-GB"/>
        </w:rPr>
      </w:pPr>
      <w:r w:rsidRPr="00131BF8">
        <w:rPr>
          <w:szCs w:val="24"/>
          <w:lang w:val="en-GB"/>
        </w:rPr>
        <w:t>The priority axis of sustainable urban development is based on the sustainable development strategies of five larger urban areas</w:t>
      </w:r>
      <w:r w:rsidRPr="00131BF8">
        <w:rPr>
          <w:rStyle w:val="FootnoteReference"/>
          <w:szCs w:val="24"/>
          <w:lang w:val="en-GB"/>
        </w:rPr>
        <w:footnoteReference w:id="86"/>
      </w:r>
      <w:r w:rsidRPr="00131BF8">
        <w:rPr>
          <w:szCs w:val="24"/>
          <w:lang w:val="en-GB"/>
        </w:rPr>
        <w:t xml:space="preserve"> in Estonia</w:t>
      </w:r>
      <w:r w:rsidRPr="00131BF8">
        <w:rPr>
          <w:rStyle w:val="FootnoteReference"/>
          <w:szCs w:val="24"/>
          <w:lang w:val="en-GB"/>
        </w:rPr>
        <w:footnoteReference w:id="87"/>
      </w:r>
      <w:r w:rsidRPr="00131BF8">
        <w:rPr>
          <w:szCs w:val="24"/>
          <w:lang w:val="en-GB"/>
        </w:rPr>
        <w:t>. These strategies cover all sustainability aspects of urban areas, including their economic, environmental, climatic, demographic and social challenges. The EU contribution is planned to be used for the implementation of those strategies, in particular for the following activities, which will be devised on the basis of the specific challenges of cities and the objectives of the ‘Estonia 2020’ strategy: development of sustainable and low-carbon mobility and urban space; creation of childcare and nursery school places to reduce the need for transport and support employment; and physical, economic and social rehabilitation</w:t>
      </w:r>
      <w:r w:rsidR="007A4472" w:rsidRPr="00131BF8">
        <w:rPr>
          <w:szCs w:val="24"/>
          <w:lang w:val="en-GB"/>
        </w:rPr>
        <w:t xml:space="preserve"> </w:t>
      </w:r>
      <w:r w:rsidRPr="00131BF8">
        <w:rPr>
          <w:szCs w:val="24"/>
          <w:lang w:val="en-GB"/>
        </w:rPr>
        <w:t>of underused areas in the larger urban areas of Ida-Viru County. The interventions to be carried out under this priority axis will contribute to achieving Thematic Objective No. 4 ‘Supporting a shift towards a low-carbon economy in all sectors’ and Thematic Objective No. 9 ‘Promoting social inclusion and combating poverty’.</w:t>
      </w:r>
    </w:p>
    <w:p w14:paraId="5BC66C5E" w14:textId="77777777" w:rsidR="00BE4A29" w:rsidRPr="00131BF8" w:rsidRDefault="00BE4A29">
      <w:pPr>
        <w:rPr>
          <w:szCs w:val="24"/>
          <w:lang w:val="en-GB"/>
        </w:rPr>
      </w:pPr>
      <w:r w:rsidRPr="00131BF8">
        <w:rPr>
          <w:szCs w:val="24"/>
          <w:lang w:val="en-GB"/>
        </w:rPr>
        <w:t>The implementation of sustainable urban development strategies should contribute to the achievement of several objectives in an integrated manner, and have a combined effect with the activities to be carried out under other priority axes, and activities of the municipalities of these urban areas. A combined priority axis covering several Thematic Objectives needs to be created in order to achieve a higher and more diverse impact of the prioritised activities to be defined in the strategies.</w:t>
      </w:r>
    </w:p>
    <w:p w14:paraId="5BC66C5F" w14:textId="77777777" w:rsidR="00E66F9B" w:rsidRPr="00131BF8" w:rsidRDefault="00BE4A29">
      <w:pPr>
        <w:rPr>
          <w:szCs w:val="24"/>
          <w:lang w:val="en-GB"/>
        </w:rPr>
      </w:pPr>
      <w:r w:rsidRPr="00131BF8">
        <w:rPr>
          <w:szCs w:val="24"/>
          <w:lang w:val="en-GB"/>
        </w:rPr>
        <w:t>The interventions to be carried out under the priority axis are expected to result in the more sustainable development of larger urban areas. To this end, it is important that a sustainable development strategy is in place and implemented in each larger urban area. A more detailed description of the preparation of sustainable urban development strategies is given in section 4.2.</w:t>
      </w:r>
    </w:p>
    <w:p w14:paraId="5BC66C60" w14:textId="77777777" w:rsidR="00BE4A29" w:rsidRPr="00131BF8" w:rsidRDefault="00BE4A29">
      <w:pPr>
        <w:rPr>
          <w:szCs w:val="24"/>
          <w:lang w:val="en-GB"/>
        </w:rPr>
      </w:pPr>
      <w:r w:rsidRPr="00131BF8">
        <w:rPr>
          <w:szCs w:val="24"/>
          <w:lang w:val="en-GB"/>
        </w:rPr>
        <w:t>The action proposed under this priority axis will be complemented by other activities to be financed from EU Funds which are expected to contribute to the increased international competitiveness of larger urban areas, incl. interventions focussing on R&amp;D and entrepreneurship with significant growth potential. Intervention to be carried out under priority axis 5 to promote small and medium-sized business and strengthen the competitiveness of regions (the latter applies to regions outside the urban areas of Tallinn and Tartu) are also of importance. A contribution to a reduction in CO</w:t>
      </w:r>
      <w:r w:rsidRPr="00131BF8">
        <w:rPr>
          <w:szCs w:val="24"/>
          <w:vertAlign w:val="subscript"/>
          <w:lang w:val="en-GB"/>
        </w:rPr>
        <w:t>2</w:t>
      </w:r>
      <w:r w:rsidRPr="00131BF8">
        <w:rPr>
          <w:szCs w:val="24"/>
          <w:lang w:val="en-GB"/>
        </w:rPr>
        <w:t xml:space="preserve"> emissions in urban areas will be made by the interventions that are planned under the ‘Energy efficiency’ priority axis with a view to improving the energy performance of multiapartment buildings and renovating street lighting systems and by the interventions planned under the ‘Sustainable transport’ priority axis. </w:t>
      </w:r>
      <w:r w:rsidR="007A4472" w:rsidRPr="007A4472">
        <w:rPr>
          <w:szCs w:val="24"/>
          <w:lang w:val="en-GB"/>
        </w:rPr>
        <w:t>Whe</w:t>
      </w:r>
      <w:r w:rsidR="007A4472">
        <w:rPr>
          <w:szCs w:val="24"/>
          <w:lang w:val="en-GB"/>
        </w:rPr>
        <w:t xml:space="preserve">n planning and implementing </w:t>
      </w:r>
      <w:r w:rsidR="007A4472" w:rsidRPr="007A4472">
        <w:rPr>
          <w:szCs w:val="24"/>
          <w:lang w:val="en-GB"/>
        </w:rPr>
        <w:t>activities directed at improving mobility in urban areas, projects for which application for support from the Connecting</w:t>
      </w:r>
      <w:r w:rsidR="007A4472">
        <w:rPr>
          <w:szCs w:val="24"/>
          <w:lang w:val="en-GB"/>
        </w:rPr>
        <w:t xml:space="preserve"> Europe Facility is planned are also</w:t>
      </w:r>
      <w:r w:rsidR="007A4472" w:rsidRPr="007A4472">
        <w:rPr>
          <w:szCs w:val="24"/>
          <w:lang w:val="en-GB"/>
        </w:rPr>
        <w:t xml:space="preserve"> considered in order to maximise </w:t>
      </w:r>
      <w:r w:rsidR="003B6161">
        <w:rPr>
          <w:szCs w:val="24"/>
          <w:lang w:val="en-GB"/>
        </w:rPr>
        <w:t>synergy</w:t>
      </w:r>
      <w:r w:rsidR="007A4472" w:rsidRPr="007A4472">
        <w:rPr>
          <w:szCs w:val="24"/>
          <w:lang w:val="en-GB"/>
        </w:rPr>
        <w:t xml:space="preserve"> and avoid redundancy.</w:t>
      </w:r>
      <w:r w:rsidR="007A4472">
        <w:rPr>
          <w:szCs w:val="24"/>
          <w:lang w:val="en-GB"/>
        </w:rPr>
        <w:t xml:space="preserve"> </w:t>
      </w:r>
      <w:r w:rsidRPr="00131BF8">
        <w:rPr>
          <w:szCs w:val="24"/>
          <w:lang w:val="en-GB"/>
        </w:rPr>
        <w:t>The interventions co-financed by the European Social Fund and aiming to assist people in finding and keeping a job (incl. interventions targeted at newly arrived immigrants and poorly integrated permanent residents</w:t>
      </w:r>
      <w:r w:rsidR="007A4472">
        <w:rPr>
          <w:szCs w:val="24"/>
          <w:lang w:val="en-GB"/>
        </w:rPr>
        <w:t xml:space="preserve"> and interventions targeted at better organised childcare</w:t>
      </w:r>
      <w:r w:rsidRPr="00131BF8">
        <w:rPr>
          <w:szCs w:val="24"/>
          <w:lang w:val="en-GB"/>
        </w:rPr>
        <w:t xml:space="preserve">) will contribute to solve the problems of urban areas suffering from unemployment and poverty. Also relevant are the interventions that aim to </w:t>
      </w:r>
      <w:r w:rsidRPr="00131BF8">
        <w:rPr>
          <w:szCs w:val="24"/>
          <w:lang w:val="en-GB"/>
        </w:rPr>
        <w:lastRenderedPageBreak/>
        <w:t>enhance development capacity at the local and regional levels by improving the capabilities of regional and local level officials to plan activities with a view to creating preconditions for the development of the region and better provision of services, and increasing the capacity of the third sector to participate in local development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6C62" w14:textId="77777777">
        <w:tc>
          <w:tcPr>
            <w:tcW w:w="9210" w:type="dxa"/>
          </w:tcPr>
          <w:p w14:paraId="5BC66C61" w14:textId="77777777" w:rsidR="00BE4A29" w:rsidRPr="00131BF8" w:rsidRDefault="00BE4A29">
            <w:pPr>
              <w:pStyle w:val="Table"/>
              <w:rPr>
                <w:szCs w:val="24"/>
              </w:rPr>
            </w:pPr>
            <w:r w:rsidRPr="00131BF8">
              <w:rPr>
                <w:b/>
                <w:szCs w:val="24"/>
              </w:rPr>
              <w:t>Investment priority 1 of the priority axis:</w:t>
            </w:r>
            <w:r w:rsidR="00E66F9B" w:rsidRPr="00131BF8">
              <w:rPr>
                <w:szCs w:val="24"/>
              </w:rPr>
              <w:t xml:space="preserve"> </w:t>
            </w:r>
            <w:r w:rsidRPr="00131BF8">
              <w:rPr>
                <w:szCs w:val="24"/>
              </w:rPr>
              <w:t xml:space="preserve">Promoting low-carbon strategies for all types of territories, in particular urban areas, including the promotion of sustainable multi-modal urban mobility and mitigation relevant adaptation measures </w:t>
            </w:r>
          </w:p>
        </w:tc>
      </w:tr>
    </w:tbl>
    <w:p w14:paraId="5BC66C63" w14:textId="77777777" w:rsidR="00BE4A29" w:rsidRPr="00131BF8" w:rsidRDefault="00BE4A29" w:rsidP="000A27E2">
      <w:pPr>
        <w:pStyle w:val="Heading3"/>
        <w:spacing w:before="360"/>
        <w:rPr>
          <w:lang w:val="en-GB"/>
        </w:rPr>
      </w:pPr>
      <w:r w:rsidRPr="00131BF8">
        <w:rPr>
          <w:lang w:val="en-GB"/>
        </w:rPr>
        <w:t>Specific objectives corresponding to the investment priority and expected results</w:t>
      </w:r>
    </w:p>
    <w:p w14:paraId="5BC66C64" w14:textId="77777777" w:rsidR="00BE4A29" w:rsidRPr="00131BF8" w:rsidRDefault="00BE4A29" w:rsidP="005155E7">
      <w:pPr>
        <w:pStyle w:val="Heading4"/>
        <w:rPr>
          <w:noProof w:val="0"/>
          <w:lang w:val="en-GB"/>
        </w:rPr>
      </w:pPr>
      <w:r w:rsidRPr="00131BF8">
        <w:rPr>
          <w:noProof w:val="0"/>
          <w:lang w:val="en-GB"/>
        </w:rPr>
        <w:t xml:space="preserve">Specific objective 1. </w:t>
      </w:r>
      <w:r w:rsidR="007A4472" w:rsidRPr="007A4472">
        <w:rPr>
          <w:noProof w:val="0"/>
          <w:lang w:val="en-GB"/>
        </w:rPr>
        <w:t xml:space="preserve"> </w:t>
      </w:r>
      <w:r w:rsidR="007D39F8">
        <w:rPr>
          <w:noProof w:val="0"/>
          <w:lang w:val="en-GB"/>
        </w:rPr>
        <w:t>T</w:t>
      </w:r>
      <w:r w:rsidR="007A4472" w:rsidRPr="007A4472">
        <w:rPr>
          <w:noProof w:val="0"/>
          <w:lang w:val="en-GB"/>
        </w:rPr>
        <w:t>he share of users of sustainable means of mobility</w:t>
      </w:r>
      <w:r w:rsidR="007D39F8">
        <w:rPr>
          <w:noProof w:val="0"/>
          <w:lang w:val="en-GB"/>
        </w:rPr>
        <w:t xml:space="preserve"> has grown</w:t>
      </w:r>
    </w:p>
    <w:p w14:paraId="5BC66C65" w14:textId="77777777" w:rsidR="00BE4A29" w:rsidRPr="00131BF8" w:rsidRDefault="00BE4A29">
      <w:pPr>
        <w:pStyle w:val="PK4"/>
        <w:tabs>
          <w:tab w:val="clear" w:pos="1492"/>
        </w:tabs>
        <w:spacing w:line="240" w:lineRule="auto"/>
        <w:ind w:left="0" w:hanging="11"/>
        <w:contextualSpacing w:val="0"/>
        <w:jc w:val="both"/>
        <w:rPr>
          <w:rFonts w:cs="Times New Roman"/>
          <w:bCs w:val="0"/>
          <w:iCs w:val="0"/>
          <w:szCs w:val="24"/>
          <w:lang w:val="en-GB"/>
        </w:rPr>
      </w:pPr>
      <w:r w:rsidRPr="00131BF8">
        <w:rPr>
          <w:rFonts w:cs="Times New Roman"/>
          <w:bCs w:val="0"/>
          <w:i w:val="0"/>
          <w:iCs w:val="0"/>
          <w:szCs w:val="24"/>
          <w:lang w:val="en-GB"/>
        </w:rPr>
        <w:t>Larger urban areas as significant sources of CO</w:t>
      </w:r>
      <w:r w:rsidRPr="00131BF8">
        <w:rPr>
          <w:rFonts w:cs="Times New Roman"/>
          <w:bCs w:val="0"/>
          <w:i w:val="0"/>
          <w:iCs w:val="0"/>
          <w:szCs w:val="24"/>
          <w:vertAlign w:val="subscript"/>
          <w:lang w:val="en-GB"/>
        </w:rPr>
        <w:t>2</w:t>
      </w:r>
      <w:r w:rsidRPr="00131BF8">
        <w:rPr>
          <w:rFonts w:cs="Times New Roman"/>
          <w:bCs w:val="0"/>
          <w:i w:val="0"/>
          <w:iCs w:val="0"/>
          <w:szCs w:val="24"/>
          <w:lang w:val="en-GB"/>
        </w:rPr>
        <w:t xml:space="preserve"> emissions are of key importance in overcoming the challenges of achieving sustainable growth. The proportion of journeys made using public transport has declined in larger urban areas, and the use of bicycles is also relatively low. While the share of people who live in larger cities and their hinterland and go to work on public transport, by bicycle or on foot was nearly 61% in 2005, this indicator was just 48.5% in 2012</w:t>
      </w:r>
      <w:r w:rsidRPr="00131BF8">
        <w:rPr>
          <w:rStyle w:val="FootnoteReference"/>
          <w:rFonts w:cs="Times New Roman"/>
          <w:bCs w:val="0"/>
          <w:i w:val="0"/>
          <w:iCs w:val="0"/>
          <w:szCs w:val="24"/>
          <w:lang w:val="en-GB"/>
        </w:rPr>
        <w:footnoteReference w:id="88"/>
      </w:r>
      <w:r w:rsidRPr="00131BF8">
        <w:rPr>
          <w:rFonts w:cs="Times New Roman"/>
          <w:bCs w:val="0"/>
          <w:i w:val="0"/>
          <w:iCs w:val="0"/>
          <w:szCs w:val="24"/>
          <w:lang w:val="en-GB"/>
        </w:rPr>
        <w:t>. The increasing use of cars results in worsening environmental conditions and public health. Developing new infrastructure primarily in the interests of car users will worsen the urban environment for those who prefer to walk, cycle or use public transport, and for people living in the city in general.</w:t>
      </w:r>
      <w:r w:rsidRPr="00131BF8">
        <w:rPr>
          <w:rFonts w:cs="Times New Roman"/>
          <w:bCs w:val="0"/>
          <w:iCs w:val="0"/>
          <w:szCs w:val="24"/>
          <w:lang w:val="en-GB"/>
        </w:rPr>
        <w:t xml:space="preserve"> </w:t>
      </w:r>
      <w:r w:rsidRPr="00131BF8">
        <w:rPr>
          <w:rFonts w:cs="Times New Roman"/>
          <w:bCs w:val="0"/>
          <w:i w:val="0"/>
          <w:iCs w:val="0"/>
          <w:szCs w:val="24"/>
          <w:lang w:val="en-GB"/>
        </w:rPr>
        <w:t>It is important to make the urban environment a pleasant and convenient place for moving around without a car.</w:t>
      </w:r>
      <w:r w:rsidRPr="00131BF8">
        <w:rPr>
          <w:rFonts w:cs="Times New Roman"/>
          <w:bCs w:val="0"/>
          <w:iCs w:val="0"/>
          <w:szCs w:val="24"/>
          <w:lang w:val="en-GB"/>
        </w:rPr>
        <w:t xml:space="preserve"> </w:t>
      </w:r>
      <w:r w:rsidRPr="00131BF8">
        <w:rPr>
          <w:rFonts w:cs="Times New Roman"/>
          <w:bCs w:val="0"/>
          <w:i w:val="0"/>
          <w:iCs w:val="0"/>
          <w:szCs w:val="24"/>
          <w:lang w:val="en-GB"/>
        </w:rPr>
        <w:t>This requires</w:t>
      </w:r>
      <w:r w:rsidR="007A4472">
        <w:rPr>
          <w:rFonts w:cs="Times New Roman"/>
          <w:bCs w:val="0"/>
          <w:i w:val="0"/>
          <w:iCs w:val="0"/>
          <w:szCs w:val="24"/>
          <w:lang w:val="en-GB"/>
        </w:rPr>
        <w:t xml:space="preserve"> improvement of opportunities for moving on foot or on a bicycle,</w:t>
      </w:r>
      <w:r w:rsidRPr="00131BF8">
        <w:rPr>
          <w:rFonts w:cs="Times New Roman"/>
          <w:bCs w:val="0"/>
          <w:i w:val="0"/>
          <w:iCs w:val="0"/>
          <w:szCs w:val="24"/>
          <w:lang w:val="en-GB"/>
        </w:rPr>
        <w:t xml:space="preserve"> development of public urban space</w:t>
      </w:r>
      <w:r w:rsidR="007A4472">
        <w:rPr>
          <w:rFonts w:cs="Times New Roman"/>
          <w:bCs w:val="0"/>
          <w:i w:val="0"/>
          <w:iCs w:val="0"/>
          <w:szCs w:val="24"/>
          <w:lang w:val="en-GB"/>
        </w:rPr>
        <w:t xml:space="preserve"> that supports sustainable mobility</w:t>
      </w:r>
      <w:r w:rsidRPr="00131BF8">
        <w:rPr>
          <w:rFonts w:cs="Times New Roman"/>
          <w:bCs w:val="0"/>
          <w:i w:val="0"/>
          <w:iCs w:val="0"/>
          <w:szCs w:val="24"/>
          <w:lang w:val="en-GB"/>
        </w:rPr>
        <w:t>, and good access to comfortable public transport that meets the people’s needs.</w:t>
      </w:r>
    </w:p>
    <w:p w14:paraId="5BC66C66" w14:textId="77777777" w:rsidR="00BE4A29" w:rsidRPr="00131BF8" w:rsidRDefault="00BE4A29">
      <w:pPr>
        <w:pStyle w:val="PK4"/>
        <w:tabs>
          <w:tab w:val="clear" w:pos="1492"/>
        </w:tabs>
        <w:spacing w:line="240" w:lineRule="auto"/>
        <w:ind w:left="0" w:hanging="11"/>
        <w:contextualSpacing w:val="0"/>
        <w:jc w:val="both"/>
        <w:rPr>
          <w:rFonts w:cs="Times New Roman"/>
          <w:b/>
          <w:bCs w:val="0"/>
          <w:i w:val="0"/>
          <w:iCs w:val="0"/>
          <w:szCs w:val="24"/>
          <w:lang w:val="en-GB"/>
        </w:rPr>
      </w:pPr>
      <w:r w:rsidRPr="00131BF8">
        <w:rPr>
          <w:rFonts w:cs="Times New Roman"/>
          <w:bCs w:val="0"/>
          <w:i w:val="0"/>
          <w:iCs w:val="0"/>
          <w:szCs w:val="24"/>
          <w:lang w:val="en-GB"/>
        </w:rPr>
        <w:t>Local municipalities of the five larger urban areas were able to seek support for developing sustainable mobility environment and public space during the period 2007–2013 as well. Although a number of these projects had not been completed yet by the end of 2013, it can be predicted that around 90 km of non-motorised traffic roads will have been constructed (most of them in the surroundings of Tallinn) and a new level of quality will have been achieved in nearly 60 hectares of green areas and squares by the end of the period. Projects aiming to develop public transport systems are being implemented in two cities. Unlike the interventions planned for the period 2014–2020, the urban development action carried out from 2007–2013 included only Tallinn as the whole integral functional urban region. In the 2014–2020 period, interventions will cover the hinterland of other cities, too, which is especially important in terms of solving mobility issues. It is also intended to pay more attention to the comprehensiveness of projects, i.e. ensure that the projects either solve a particular problem comprehensively in a certain urban area or improve the situation of a certain sphere throughout the urban area.</w:t>
      </w:r>
    </w:p>
    <w:p w14:paraId="5BC66C67" w14:textId="6F635346" w:rsidR="00BE4A29" w:rsidRPr="00131BF8" w:rsidRDefault="00120945" w:rsidP="00120945">
      <w:pPr>
        <w:pStyle w:val="Caption"/>
      </w:pPr>
      <w:r>
        <w:t>Table</w:t>
      </w:r>
      <w:r w:rsidR="00FB5AD5">
        <w:t xml:space="preserve"> 61</w:t>
      </w:r>
      <w:r w:rsidR="00BE4A29" w:rsidRPr="00131BF8">
        <w:t>. 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BE4A29" w:rsidRPr="00C457BB" w14:paraId="5BC66C71" w14:textId="77777777">
        <w:trPr>
          <w:trHeight w:val="870"/>
        </w:trPr>
        <w:tc>
          <w:tcPr>
            <w:tcW w:w="375" w:type="dxa"/>
          </w:tcPr>
          <w:p w14:paraId="5BC66C68" w14:textId="77777777" w:rsidR="00BE4A29" w:rsidRPr="00C457BB" w:rsidRDefault="00BE4A29">
            <w:pPr>
              <w:pStyle w:val="Table"/>
              <w:rPr>
                <w:b/>
                <w:sz w:val="20"/>
                <w:szCs w:val="20"/>
              </w:rPr>
            </w:pPr>
            <w:r w:rsidRPr="00C457BB">
              <w:rPr>
                <w:b/>
                <w:sz w:val="20"/>
                <w:szCs w:val="20"/>
              </w:rPr>
              <w:t>ID</w:t>
            </w:r>
          </w:p>
        </w:tc>
        <w:tc>
          <w:tcPr>
            <w:tcW w:w="1718" w:type="dxa"/>
          </w:tcPr>
          <w:p w14:paraId="5BC66C69" w14:textId="77777777" w:rsidR="00BE4A29" w:rsidRPr="00C457BB" w:rsidRDefault="00BE4A29">
            <w:pPr>
              <w:pStyle w:val="Table"/>
              <w:rPr>
                <w:b/>
                <w:sz w:val="20"/>
                <w:szCs w:val="20"/>
              </w:rPr>
            </w:pPr>
            <w:r w:rsidRPr="00C457BB">
              <w:rPr>
                <w:b/>
                <w:sz w:val="20"/>
                <w:szCs w:val="20"/>
              </w:rPr>
              <w:t xml:space="preserve">Indicator </w:t>
            </w:r>
          </w:p>
        </w:tc>
        <w:tc>
          <w:tcPr>
            <w:tcW w:w="992" w:type="dxa"/>
          </w:tcPr>
          <w:p w14:paraId="5BC66C6A" w14:textId="77777777" w:rsidR="00BE4A29" w:rsidRPr="00C457BB" w:rsidRDefault="00BE4A29">
            <w:pPr>
              <w:pStyle w:val="Table"/>
              <w:rPr>
                <w:b/>
                <w:sz w:val="20"/>
                <w:szCs w:val="20"/>
              </w:rPr>
            </w:pPr>
            <w:r w:rsidRPr="00C457BB">
              <w:rPr>
                <w:b/>
                <w:sz w:val="20"/>
                <w:szCs w:val="20"/>
              </w:rPr>
              <w:t>Measurement unit</w:t>
            </w:r>
          </w:p>
        </w:tc>
        <w:tc>
          <w:tcPr>
            <w:tcW w:w="1134" w:type="dxa"/>
          </w:tcPr>
          <w:p w14:paraId="5BC66C6B" w14:textId="77777777" w:rsidR="00BE4A29" w:rsidRPr="00C457BB" w:rsidRDefault="00BE4A29">
            <w:pPr>
              <w:pStyle w:val="Table"/>
              <w:rPr>
                <w:b/>
                <w:sz w:val="20"/>
                <w:szCs w:val="20"/>
              </w:rPr>
            </w:pPr>
            <w:r w:rsidRPr="00C457BB">
              <w:rPr>
                <w:b/>
                <w:sz w:val="20"/>
                <w:szCs w:val="20"/>
              </w:rPr>
              <w:t>Category of region</w:t>
            </w:r>
          </w:p>
        </w:tc>
        <w:tc>
          <w:tcPr>
            <w:tcW w:w="992" w:type="dxa"/>
          </w:tcPr>
          <w:p w14:paraId="5BC66C6C" w14:textId="77777777" w:rsidR="00BE4A29" w:rsidRPr="00C457BB" w:rsidRDefault="00BE4A29">
            <w:pPr>
              <w:pStyle w:val="Table"/>
              <w:rPr>
                <w:b/>
                <w:sz w:val="20"/>
                <w:szCs w:val="20"/>
              </w:rPr>
            </w:pPr>
            <w:r w:rsidRPr="00C457BB">
              <w:rPr>
                <w:b/>
                <w:sz w:val="20"/>
                <w:szCs w:val="20"/>
              </w:rPr>
              <w:t xml:space="preserve">Baseline value </w:t>
            </w:r>
          </w:p>
        </w:tc>
        <w:tc>
          <w:tcPr>
            <w:tcW w:w="851" w:type="dxa"/>
          </w:tcPr>
          <w:p w14:paraId="5BC66C6D" w14:textId="77777777" w:rsidR="00BE4A29" w:rsidRPr="00C457BB" w:rsidRDefault="00BE4A29">
            <w:pPr>
              <w:pStyle w:val="Table"/>
              <w:rPr>
                <w:b/>
                <w:sz w:val="20"/>
                <w:szCs w:val="20"/>
              </w:rPr>
            </w:pPr>
            <w:r w:rsidRPr="00C457BB">
              <w:rPr>
                <w:b/>
                <w:sz w:val="20"/>
                <w:szCs w:val="20"/>
              </w:rPr>
              <w:t>Baseline year</w:t>
            </w:r>
          </w:p>
        </w:tc>
        <w:tc>
          <w:tcPr>
            <w:tcW w:w="1034" w:type="dxa"/>
          </w:tcPr>
          <w:p w14:paraId="5BC66C6E" w14:textId="77777777" w:rsidR="00BE4A29" w:rsidRPr="00C457BB" w:rsidRDefault="00BE4A29">
            <w:pPr>
              <w:pStyle w:val="Table"/>
              <w:rPr>
                <w:b/>
                <w:sz w:val="20"/>
                <w:szCs w:val="20"/>
              </w:rPr>
            </w:pPr>
            <w:r w:rsidRPr="00C457BB">
              <w:rPr>
                <w:b/>
                <w:sz w:val="20"/>
                <w:szCs w:val="20"/>
              </w:rPr>
              <w:t>Target value (2023)</w:t>
            </w:r>
          </w:p>
        </w:tc>
        <w:tc>
          <w:tcPr>
            <w:tcW w:w="1169" w:type="dxa"/>
          </w:tcPr>
          <w:p w14:paraId="5BC66C6F" w14:textId="77777777" w:rsidR="00BE4A29" w:rsidRPr="00C457BB" w:rsidRDefault="00BE4A29">
            <w:pPr>
              <w:pStyle w:val="Table"/>
              <w:rPr>
                <w:b/>
                <w:sz w:val="20"/>
                <w:szCs w:val="20"/>
              </w:rPr>
            </w:pPr>
            <w:r w:rsidRPr="00C457BB">
              <w:rPr>
                <w:b/>
                <w:sz w:val="20"/>
                <w:szCs w:val="20"/>
              </w:rPr>
              <w:t>Source of data</w:t>
            </w:r>
          </w:p>
        </w:tc>
        <w:tc>
          <w:tcPr>
            <w:tcW w:w="1021" w:type="dxa"/>
          </w:tcPr>
          <w:p w14:paraId="5BC66C70" w14:textId="77777777" w:rsidR="00BE4A29" w:rsidRPr="00C457BB" w:rsidRDefault="00BE4A29">
            <w:pPr>
              <w:pStyle w:val="Table"/>
              <w:rPr>
                <w:b/>
                <w:sz w:val="20"/>
                <w:szCs w:val="20"/>
              </w:rPr>
            </w:pPr>
            <w:r w:rsidRPr="00C457BB">
              <w:rPr>
                <w:b/>
                <w:sz w:val="20"/>
                <w:szCs w:val="20"/>
              </w:rPr>
              <w:t>Frequency of reporting</w:t>
            </w:r>
          </w:p>
        </w:tc>
      </w:tr>
      <w:tr w:rsidR="00BE4A29" w:rsidRPr="00C457BB" w14:paraId="5BC66C7C" w14:textId="77777777">
        <w:tc>
          <w:tcPr>
            <w:tcW w:w="375" w:type="dxa"/>
          </w:tcPr>
          <w:p w14:paraId="5BC66C72" w14:textId="77777777" w:rsidR="00BE4A29" w:rsidRPr="00C457BB" w:rsidRDefault="00BE4A29">
            <w:pPr>
              <w:pStyle w:val="Table"/>
              <w:rPr>
                <w:sz w:val="20"/>
                <w:szCs w:val="20"/>
              </w:rPr>
            </w:pPr>
          </w:p>
        </w:tc>
        <w:tc>
          <w:tcPr>
            <w:tcW w:w="1718" w:type="dxa"/>
          </w:tcPr>
          <w:p w14:paraId="5BC66C73" w14:textId="77777777" w:rsidR="00BE4A29" w:rsidRPr="00C457BB" w:rsidRDefault="00D0033C">
            <w:pPr>
              <w:pStyle w:val="Table"/>
              <w:rPr>
                <w:sz w:val="20"/>
                <w:szCs w:val="20"/>
              </w:rPr>
            </w:pPr>
            <w:r w:rsidRPr="00C457BB">
              <w:rPr>
                <w:sz w:val="20"/>
                <w:szCs w:val="20"/>
              </w:rPr>
              <w:t xml:space="preserve">Share </w:t>
            </w:r>
            <w:r w:rsidR="00BE4A29" w:rsidRPr="00C457BB">
              <w:rPr>
                <w:sz w:val="20"/>
                <w:szCs w:val="20"/>
              </w:rPr>
              <w:t xml:space="preserve">of people who go to work on public </w:t>
            </w:r>
            <w:r w:rsidR="00BE4A29" w:rsidRPr="00C457BB">
              <w:rPr>
                <w:sz w:val="20"/>
                <w:szCs w:val="20"/>
              </w:rPr>
              <w:lastRenderedPageBreak/>
              <w:t>transport, by bicycle or on foot in larger urban areas</w:t>
            </w:r>
            <w:r w:rsidR="00BE4A29" w:rsidRPr="00C457BB">
              <w:rPr>
                <w:rStyle w:val="FootnoteReference"/>
                <w:sz w:val="20"/>
                <w:szCs w:val="20"/>
              </w:rPr>
              <w:footnoteReference w:id="89"/>
            </w:r>
          </w:p>
        </w:tc>
        <w:tc>
          <w:tcPr>
            <w:tcW w:w="992" w:type="dxa"/>
          </w:tcPr>
          <w:p w14:paraId="5BC66C74" w14:textId="77777777" w:rsidR="00BE4A29" w:rsidRPr="00C457BB" w:rsidRDefault="00BE4A29">
            <w:pPr>
              <w:pStyle w:val="Table"/>
              <w:rPr>
                <w:sz w:val="20"/>
                <w:szCs w:val="20"/>
              </w:rPr>
            </w:pPr>
            <w:r w:rsidRPr="00C457BB">
              <w:rPr>
                <w:sz w:val="20"/>
                <w:szCs w:val="20"/>
              </w:rPr>
              <w:lastRenderedPageBreak/>
              <w:t>%</w:t>
            </w:r>
          </w:p>
        </w:tc>
        <w:tc>
          <w:tcPr>
            <w:tcW w:w="1134" w:type="dxa"/>
          </w:tcPr>
          <w:p w14:paraId="5BC66C75" w14:textId="77777777" w:rsidR="00BE4A29" w:rsidRPr="00C457BB" w:rsidRDefault="00BE4A29">
            <w:pPr>
              <w:pStyle w:val="Table"/>
              <w:rPr>
                <w:sz w:val="20"/>
                <w:szCs w:val="20"/>
              </w:rPr>
            </w:pPr>
            <w:r w:rsidRPr="00C457BB">
              <w:rPr>
                <w:sz w:val="20"/>
                <w:szCs w:val="20"/>
              </w:rPr>
              <w:t>Less developed</w:t>
            </w:r>
          </w:p>
        </w:tc>
        <w:tc>
          <w:tcPr>
            <w:tcW w:w="992" w:type="dxa"/>
          </w:tcPr>
          <w:p w14:paraId="5BC66C76" w14:textId="77777777" w:rsidR="00BE4A29" w:rsidRPr="00C457BB" w:rsidRDefault="00BE4A29">
            <w:pPr>
              <w:pStyle w:val="Table"/>
              <w:rPr>
                <w:sz w:val="20"/>
                <w:szCs w:val="20"/>
              </w:rPr>
            </w:pPr>
            <w:r w:rsidRPr="00C457BB">
              <w:rPr>
                <w:sz w:val="20"/>
                <w:szCs w:val="20"/>
              </w:rPr>
              <w:t>48.5</w:t>
            </w:r>
          </w:p>
        </w:tc>
        <w:tc>
          <w:tcPr>
            <w:tcW w:w="851" w:type="dxa"/>
          </w:tcPr>
          <w:p w14:paraId="5BC66C77" w14:textId="77777777" w:rsidR="00BE4A29" w:rsidRPr="00C457BB" w:rsidRDefault="00BE4A29">
            <w:pPr>
              <w:pStyle w:val="Table"/>
              <w:rPr>
                <w:sz w:val="20"/>
                <w:szCs w:val="20"/>
              </w:rPr>
            </w:pPr>
            <w:r w:rsidRPr="00C457BB">
              <w:rPr>
                <w:sz w:val="20"/>
                <w:szCs w:val="20"/>
              </w:rPr>
              <w:t>2012</w:t>
            </w:r>
          </w:p>
        </w:tc>
        <w:tc>
          <w:tcPr>
            <w:tcW w:w="1034" w:type="dxa"/>
          </w:tcPr>
          <w:p w14:paraId="5BC66C78" w14:textId="77777777" w:rsidR="00BE4A29" w:rsidRPr="00C457BB" w:rsidRDefault="00BE4A29">
            <w:pPr>
              <w:pStyle w:val="Table"/>
              <w:rPr>
                <w:sz w:val="20"/>
                <w:szCs w:val="20"/>
              </w:rPr>
            </w:pPr>
            <w:r w:rsidRPr="00C457BB">
              <w:rPr>
                <w:sz w:val="20"/>
                <w:szCs w:val="20"/>
              </w:rPr>
              <w:t>50.0</w:t>
            </w:r>
          </w:p>
        </w:tc>
        <w:tc>
          <w:tcPr>
            <w:tcW w:w="1169" w:type="dxa"/>
          </w:tcPr>
          <w:p w14:paraId="5BC66C79" w14:textId="77777777" w:rsidR="00BE4A29" w:rsidRPr="00C457BB" w:rsidRDefault="00BE4A29">
            <w:pPr>
              <w:pStyle w:val="Table"/>
              <w:rPr>
                <w:sz w:val="20"/>
                <w:szCs w:val="20"/>
              </w:rPr>
            </w:pPr>
            <w:r w:rsidRPr="00C457BB">
              <w:rPr>
                <w:sz w:val="20"/>
                <w:szCs w:val="20"/>
              </w:rPr>
              <w:t>Statistics Estonia:</w:t>
            </w:r>
          </w:p>
          <w:p w14:paraId="5BC66C7A" w14:textId="77777777" w:rsidR="00BE4A29" w:rsidRPr="00C457BB" w:rsidRDefault="00BE4A29">
            <w:pPr>
              <w:pStyle w:val="Table"/>
              <w:rPr>
                <w:sz w:val="20"/>
                <w:szCs w:val="20"/>
              </w:rPr>
            </w:pPr>
            <w:r w:rsidRPr="00C457BB">
              <w:rPr>
                <w:sz w:val="20"/>
                <w:szCs w:val="20"/>
              </w:rPr>
              <w:lastRenderedPageBreak/>
              <w:t>Labour Force Survey</w:t>
            </w:r>
          </w:p>
        </w:tc>
        <w:tc>
          <w:tcPr>
            <w:tcW w:w="1021" w:type="dxa"/>
          </w:tcPr>
          <w:p w14:paraId="5BC66C7B" w14:textId="77777777" w:rsidR="00BE4A29" w:rsidRPr="00C457BB" w:rsidRDefault="00BE4A29">
            <w:pPr>
              <w:pStyle w:val="Table"/>
              <w:rPr>
                <w:sz w:val="20"/>
                <w:szCs w:val="20"/>
              </w:rPr>
            </w:pPr>
            <w:r w:rsidRPr="00C457BB">
              <w:rPr>
                <w:sz w:val="20"/>
                <w:szCs w:val="20"/>
              </w:rPr>
              <w:lastRenderedPageBreak/>
              <w:t>Once a year</w:t>
            </w:r>
          </w:p>
        </w:tc>
      </w:tr>
    </w:tbl>
    <w:p w14:paraId="5BC66C7D" w14:textId="77777777" w:rsidR="00BE4A29" w:rsidRPr="00131BF8" w:rsidRDefault="00BE4A29" w:rsidP="008C7266">
      <w:pPr>
        <w:pStyle w:val="Heading3"/>
        <w:spacing w:before="360"/>
        <w:rPr>
          <w:lang w:val="en-GB"/>
        </w:rPr>
      </w:pPr>
      <w:r w:rsidRPr="00131BF8">
        <w:rPr>
          <w:lang w:val="en-GB"/>
        </w:rPr>
        <w:t>Actions to be supported under the investment priority</w:t>
      </w:r>
    </w:p>
    <w:p w14:paraId="5BC66C7E" w14:textId="77777777" w:rsidR="00BE4A29" w:rsidRPr="00131BF8" w:rsidRDefault="00BE4A29"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C7F" w14:textId="77777777" w:rsidR="00BE4A29" w:rsidRPr="00C24010" w:rsidRDefault="00BE4A29" w:rsidP="008E51BD">
      <w:pPr>
        <w:rPr>
          <w:lang w:val="en-GB"/>
        </w:rPr>
      </w:pPr>
      <w:r w:rsidRPr="00131BF8">
        <w:rPr>
          <w:szCs w:val="24"/>
          <w:lang w:val="en-GB"/>
        </w:rPr>
        <w:t xml:space="preserve">Under this investment priority, support will be provided for </w:t>
      </w:r>
      <w:r w:rsidR="002D44A5" w:rsidRPr="002D44A5">
        <w:rPr>
          <w:szCs w:val="24"/>
          <w:lang w:val="en-GB"/>
        </w:rPr>
        <w:t>activities that decrease dependence on using a personal car. For that, three types of activities will be supported: development of opportunities for moving on foot or on a bicycle (including pedestrian and bicycle routes, bicycle parking places, bicycle share systems, smart solutions)</w:t>
      </w:r>
      <w:r w:rsidR="002D44A5">
        <w:rPr>
          <w:szCs w:val="24"/>
          <w:lang w:val="en-GB"/>
        </w:rPr>
        <w:t xml:space="preserve">; increasing </w:t>
      </w:r>
      <w:r w:rsidR="002D44A5" w:rsidRPr="002D44A5">
        <w:rPr>
          <w:szCs w:val="24"/>
          <w:lang w:val="en-GB"/>
        </w:rPr>
        <w:t>support of sustainable modes of mobility in public urban space by focusing on key mobility areas; and sustainable provision of public transport services that meets the needs of the population (including mobility surveys and plans, information systems, ticket systems, park-and-ride systems,</w:t>
      </w:r>
      <w:r w:rsidR="002D44A5">
        <w:rPr>
          <w:szCs w:val="24"/>
          <w:lang w:val="en-GB"/>
        </w:rPr>
        <w:t xml:space="preserve"> </w:t>
      </w:r>
      <w:r w:rsidRPr="00131BF8">
        <w:rPr>
          <w:szCs w:val="24"/>
          <w:lang w:val="en-GB"/>
        </w:rPr>
        <w:t>acquisition of environmentally friendly public transport vehicles to the extent of the portion of the cost that exceeds the price of an ordinary vehicle). Activities will be eligible in all five urban areas that have a sustainable development strategy in place, because the share of people who use public transport, go on foot or ride a bicycle has decreased in all urban areas.</w:t>
      </w:r>
      <w:r w:rsidR="008E51BD" w:rsidRPr="008E51BD">
        <w:t xml:space="preserve"> </w:t>
      </w:r>
      <w:r w:rsidR="008E51BD" w:rsidRPr="008E51BD">
        <w:rPr>
          <w:szCs w:val="24"/>
          <w:lang w:val="en-GB"/>
        </w:rPr>
        <w:t>Focus areas within the range of activity types depend on the sustainable development strategy of the specific urban area analysing the main bottlenecks in the mobility of a specific urban area as well as the best solutions for decreasing dependency on cars and promoting sustainable means of mobility. Combined impact will be considered and redundancy with the sustainable transportation activities of priority axis 10 avoided</w:t>
      </w:r>
      <w:r w:rsidR="008E51BD" w:rsidRPr="00F05968">
        <w:rPr>
          <w:szCs w:val="24"/>
          <w:lang w:val="en-GB"/>
        </w:rPr>
        <w:t>.</w:t>
      </w:r>
      <w:r w:rsidR="00684EA9" w:rsidRPr="00F05968">
        <w:rPr>
          <w:szCs w:val="24"/>
          <w:lang w:val="en-GB"/>
        </w:rPr>
        <w:t xml:space="preserve"> </w:t>
      </w:r>
      <w:r w:rsidR="00684EA9" w:rsidRPr="00F05968">
        <w:rPr>
          <w:lang w:val="en-GB"/>
        </w:rPr>
        <w:t>Guidelines will be compiled concerning the compilation of  sustainable development strategies; as concerns sustainable mobility, these will be in accordance with the guidance document concerning urban mobility</w:t>
      </w:r>
      <w:r w:rsidR="00684EA9" w:rsidRPr="001F08E3">
        <w:t xml:space="preserve"> </w:t>
      </w:r>
      <w:hyperlink r:id="rId20" w:history="1">
        <w:r w:rsidR="00684EA9" w:rsidRPr="001F08E3">
          <w:rPr>
            <w:rStyle w:val="Hyperlink"/>
          </w:rPr>
          <w:t>http://ec.europa.eu/regional_policy/sources/docgener/informat/2014/guidance_urban_mobility.pdf</w:t>
        </w:r>
      </w:hyperlink>
      <w:r w:rsidR="00684EA9" w:rsidRPr="001F08E3">
        <w:t>.</w:t>
      </w:r>
    </w:p>
    <w:p w14:paraId="5BC66C80" w14:textId="77777777" w:rsidR="00E66F9B" w:rsidRPr="00131BF8" w:rsidRDefault="00BE4A29">
      <w:pPr>
        <w:rPr>
          <w:szCs w:val="24"/>
          <w:lang w:val="en-GB"/>
        </w:rPr>
      </w:pPr>
      <w:r w:rsidRPr="00131BF8">
        <w:rPr>
          <w:szCs w:val="24"/>
          <w:lang w:val="en-GB"/>
        </w:rPr>
        <w:t>The interventions proposed will be of direct benefit to all parties operating in larger urban areas. The mobility options of those who do not use a personal car will improve. Promoting a pleasant mobility environment and making non-motorised traffic and public transport more convenient will result in reduced use of cars and thus also reduced CO</w:t>
      </w:r>
      <w:r w:rsidRPr="00131BF8">
        <w:rPr>
          <w:szCs w:val="24"/>
          <w:vertAlign w:val="subscript"/>
          <w:lang w:val="en-GB"/>
        </w:rPr>
        <w:t>2</w:t>
      </w:r>
      <w:r w:rsidRPr="00131BF8">
        <w:rPr>
          <w:szCs w:val="24"/>
          <w:lang w:val="en-GB"/>
        </w:rPr>
        <w:t xml:space="preserve"> emissions and a healthier urban environment. Improving the quality of connections will also help save time and money in accessing public services and going to work.</w:t>
      </w:r>
    </w:p>
    <w:p w14:paraId="5BC66C81" w14:textId="77777777" w:rsidR="00BE4A29" w:rsidRPr="00131BF8" w:rsidRDefault="00BE4A29" w:rsidP="005155E7">
      <w:pPr>
        <w:pStyle w:val="Heading4"/>
        <w:rPr>
          <w:noProof w:val="0"/>
          <w:lang w:val="en-GB"/>
        </w:rPr>
      </w:pPr>
      <w:r w:rsidRPr="00131BF8">
        <w:rPr>
          <w:noProof w:val="0"/>
          <w:lang w:val="en-GB"/>
        </w:rPr>
        <w:t>Guiding principles for the selection of operations</w:t>
      </w:r>
    </w:p>
    <w:p w14:paraId="5BC66C82"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C83" w14:textId="77777777" w:rsidR="00E66F9B" w:rsidRPr="00131BF8" w:rsidRDefault="00BE4A29">
      <w:pPr>
        <w:rPr>
          <w:szCs w:val="24"/>
          <w:u w:val="single"/>
          <w:lang w:val="en-GB"/>
        </w:rPr>
      </w:pPr>
      <w:r w:rsidRPr="00131BF8">
        <w:rPr>
          <w:szCs w:val="24"/>
          <w:u w:val="single"/>
          <w:lang w:val="en-GB"/>
        </w:rPr>
        <w:lastRenderedPageBreak/>
        <w:t>Investment priority-specific guiding principles</w:t>
      </w:r>
    </w:p>
    <w:p w14:paraId="5BC66C84" w14:textId="77777777" w:rsidR="00BE4A29" w:rsidRPr="00131BF8" w:rsidRDefault="00BE4A29">
      <w:pPr>
        <w:rPr>
          <w:szCs w:val="24"/>
          <w:lang w:val="en-GB"/>
        </w:rPr>
      </w:pPr>
      <w:r w:rsidRPr="00131BF8">
        <w:rPr>
          <w:szCs w:val="24"/>
          <w:lang w:val="en-GB"/>
        </w:rPr>
        <w:t>Projects will be selected on the basis of the priorities stipulated in the sustainable urban development strategies, as well as the objectives of the priority axis. Preference will be given to operations developed and carried out as a result of cooperation between several local authorities. A sustainable mobility environment will be developed in accordance with the principles of universal design, which means taking account of the needs of all user groups (incl. people with disabilities, children, and the elderly) when setting up the infrastructure. Green infrastructure solutions will be used where possible.</w:t>
      </w:r>
    </w:p>
    <w:p w14:paraId="5BC66C85" w14:textId="77777777" w:rsidR="00BE4A29" w:rsidRPr="00131BF8" w:rsidRDefault="00BE4A29" w:rsidP="005155E7">
      <w:pPr>
        <w:pStyle w:val="Heading4"/>
        <w:rPr>
          <w:noProof w:val="0"/>
          <w:lang w:val="en-GB"/>
        </w:rPr>
      </w:pPr>
      <w:r w:rsidRPr="00131BF8">
        <w:rPr>
          <w:noProof w:val="0"/>
          <w:lang w:val="en-GB"/>
        </w:rPr>
        <w:t>Planned use of financial instruments</w:t>
      </w:r>
    </w:p>
    <w:p w14:paraId="5BC66C86" w14:textId="77777777" w:rsidR="00BE4A29" w:rsidRPr="00131BF8" w:rsidRDefault="00BE4A29">
      <w:pPr>
        <w:spacing w:before="0" w:after="0"/>
        <w:rPr>
          <w:szCs w:val="24"/>
          <w:lang w:val="en-GB"/>
        </w:rPr>
      </w:pPr>
    </w:p>
    <w:p w14:paraId="5BC66C87" w14:textId="77777777" w:rsidR="00BE4A29" w:rsidRPr="00131BF8" w:rsidRDefault="00BE4A29">
      <w:pPr>
        <w:spacing w:before="0" w:after="0"/>
        <w:rPr>
          <w:szCs w:val="24"/>
          <w:lang w:val="en-GB"/>
        </w:rPr>
      </w:pPr>
      <w:r w:rsidRPr="00131BF8">
        <w:rPr>
          <w:szCs w:val="24"/>
          <w:lang w:val="en-GB"/>
        </w:rPr>
        <w:t>The use of a financial instrument will be considered during the period.</w:t>
      </w:r>
    </w:p>
    <w:p w14:paraId="5BC66C88" w14:textId="77777777" w:rsidR="00BE4A29" w:rsidRPr="00131BF8" w:rsidRDefault="00BE4A29" w:rsidP="005155E7">
      <w:pPr>
        <w:pStyle w:val="Heading4"/>
        <w:rPr>
          <w:noProof w:val="0"/>
          <w:lang w:val="en-GB"/>
        </w:rPr>
      </w:pPr>
      <w:r w:rsidRPr="00131BF8">
        <w:rPr>
          <w:noProof w:val="0"/>
          <w:lang w:val="en-GB"/>
        </w:rPr>
        <w:t>Planned use of major projects</w:t>
      </w:r>
    </w:p>
    <w:p w14:paraId="5BC66C89" w14:textId="77777777" w:rsidR="00BE4A29" w:rsidRPr="00131BF8" w:rsidRDefault="00BE4A29">
      <w:pPr>
        <w:rPr>
          <w:szCs w:val="24"/>
          <w:lang w:val="en-GB"/>
        </w:rPr>
      </w:pPr>
      <w:r w:rsidRPr="00131BF8">
        <w:rPr>
          <w:szCs w:val="24"/>
          <w:lang w:val="en-GB"/>
        </w:rPr>
        <w:t>None</w:t>
      </w:r>
    </w:p>
    <w:p w14:paraId="5BC66C8A" w14:textId="77777777" w:rsidR="00BE4A29" w:rsidRPr="00131BF8" w:rsidRDefault="00BE4A29" w:rsidP="005155E7">
      <w:pPr>
        <w:pStyle w:val="Heading4"/>
        <w:rPr>
          <w:noProof w:val="0"/>
          <w:lang w:val="en-GB"/>
        </w:rPr>
      </w:pPr>
      <w:r w:rsidRPr="00131BF8">
        <w:rPr>
          <w:noProof w:val="0"/>
          <w:lang w:val="en-GB"/>
        </w:rPr>
        <w:t>Output indicators by investment priority and, if appropriate, by category of region</w:t>
      </w:r>
    </w:p>
    <w:p w14:paraId="5BC66C8B" w14:textId="507E91AD" w:rsidR="00BE4A29" w:rsidRPr="00131BF8" w:rsidRDefault="00120945" w:rsidP="00120945">
      <w:pPr>
        <w:pStyle w:val="Caption"/>
      </w:pPr>
      <w:r>
        <w:t>Table</w:t>
      </w:r>
      <w:r w:rsidR="00FB5AD5">
        <w:t xml:space="preserve"> 62</w:t>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307"/>
        <w:gridCol w:w="991"/>
        <w:gridCol w:w="710"/>
        <w:gridCol w:w="1134"/>
        <w:gridCol w:w="428"/>
        <w:gridCol w:w="426"/>
        <w:gridCol w:w="569"/>
        <w:gridCol w:w="1134"/>
        <w:gridCol w:w="978"/>
      </w:tblGrid>
      <w:tr w:rsidR="00631E36" w:rsidRPr="00764EA5" w14:paraId="5BC66C94" w14:textId="77777777" w:rsidTr="00631E36">
        <w:trPr>
          <w:trHeight w:val="473"/>
          <w:jc w:val="center"/>
        </w:trPr>
        <w:tc>
          <w:tcPr>
            <w:tcW w:w="211" w:type="pct"/>
            <w:vMerge w:val="restart"/>
          </w:tcPr>
          <w:p w14:paraId="5BC66C8C" w14:textId="77777777" w:rsidR="00BE4A29" w:rsidRPr="00764EA5" w:rsidRDefault="00BE4A29">
            <w:pPr>
              <w:pStyle w:val="Table"/>
              <w:rPr>
                <w:b/>
                <w:sz w:val="20"/>
                <w:szCs w:val="20"/>
              </w:rPr>
            </w:pPr>
            <w:r w:rsidRPr="00764EA5">
              <w:rPr>
                <w:b/>
                <w:sz w:val="20"/>
                <w:szCs w:val="20"/>
              </w:rPr>
              <w:t>ID</w:t>
            </w:r>
          </w:p>
        </w:tc>
        <w:tc>
          <w:tcPr>
            <w:tcW w:w="1273" w:type="pct"/>
            <w:vMerge w:val="restart"/>
          </w:tcPr>
          <w:p w14:paraId="5BC66C8D" w14:textId="77777777" w:rsidR="00BE4A29" w:rsidRPr="00764EA5" w:rsidRDefault="00BE4A29">
            <w:pPr>
              <w:pStyle w:val="Table"/>
              <w:rPr>
                <w:b/>
                <w:sz w:val="20"/>
                <w:szCs w:val="20"/>
              </w:rPr>
            </w:pPr>
            <w:r w:rsidRPr="00764EA5">
              <w:rPr>
                <w:b/>
                <w:sz w:val="20"/>
                <w:szCs w:val="20"/>
              </w:rPr>
              <w:t xml:space="preserve">Indicator </w:t>
            </w:r>
          </w:p>
        </w:tc>
        <w:tc>
          <w:tcPr>
            <w:tcW w:w="547" w:type="pct"/>
            <w:vMerge w:val="restart"/>
          </w:tcPr>
          <w:p w14:paraId="5BC66C8E" w14:textId="77777777" w:rsidR="00BE4A29" w:rsidRPr="00764EA5" w:rsidRDefault="00BE4A29">
            <w:pPr>
              <w:pStyle w:val="Table"/>
              <w:rPr>
                <w:b/>
                <w:sz w:val="20"/>
                <w:szCs w:val="20"/>
              </w:rPr>
            </w:pPr>
            <w:r w:rsidRPr="00764EA5">
              <w:rPr>
                <w:b/>
                <w:sz w:val="20"/>
                <w:szCs w:val="20"/>
              </w:rPr>
              <w:t>Measurement unit</w:t>
            </w:r>
          </w:p>
        </w:tc>
        <w:tc>
          <w:tcPr>
            <w:tcW w:w="392" w:type="pct"/>
            <w:vMerge w:val="restart"/>
          </w:tcPr>
          <w:p w14:paraId="5BC66C8F" w14:textId="77777777" w:rsidR="00BE4A29" w:rsidRPr="00764EA5" w:rsidRDefault="00BE4A29">
            <w:pPr>
              <w:pStyle w:val="Table"/>
              <w:rPr>
                <w:b/>
                <w:sz w:val="20"/>
                <w:szCs w:val="20"/>
              </w:rPr>
            </w:pPr>
            <w:r w:rsidRPr="00764EA5">
              <w:rPr>
                <w:b/>
                <w:sz w:val="20"/>
                <w:szCs w:val="20"/>
              </w:rPr>
              <w:t xml:space="preserve">Fund </w:t>
            </w:r>
          </w:p>
        </w:tc>
        <w:tc>
          <w:tcPr>
            <w:tcW w:w="626" w:type="pct"/>
            <w:vMerge w:val="restart"/>
          </w:tcPr>
          <w:p w14:paraId="5BC66C90" w14:textId="77777777" w:rsidR="00BE4A29" w:rsidRPr="00764EA5" w:rsidRDefault="00BE4A29">
            <w:pPr>
              <w:pStyle w:val="Table"/>
              <w:rPr>
                <w:b/>
                <w:sz w:val="20"/>
                <w:szCs w:val="20"/>
              </w:rPr>
            </w:pPr>
            <w:r w:rsidRPr="00764EA5">
              <w:rPr>
                <w:b/>
                <w:sz w:val="20"/>
                <w:szCs w:val="20"/>
              </w:rPr>
              <w:t>Category of region</w:t>
            </w:r>
          </w:p>
        </w:tc>
        <w:tc>
          <w:tcPr>
            <w:tcW w:w="785" w:type="pct"/>
            <w:gridSpan w:val="3"/>
          </w:tcPr>
          <w:p w14:paraId="5BC66C91" w14:textId="77777777" w:rsidR="00BE4A29" w:rsidRPr="00764EA5" w:rsidRDefault="00BE4A29">
            <w:pPr>
              <w:pStyle w:val="Table"/>
              <w:rPr>
                <w:b/>
                <w:sz w:val="20"/>
                <w:szCs w:val="20"/>
              </w:rPr>
            </w:pPr>
            <w:r w:rsidRPr="00764EA5">
              <w:rPr>
                <w:b/>
                <w:sz w:val="20"/>
                <w:szCs w:val="20"/>
              </w:rPr>
              <w:t>Target value (2023)</w:t>
            </w:r>
          </w:p>
        </w:tc>
        <w:tc>
          <w:tcPr>
            <w:tcW w:w="626" w:type="pct"/>
            <w:vMerge w:val="restart"/>
          </w:tcPr>
          <w:p w14:paraId="5BC66C92" w14:textId="77777777" w:rsidR="00BE4A29" w:rsidRPr="00764EA5" w:rsidRDefault="00BE4A29">
            <w:pPr>
              <w:pStyle w:val="Table"/>
              <w:rPr>
                <w:b/>
                <w:sz w:val="20"/>
                <w:szCs w:val="20"/>
              </w:rPr>
            </w:pPr>
            <w:r w:rsidRPr="00764EA5">
              <w:rPr>
                <w:b/>
                <w:sz w:val="20"/>
                <w:szCs w:val="20"/>
              </w:rPr>
              <w:t>Source of data</w:t>
            </w:r>
          </w:p>
        </w:tc>
        <w:tc>
          <w:tcPr>
            <w:tcW w:w="540" w:type="pct"/>
            <w:vMerge w:val="restart"/>
          </w:tcPr>
          <w:p w14:paraId="5BC66C93" w14:textId="77777777" w:rsidR="00BE4A29" w:rsidRPr="00764EA5" w:rsidRDefault="00BE4A29">
            <w:pPr>
              <w:pStyle w:val="Table"/>
              <w:rPr>
                <w:b/>
                <w:sz w:val="20"/>
                <w:szCs w:val="20"/>
              </w:rPr>
            </w:pPr>
            <w:r w:rsidRPr="00764EA5">
              <w:rPr>
                <w:b/>
                <w:sz w:val="20"/>
                <w:szCs w:val="20"/>
              </w:rPr>
              <w:t>Frequency of reporting</w:t>
            </w:r>
          </w:p>
        </w:tc>
      </w:tr>
      <w:tr w:rsidR="00631E36" w:rsidRPr="00764EA5" w14:paraId="5BC66C9F" w14:textId="77777777" w:rsidTr="00631E36">
        <w:trPr>
          <w:trHeight w:val="472"/>
          <w:jc w:val="center"/>
        </w:trPr>
        <w:tc>
          <w:tcPr>
            <w:tcW w:w="211" w:type="pct"/>
            <w:vMerge/>
          </w:tcPr>
          <w:p w14:paraId="5BC66C95" w14:textId="77777777" w:rsidR="00BE4A29" w:rsidRPr="00764EA5" w:rsidRDefault="00BE4A29">
            <w:pPr>
              <w:pStyle w:val="Table"/>
              <w:rPr>
                <w:sz w:val="20"/>
                <w:szCs w:val="20"/>
              </w:rPr>
            </w:pPr>
          </w:p>
        </w:tc>
        <w:tc>
          <w:tcPr>
            <w:tcW w:w="1273" w:type="pct"/>
            <w:vMerge/>
          </w:tcPr>
          <w:p w14:paraId="5BC66C96" w14:textId="77777777" w:rsidR="00BE4A29" w:rsidRPr="00764EA5" w:rsidRDefault="00BE4A29">
            <w:pPr>
              <w:pStyle w:val="Table"/>
              <w:rPr>
                <w:sz w:val="20"/>
                <w:szCs w:val="20"/>
              </w:rPr>
            </w:pPr>
          </w:p>
        </w:tc>
        <w:tc>
          <w:tcPr>
            <w:tcW w:w="547" w:type="pct"/>
            <w:vMerge/>
          </w:tcPr>
          <w:p w14:paraId="5BC66C97" w14:textId="77777777" w:rsidR="00BE4A29" w:rsidRPr="00764EA5" w:rsidRDefault="00BE4A29">
            <w:pPr>
              <w:pStyle w:val="Table"/>
              <w:rPr>
                <w:sz w:val="20"/>
                <w:szCs w:val="20"/>
              </w:rPr>
            </w:pPr>
          </w:p>
        </w:tc>
        <w:tc>
          <w:tcPr>
            <w:tcW w:w="392" w:type="pct"/>
            <w:vMerge/>
          </w:tcPr>
          <w:p w14:paraId="5BC66C98" w14:textId="77777777" w:rsidR="00BE4A29" w:rsidRPr="00764EA5" w:rsidRDefault="00BE4A29">
            <w:pPr>
              <w:pStyle w:val="Table"/>
              <w:rPr>
                <w:sz w:val="20"/>
                <w:szCs w:val="20"/>
              </w:rPr>
            </w:pPr>
          </w:p>
        </w:tc>
        <w:tc>
          <w:tcPr>
            <w:tcW w:w="626" w:type="pct"/>
            <w:vMerge/>
          </w:tcPr>
          <w:p w14:paraId="5BC66C99" w14:textId="77777777" w:rsidR="00BE4A29" w:rsidRPr="00764EA5" w:rsidRDefault="00BE4A29">
            <w:pPr>
              <w:pStyle w:val="Table"/>
              <w:rPr>
                <w:sz w:val="20"/>
                <w:szCs w:val="20"/>
              </w:rPr>
            </w:pPr>
          </w:p>
        </w:tc>
        <w:tc>
          <w:tcPr>
            <w:tcW w:w="236" w:type="pct"/>
          </w:tcPr>
          <w:p w14:paraId="5BC66C9A" w14:textId="77777777" w:rsidR="00BE4A29" w:rsidRPr="00764EA5" w:rsidRDefault="00BE4A29">
            <w:pPr>
              <w:pStyle w:val="Table"/>
              <w:rPr>
                <w:sz w:val="20"/>
                <w:szCs w:val="20"/>
              </w:rPr>
            </w:pPr>
            <w:r w:rsidRPr="00764EA5">
              <w:rPr>
                <w:sz w:val="20"/>
                <w:szCs w:val="20"/>
              </w:rPr>
              <w:t>M</w:t>
            </w:r>
          </w:p>
        </w:tc>
        <w:tc>
          <w:tcPr>
            <w:tcW w:w="235" w:type="pct"/>
          </w:tcPr>
          <w:p w14:paraId="5BC66C9B" w14:textId="77777777" w:rsidR="00BE4A29" w:rsidRPr="00764EA5" w:rsidRDefault="00BE4A29">
            <w:pPr>
              <w:pStyle w:val="Table"/>
              <w:rPr>
                <w:sz w:val="20"/>
                <w:szCs w:val="20"/>
              </w:rPr>
            </w:pPr>
            <w:r w:rsidRPr="00764EA5">
              <w:rPr>
                <w:sz w:val="20"/>
                <w:szCs w:val="20"/>
              </w:rPr>
              <w:t>W</w:t>
            </w:r>
          </w:p>
        </w:tc>
        <w:tc>
          <w:tcPr>
            <w:tcW w:w="314" w:type="pct"/>
          </w:tcPr>
          <w:p w14:paraId="5BC66C9C" w14:textId="77777777" w:rsidR="00BE4A29" w:rsidRPr="00764EA5" w:rsidRDefault="00BE4A29">
            <w:pPr>
              <w:pStyle w:val="Table"/>
              <w:rPr>
                <w:sz w:val="20"/>
                <w:szCs w:val="20"/>
              </w:rPr>
            </w:pPr>
            <w:r w:rsidRPr="00764EA5">
              <w:rPr>
                <w:sz w:val="20"/>
                <w:szCs w:val="20"/>
              </w:rPr>
              <w:t>T</w:t>
            </w:r>
          </w:p>
        </w:tc>
        <w:tc>
          <w:tcPr>
            <w:tcW w:w="626" w:type="pct"/>
            <w:vMerge/>
          </w:tcPr>
          <w:p w14:paraId="5BC66C9D" w14:textId="77777777" w:rsidR="00BE4A29" w:rsidRPr="00764EA5" w:rsidRDefault="00BE4A29">
            <w:pPr>
              <w:pStyle w:val="Table"/>
              <w:rPr>
                <w:sz w:val="20"/>
                <w:szCs w:val="20"/>
              </w:rPr>
            </w:pPr>
          </w:p>
        </w:tc>
        <w:tc>
          <w:tcPr>
            <w:tcW w:w="540" w:type="pct"/>
            <w:vMerge/>
          </w:tcPr>
          <w:p w14:paraId="5BC66C9E" w14:textId="77777777" w:rsidR="00BE4A29" w:rsidRPr="00764EA5" w:rsidRDefault="00BE4A29">
            <w:pPr>
              <w:pStyle w:val="Table"/>
              <w:rPr>
                <w:sz w:val="20"/>
                <w:szCs w:val="20"/>
              </w:rPr>
            </w:pPr>
          </w:p>
        </w:tc>
      </w:tr>
      <w:tr w:rsidR="00631E36" w:rsidRPr="00764EA5" w14:paraId="5BC66CAA" w14:textId="77777777" w:rsidTr="00631E36">
        <w:trPr>
          <w:trHeight w:val="472"/>
          <w:jc w:val="center"/>
        </w:trPr>
        <w:tc>
          <w:tcPr>
            <w:tcW w:w="211" w:type="pct"/>
          </w:tcPr>
          <w:p w14:paraId="5BC66CA0" w14:textId="77777777" w:rsidR="00BE4A29" w:rsidRPr="00764EA5" w:rsidRDefault="00BE4A29">
            <w:pPr>
              <w:pStyle w:val="Table"/>
              <w:rPr>
                <w:sz w:val="20"/>
                <w:szCs w:val="20"/>
              </w:rPr>
            </w:pPr>
          </w:p>
        </w:tc>
        <w:tc>
          <w:tcPr>
            <w:tcW w:w="1273" w:type="pct"/>
          </w:tcPr>
          <w:p w14:paraId="5BC66CA1" w14:textId="06CA33F5" w:rsidR="00BE4A29" w:rsidRPr="00764EA5" w:rsidRDefault="00CE50A4">
            <w:pPr>
              <w:pStyle w:val="Table"/>
              <w:rPr>
                <w:sz w:val="20"/>
                <w:szCs w:val="20"/>
              </w:rPr>
            </w:pPr>
            <w:r>
              <w:rPr>
                <w:sz w:val="20"/>
                <w:szCs w:val="20"/>
              </w:rPr>
              <w:t>Population living in areas with integrated urban development strategies</w:t>
            </w:r>
            <w:r w:rsidR="00BC7F67">
              <w:rPr>
                <w:sz w:val="20"/>
                <w:szCs w:val="20"/>
              </w:rPr>
              <w:t xml:space="preserve"> </w:t>
            </w:r>
          </w:p>
        </w:tc>
        <w:tc>
          <w:tcPr>
            <w:tcW w:w="547" w:type="pct"/>
          </w:tcPr>
          <w:p w14:paraId="5BC66CA2" w14:textId="1637FD05" w:rsidR="00BE4A29" w:rsidRPr="00764EA5" w:rsidRDefault="00CE50A4">
            <w:pPr>
              <w:pStyle w:val="Table"/>
              <w:rPr>
                <w:sz w:val="20"/>
                <w:szCs w:val="20"/>
              </w:rPr>
            </w:pPr>
            <w:r>
              <w:rPr>
                <w:sz w:val="20"/>
                <w:szCs w:val="20"/>
              </w:rPr>
              <w:t>Persons</w:t>
            </w:r>
          </w:p>
        </w:tc>
        <w:tc>
          <w:tcPr>
            <w:tcW w:w="392" w:type="pct"/>
          </w:tcPr>
          <w:p w14:paraId="5BC66CA3" w14:textId="7CF27970" w:rsidR="00BE4A29" w:rsidRPr="00764EA5" w:rsidRDefault="00CE50A4">
            <w:pPr>
              <w:pStyle w:val="Table"/>
              <w:rPr>
                <w:sz w:val="20"/>
                <w:szCs w:val="20"/>
              </w:rPr>
            </w:pPr>
            <w:r>
              <w:rPr>
                <w:sz w:val="20"/>
                <w:szCs w:val="20"/>
              </w:rPr>
              <w:t>ERDF</w:t>
            </w:r>
          </w:p>
        </w:tc>
        <w:tc>
          <w:tcPr>
            <w:tcW w:w="626" w:type="pct"/>
          </w:tcPr>
          <w:p w14:paraId="5BC66CA4" w14:textId="42364A4E" w:rsidR="00BE4A29" w:rsidRPr="00764EA5" w:rsidRDefault="00CE50A4">
            <w:pPr>
              <w:pStyle w:val="Table"/>
              <w:rPr>
                <w:sz w:val="20"/>
                <w:szCs w:val="20"/>
              </w:rPr>
            </w:pPr>
            <w:r w:rsidRPr="00764EA5">
              <w:rPr>
                <w:sz w:val="20"/>
                <w:szCs w:val="20"/>
              </w:rPr>
              <w:t>Less developed</w:t>
            </w:r>
          </w:p>
        </w:tc>
        <w:tc>
          <w:tcPr>
            <w:tcW w:w="236" w:type="pct"/>
          </w:tcPr>
          <w:p w14:paraId="5BC66CA5" w14:textId="11D93AF0" w:rsidR="00BE4A29" w:rsidRPr="00764EA5" w:rsidRDefault="00BE4A29">
            <w:pPr>
              <w:pStyle w:val="Table"/>
              <w:rPr>
                <w:sz w:val="20"/>
                <w:szCs w:val="20"/>
              </w:rPr>
            </w:pPr>
          </w:p>
        </w:tc>
        <w:tc>
          <w:tcPr>
            <w:tcW w:w="235" w:type="pct"/>
          </w:tcPr>
          <w:p w14:paraId="5BC66CA6" w14:textId="4C65ACD2" w:rsidR="00BE4A29" w:rsidRPr="00764EA5" w:rsidRDefault="00BE4A29">
            <w:pPr>
              <w:pStyle w:val="Table"/>
              <w:rPr>
                <w:sz w:val="20"/>
                <w:szCs w:val="20"/>
              </w:rPr>
            </w:pPr>
          </w:p>
        </w:tc>
        <w:tc>
          <w:tcPr>
            <w:tcW w:w="314" w:type="pct"/>
          </w:tcPr>
          <w:p w14:paraId="5BC66CA7" w14:textId="37CD5FE3" w:rsidR="00BE4A29" w:rsidRPr="00764EA5" w:rsidRDefault="00CE50A4">
            <w:pPr>
              <w:pStyle w:val="Table"/>
              <w:rPr>
                <w:sz w:val="20"/>
                <w:szCs w:val="20"/>
              </w:rPr>
            </w:pPr>
            <w:r>
              <w:rPr>
                <w:sz w:val="20"/>
                <w:szCs w:val="20"/>
              </w:rPr>
              <w:t>797 000</w:t>
            </w:r>
          </w:p>
        </w:tc>
        <w:tc>
          <w:tcPr>
            <w:tcW w:w="626" w:type="pct"/>
          </w:tcPr>
          <w:p w14:paraId="5BC66CA8" w14:textId="5CE4613A" w:rsidR="00BE4A29" w:rsidRPr="00764EA5" w:rsidRDefault="00CE50A4">
            <w:pPr>
              <w:pStyle w:val="Table"/>
              <w:rPr>
                <w:sz w:val="20"/>
                <w:szCs w:val="20"/>
              </w:rPr>
            </w:pPr>
            <w:r>
              <w:rPr>
                <w:sz w:val="20"/>
                <w:szCs w:val="20"/>
              </w:rPr>
              <w:t>Statistics Estonia</w:t>
            </w:r>
          </w:p>
        </w:tc>
        <w:tc>
          <w:tcPr>
            <w:tcW w:w="540" w:type="pct"/>
          </w:tcPr>
          <w:p w14:paraId="5BC66CA9" w14:textId="4072DF23" w:rsidR="00BE4A29" w:rsidRPr="00764EA5" w:rsidRDefault="00CE50A4">
            <w:pPr>
              <w:pStyle w:val="Table"/>
              <w:rPr>
                <w:sz w:val="20"/>
                <w:szCs w:val="20"/>
              </w:rPr>
            </w:pPr>
            <w:r>
              <w:rPr>
                <w:sz w:val="20"/>
                <w:szCs w:val="20"/>
              </w:rPr>
              <w:t>Once a year</w:t>
            </w:r>
          </w:p>
        </w:tc>
      </w:tr>
      <w:tr w:rsidR="00631E36" w:rsidRPr="00764EA5" w14:paraId="0F807B05" w14:textId="77777777" w:rsidTr="00631E36">
        <w:trPr>
          <w:trHeight w:val="472"/>
          <w:jc w:val="center"/>
        </w:trPr>
        <w:tc>
          <w:tcPr>
            <w:tcW w:w="211" w:type="pct"/>
          </w:tcPr>
          <w:p w14:paraId="14965137" w14:textId="77777777" w:rsidR="00D8391A" w:rsidRPr="00764EA5" w:rsidRDefault="00D8391A" w:rsidP="00D8391A">
            <w:pPr>
              <w:pStyle w:val="Table"/>
              <w:rPr>
                <w:sz w:val="20"/>
                <w:szCs w:val="20"/>
              </w:rPr>
            </w:pPr>
          </w:p>
        </w:tc>
        <w:tc>
          <w:tcPr>
            <w:tcW w:w="1273" w:type="pct"/>
          </w:tcPr>
          <w:p w14:paraId="65B660DA" w14:textId="14EAF1BD" w:rsidR="00D8391A" w:rsidRPr="00764EA5" w:rsidRDefault="00D8391A" w:rsidP="00D8391A">
            <w:pPr>
              <w:pStyle w:val="Table"/>
              <w:rPr>
                <w:sz w:val="20"/>
                <w:szCs w:val="20"/>
              </w:rPr>
            </w:pPr>
            <w:r w:rsidRPr="00764EA5">
              <w:rPr>
                <w:sz w:val="20"/>
                <w:szCs w:val="20"/>
              </w:rPr>
              <w:t xml:space="preserve">Area of developed or revived public urban spaces </w:t>
            </w:r>
          </w:p>
        </w:tc>
        <w:tc>
          <w:tcPr>
            <w:tcW w:w="547" w:type="pct"/>
          </w:tcPr>
          <w:p w14:paraId="20AE7C0A" w14:textId="72EF3F19" w:rsidR="00D8391A" w:rsidRPr="00764EA5" w:rsidRDefault="00CE50A4" w:rsidP="00D8391A">
            <w:pPr>
              <w:pStyle w:val="Table"/>
              <w:rPr>
                <w:sz w:val="20"/>
                <w:szCs w:val="20"/>
              </w:rPr>
            </w:pPr>
            <w:r>
              <w:rPr>
                <w:sz w:val="20"/>
                <w:szCs w:val="20"/>
              </w:rPr>
              <w:t>m2</w:t>
            </w:r>
          </w:p>
        </w:tc>
        <w:tc>
          <w:tcPr>
            <w:tcW w:w="392" w:type="pct"/>
          </w:tcPr>
          <w:p w14:paraId="60D9543D" w14:textId="3EAEDDFC" w:rsidR="00D8391A" w:rsidRPr="00764EA5" w:rsidRDefault="00D8391A" w:rsidP="00D8391A">
            <w:pPr>
              <w:pStyle w:val="Table"/>
              <w:rPr>
                <w:sz w:val="20"/>
                <w:szCs w:val="20"/>
              </w:rPr>
            </w:pPr>
            <w:r w:rsidRPr="00764EA5">
              <w:rPr>
                <w:sz w:val="20"/>
                <w:szCs w:val="20"/>
              </w:rPr>
              <w:t>ERDF</w:t>
            </w:r>
          </w:p>
        </w:tc>
        <w:tc>
          <w:tcPr>
            <w:tcW w:w="626" w:type="pct"/>
          </w:tcPr>
          <w:p w14:paraId="0C818261" w14:textId="5586D1EE" w:rsidR="00D8391A" w:rsidRPr="00764EA5" w:rsidRDefault="00D8391A" w:rsidP="00D8391A">
            <w:pPr>
              <w:pStyle w:val="Table"/>
              <w:rPr>
                <w:sz w:val="20"/>
                <w:szCs w:val="20"/>
              </w:rPr>
            </w:pPr>
            <w:r w:rsidRPr="00764EA5">
              <w:rPr>
                <w:sz w:val="20"/>
                <w:szCs w:val="20"/>
              </w:rPr>
              <w:t>Less developed</w:t>
            </w:r>
          </w:p>
        </w:tc>
        <w:tc>
          <w:tcPr>
            <w:tcW w:w="236" w:type="pct"/>
          </w:tcPr>
          <w:p w14:paraId="5F736B06" w14:textId="303078F2" w:rsidR="00D8391A" w:rsidRPr="00764EA5" w:rsidRDefault="00D8391A" w:rsidP="00D8391A">
            <w:pPr>
              <w:pStyle w:val="Table"/>
              <w:rPr>
                <w:sz w:val="20"/>
                <w:szCs w:val="20"/>
              </w:rPr>
            </w:pPr>
            <w:r w:rsidRPr="00764EA5">
              <w:rPr>
                <w:sz w:val="20"/>
                <w:szCs w:val="20"/>
              </w:rPr>
              <w:t>-</w:t>
            </w:r>
          </w:p>
        </w:tc>
        <w:tc>
          <w:tcPr>
            <w:tcW w:w="235" w:type="pct"/>
          </w:tcPr>
          <w:p w14:paraId="69DDB053" w14:textId="4E9C9B74" w:rsidR="00D8391A" w:rsidRPr="00764EA5" w:rsidRDefault="00D8391A" w:rsidP="00D8391A">
            <w:pPr>
              <w:pStyle w:val="Table"/>
              <w:rPr>
                <w:sz w:val="20"/>
                <w:szCs w:val="20"/>
              </w:rPr>
            </w:pPr>
            <w:r w:rsidRPr="00764EA5">
              <w:rPr>
                <w:sz w:val="20"/>
                <w:szCs w:val="20"/>
              </w:rPr>
              <w:t>-</w:t>
            </w:r>
          </w:p>
        </w:tc>
        <w:tc>
          <w:tcPr>
            <w:tcW w:w="314" w:type="pct"/>
          </w:tcPr>
          <w:p w14:paraId="78C2569C" w14:textId="11E71F3A" w:rsidR="00D8391A" w:rsidRPr="00764EA5" w:rsidRDefault="00D8391A" w:rsidP="00D8391A">
            <w:pPr>
              <w:pStyle w:val="Table"/>
              <w:rPr>
                <w:sz w:val="20"/>
                <w:szCs w:val="20"/>
              </w:rPr>
            </w:pPr>
            <w:r w:rsidRPr="00764EA5">
              <w:rPr>
                <w:sz w:val="20"/>
                <w:szCs w:val="20"/>
              </w:rPr>
              <w:t>10</w:t>
            </w:r>
            <w:r w:rsidR="00CE50A4">
              <w:rPr>
                <w:sz w:val="20"/>
                <w:szCs w:val="20"/>
              </w:rPr>
              <w:t>0 000</w:t>
            </w:r>
          </w:p>
        </w:tc>
        <w:tc>
          <w:tcPr>
            <w:tcW w:w="626" w:type="pct"/>
          </w:tcPr>
          <w:p w14:paraId="5281A58B" w14:textId="6E828EC9" w:rsidR="00D8391A" w:rsidRPr="00764EA5" w:rsidRDefault="00D8391A" w:rsidP="00D8391A">
            <w:pPr>
              <w:pStyle w:val="Table"/>
              <w:rPr>
                <w:sz w:val="20"/>
                <w:szCs w:val="20"/>
              </w:rPr>
            </w:pPr>
            <w:r w:rsidRPr="00764EA5">
              <w:rPr>
                <w:sz w:val="20"/>
                <w:szCs w:val="20"/>
              </w:rPr>
              <w:t>Implementing body</w:t>
            </w:r>
          </w:p>
        </w:tc>
        <w:tc>
          <w:tcPr>
            <w:tcW w:w="540" w:type="pct"/>
          </w:tcPr>
          <w:p w14:paraId="52B89D89" w14:textId="21AC9933" w:rsidR="00D8391A" w:rsidRPr="00764EA5" w:rsidRDefault="00D8391A" w:rsidP="00D8391A">
            <w:pPr>
              <w:pStyle w:val="Table"/>
              <w:rPr>
                <w:sz w:val="20"/>
                <w:szCs w:val="20"/>
              </w:rPr>
            </w:pPr>
            <w:r w:rsidRPr="00764EA5">
              <w:rPr>
                <w:sz w:val="20"/>
                <w:szCs w:val="20"/>
              </w:rPr>
              <w:t>Once a year</w:t>
            </w:r>
          </w:p>
        </w:tc>
      </w:tr>
      <w:tr w:rsidR="00631E36" w:rsidRPr="00764EA5" w14:paraId="5BC66CB5" w14:textId="77777777" w:rsidTr="00631E36">
        <w:trPr>
          <w:trHeight w:val="472"/>
          <w:jc w:val="center"/>
        </w:trPr>
        <w:tc>
          <w:tcPr>
            <w:tcW w:w="211" w:type="pct"/>
          </w:tcPr>
          <w:p w14:paraId="5BC66CAB" w14:textId="77777777" w:rsidR="00D8391A" w:rsidRPr="00764EA5" w:rsidRDefault="00D8391A" w:rsidP="00D8391A">
            <w:pPr>
              <w:pStyle w:val="Table"/>
              <w:rPr>
                <w:sz w:val="20"/>
                <w:szCs w:val="20"/>
              </w:rPr>
            </w:pPr>
          </w:p>
        </w:tc>
        <w:tc>
          <w:tcPr>
            <w:tcW w:w="1273" w:type="pct"/>
          </w:tcPr>
          <w:p w14:paraId="5BC66CAC" w14:textId="77777777" w:rsidR="00D8391A" w:rsidRPr="00764EA5" w:rsidRDefault="00D8391A" w:rsidP="00D8391A">
            <w:pPr>
              <w:pStyle w:val="Table"/>
              <w:rPr>
                <w:sz w:val="20"/>
                <w:szCs w:val="20"/>
              </w:rPr>
            </w:pPr>
            <w:r w:rsidRPr="00764EA5">
              <w:rPr>
                <w:sz w:val="20"/>
                <w:szCs w:val="20"/>
              </w:rPr>
              <w:t>Total length of newly built roads for NMV traffic</w:t>
            </w:r>
          </w:p>
        </w:tc>
        <w:tc>
          <w:tcPr>
            <w:tcW w:w="547" w:type="pct"/>
          </w:tcPr>
          <w:p w14:paraId="5BC66CAD" w14:textId="77777777" w:rsidR="00D8391A" w:rsidRPr="00764EA5" w:rsidRDefault="00D8391A" w:rsidP="00D8391A">
            <w:pPr>
              <w:pStyle w:val="Table"/>
              <w:rPr>
                <w:sz w:val="20"/>
                <w:szCs w:val="20"/>
              </w:rPr>
            </w:pPr>
            <w:r w:rsidRPr="00764EA5">
              <w:rPr>
                <w:sz w:val="20"/>
                <w:szCs w:val="20"/>
              </w:rPr>
              <w:t>km</w:t>
            </w:r>
          </w:p>
        </w:tc>
        <w:tc>
          <w:tcPr>
            <w:tcW w:w="392" w:type="pct"/>
          </w:tcPr>
          <w:p w14:paraId="5BC66CAE" w14:textId="77777777" w:rsidR="00D8391A" w:rsidRPr="00764EA5" w:rsidRDefault="00D8391A" w:rsidP="00D8391A">
            <w:pPr>
              <w:pStyle w:val="Table"/>
              <w:rPr>
                <w:sz w:val="20"/>
                <w:szCs w:val="20"/>
              </w:rPr>
            </w:pPr>
            <w:r w:rsidRPr="00764EA5">
              <w:rPr>
                <w:sz w:val="20"/>
                <w:szCs w:val="20"/>
              </w:rPr>
              <w:t>ERDF</w:t>
            </w:r>
          </w:p>
        </w:tc>
        <w:tc>
          <w:tcPr>
            <w:tcW w:w="626" w:type="pct"/>
          </w:tcPr>
          <w:p w14:paraId="5BC66CAF" w14:textId="77777777" w:rsidR="00D8391A" w:rsidRPr="00764EA5" w:rsidRDefault="00D8391A" w:rsidP="00D8391A">
            <w:pPr>
              <w:pStyle w:val="Table"/>
              <w:rPr>
                <w:sz w:val="20"/>
                <w:szCs w:val="20"/>
              </w:rPr>
            </w:pPr>
            <w:r w:rsidRPr="00764EA5">
              <w:rPr>
                <w:sz w:val="20"/>
                <w:szCs w:val="20"/>
              </w:rPr>
              <w:t>Less developed</w:t>
            </w:r>
          </w:p>
        </w:tc>
        <w:tc>
          <w:tcPr>
            <w:tcW w:w="236" w:type="pct"/>
          </w:tcPr>
          <w:p w14:paraId="5BC66CB0" w14:textId="77777777" w:rsidR="00D8391A" w:rsidRPr="00764EA5" w:rsidRDefault="00D8391A" w:rsidP="00D8391A">
            <w:pPr>
              <w:pStyle w:val="Table"/>
              <w:rPr>
                <w:sz w:val="20"/>
                <w:szCs w:val="20"/>
              </w:rPr>
            </w:pPr>
            <w:r w:rsidRPr="00764EA5">
              <w:rPr>
                <w:sz w:val="20"/>
                <w:szCs w:val="20"/>
              </w:rPr>
              <w:t>-</w:t>
            </w:r>
          </w:p>
        </w:tc>
        <w:tc>
          <w:tcPr>
            <w:tcW w:w="235" w:type="pct"/>
          </w:tcPr>
          <w:p w14:paraId="5BC66CB1" w14:textId="77777777" w:rsidR="00D8391A" w:rsidRPr="00764EA5" w:rsidRDefault="00D8391A" w:rsidP="00D8391A">
            <w:pPr>
              <w:pStyle w:val="Table"/>
              <w:rPr>
                <w:sz w:val="20"/>
                <w:szCs w:val="20"/>
              </w:rPr>
            </w:pPr>
            <w:r w:rsidRPr="00764EA5">
              <w:rPr>
                <w:sz w:val="20"/>
                <w:szCs w:val="20"/>
              </w:rPr>
              <w:t>-</w:t>
            </w:r>
          </w:p>
        </w:tc>
        <w:tc>
          <w:tcPr>
            <w:tcW w:w="314" w:type="pct"/>
          </w:tcPr>
          <w:p w14:paraId="5BC66CB2" w14:textId="13573209" w:rsidR="00D8391A" w:rsidRPr="00764EA5" w:rsidRDefault="00A81FC6" w:rsidP="00D8391A">
            <w:pPr>
              <w:pStyle w:val="Table"/>
              <w:rPr>
                <w:sz w:val="20"/>
                <w:szCs w:val="20"/>
              </w:rPr>
            </w:pPr>
            <w:r>
              <w:rPr>
                <w:sz w:val="20"/>
                <w:szCs w:val="20"/>
              </w:rPr>
              <w:t>225</w:t>
            </w:r>
          </w:p>
        </w:tc>
        <w:tc>
          <w:tcPr>
            <w:tcW w:w="626" w:type="pct"/>
          </w:tcPr>
          <w:p w14:paraId="5BC66CB3" w14:textId="77777777" w:rsidR="00D8391A" w:rsidRPr="00764EA5" w:rsidRDefault="00D8391A" w:rsidP="00D8391A">
            <w:pPr>
              <w:pStyle w:val="Table"/>
              <w:rPr>
                <w:sz w:val="20"/>
                <w:szCs w:val="20"/>
              </w:rPr>
            </w:pPr>
            <w:r w:rsidRPr="00764EA5">
              <w:rPr>
                <w:sz w:val="20"/>
                <w:szCs w:val="20"/>
              </w:rPr>
              <w:t>Implementing body</w:t>
            </w:r>
          </w:p>
        </w:tc>
        <w:tc>
          <w:tcPr>
            <w:tcW w:w="540" w:type="pct"/>
          </w:tcPr>
          <w:p w14:paraId="5BC66CB4" w14:textId="77777777" w:rsidR="00D8391A" w:rsidRPr="00764EA5" w:rsidRDefault="00D8391A" w:rsidP="00D8391A">
            <w:pPr>
              <w:pStyle w:val="Table"/>
              <w:rPr>
                <w:sz w:val="20"/>
                <w:szCs w:val="20"/>
              </w:rPr>
            </w:pPr>
            <w:r w:rsidRPr="00764EA5">
              <w:rPr>
                <w:sz w:val="20"/>
                <w:szCs w:val="20"/>
              </w:rPr>
              <w:t>Once a year</w:t>
            </w:r>
          </w:p>
        </w:tc>
      </w:tr>
      <w:tr w:rsidR="00631E36" w:rsidRPr="00764EA5" w14:paraId="5BC66CC0" w14:textId="77777777" w:rsidTr="00631E36">
        <w:trPr>
          <w:trHeight w:val="472"/>
          <w:jc w:val="center"/>
        </w:trPr>
        <w:tc>
          <w:tcPr>
            <w:tcW w:w="211" w:type="pct"/>
          </w:tcPr>
          <w:p w14:paraId="5BC66CB6" w14:textId="77777777" w:rsidR="00D8391A" w:rsidRPr="00764EA5" w:rsidRDefault="00D8391A" w:rsidP="00D8391A">
            <w:pPr>
              <w:pStyle w:val="Table"/>
              <w:rPr>
                <w:sz w:val="20"/>
                <w:szCs w:val="20"/>
              </w:rPr>
            </w:pPr>
          </w:p>
        </w:tc>
        <w:tc>
          <w:tcPr>
            <w:tcW w:w="1273" w:type="pct"/>
          </w:tcPr>
          <w:p w14:paraId="5BC66CB7" w14:textId="77777777" w:rsidR="00D8391A" w:rsidRPr="00764EA5" w:rsidRDefault="00D8391A" w:rsidP="00D8391A">
            <w:pPr>
              <w:pStyle w:val="Table"/>
              <w:rPr>
                <w:sz w:val="20"/>
                <w:szCs w:val="20"/>
              </w:rPr>
            </w:pPr>
            <w:r w:rsidRPr="00764EA5">
              <w:rPr>
                <w:sz w:val="20"/>
                <w:szCs w:val="20"/>
              </w:rPr>
              <w:t>Number of projects developing the public transport network and mobility</w:t>
            </w:r>
            <w:r>
              <w:rPr>
                <w:sz w:val="20"/>
                <w:szCs w:val="20"/>
              </w:rPr>
              <w:t xml:space="preserve"> of the entire urban area</w:t>
            </w:r>
            <w:r w:rsidRPr="00764EA5">
              <w:rPr>
                <w:sz w:val="20"/>
                <w:szCs w:val="20"/>
              </w:rPr>
              <w:t>, and</w:t>
            </w:r>
            <w:r>
              <w:rPr>
                <w:sz w:val="20"/>
                <w:szCs w:val="20"/>
              </w:rPr>
              <w:t xml:space="preserve"> promoting </w:t>
            </w:r>
            <w:r w:rsidRPr="00764EA5">
              <w:rPr>
                <w:sz w:val="20"/>
                <w:szCs w:val="20"/>
              </w:rPr>
              <w:t xml:space="preserve">innovative NMV traffic </w:t>
            </w:r>
          </w:p>
        </w:tc>
        <w:tc>
          <w:tcPr>
            <w:tcW w:w="547" w:type="pct"/>
          </w:tcPr>
          <w:p w14:paraId="5BC66CB8" w14:textId="77777777" w:rsidR="00D8391A" w:rsidRPr="00764EA5" w:rsidRDefault="00D8391A" w:rsidP="00D8391A">
            <w:pPr>
              <w:pStyle w:val="Table"/>
              <w:rPr>
                <w:sz w:val="20"/>
                <w:szCs w:val="20"/>
              </w:rPr>
            </w:pPr>
            <w:r w:rsidRPr="00764EA5">
              <w:rPr>
                <w:sz w:val="20"/>
                <w:szCs w:val="20"/>
              </w:rPr>
              <w:t xml:space="preserve"> Project</w:t>
            </w:r>
          </w:p>
        </w:tc>
        <w:tc>
          <w:tcPr>
            <w:tcW w:w="392" w:type="pct"/>
          </w:tcPr>
          <w:p w14:paraId="5BC66CB9" w14:textId="77777777" w:rsidR="00D8391A" w:rsidRPr="00764EA5" w:rsidRDefault="00D8391A" w:rsidP="00D8391A">
            <w:pPr>
              <w:pStyle w:val="Table"/>
              <w:rPr>
                <w:sz w:val="20"/>
                <w:szCs w:val="20"/>
              </w:rPr>
            </w:pPr>
            <w:r w:rsidRPr="00764EA5">
              <w:rPr>
                <w:sz w:val="20"/>
                <w:szCs w:val="20"/>
              </w:rPr>
              <w:t>ERDF</w:t>
            </w:r>
          </w:p>
        </w:tc>
        <w:tc>
          <w:tcPr>
            <w:tcW w:w="626" w:type="pct"/>
          </w:tcPr>
          <w:p w14:paraId="5BC66CBA" w14:textId="77777777" w:rsidR="00D8391A" w:rsidRPr="00764EA5" w:rsidRDefault="00D8391A" w:rsidP="00D8391A">
            <w:pPr>
              <w:pStyle w:val="Table"/>
              <w:rPr>
                <w:sz w:val="20"/>
                <w:szCs w:val="20"/>
              </w:rPr>
            </w:pPr>
            <w:r w:rsidRPr="00764EA5">
              <w:rPr>
                <w:sz w:val="20"/>
                <w:szCs w:val="20"/>
              </w:rPr>
              <w:t>Less developed</w:t>
            </w:r>
          </w:p>
        </w:tc>
        <w:tc>
          <w:tcPr>
            <w:tcW w:w="236" w:type="pct"/>
          </w:tcPr>
          <w:p w14:paraId="5BC66CBB" w14:textId="77777777" w:rsidR="00D8391A" w:rsidRPr="00764EA5" w:rsidRDefault="00D8391A" w:rsidP="00D8391A">
            <w:pPr>
              <w:pStyle w:val="Table"/>
              <w:rPr>
                <w:sz w:val="20"/>
                <w:szCs w:val="20"/>
              </w:rPr>
            </w:pPr>
          </w:p>
        </w:tc>
        <w:tc>
          <w:tcPr>
            <w:tcW w:w="235" w:type="pct"/>
          </w:tcPr>
          <w:p w14:paraId="5BC66CBC" w14:textId="77777777" w:rsidR="00D8391A" w:rsidRPr="00764EA5" w:rsidRDefault="00D8391A" w:rsidP="00D8391A">
            <w:pPr>
              <w:pStyle w:val="Table"/>
              <w:rPr>
                <w:sz w:val="20"/>
                <w:szCs w:val="20"/>
              </w:rPr>
            </w:pPr>
          </w:p>
        </w:tc>
        <w:tc>
          <w:tcPr>
            <w:tcW w:w="314" w:type="pct"/>
          </w:tcPr>
          <w:p w14:paraId="5BC66CBD" w14:textId="1D414F2F" w:rsidR="00D8391A" w:rsidRPr="00764EA5" w:rsidRDefault="00D8391A" w:rsidP="00D8391A">
            <w:pPr>
              <w:pStyle w:val="Table"/>
              <w:rPr>
                <w:sz w:val="20"/>
                <w:szCs w:val="20"/>
              </w:rPr>
            </w:pPr>
            <w:r>
              <w:rPr>
                <w:sz w:val="20"/>
                <w:szCs w:val="20"/>
              </w:rPr>
              <w:t>3</w:t>
            </w:r>
          </w:p>
        </w:tc>
        <w:tc>
          <w:tcPr>
            <w:tcW w:w="626" w:type="pct"/>
          </w:tcPr>
          <w:p w14:paraId="5BC66CBE" w14:textId="77777777" w:rsidR="00D8391A" w:rsidRPr="00764EA5" w:rsidRDefault="00D8391A" w:rsidP="00D8391A">
            <w:pPr>
              <w:pStyle w:val="Table"/>
              <w:rPr>
                <w:sz w:val="20"/>
                <w:szCs w:val="20"/>
              </w:rPr>
            </w:pPr>
            <w:r w:rsidRPr="00764EA5">
              <w:rPr>
                <w:sz w:val="20"/>
                <w:szCs w:val="20"/>
              </w:rPr>
              <w:t>Implementing body</w:t>
            </w:r>
          </w:p>
        </w:tc>
        <w:tc>
          <w:tcPr>
            <w:tcW w:w="540" w:type="pct"/>
          </w:tcPr>
          <w:p w14:paraId="5BC66CBF" w14:textId="77777777" w:rsidR="00D8391A" w:rsidRPr="00764EA5" w:rsidRDefault="00D8391A" w:rsidP="00D8391A">
            <w:pPr>
              <w:pStyle w:val="Table"/>
              <w:rPr>
                <w:sz w:val="20"/>
                <w:szCs w:val="20"/>
              </w:rPr>
            </w:pPr>
            <w:r w:rsidRPr="00764EA5">
              <w:rPr>
                <w:sz w:val="20"/>
                <w:szCs w:val="20"/>
              </w:rPr>
              <w:t>Once a year</w:t>
            </w:r>
          </w:p>
        </w:tc>
      </w:tr>
    </w:tbl>
    <w:p w14:paraId="5BC66CC1" w14:textId="77777777" w:rsidR="00BE4A29" w:rsidRPr="00131BF8" w:rsidRDefault="00BE4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6CC3" w14:textId="77777777">
        <w:tc>
          <w:tcPr>
            <w:tcW w:w="9210" w:type="dxa"/>
          </w:tcPr>
          <w:p w14:paraId="5BC66CC2" w14:textId="77777777" w:rsidR="00BE4A29" w:rsidRPr="00131BF8" w:rsidRDefault="00BE4A29">
            <w:pPr>
              <w:pStyle w:val="Table"/>
              <w:rPr>
                <w:szCs w:val="24"/>
              </w:rPr>
            </w:pPr>
            <w:r w:rsidRPr="00131BF8">
              <w:rPr>
                <w:szCs w:val="24"/>
              </w:rPr>
              <w:t xml:space="preserve">Investment priority 2 of the priority axis: Providing support for physical, economic and social regeneration of deprived communities in urban and rural areas </w:t>
            </w:r>
          </w:p>
        </w:tc>
      </w:tr>
    </w:tbl>
    <w:p w14:paraId="5BC66CC4" w14:textId="77777777" w:rsidR="00BE4A29" w:rsidRPr="00131BF8" w:rsidRDefault="00BE4A29" w:rsidP="005155E7">
      <w:pPr>
        <w:pStyle w:val="Heading3"/>
        <w:rPr>
          <w:lang w:val="en-GB"/>
        </w:rPr>
      </w:pPr>
      <w:r w:rsidRPr="00131BF8">
        <w:rPr>
          <w:lang w:val="en-GB"/>
        </w:rPr>
        <w:lastRenderedPageBreak/>
        <w:t>Specific objectives corresponding to the investment priority and expected results</w:t>
      </w:r>
    </w:p>
    <w:p w14:paraId="5BC66CC5" w14:textId="77777777" w:rsidR="00BE4A29" w:rsidRPr="00131BF8" w:rsidRDefault="00BE4A29" w:rsidP="005155E7">
      <w:pPr>
        <w:pStyle w:val="Heading4"/>
        <w:rPr>
          <w:noProof w:val="0"/>
          <w:lang w:val="en-GB"/>
        </w:rPr>
      </w:pPr>
      <w:r w:rsidRPr="00131BF8">
        <w:rPr>
          <w:noProof w:val="0"/>
          <w:lang w:val="en-GB"/>
        </w:rPr>
        <w:t>Specific objective 2. Major underused districts in larger urban areas of Ida-Viru County have been revived</w:t>
      </w:r>
    </w:p>
    <w:p w14:paraId="5BC66CC6" w14:textId="77777777" w:rsidR="00BE4A29" w:rsidRPr="00131BF8" w:rsidRDefault="00BE4A29">
      <w:pPr>
        <w:rPr>
          <w:szCs w:val="24"/>
          <w:lang w:val="en-GB"/>
        </w:rPr>
      </w:pPr>
      <w:r w:rsidRPr="00131BF8">
        <w:rPr>
          <w:szCs w:val="24"/>
          <w:lang w:val="en-GB"/>
        </w:rPr>
        <w:t xml:space="preserve">Larger urban areas are not developing evenly, and there are also major differences between city districts. To ensure the competitiveness of an urban area as a whole and to prevent underutilised </w:t>
      </w:r>
      <w:r w:rsidR="002B63B3">
        <w:rPr>
          <w:szCs w:val="24"/>
          <w:lang w:val="en-GB"/>
        </w:rPr>
        <w:t>urban areas</w:t>
      </w:r>
      <w:r w:rsidRPr="00131BF8">
        <w:rPr>
          <w:szCs w:val="24"/>
          <w:lang w:val="en-GB"/>
        </w:rPr>
        <w:t xml:space="preserve"> and an environment which is unattractive to both entrepreneurs and residents from hindering the development of the urban area, it is essential to support urban development by investing in the revival of the areas that are important in urban space but whose potential is either underused or not used at all. Physical, social and economic revival</w:t>
      </w:r>
      <w:r w:rsidR="002B63B3" w:rsidRPr="00131BF8">
        <w:rPr>
          <w:szCs w:val="24"/>
          <w:lang w:val="en-GB"/>
        </w:rPr>
        <w:t xml:space="preserve"> </w:t>
      </w:r>
      <w:r w:rsidRPr="00131BF8">
        <w:rPr>
          <w:szCs w:val="24"/>
          <w:lang w:val="en-GB"/>
        </w:rPr>
        <w:t xml:space="preserve">of </w:t>
      </w:r>
      <w:r w:rsidR="002B63B3">
        <w:rPr>
          <w:szCs w:val="24"/>
          <w:lang w:val="en-GB"/>
        </w:rPr>
        <w:t xml:space="preserve">underused </w:t>
      </w:r>
      <w:r w:rsidRPr="00131BF8">
        <w:rPr>
          <w:szCs w:val="24"/>
          <w:lang w:val="en-GB"/>
        </w:rPr>
        <w:t xml:space="preserve">urban </w:t>
      </w:r>
      <w:r w:rsidR="002B63B3">
        <w:rPr>
          <w:szCs w:val="24"/>
          <w:lang w:val="en-GB"/>
        </w:rPr>
        <w:t>areas</w:t>
      </w:r>
      <w:r w:rsidR="002B63B3" w:rsidRPr="00131BF8">
        <w:rPr>
          <w:szCs w:val="24"/>
          <w:lang w:val="en-GB"/>
        </w:rPr>
        <w:t xml:space="preserve"> </w:t>
      </w:r>
      <w:r w:rsidR="002B63B3">
        <w:rPr>
          <w:szCs w:val="24"/>
          <w:lang w:val="en-GB"/>
        </w:rPr>
        <w:t xml:space="preserve">is most important </w:t>
      </w:r>
      <w:r w:rsidRPr="00131BF8">
        <w:rPr>
          <w:szCs w:val="24"/>
          <w:lang w:val="en-GB"/>
        </w:rPr>
        <w:t>in Ida-Viru County – these differing from other regions of Estonia by higher persistent unemployment, lower business activity, backward basic infrastructure, a higher proportion of buildings and land that have fallen out of use etc. – is especially important. The population of larger urban areas in Ida-Viru County has significantly decreased over the past 20 years. According to the census data of 1989, the total population in the cities and rural municipalities of the two urban areas then amounted to 172,000. By 2011 this number had fallen to 117,000 (a decrease of 32%). Industry in the region has contracted, as well. Consequently, the larger cities in Ida-Viru County need adaptation to changed circumstances and modernisation of urban space to ensure a living environment which is comparable to that of other large cities in Estonia in terms of attractiveness. It is important to involve all parties (i.e. the business and non-profit sectors along with the public sector) in the renewal of the urban environment. Making investments in districts that have the potential to become a catalyst for the development of the urban area in question will create preconditions to increase the attractiveness of the urban area for both entrepreneurs and residents.</w:t>
      </w:r>
    </w:p>
    <w:p w14:paraId="5BC66CC7" w14:textId="22A76D65" w:rsidR="00BE4A29" w:rsidRPr="00131BF8" w:rsidRDefault="00120945" w:rsidP="00120945">
      <w:pPr>
        <w:pStyle w:val="Caption"/>
      </w:pPr>
      <w:r>
        <w:t>Table</w:t>
      </w:r>
      <w:r w:rsidR="00FB5AD5">
        <w:t xml:space="preserve"> 63</w:t>
      </w:r>
      <w:r w:rsidR="00BE4A29" w:rsidRPr="00131BF8">
        <w:t>.</w:t>
      </w:r>
      <w:r w:rsidR="00E66F9B" w:rsidRPr="00131BF8">
        <w:t xml:space="preserve"> </w:t>
      </w:r>
      <w:r w:rsidR="00BE4A29" w:rsidRPr="00131BF8">
        <w:t>Programme-specific result indicators corresponding to the specific objective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879"/>
        <w:gridCol w:w="1134"/>
        <w:gridCol w:w="709"/>
        <w:gridCol w:w="709"/>
        <w:gridCol w:w="992"/>
        <w:gridCol w:w="850"/>
        <w:gridCol w:w="1389"/>
      </w:tblGrid>
      <w:tr w:rsidR="00BE4A29" w:rsidRPr="008B7C2B" w14:paraId="5BC66CD1" w14:textId="77777777" w:rsidTr="008B7C2B">
        <w:trPr>
          <w:trHeight w:val="648"/>
        </w:trPr>
        <w:tc>
          <w:tcPr>
            <w:tcW w:w="426" w:type="dxa"/>
          </w:tcPr>
          <w:p w14:paraId="5BC66CC8" w14:textId="77777777" w:rsidR="00BE4A29" w:rsidRPr="008B7C2B" w:rsidRDefault="00BE4A29">
            <w:pPr>
              <w:pStyle w:val="Table"/>
              <w:rPr>
                <w:b/>
                <w:sz w:val="20"/>
                <w:szCs w:val="20"/>
              </w:rPr>
            </w:pPr>
            <w:r w:rsidRPr="008B7C2B">
              <w:rPr>
                <w:b/>
                <w:sz w:val="20"/>
                <w:szCs w:val="20"/>
              </w:rPr>
              <w:t>ID</w:t>
            </w:r>
          </w:p>
        </w:tc>
        <w:tc>
          <w:tcPr>
            <w:tcW w:w="2234" w:type="dxa"/>
          </w:tcPr>
          <w:p w14:paraId="5BC66CC9" w14:textId="77777777" w:rsidR="00BE4A29" w:rsidRPr="008B7C2B" w:rsidRDefault="009352E2">
            <w:pPr>
              <w:pStyle w:val="Table"/>
              <w:rPr>
                <w:b/>
                <w:sz w:val="20"/>
                <w:szCs w:val="20"/>
              </w:rPr>
            </w:pPr>
            <w:r w:rsidRPr="008B7C2B">
              <w:rPr>
                <w:b/>
                <w:sz w:val="20"/>
                <w:szCs w:val="20"/>
              </w:rPr>
              <w:t>Indicator</w:t>
            </w:r>
          </w:p>
        </w:tc>
        <w:tc>
          <w:tcPr>
            <w:tcW w:w="879" w:type="dxa"/>
          </w:tcPr>
          <w:p w14:paraId="5BC66CCA" w14:textId="77777777" w:rsidR="00BE4A29" w:rsidRPr="008B7C2B" w:rsidRDefault="00BE4A29">
            <w:pPr>
              <w:pStyle w:val="Table"/>
              <w:rPr>
                <w:b/>
                <w:sz w:val="20"/>
                <w:szCs w:val="20"/>
              </w:rPr>
            </w:pPr>
            <w:r w:rsidRPr="008B7C2B">
              <w:rPr>
                <w:b/>
                <w:sz w:val="20"/>
                <w:szCs w:val="20"/>
              </w:rPr>
              <w:t>Measurement unit</w:t>
            </w:r>
          </w:p>
        </w:tc>
        <w:tc>
          <w:tcPr>
            <w:tcW w:w="1134" w:type="dxa"/>
          </w:tcPr>
          <w:p w14:paraId="5BC66CCB" w14:textId="77777777" w:rsidR="00BE4A29" w:rsidRPr="008B7C2B" w:rsidRDefault="00BE4A29">
            <w:pPr>
              <w:pStyle w:val="Table"/>
              <w:rPr>
                <w:b/>
                <w:sz w:val="20"/>
                <w:szCs w:val="20"/>
              </w:rPr>
            </w:pPr>
            <w:r w:rsidRPr="008B7C2B">
              <w:rPr>
                <w:b/>
                <w:sz w:val="20"/>
                <w:szCs w:val="20"/>
              </w:rPr>
              <w:t>Category of region</w:t>
            </w:r>
          </w:p>
        </w:tc>
        <w:tc>
          <w:tcPr>
            <w:tcW w:w="709" w:type="dxa"/>
          </w:tcPr>
          <w:p w14:paraId="5BC66CCC" w14:textId="77777777" w:rsidR="00BE4A29" w:rsidRPr="008B7C2B" w:rsidRDefault="00BE4A29">
            <w:pPr>
              <w:pStyle w:val="Table"/>
              <w:rPr>
                <w:b/>
                <w:sz w:val="20"/>
                <w:szCs w:val="20"/>
              </w:rPr>
            </w:pPr>
            <w:r w:rsidRPr="008B7C2B">
              <w:rPr>
                <w:b/>
                <w:sz w:val="20"/>
                <w:szCs w:val="20"/>
              </w:rPr>
              <w:t xml:space="preserve">Baseline value </w:t>
            </w:r>
          </w:p>
        </w:tc>
        <w:tc>
          <w:tcPr>
            <w:tcW w:w="709" w:type="dxa"/>
          </w:tcPr>
          <w:p w14:paraId="5BC66CCD" w14:textId="77777777" w:rsidR="00BE4A29" w:rsidRPr="008B7C2B" w:rsidRDefault="00BE4A29">
            <w:pPr>
              <w:pStyle w:val="Table"/>
              <w:rPr>
                <w:b/>
                <w:sz w:val="20"/>
                <w:szCs w:val="20"/>
              </w:rPr>
            </w:pPr>
            <w:r w:rsidRPr="008B7C2B">
              <w:rPr>
                <w:b/>
                <w:sz w:val="20"/>
                <w:szCs w:val="20"/>
              </w:rPr>
              <w:t>Baseline year</w:t>
            </w:r>
          </w:p>
        </w:tc>
        <w:tc>
          <w:tcPr>
            <w:tcW w:w="992" w:type="dxa"/>
          </w:tcPr>
          <w:p w14:paraId="5BC66CCE" w14:textId="77777777" w:rsidR="00BE4A29" w:rsidRPr="008B7C2B" w:rsidRDefault="00BE4A29">
            <w:pPr>
              <w:pStyle w:val="Table"/>
              <w:rPr>
                <w:b/>
                <w:sz w:val="20"/>
                <w:szCs w:val="20"/>
              </w:rPr>
            </w:pPr>
            <w:r w:rsidRPr="008B7C2B">
              <w:rPr>
                <w:b/>
                <w:sz w:val="20"/>
                <w:szCs w:val="20"/>
              </w:rPr>
              <w:t>Target value (2023)</w:t>
            </w:r>
          </w:p>
        </w:tc>
        <w:tc>
          <w:tcPr>
            <w:tcW w:w="850" w:type="dxa"/>
          </w:tcPr>
          <w:p w14:paraId="5BC66CCF" w14:textId="77777777" w:rsidR="00BE4A29" w:rsidRPr="008B7C2B" w:rsidRDefault="00BE4A29">
            <w:pPr>
              <w:pStyle w:val="Table"/>
              <w:rPr>
                <w:b/>
                <w:sz w:val="20"/>
                <w:szCs w:val="20"/>
              </w:rPr>
            </w:pPr>
            <w:r w:rsidRPr="008B7C2B">
              <w:rPr>
                <w:b/>
                <w:sz w:val="20"/>
                <w:szCs w:val="20"/>
              </w:rPr>
              <w:t>Source of data</w:t>
            </w:r>
          </w:p>
        </w:tc>
        <w:tc>
          <w:tcPr>
            <w:tcW w:w="1389" w:type="dxa"/>
          </w:tcPr>
          <w:p w14:paraId="5BC66CD0" w14:textId="77777777" w:rsidR="00BE4A29" w:rsidRPr="008B7C2B" w:rsidRDefault="00BE4A29">
            <w:pPr>
              <w:pStyle w:val="Table"/>
              <w:rPr>
                <w:b/>
                <w:sz w:val="20"/>
                <w:szCs w:val="20"/>
              </w:rPr>
            </w:pPr>
            <w:r w:rsidRPr="008B7C2B">
              <w:rPr>
                <w:b/>
                <w:sz w:val="20"/>
                <w:szCs w:val="20"/>
              </w:rPr>
              <w:t>Frequency of reporting</w:t>
            </w:r>
          </w:p>
        </w:tc>
      </w:tr>
      <w:tr w:rsidR="00BE4A29" w:rsidRPr="008B7C2B" w14:paraId="5BC66CDB" w14:textId="77777777" w:rsidTr="008B7C2B">
        <w:tc>
          <w:tcPr>
            <w:tcW w:w="426" w:type="dxa"/>
          </w:tcPr>
          <w:p w14:paraId="5BC66CD2" w14:textId="77777777" w:rsidR="00BE4A29" w:rsidRPr="008B7C2B" w:rsidRDefault="00BE4A29">
            <w:pPr>
              <w:pStyle w:val="Table"/>
              <w:rPr>
                <w:sz w:val="20"/>
                <w:szCs w:val="20"/>
              </w:rPr>
            </w:pPr>
          </w:p>
        </w:tc>
        <w:tc>
          <w:tcPr>
            <w:tcW w:w="2234" w:type="dxa"/>
          </w:tcPr>
          <w:p w14:paraId="5BC66CD3" w14:textId="77777777" w:rsidR="00BE4A29" w:rsidRPr="008B7C2B" w:rsidRDefault="00BE4A29">
            <w:pPr>
              <w:pStyle w:val="Table"/>
              <w:rPr>
                <w:sz w:val="20"/>
                <w:szCs w:val="20"/>
              </w:rPr>
            </w:pPr>
            <w:r w:rsidRPr="008B7C2B">
              <w:rPr>
                <w:sz w:val="20"/>
                <w:szCs w:val="20"/>
              </w:rPr>
              <w:t>Number of enterprises and service providers benefitting from investments</w:t>
            </w:r>
            <w:r w:rsidRPr="008B7C2B">
              <w:rPr>
                <w:rStyle w:val="FootnoteReference"/>
                <w:sz w:val="20"/>
                <w:szCs w:val="20"/>
              </w:rPr>
              <w:footnoteReference w:id="90"/>
            </w:r>
          </w:p>
        </w:tc>
        <w:tc>
          <w:tcPr>
            <w:tcW w:w="879" w:type="dxa"/>
          </w:tcPr>
          <w:p w14:paraId="5BC66CD4" w14:textId="77777777" w:rsidR="00BE4A29" w:rsidRPr="008B7C2B" w:rsidRDefault="00BE4A29">
            <w:pPr>
              <w:pStyle w:val="Table"/>
              <w:rPr>
                <w:sz w:val="20"/>
                <w:szCs w:val="20"/>
              </w:rPr>
            </w:pPr>
            <w:r w:rsidRPr="008B7C2B">
              <w:rPr>
                <w:sz w:val="20"/>
                <w:szCs w:val="20"/>
              </w:rPr>
              <w:t>Enterprise</w:t>
            </w:r>
          </w:p>
        </w:tc>
        <w:tc>
          <w:tcPr>
            <w:tcW w:w="1134" w:type="dxa"/>
          </w:tcPr>
          <w:p w14:paraId="5BC66CD5" w14:textId="77777777" w:rsidR="00BE4A29" w:rsidRPr="008B7C2B" w:rsidRDefault="00BE4A29">
            <w:pPr>
              <w:pStyle w:val="Table"/>
              <w:rPr>
                <w:sz w:val="20"/>
                <w:szCs w:val="20"/>
              </w:rPr>
            </w:pPr>
            <w:r w:rsidRPr="008B7C2B">
              <w:rPr>
                <w:sz w:val="20"/>
                <w:szCs w:val="20"/>
              </w:rPr>
              <w:t>Less developed</w:t>
            </w:r>
          </w:p>
        </w:tc>
        <w:tc>
          <w:tcPr>
            <w:tcW w:w="709" w:type="dxa"/>
          </w:tcPr>
          <w:p w14:paraId="5BC66CD6" w14:textId="77777777" w:rsidR="00BE4A29" w:rsidRPr="008B7C2B" w:rsidRDefault="00BE4A29">
            <w:pPr>
              <w:pStyle w:val="Table"/>
              <w:rPr>
                <w:sz w:val="20"/>
                <w:szCs w:val="20"/>
              </w:rPr>
            </w:pPr>
            <w:r w:rsidRPr="008B7C2B">
              <w:rPr>
                <w:sz w:val="20"/>
                <w:szCs w:val="20"/>
              </w:rPr>
              <w:t>0</w:t>
            </w:r>
          </w:p>
        </w:tc>
        <w:tc>
          <w:tcPr>
            <w:tcW w:w="709" w:type="dxa"/>
          </w:tcPr>
          <w:p w14:paraId="5BC66CD7" w14:textId="77777777" w:rsidR="00BE4A29" w:rsidRPr="008B7C2B" w:rsidRDefault="00BE4A29">
            <w:pPr>
              <w:pStyle w:val="Table"/>
              <w:rPr>
                <w:sz w:val="20"/>
                <w:szCs w:val="20"/>
              </w:rPr>
            </w:pPr>
            <w:r w:rsidRPr="008B7C2B">
              <w:rPr>
                <w:sz w:val="20"/>
                <w:szCs w:val="20"/>
              </w:rPr>
              <w:t>2013</w:t>
            </w:r>
          </w:p>
        </w:tc>
        <w:tc>
          <w:tcPr>
            <w:tcW w:w="992" w:type="dxa"/>
          </w:tcPr>
          <w:p w14:paraId="5BC66CD8" w14:textId="77777777" w:rsidR="00BE4A29" w:rsidRPr="008B7C2B" w:rsidRDefault="00BE4A29">
            <w:pPr>
              <w:pStyle w:val="Table"/>
              <w:rPr>
                <w:sz w:val="20"/>
                <w:szCs w:val="20"/>
              </w:rPr>
            </w:pPr>
            <w:r w:rsidRPr="008B7C2B">
              <w:rPr>
                <w:sz w:val="20"/>
                <w:szCs w:val="20"/>
              </w:rPr>
              <w:t>30</w:t>
            </w:r>
          </w:p>
        </w:tc>
        <w:tc>
          <w:tcPr>
            <w:tcW w:w="850" w:type="dxa"/>
          </w:tcPr>
          <w:p w14:paraId="5BC66CD9" w14:textId="77777777" w:rsidR="00BE4A29" w:rsidRPr="008B7C2B" w:rsidRDefault="00BE4A29">
            <w:pPr>
              <w:pStyle w:val="Table"/>
              <w:rPr>
                <w:sz w:val="20"/>
                <w:szCs w:val="20"/>
              </w:rPr>
            </w:pPr>
            <w:r w:rsidRPr="008B7C2B">
              <w:rPr>
                <w:sz w:val="20"/>
                <w:szCs w:val="20"/>
              </w:rPr>
              <w:t>Project reports</w:t>
            </w:r>
          </w:p>
        </w:tc>
        <w:tc>
          <w:tcPr>
            <w:tcW w:w="1389" w:type="dxa"/>
          </w:tcPr>
          <w:p w14:paraId="5BC66CDA" w14:textId="77777777" w:rsidR="00BE4A29" w:rsidRPr="008B7C2B" w:rsidRDefault="00BE4A29">
            <w:pPr>
              <w:pStyle w:val="Table"/>
              <w:rPr>
                <w:sz w:val="20"/>
                <w:szCs w:val="20"/>
              </w:rPr>
            </w:pPr>
            <w:r w:rsidRPr="008B7C2B">
              <w:rPr>
                <w:sz w:val="20"/>
                <w:szCs w:val="20"/>
              </w:rPr>
              <w:t>Once a year</w:t>
            </w:r>
          </w:p>
        </w:tc>
      </w:tr>
    </w:tbl>
    <w:p w14:paraId="5BC66CDC" w14:textId="77777777" w:rsidR="00E66F9B" w:rsidRPr="00131BF8" w:rsidRDefault="00BE4A29" w:rsidP="00F66045">
      <w:pPr>
        <w:pStyle w:val="Heading3"/>
        <w:spacing w:before="360"/>
        <w:rPr>
          <w:lang w:val="en-GB"/>
        </w:rPr>
      </w:pPr>
      <w:r w:rsidRPr="00131BF8">
        <w:rPr>
          <w:lang w:val="en-GB"/>
        </w:rPr>
        <w:t>Actions to be supported under the investment priority</w:t>
      </w:r>
    </w:p>
    <w:p w14:paraId="5BC66CDD" w14:textId="77777777" w:rsidR="00BE4A29" w:rsidRPr="00131BF8" w:rsidRDefault="00BE4A29"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CDE" w14:textId="77777777" w:rsidR="003460D8" w:rsidRPr="003460D8" w:rsidRDefault="00BE4A29" w:rsidP="003460D8">
      <w:pPr>
        <w:rPr>
          <w:szCs w:val="24"/>
          <w:lang w:val="en-GB"/>
        </w:rPr>
      </w:pPr>
      <w:r w:rsidRPr="00131BF8">
        <w:rPr>
          <w:szCs w:val="24"/>
          <w:lang w:val="en-GB"/>
        </w:rPr>
        <w:t xml:space="preserve">Actions will be targeted at the districts within </w:t>
      </w:r>
      <w:r w:rsidR="003460D8">
        <w:rPr>
          <w:szCs w:val="24"/>
          <w:lang w:val="en-GB"/>
        </w:rPr>
        <w:t>two</w:t>
      </w:r>
      <w:r w:rsidR="003460D8" w:rsidRPr="00131BF8">
        <w:rPr>
          <w:szCs w:val="24"/>
          <w:lang w:val="en-GB"/>
        </w:rPr>
        <w:t xml:space="preserve"> </w:t>
      </w:r>
      <w:r w:rsidRPr="00131BF8">
        <w:rPr>
          <w:szCs w:val="24"/>
          <w:lang w:val="en-GB"/>
        </w:rPr>
        <w:t xml:space="preserve">larger urban areas of Ida-Viru County that have the potential to become a catalyst for the development of the urban areas. Support will be provided for the development of infrastructure necessary for the </w:t>
      </w:r>
      <w:r w:rsidR="003460D8">
        <w:rPr>
          <w:szCs w:val="24"/>
          <w:lang w:val="en-GB"/>
        </w:rPr>
        <w:t>enlivening</w:t>
      </w:r>
      <w:r w:rsidR="003460D8" w:rsidRPr="00131BF8">
        <w:rPr>
          <w:szCs w:val="24"/>
          <w:lang w:val="en-GB"/>
        </w:rPr>
        <w:t xml:space="preserve"> </w:t>
      </w:r>
      <w:r w:rsidRPr="00131BF8">
        <w:rPr>
          <w:szCs w:val="24"/>
          <w:lang w:val="en-GB"/>
        </w:rPr>
        <w:t>of underused</w:t>
      </w:r>
      <w:r w:rsidR="001C58F9">
        <w:rPr>
          <w:szCs w:val="24"/>
          <w:lang w:val="en-GB"/>
        </w:rPr>
        <w:t xml:space="preserve"> inner</w:t>
      </w:r>
      <w:r w:rsidRPr="00131BF8">
        <w:rPr>
          <w:szCs w:val="24"/>
          <w:lang w:val="en-GB"/>
        </w:rPr>
        <w:t xml:space="preserve"> </w:t>
      </w:r>
      <w:r w:rsidR="003460D8">
        <w:rPr>
          <w:szCs w:val="24"/>
          <w:lang w:val="en-GB"/>
        </w:rPr>
        <w:t xml:space="preserve">urban </w:t>
      </w:r>
      <w:r w:rsidRPr="00131BF8">
        <w:rPr>
          <w:szCs w:val="24"/>
          <w:lang w:val="en-GB"/>
        </w:rPr>
        <w:t xml:space="preserve">areas (incl. demolition of unnecessary buildings, creation of street networks and construction and reconstruction of buildings) and supporting activities (e.g. concept creation, </w:t>
      </w:r>
      <w:r w:rsidRPr="00131BF8">
        <w:rPr>
          <w:szCs w:val="24"/>
          <w:lang w:val="en-GB"/>
        </w:rPr>
        <w:lastRenderedPageBreak/>
        <w:t xml:space="preserve">engagement and marketing) that will create preconditions for business and the provision of high-quality services. </w:t>
      </w:r>
      <w:r w:rsidR="003460D8">
        <w:rPr>
          <w:szCs w:val="24"/>
          <w:lang w:val="en-GB"/>
        </w:rPr>
        <w:t xml:space="preserve">It is recommended that </w:t>
      </w:r>
      <w:r w:rsidRPr="00131BF8">
        <w:rPr>
          <w:szCs w:val="24"/>
          <w:lang w:val="en-GB"/>
        </w:rPr>
        <w:t xml:space="preserve">NGOs and enterprises </w:t>
      </w:r>
      <w:r w:rsidR="003460D8">
        <w:rPr>
          <w:szCs w:val="24"/>
          <w:lang w:val="en-GB"/>
        </w:rPr>
        <w:t>should</w:t>
      </w:r>
      <w:r w:rsidRPr="00131BF8">
        <w:rPr>
          <w:szCs w:val="24"/>
          <w:lang w:val="en-GB"/>
        </w:rPr>
        <w:t xml:space="preserve"> be engaged in the activities.</w:t>
      </w:r>
      <w:r w:rsidR="003460D8" w:rsidRPr="003460D8">
        <w:t xml:space="preserve"> </w:t>
      </w:r>
      <w:r w:rsidR="003460D8" w:rsidRPr="003460D8">
        <w:rPr>
          <w:szCs w:val="24"/>
          <w:lang w:val="en-GB"/>
        </w:rPr>
        <w:t xml:space="preserve">Specific areas and needed activities for </w:t>
      </w:r>
      <w:r w:rsidR="00A02078">
        <w:rPr>
          <w:szCs w:val="24"/>
          <w:lang w:val="en-GB"/>
        </w:rPr>
        <w:t>reviving</w:t>
      </w:r>
      <w:r w:rsidR="003460D8" w:rsidRPr="003460D8">
        <w:rPr>
          <w:szCs w:val="24"/>
          <w:lang w:val="en-GB"/>
        </w:rPr>
        <w:t xml:space="preserve"> them will be determined in the sustainable development strategies of the urban areas.</w:t>
      </w:r>
    </w:p>
    <w:p w14:paraId="5BC66CDF" w14:textId="77777777" w:rsidR="00BE4A29" w:rsidRPr="003460D8" w:rsidRDefault="003460D8" w:rsidP="003460D8">
      <w:pPr>
        <w:rPr>
          <w:szCs w:val="24"/>
          <w:lang w:val="en-GB"/>
        </w:rPr>
      </w:pPr>
      <w:r w:rsidRPr="003460D8">
        <w:rPr>
          <w:szCs w:val="24"/>
          <w:lang w:val="en-GB"/>
        </w:rPr>
        <w:t>As a result of these activities, the relative unattractiveness of the larger urban areas of Ida-Viru county as a residential and business environment compared to other urban areas in Estonia will decrease.</w:t>
      </w:r>
    </w:p>
    <w:p w14:paraId="5BC66CE0" w14:textId="77777777" w:rsidR="00BE4A29" w:rsidRPr="00131BF8" w:rsidRDefault="00BE4A29" w:rsidP="005155E7">
      <w:pPr>
        <w:pStyle w:val="Heading4"/>
        <w:rPr>
          <w:noProof w:val="0"/>
          <w:lang w:val="en-GB"/>
        </w:rPr>
      </w:pPr>
      <w:r w:rsidRPr="00131BF8">
        <w:rPr>
          <w:noProof w:val="0"/>
          <w:lang w:val="en-GB"/>
        </w:rPr>
        <w:t>Guiding principles for the selection of operations</w:t>
      </w:r>
    </w:p>
    <w:p w14:paraId="5BC66CE1"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CE2" w14:textId="77777777" w:rsidR="00E66F9B" w:rsidRPr="00131BF8" w:rsidRDefault="00BE4A29">
      <w:pPr>
        <w:rPr>
          <w:szCs w:val="24"/>
          <w:u w:val="single"/>
          <w:lang w:val="en-GB"/>
        </w:rPr>
      </w:pPr>
      <w:r w:rsidRPr="00131BF8">
        <w:rPr>
          <w:szCs w:val="24"/>
          <w:u w:val="single"/>
          <w:lang w:val="en-GB"/>
        </w:rPr>
        <w:t>Investment priority-specific guiding principles</w:t>
      </w:r>
    </w:p>
    <w:p w14:paraId="5BC66CE3" w14:textId="77777777" w:rsidR="00E66F9B" w:rsidRPr="00131BF8" w:rsidRDefault="00BE4A29">
      <w:pPr>
        <w:rPr>
          <w:szCs w:val="24"/>
          <w:lang w:val="en-GB"/>
        </w:rPr>
      </w:pPr>
      <w:r w:rsidRPr="00131BF8">
        <w:rPr>
          <w:szCs w:val="24"/>
          <w:lang w:val="en-GB"/>
        </w:rPr>
        <w:t>Projects will be selected on the basis of the priorities stipulated in the sustainable urban development strategies, as well as the objectives of the priority axis.</w:t>
      </w:r>
    </w:p>
    <w:p w14:paraId="5BC66CE4" w14:textId="77777777" w:rsidR="00BE4A29" w:rsidRPr="00131BF8" w:rsidRDefault="00BE4A29" w:rsidP="005155E7">
      <w:pPr>
        <w:pStyle w:val="Heading4"/>
        <w:rPr>
          <w:noProof w:val="0"/>
          <w:lang w:val="en-GB"/>
        </w:rPr>
      </w:pPr>
      <w:r w:rsidRPr="00131BF8">
        <w:rPr>
          <w:noProof w:val="0"/>
          <w:lang w:val="en-GB"/>
        </w:rPr>
        <w:t>Planned use of financial instruments</w:t>
      </w:r>
    </w:p>
    <w:p w14:paraId="5BC66CE5" w14:textId="77777777" w:rsidR="00BE4A29" w:rsidRPr="00131BF8" w:rsidRDefault="00BE4A29">
      <w:pPr>
        <w:rPr>
          <w:szCs w:val="24"/>
          <w:lang w:val="en-GB"/>
        </w:rPr>
      </w:pPr>
      <w:r w:rsidRPr="00131BF8">
        <w:rPr>
          <w:szCs w:val="24"/>
          <w:lang w:val="en-GB"/>
        </w:rPr>
        <w:t>The use of a financial instrument will be considered during the period.</w:t>
      </w:r>
    </w:p>
    <w:p w14:paraId="5BC66CE6" w14:textId="77777777" w:rsidR="00BE4A29" w:rsidRPr="00131BF8" w:rsidRDefault="00BE4A29" w:rsidP="005155E7">
      <w:pPr>
        <w:pStyle w:val="Heading4"/>
        <w:rPr>
          <w:noProof w:val="0"/>
          <w:lang w:val="en-GB"/>
        </w:rPr>
      </w:pPr>
      <w:r w:rsidRPr="00131BF8">
        <w:rPr>
          <w:noProof w:val="0"/>
          <w:lang w:val="en-GB"/>
        </w:rPr>
        <w:t>Planned use of major projects</w:t>
      </w:r>
    </w:p>
    <w:p w14:paraId="5BC66CE7" w14:textId="77777777" w:rsidR="00BE4A29" w:rsidRPr="00131BF8" w:rsidRDefault="00BE4A29">
      <w:pPr>
        <w:rPr>
          <w:szCs w:val="24"/>
          <w:lang w:val="en-GB"/>
        </w:rPr>
      </w:pPr>
      <w:r w:rsidRPr="00131BF8">
        <w:rPr>
          <w:szCs w:val="24"/>
          <w:lang w:val="en-GB"/>
        </w:rPr>
        <w:t>None</w:t>
      </w:r>
    </w:p>
    <w:p w14:paraId="5BC66CE8" w14:textId="77777777" w:rsidR="00E66F9B" w:rsidRPr="00131BF8" w:rsidRDefault="00BE4A29" w:rsidP="005155E7">
      <w:pPr>
        <w:pStyle w:val="Heading4"/>
        <w:rPr>
          <w:noProof w:val="0"/>
          <w:lang w:val="en-GB"/>
        </w:rPr>
      </w:pPr>
      <w:r w:rsidRPr="00131BF8">
        <w:rPr>
          <w:noProof w:val="0"/>
          <w:lang w:val="en-GB"/>
        </w:rPr>
        <w:t>Output indicators by investment priority and, if appropriate, by category of region</w:t>
      </w:r>
    </w:p>
    <w:p w14:paraId="5BC66CE9" w14:textId="0C1C837A" w:rsidR="00BE4A29" w:rsidRPr="00131BF8" w:rsidRDefault="00120945" w:rsidP="00120945">
      <w:pPr>
        <w:pStyle w:val="Caption"/>
      </w:pPr>
      <w:r>
        <w:t>Table</w:t>
      </w:r>
      <w:r w:rsidR="00FB5AD5">
        <w:t xml:space="preserve"> 64</w:t>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1"/>
        <w:gridCol w:w="2145"/>
        <w:gridCol w:w="852"/>
        <w:gridCol w:w="710"/>
        <w:gridCol w:w="1131"/>
        <w:gridCol w:w="426"/>
        <w:gridCol w:w="426"/>
        <w:gridCol w:w="567"/>
        <w:gridCol w:w="1134"/>
        <w:gridCol w:w="1268"/>
      </w:tblGrid>
      <w:tr w:rsidR="00BE4A29" w:rsidRPr="00764EA5" w14:paraId="5BC66CF2" w14:textId="77777777" w:rsidTr="00C22204">
        <w:trPr>
          <w:trHeight w:val="473"/>
          <w:jc w:val="center"/>
        </w:trPr>
        <w:tc>
          <w:tcPr>
            <w:tcW w:w="221" w:type="pct"/>
            <w:vMerge w:val="restart"/>
          </w:tcPr>
          <w:p w14:paraId="5BC66CEA" w14:textId="77777777" w:rsidR="00BE4A29" w:rsidRPr="00764EA5" w:rsidRDefault="00BE4A29">
            <w:pPr>
              <w:pStyle w:val="Table"/>
              <w:rPr>
                <w:b/>
                <w:sz w:val="20"/>
                <w:szCs w:val="20"/>
              </w:rPr>
            </w:pPr>
            <w:r w:rsidRPr="00764EA5">
              <w:rPr>
                <w:b/>
                <w:sz w:val="20"/>
                <w:szCs w:val="20"/>
              </w:rPr>
              <w:t>ID</w:t>
            </w:r>
          </w:p>
        </w:tc>
        <w:tc>
          <w:tcPr>
            <w:tcW w:w="1184" w:type="pct"/>
            <w:vMerge w:val="restart"/>
          </w:tcPr>
          <w:p w14:paraId="5BC66CEB" w14:textId="77777777" w:rsidR="00BE4A29" w:rsidRPr="00764EA5" w:rsidRDefault="00BE4A29">
            <w:pPr>
              <w:pStyle w:val="Table"/>
              <w:rPr>
                <w:b/>
                <w:sz w:val="20"/>
                <w:szCs w:val="20"/>
              </w:rPr>
            </w:pPr>
            <w:r w:rsidRPr="00764EA5">
              <w:rPr>
                <w:b/>
                <w:sz w:val="20"/>
                <w:szCs w:val="20"/>
              </w:rPr>
              <w:t xml:space="preserve">Indicator </w:t>
            </w:r>
          </w:p>
        </w:tc>
        <w:tc>
          <w:tcPr>
            <w:tcW w:w="470" w:type="pct"/>
            <w:vMerge w:val="restart"/>
          </w:tcPr>
          <w:p w14:paraId="5BC66CEC" w14:textId="77777777" w:rsidR="00BE4A29" w:rsidRPr="00764EA5" w:rsidRDefault="00BE4A29">
            <w:pPr>
              <w:pStyle w:val="Table"/>
              <w:rPr>
                <w:b/>
                <w:sz w:val="20"/>
                <w:szCs w:val="20"/>
              </w:rPr>
            </w:pPr>
            <w:r w:rsidRPr="00764EA5">
              <w:rPr>
                <w:b/>
                <w:sz w:val="20"/>
                <w:szCs w:val="20"/>
              </w:rPr>
              <w:t>Measurement unit</w:t>
            </w:r>
          </w:p>
        </w:tc>
        <w:tc>
          <w:tcPr>
            <w:tcW w:w="392" w:type="pct"/>
            <w:vMerge w:val="restart"/>
          </w:tcPr>
          <w:p w14:paraId="5BC66CED" w14:textId="77777777" w:rsidR="00BE4A29" w:rsidRPr="00764EA5" w:rsidRDefault="00BE4A29">
            <w:pPr>
              <w:pStyle w:val="Table"/>
              <w:rPr>
                <w:b/>
                <w:sz w:val="20"/>
                <w:szCs w:val="20"/>
              </w:rPr>
            </w:pPr>
            <w:r w:rsidRPr="00764EA5">
              <w:rPr>
                <w:b/>
                <w:sz w:val="20"/>
                <w:szCs w:val="20"/>
              </w:rPr>
              <w:t xml:space="preserve">Fund </w:t>
            </w:r>
          </w:p>
        </w:tc>
        <w:tc>
          <w:tcPr>
            <w:tcW w:w="624" w:type="pct"/>
            <w:vMerge w:val="restart"/>
          </w:tcPr>
          <w:p w14:paraId="5BC66CEE" w14:textId="77777777" w:rsidR="00BE4A29" w:rsidRPr="00764EA5" w:rsidRDefault="00BE4A29">
            <w:pPr>
              <w:pStyle w:val="Table"/>
              <w:rPr>
                <w:b/>
                <w:sz w:val="20"/>
                <w:szCs w:val="20"/>
              </w:rPr>
            </w:pPr>
            <w:r w:rsidRPr="00764EA5">
              <w:rPr>
                <w:b/>
                <w:sz w:val="20"/>
                <w:szCs w:val="20"/>
              </w:rPr>
              <w:t>Category of region</w:t>
            </w:r>
          </w:p>
        </w:tc>
        <w:tc>
          <w:tcPr>
            <w:tcW w:w="783" w:type="pct"/>
            <w:gridSpan w:val="3"/>
          </w:tcPr>
          <w:p w14:paraId="5BC66CEF" w14:textId="77777777" w:rsidR="00BE4A29" w:rsidRPr="00764EA5" w:rsidRDefault="00BE4A29">
            <w:pPr>
              <w:pStyle w:val="Table"/>
              <w:rPr>
                <w:b/>
                <w:sz w:val="20"/>
                <w:szCs w:val="20"/>
              </w:rPr>
            </w:pPr>
            <w:r w:rsidRPr="00764EA5">
              <w:rPr>
                <w:b/>
                <w:sz w:val="20"/>
                <w:szCs w:val="20"/>
              </w:rPr>
              <w:t>Target value (2023)</w:t>
            </w:r>
          </w:p>
        </w:tc>
        <w:tc>
          <w:tcPr>
            <w:tcW w:w="626" w:type="pct"/>
            <w:vMerge w:val="restart"/>
          </w:tcPr>
          <w:p w14:paraId="5BC66CF0" w14:textId="77777777" w:rsidR="00BE4A29" w:rsidRPr="00764EA5" w:rsidRDefault="00BE4A29">
            <w:pPr>
              <w:pStyle w:val="Table"/>
              <w:rPr>
                <w:b/>
                <w:sz w:val="20"/>
                <w:szCs w:val="20"/>
              </w:rPr>
            </w:pPr>
            <w:r w:rsidRPr="00764EA5">
              <w:rPr>
                <w:b/>
                <w:sz w:val="20"/>
                <w:szCs w:val="20"/>
              </w:rPr>
              <w:t>Source of data</w:t>
            </w:r>
          </w:p>
        </w:tc>
        <w:tc>
          <w:tcPr>
            <w:tcW w:w="700" w:type="pct"/>
            <w:vMerge w:val="restart"/>
          </w:tcPr>
          <w:p w14:paraId="5BC66CF1" w14:textId="77777777" w:rsidR="00BE4A29" w:rsidRPr="00764EA5" w:rsidRDefault="00BE4A29">
            <w:pPr>
              <w:pStyle w:val="Table"/>
              <w:rPr>
                <w:b/>
                <w:sz w:val="20"/>
                <w:szCs w:val="20"/>
              </w:rPr>
            </w:pPr>
            <w:r w:rsidRPr="00764EA5">
              <w:rPr>
                <w:b/>
                <w:sz w:val="20"/>
                <w:szCs w:val="20"/>
              </w:rPr>
              <w:t>Frequency of reporting</w:t>
            </w:r>
          </w:p>
        </w:tc>
      </w:tr>
      <w:tr w:rsidR="00BE4A29" w:rsidRPr="00764EA5" w14:paraId="5BC66CFD" w14:textId="77777777" w:rsidTr="00C22204">
        <w:trPr>
          <w:trHeight w:val="472"/>
          <w:jc w:val="center"/>
        </w:trPr>
        <w:tc>
          <w:tcPr>
            <w:tcW w:w="221" w:type="pct"/>
            <w:vMerge/>
          </w:tcPr>
          <w:p w14:paraId="5BC66CF3" w14:textId="77777777" w:rsidR="00BE4A29" w:rsidRPr="00764EA5" w:rsidRDefault="00BE4A29">
            <w:pPr>
              <w:pStyle w:val="Table"/>
              <w:rPr>
                <w:sz w:val="20"/>
                <w:szCs w:val="20"/>
              </w:rPr>
            </w:pPr>
          </w:p>
        </w:tc>
        <w:tc>
          <w:tcPr>
            <w:tcW w:w="1184" w:type="pct"/>
            <w:vMerge/>
          </w:tcPr>
          <w:p w14:paraId="5BC66CF4" w14:textId="77777777" w:rsidR="00BE4A29" w:rsidRPr="00764EA5" w:rsidRDefault="00BE4A29">
            <w:pPr>
              <w:pStyle w:val="Table"/>
              <w:rPr>
                <w:sz w:val="20"/>
                <w:szCs w:val="20"/>
              </w:rPr>
            </w:pPr>
          </w:p>
        </w:tc>
        <w:tc>
          <w:tcPr>
            <w:tcW w:w="470" w:type="pct"/>
            <w:vMerge/>
          </w:tcPr>
          <w:p w14:paraId="5BC66CF5" w14:textId="77777777" w:rsidR="00BE4A29" w:rsidRPr="00764EA5" w:rsidRDefault="00BE4A29">
            <w:pPr>
              <w:pStyle w:val="Table"/>
              <w:rPr>
                <w:sz w:val="20"/>
                <w:szCs w:val="20"/>
              </w:rPr>
            </w:pPr>
          </w:p>
        </w:tc>
        <w:tc>
          <w:tcPr>
            <w:tcW w:w="392" w:type="pct"/>
            <w:vMerge/>
          </w:tcPr>
          <w:p w14:paraId="5BC66CF6" w14:textId="77777777" w:rsidR="00BE4A29" w:rsidRPr="00764EA5" w:rsidRDefault="00BE4A29">
            <w:pPr>
              <w:pStyle w:val="Table"/>
              <w:rPr>
                <w:sz w:val="20"/>
                <w:szCs w:val="20"/>
              </w:rPr>
            </w:pPr>
          </w:p>
        </w:tc>
        <w:tc>
          <w:tcPr>
            <w:tcW w:w="624" w:type="pct"/>
            <w:vMerge/>
          </w:tcPr>
          <w:p w14:paraId="5BC66CF7" w14:textId="77777777" w:rsidR="00BE4A29" w:rsidRPr="00764EA5" w:rsidRDefault="00BE4A29">
            <w:pPr>
              <w:pStyle w:val="Table"/>
              <w:rPr>
                <w:sz w:val="20"/>
                <w:szCs w:val="20"/>
              </w:rPr>
            </w:pPr>
          </w:p>
        </w:tc>
        <w:tc>
          <w:tcPr>
            <w:tcW w:w="235" w:type="pct"/>
          </w:tcPr>
          <w:p w14:paraId="5BC66CF8" w14:textId="77777777" w:rsidR="00BE4A29" w:rsidRPr="00764EA5" w:rsidRDefault="00BE4A29">
            <w:pPr>
              <w:pStyle w:val="Table"/>
              <w:rPr>
                <w:sz w:val="20"/>
                <w:szCs w:val="20"/>
              </w:rPr>
            </w:pPr>
            <w:r w:rsidRPr="00764EA5">
              <w:rPr>
                <w:sz w:val="20"/>
                <w:szCs w:val="20"/>
              </w:rPr>
              <w:t>M</w:t>
            </w:r>
          </w:p>
        </w:tc>
        <w:tc>
          <w:tcPr>
            <w:tcW w:w="235" w:type="pct"/>
          </w:tcPr>
          <w:p w14:paraId="5BC66CF9" w14:textId="77777777" w:rsidR="00BE4A29" w:rsidRPr="00764EA5" w:rsidRDefault="00BE4A29">
            <w:pPr>
              <w:pStyle w:val="Table"/>
              <w:rPr>
                <w:sz w:val="20"/>
                <w:szCs w:val="20"/>
              </w:rPr>
            </w:pPr>
            <w:r w:rsidRPr="00764EA5">
              <w:rPr>
                <w:sz w:val="20"/>
                <w:szCs w:val="20"/>
              </w:rPr>
              <w:t>W</w:t>
            </w:r>
          </w:p>
        </w:tc>
        <w:tc>
          <w:tcPr>
            <w:tcW w:w="313" w:type="pct"/>
          </w:tcPr>
          <w:p w14:paraId="5BC66CFA" w14:textId="77777777" w:rsidR="00BE4A29" w:rsidRPr="00764EA5" w:rsidRDefault="00BE4A29">
            <w:pPr>
              <w:pStyle w:val="Table"/>
              <w:rPr>
                <w:sz w:val="20"/>
                <w:szCs w:val="20"/>
              </w:rPr>
            </w:pPr>
            <w:r w:rsidRPr="00764EA5">
              <w:rPr>
                <w:sz w:val="20"/>
                <w:szCs w:val="20"/>
              </w:rPr>
              <w:t>T</w:t>
            </w:r>
          </w:p>
        </w:tc>
        <w:tc>
          <w:tcPr>
            <w:tcW w:w="626" w:type="pct"/>
            <w:vMerge/>
          </w:tcPr>
          <w:p w14:paraId="5BC66CFB" w14:textId="77777777" w:rsidR="00BE4A29" w:rsidRPr="00764EA5" w:rsidRDefault="00BE4A29">
            <w:pPr>
              <w:pStyle w:val="Table"/>
              <w:rPr>
                <w:sz w:val="20"/>
                <w:szCs w:val="20"/>
              </w:rPr>
            </w:pPr>
          </w:p>
        </w:tc>
        <w:tc>
          <w:tcPr>
            <w:tcW w:w="700" w:type="pct"/>
            <w:vMerge/>
          </w:tcPr>
          <w:p w14:paraId="5BC66CFC" w14:textId="77777777" w:rsidR="00BE4A29" w:rsidRPr="00764EA5" w:rsidRDefault="00BE4A29">
            <w:pPr>
              <w:pStyle w:val="Table"/>
              <w:rPr>
                <w:sz w:val="20"/>
                <w:szCs w:val="20"/>
              </w:rPr>
            </w:pPr>
          </w:p>
        </w:tc>
      </w:tr>
      <w:tr w:rsidR="00C22204" w:rsidRPr="00764EA5" w14:paraId="5BAE5381" w14:textId="77777777" w:rsidTr="00C22204">
        <w:trPr>
          <w:trHeight w:val="472"/>
          <w:jc w:val="center"/>
        </w:trPr>
        <w:tc>
          <w:tcPr>
            <w:tcW w:w="221" w:type="pct"/>
          </w:tcPr>
          <w:p w14:paraId="7FBB6C62" w14:textId="77777777" w:rsidR="00C22204" w:rsidRPr="00764EA5" w:rsidRDefault="00C22204" w:rsidP="00C22204">
            <w:pPr>
              <w:pStyle w:val="Table"/>
              <w:rPr>
                <w:sz w:val="20"/>
                <w:szCs w:val="20"/>
              </w:rPr>
            </w:pPr>
          </w:p>
        </w:tc>
        <w:tc>
          <w:tcPr>
            <w:tcW w:w="1184" w:type="pct"/>
          </w:tcPr>
          <w:p w14:paraId="5439F94A" w14:textId="6DD3ACF7" w:rsidR="00C22204" w:rsidRPr="00764EA5" w:rsidRDefault="00C22204" w:rsidP="00C22204">
            <w:pPr>
              <w:pStyle w:val="Table"/>
              <w:rPr>
                <w:sz w:val="20"/>
                <w:szCs w:val="20"/>
              </w:rPr>
            </w:pPr>
            <w:r>
              <w:rPr>
                <w:sz w:val="20"/>
                <w:szCs w:val="20"/>
              </w:rPr>
              <w:t>Population living in areas with integrated urban development strategies</w:t>
            </w:r>
          </w:p>
        </w:tc>
        <w:tc>
          <w:tcPr>
            <w:tcW w:w="470" w:type="pct"/>
          </w:tcPr>
          <w:p w14:paraId="4F1D784E" w14:textId="6C9F6AF3" w:rsidR="00C22204" w:rsidRPr="00764EA5" w:rsidRDefault="00C22204" w:rsidP="00C22204">
            <w:pPr>
              <w:pStyle w:val="Table"/>
              <w:rPr>
                <w:sz w:val="20"/>
                <w:szCs w:val="20"/>
              </w:rPr>
            </w:pPr>
            <w:r>
              <w:rPr>
                <w:sz w:val="20"/>
                <w:szCs w:val="20"/>
              </w:rPr>
              <w:t>Persons</w:t>
            </w:r>
          </w:p>
        </w:tc>
        <w:tc>
          <w:tcPr>
            <w:tcW w:w="392" w:type="pct"/>
          </w:tcPr>
          <w:p w14:paraId="389D1BCF" w14:textId="5802CD33" w:rsidR="00C22204" w:rsidRPr="00764EA5" w:rsidRDefault="00C22204" w:rsidP="00C22204">
            <w:pPr>
              <w:pStyle w:val="Table"/>
              <w:rPr>
                <w:sz w:val="20"/>
                <w:szCs w:val="20"/>
              </w:rPr>
            </w:pPr>
            <w:r w:rsidRPr="00764EA5">
              <w:rPr>
                <w:sz w:val="20"/>
                <w:szCs w:val="20"/>
              </w:rPr>
              <w:t>ERDF</w:t>
            </w:r>
          </w:p>
        </w:tc>
        <w:tc>
          <w:tcPr>
            <w:tcW w:w="624" w:type="pct"/>
          </w:tcPr>
          <w:p w14:paraId="7E409502" w14:textId="7E86F2F1" w:rsidR="00C22204" w:rsidRPr="00764EA5" w:rsidRDefault="00C22204" w:rsidP="00C22204">
            <w:pPr>
              <w:pStyle w:val="Table"/>
              <w:rPr>
                <w:sz w:val="20"/>
                <w:szCs w:val="20"/>
              </w:rPr>
            </w:pPr>
            <w:r w:rsidRPr="00764EA5">
              <w:rPr>
                <w:sz w:val="20"/>
                <w:szCs w:val="20"/>
              </w:rPr>
              <w:t>Less developed</w:t>
            </w:r>
          </w:p>
        </w:tc>
        <w:tc>
          <w:tcPr>
            <w:tcW w:w="235" w:type="pct"/>
          </w:tcPr>
          <w:p w14:paraId="0EA17281" w14:textId="47F7E458" w:rsidR="00C22204" w:rsidRPr="00764EA5" w:rsidRDefault="00C22204" w:rsidP="00C22204">
            <w:pPr>
              <w:pStyle w:val="Table"/>
              <w:rPr>
                <w:sz w:val="20"/>
                <w:szCs w:val="20"/>
              </w:rPr>
            </w:pPr>
            <w:r>
              <w:rPr>
                <w:sz w:val="20"/>
                <w:szCs w:val="20"/>
              </w:rPr>
              <w:t>-</w:t>
            </w:r>
          </w:p>
        </w:tc>
        <w:tc>
          <w:tcPr>
            <w:tcW w:w="235" w:type="pct"/>
          </w:tcPr>
          <w:p w14:paraId="62B26D3E" w14:textId="0BFFDB90" w:rsidR="00C22204" w:rsidRPr="00764EA5" w:rsidRDefault="00C22204" w:rsidP="00C22204">
            <w:pPr>
              <w:pStyle w:val="Table"/>
              <w:rPr>
                <w:sz w:val="20"/>
                <w:szCs w:val="20"/>
              </w:rPr>
            </w:pPr>
            <w:r>
              <w:rPr>
                <w:sz w:val="20"/>
                <w:szCs w:val="20"/>
              </w:rPr>
              <w:t>-</w:t>
            </w:r>
          </w:p>
        </w:tc>
        <w:tc>
          <w:tcPr>
            <w:tcW w:w="313" w:type="pct"/>
          </w:tcPr>
          <w:p w14:paraId="7215CE12" w14:textId="7196E3C0" w:rsidR="00C22204" w:rsidRPr="00764EA5" w:rsidRDefault="00C22204" w:rsidP="00C22204">
            <w:pPr>
              <w:pStyle w:val="Table"/>
              <w:rPr>
                <w:sz w:val="20"/>
                <w:szCs w:val="20"/>
              </w:rPr>
            </w:pPr>
            <w:r>
              <w:rPr>
                <w:sz w:val="20"/>
                <w:szCs w:val="20"/>
              </w:rPr>
              <w:t>107 000</w:t>
            </w:r>
          </w:p>
        </w:tc>
        <w:tc>
          <w:tcPr>
            <w:tcW w:w="626" w:type="pct"/>
          </w:tcPr>
          <w:p w14:paraId="498F6D9E" w14:textId="44AC1EAE" w:rsidR="00C22204" w:rsidRPr="00764EA5" w:rsidRDefault="00C22204" w:rsidP="00C22204">
            <w:pPr>
              <w:pStyle w:val="Table"/>
              <w:rPr>
                <w:sz w:val="20"/>
                <w:szCs w:val="20"/>
              </w:rPr>
            </w:pPr>
            <w:r>
              <w:rPr>
                <w:sz w:val="20"/>
                <w:szCs w:val="20"/>
              </w:rPr>
              <w:t>Statistics Estonia</w:t>
            </w:r>
          </w:p>
        </w:tc>
        <w:tc>
          <w:tcPr>
            <w:tcW w:w="700" w:type="pct"/>
          </w:tcPr>
          <w:p w14:paraId="1E6D2197" w14:textId="1A21E2A3" w:rsidR="00C22204" w:rsidRPr="00764EA5" w:rsidRDefault="00C22204" w:rsidP="00C22204">
            <w:pPr>
              <w:pStyle w:val="Table"/>
              <w:rPr>
                <w:sz w:val="20"/>
                <w:szCs w:val="20"/>
              </w:rPr>
            </w:pPr>
            <w:r>
              <w:rPr>
                <w:sz w:val="20"/>
                <w:szCs w:val="20"/>
              </w:rPr>
              <w:t>Once a year</w:t>
            </w:r>
          </w:p>
        </w:tc>
      </w:tr>
      <w:tr w:rsidR="00C22204" w:rsidRPr="00764EA5" w14:paraId="5BC66D08" w14:textId="77777777" w:rsidTr="00C22204">
        <w:trPr>
          <w:trHeight w:val="472"/>
          <w:jc w:val="center"/>
        </w:trPr>
        <w:tc>
          <w:tcPr>
            <w:tcW w:w="221" w:type="pct"/>
          </w:tcPr>
          <w:p w14:paraId="5BC66CFE" w14:textId="77777777" w:rsidR="00C22204" w:rsidRPr="00764EA5" w:rsidRDefault="00C22204" w:rsidP="00C22204">
            <w:pPr>
              <w:pStyle w:val="Table"/>
              <w:rPr>
                <w:sz w:val="20"/>
                <w:szCs w:val="20"/>
              </w:rPr>
            </w:pPr>
          </w:p>
        </w:tc>
        <w:tc>
          <w:tcPr>
            <w:tcW w:w="1184" w:type="pct"/>
          </w:tcPr>
          <w:p w14:paraId="5BC66CFF" w14:textId="77777777" w:rsidR="00C22204" w:rsidRPr="00764EA5" w:rsidRDefault="00C22204" w:rsidP="00C22204">
            <w:pPr>
              <w:pStyle w:val="Table"/>
              <w:rPr>
                <w:sz w:val="20"/>
                <w:szCs w:val="20"/>
              </w:rPr>
            </w:pPr>
            <w:r w:rsidRPr="00764EA5">
              <w:rPr>
                <w:sz w:val="20"/>
                <w:szCs w:val="20"/>
              </w:rPr>
              <w:t xml:space="preserve">Area of developed or revived public urban spaces </w:t>
            </w:r>
          </w:p>
        </w:tc>
        <w:tc>
          <w:tcPr>
            <w:tcW w:w="470" w:type="pct"/>
          </w:tcPr>
          <w:p w14:paraId="5BC66D00" w14:textId="60F1BB14" w:rsidR="00C22204" w:rsidRPr="00764EA5" w:rsidRDefault="00C22204" w:rsidP="00C22204">
            <w:pPr>
              <w:pStyle w:val="Table"/>
              <w:rPr>
                <w:sz w:val="20"/>
                <w:szCs w:val="20"/>
              </w:rPr>
            </w:pPr>
            <w:r w:rsidRPr="00764EA5">
              <w:rPr>
                <w:sz w:val="20"/>
                <w:szCs w:val="20"/>
                <w:lang w:val="et-EE"/>
              </w:rPr>
              <w:t>m</w:t>
            </w:r>
            <w:r w:rsidRPr="00764EA5">
              <w:rPr>
                <w:sz w:val="20"/>
                <w:szCs w:val="20"/>
                <w:vertAlign w:val="superscript"/>
                <w:lang w:val="et-EE"/>
              </w:rPr>
              <w:t>2</w:t>
            </w:r>
          </w:p>
        </w:tc>
        <w:tc>
          <w:tcPr>
            <w:tcW w:w="392" w:type="pct"/>
          </w:tcPr>
          <w:p w14:paraId="5BC66D01" w14:textId="77777777" w:rsidR="00C22204" w:rsidRPr="00764EA5" w:rsidRDefault="00C22204" w:rsidP="00C22204">
            <w:pPr>
              <w:pStyle w:val="Table"/>
              <w:rPr>
                <w:sz w:val="20"/>
                <w:szCs w:val="20"/>
              </w:rPr>
            </w:pPr>
            <w:r w:rsidRPr="00764EA5">
              <w:rPr>
                <w:sz w:val="20"/>
                <w:szCs w:val="20"/>
              </w:rPr>
              <w:t>ERDF</w:t>
            </w:r>
          </w:p>
        </w:tc>
        <w:tc>
          <w:tcPr>
            <w:tcW w:w="624" w:type="pct"/>
          </w:tcPr>
          <w:p w14:paraId="5BC66D02" w14:textId="77777777" w:rsidR="00C22204" w:rsidRPr="00764EA5" w:rsidRDefault="00C22204" w:rsidP="00C22204">
            <w:pPr>
              <w:pStyle w:val="Table"/>
              <w:rPr>
                <w:sz w:val="20"/>
                <w:szCs w:val="20"/>
              </w:rPr>
            </w:pPr>
            <w:r w:rsidRPr="00764EA5">
              <w:rPr>
                <w:sz w:val="20"/>
                <w:szCs w:val="20"/>
              </w:rPr>
              <w:t>Less developed</w:t>
            </w:r>
          </w:p>
        </w:tc>
        <w:tc>
          <w:tcPr>
            <w:tcW w:w="235" w:type="pct"/>
          </w:tcPr>
          <w:p w14:paraId="5BC66D03" w14:textId="77777777" w:rsidR="00C22204" w:rsidRPr="00764EA5" w:rsidRDefault="00C22204" w:rsidP="00C22204">
            <w:pPr>
              <w:pStyle w:val="Table"/>
              <w:rPr>
                <w:sz w:val="20"/>
                <w:szCs w:val="20"/>
              </w:rPr>
            </w:pPr>
            <w:r w:rsidRPr="00764EA5">
              <w:rPr>
                <w:sz w:val="20"/>
                <w:szCs w:val="20"/>
              </w:rPr>
              <w:t>-</w:t>
            </w:r>
          </w:p>
        </w:tc>
        <w:tc>
          <w:tcPr>
            <w:tcW w:w="235" w:type="pct"/>
          </w:tcPr>
          <w:p w14:paraId="5BC66D04" w14:textId="77777777" w:rsidR="00C22204" w:rsidRPr="00764EA5" w:rsidRDefault="00C22204" w:rsidP="00C22204">
            <w:pPr>
              <w:pStyle w:val="Table"/>
              <w:rPr>
                <w:sz w:val="20"/>
                <w:szCs w:val="20"/>
              </w:rPr>
            </w:pPr>
            <w:r w:rsidRPr="00764EA5">
              <w:rPr>
                <w:sz w:val="20"/>
                <w:szCs w:val="20"/>
              </w:rPr>
              <w:t>-</w:t>
            </w:r>
          </w:p>
        </w:tc>
        <w:tc>
          <w:tcPr>
            <w:tcW w:w="313" w:type="pct"/>
          </w:tcPr>
          <w:p w14:paraId="5BC66D05" w14:textId="49C657CD" w:rsidR="00C22204" w:rsidRPr="00764EA5" w:rsidRDefault="00C22204" w:rsidP="00C22204">
            <w:pPr>
              <w:pStyle w:val="Table"/>
              <w:rPr>
                <w:sz w:val="20"/>
                <w:szCs w:val="20"/>
              </w:rPr>
            </w:pPr>
            <w:r w:rsidRPr="00764EA5">
              <w:rPr>
                <w:sz w:val="20"/>
                <w:szCs w:val="20"/>
              </w:rPr>
              <w:t>10</w:t>
            </w:r>
            <w:r>
              <w:rPr>
                <w:sz w:val="20"/>
                <w:szCs w:val="20"/>
              </w:rPr>
              <w:t>0 000</w:t>
            </w:r>
          </w:p>
        </w:tc>
        <w:tc>
          <w:tcPr>
            <w:tcW w:w="626" w:type="pct"/>
          </w:tcPr>
          <w:p w14:paraId="5BC66D06" w14:textId="77777777" w:rsidR="00C22204" w:rsidRPr="00764EA5" w:rsidRDefault="00C22204" w:rsidP="00C22204">
            <w:pPr>
              <w:pStyle w:val="Table"/>
              <w:rPr>
                <w:sz w:val="20"/>
                <w:szCs w:val="20"/>
              </w:rPr>
            </w:pPr>
            <w:r w:rsidRPr="00764EA5">
              <w:rPr>
                <w:sz w:val="20"/>
                <w:szCs w:val="20"/>
              </w:rPr>
              <w:t>Implementing body</w:t>
            </w:r>
          </w:p>
        </w:tc>
        <w:tc>
          <w:tcPr>
            <w:tcW w:w="700" w:type="pct"/>
          </w:tcPr>
          <w:p w14:paraId="5BC66D07" w14:textId="77777777" w:rsidR="00C22204" w:rsidRPr="00764EA5" w:rsidRDefault="00C22204" w:rsidP="00C22204">
            <w:pPr>
              <w:pStyle w:val="Table"/>
              <w:rPr>
                <w:sz w:val="20"/>
                <w:szCs w:val="20"/>
              </w:rPr>
            </w:pPr>
            <w:r w:rsidRPr="00764EA5">
              <w:rPr>
                <w:sz w:val="20"/>
                <w:szCs w:val="20"/>
              </w:rPr>
              <w:t>Once a year</w:t>
            </w:r>
          </w:p>
        </w:tc>
      </w:tr>
      <w:tr w:rsidR="00C22204" w:rsidRPr="00764EA5" w14:paraId="5BC66D13" w14:textId="77777777" w:rsidTr="00C22204">
        <w:trPr>
          <w:trHeight w:val="472"/>
          <w:jc w:val="center"/>
        </w:trPr>
        <w:tc>
          <w:tcPr>
            <w:tcW w:w="221" w:type="pct"/>
          </w:tcPr>
          <w:p w14:paraId="5BC66D09" w14:textId="77777777" w:rsidR="00C22204" w:rsidRPr="00764EA5" w:rsidRDefault="00C22204" w:rsidP="00C22204">
            <w:pPr>
              <w:pStyle w:val="Table"/>
              <w:rPr>
                <w:sz w:val="20"/>
                <w:szCs w:val="20"/>
              </w:rPr>
            </w:pPr>
          </w:p>
        </w:tc>
        <w:tc>
          <w:tcPr>
            <w:tcW w:w="1184" w:type="pct"/>
          </w:tcPr>
          <w:p w14:paraId="5BC66D0A" w14:textId="77777777" w:rsidR="00C22204" w:rsidRPr="00764EA5" w:rsidRDefault="00C22204" w:rsidP="00C22204">
            <w:pPr>
              <w:pStyle w:val="Table"/>
              <w:rPr>
                <w:sz w:val="20"/>
                <w:szCs w:val="20"/>
              </w:rPr>
            </w:pPr>
            <w:r w:rsidRPr="00764EA5">
              <w:rPr>
                <w:sz w:val="20"/>
                <w:szCs w:val="20"/>
              </w:rPr>
              <w:t>Area of public or business buildings built or renovated in the urban areas</w:t>
            </w:r>
          </w:p>
        </w:tc>
        <w:tc>
          <w:tcPr>
            <w:tcW w:w="470" w:type="pct"/>
          </w:tcPr>
          <w:p w14:paraId="5BC66D0B" w14:textId="77777777" w:rsidR="00C22204" w:rsidRPr="00764EA5" w:rsidRDefault="00C22204" w:rsidP="00C22204">
            <w:pPr>
              <w:pStyle w:val="Table"/>
              <w:rPr>
                <w:sz w:val="20"/>
                <w:szCs w:val="20"/>
              </w:rPr>
            </w:pPr>
            <w:r w:rsidRPr="00764EA5">
              <w:rPr>
                <w:sz w:val="20"/>
                <w:szCs w:val="20"/>
                <w:lang w:val="et-EE"/>
              </w:rPr>
              <w:t>m</w:t>
            </w:r>
            <w:r w:rsidRPr="00764EA5">
              <w:rPr>
                <w:sz w:val="20"/>
                <w:szCs w:val="20"/>
                <w:vertAlign w:val="superscript"/>
                <w:lang w:val="et-EE"/>
              </w:rPr>
              <w:t>2</w:t>
            </w:r>
          </w:p>
        </w:tc>
        <w:tc>
          <w:tcPr>
            <w:tcW w:w="392" w:type="pct"/>
          </w:tcPr>
          <w:p w14:paraId="5BC66D0C" w14:textId="77777777" w:rsidR="00C22204" w:rsidRPr="00764EA5" w:rsidRDefault="00C22204" w:rsidP="00C22204">
            <w:pPr>
              <w:pStyle w:val="Table"/>
              <w:rPr>
                <w:sz w:val="20"/>
                <w:szCs w:val="20"/>
              </w:rPr>
            </w:pPr>
            <w:r w:rsidRPr="00764EA5">
              <w:rPr>
                <w:sz w:val="20"/>
                <w:szCs w:val="20"/>
              </w:rPr>
              <w:t>ERDF</w:t>
            </w:r>
          </w:p>
        </w:tc>
        <w:tc>
          <w:tcPr>
            <w:tcW w:w="624" w:type="pct"/>
          </w:tcPr>
          <w:p w14:paraId="5BC66D0D" w14:textId="77777777" w:rsidR="00C22204" w:rsidRPr="00764EA5" w:rsidRDefault="00C22204" w:rsidP="00C22204">
            <w:pPr>
              <w:pStyle w:val="Table"/>
              <w:rPr>
                <w:sz w:val="20"/>
                <w:szCs w:val="20"/>
              </w:rPr>
            </w:pPr>
            <w:r w:rsidRPr="00764EA5">
              <w:rPr>
                <w:sz w:val="20"/>
                <w:szCs w:val="20"/>
              </w:rPr>
              <w:t>Less developed</w:t>
            </w:r>
          </w:p>
        </w:tc>
        <w:tc>
          <w:tcPr>
            <w:tcW w:w="235" w:type="pct"/>
          </w:tcPr>
          <w:p w14:paraId="5BC66D0E" w14:textId="77777777" w:rsidR="00C22204" w:rsidRPr="00764EA5" w:rsidRDefault="00C22204" w:rsidP="00C22204">
            <w:pPr>
              <w:pStyle w:val="Table"/>
              <w:rPr>
                <w:sz w:val="20"/>
                <w:szCs w:val="20"/>
              </w:rPr>
            </w:pPr>
            <w:r w:rsidRPr="00764EA5">
              <w:rPr>
                <w:sz w:val="20"/>
                <w:szCs w:val="20"/>
              </w:rPr>
              <w:t>-</w:t>
            </w:r>
          </w:p>
        </w:tc>
        <w:tc>
          <w:tcPr>
            <w:tcW w:w="235" w:type="pct"/>
          </w:tcPr>
          <w:p w14:paraId="5BC66D0F" w14:textId="77777777" w:rsidR="00C22204" w:rsidRPr="00764EA5" w:rsidRDefault="00C22204" w:rsidP="00C22204">
            <w:pPr>
              <w:pStyle w:val="Table"/>
              <w:rPr>
                <w:sz w:val="20"/>
                <w:szCs w:val="20"/>
              </w:rPr>
            </w:pPr>
            <w:r w:rsidRPr="00764EA5">
              <w:rPr>
                <w:sz w:val="20"/>
                <w:szCs w:val="20"/>
              </w:rPr>
              <w:t>-</w:t>
            </w:r>
          </w:p>
        </w:tc>
        <w:tc>
          <w:tcPr>
            <w:tcW w:w="313" w:type="pct"/>
          </w:tcPr>
          <w:p w14:paraId="5BC66D10" w14:textId="77777777" w:rsidR="00C22204" w:rsidRPr="00764EA5" w:rsidRDefault="00C22204" w:rsidP="00C22204">
            <w:pPr>
              <w:pStyle w:val="Table"/>
              <w:rPr>
                <w:sz w:val="20"/>
                <w:szCs w:val="20"/>
              </w:rPr>
            </w:pPr>
            <w:r w:rsidRPr="00764EA5">
              <w:rPr>
                <w:sz w:val="20"/>
                <w:szCs w:val="20"/>
              </w:rPr>
              <w:t>100</w:t>
            </w:r>
          </w:p>
        </w:tc>
        <w:tc>
          <w:tcPr>
            <w:tcW w:w="626" w:type="pct"/>
          </w:tcPr>
          <w:p w14:paraId="5BC66D11" w14:textId="77777777" w:rsidR="00C22204" w:rsidRPr="00764EA5" w:rsidRDefault="00C22204" w:rsidP="00C22204">
            <w:pPr>
              <w:pStyle w:val="Table"/>
              <w:rPr>
                <w:sz w:val="20"/>
                <w:szCs w:val="20"/>
              </w:rPr>
            </w:pPr>
            <w:r w:rsidRPr="00764EA5">
              <w:rPr>
                <w:sz w:val="20"/>
                <w:szCs w:val="20"/>
              </w:rPr>
              <w:t>Implementing body</w:t>
            </w:r>
          </w:p>
        </w:tc>
        <w:tc>
          <w:tcPr>
            <w:tcW w:w="700" w:type="pct"/>
          </w:tcPr>
          <w:p w14:paraId="5BC66D12" w14:textId="77777777" w:rsidR="00C22204" w:rsidRPr="00764EA5" w:rsidRDefault="00C22204" w:rsidP="00C22204">
            <w:pPr>
              <w:pStyle w:val="Table"/>
              <w:rPr>
                <w:sz w:val="20"/>
                <w:szCs w:val="20"/>
              </w:rPr>
            </w:pPr>
            <w:r w:rsidRPr="00764EA5">
              <w:rPr>
                <w:sz w:val="20"/>
                <w:szCs w:val="20"/>
              </w:rPr>
              <w:t>Once a year</w:t>
            </w:r>
          </w:p>
        </w:tc>
      </w:tr>
    </w:tbl>
    <w:p w14:paraId="5BC66D15" w14:textId="77777777" w:rsidR="00BE4A29" w:rsidRPr="00131BF8" w:rsidRDefault="00BE4A29">
      <w:pPr>
        <w:spacing w:after="0"/>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6D17" w14:textId="77777777">
        <w:tc>
          <w:tcPr>
            <w:tcW w:w="9210" w:type="dxa"/>
          </w:tcPr>
          <w:p w14:paraId="5BC66D16" w14:textId="77777777" w:rsidR="00BE4A29" w:rsidRPr="00131BF8" w:rsidRDefault="00BE4A29">
            <w:pPr>
              <w:pStyle w:val="Table"/>
              <w:rPr>
                <w:szCs w:val="24"/>
              </w:rPr>
            </w:pPr>
            <w:r w:rsidRPr="00131BF8">
              <w:rPr>
                <w:b/>
                <w:szCs w:val="24"/>
              </w:rPr>
              <w:t>Investment priority 3 of the priority axis:</w:t>
            </w:r>
            <w:r w:rsidRPr="00131BF8">
              <w:rPr>
                <w:szCs w:val="24"/>
              </w:rPr>
              <w:t xml:space="preserve"> Investing in health and social infrastructure which contributes to national, regional and local development, reducing inequalities in terms of health status, promoting social inclusion through improved access to social, cultural and recreational services and the transition from institutional to community-based services </w:t>
            </w:r>
          </w:p>
        </w:tc>
      </w:tr>
    </w:tbl>
    <w:p w14:paraId="5BC66D18" w14:textId="77777777" w:rsidR="00BE4A29" w:rsidRPr="00131BF8" w:rsidRDefault="00BE4A29" w:rsidP="00C22204">
      <w:pPr>
        <w:pStyle w:val="Heading3"/>
        <w:spacing w:before="360"/>
        <w:rPr>
          <w:lang w:val="en-GB"/>
        </w:rPr>
      </w:pPr>
      <w:r w:rsidRPr="00131BF8">
        <w:rPr>
          <w:lang w:val="en-GB"/>
        </w:rPr>
        <w:lastRenderedPageBreak/>
        <w:t>Specific objectives corresponding to the investment priority and expected results</w:t>
      </w:r>
    </w:p>
    <w:p w14:paraId="5BC66D19" w14:textId="77777777" w:rsidR="00E66F9B" w:rsidRPr="00131BF8" w:rsidRDefault="00BE4A29" w:rsidP="005155E7">
      <w:pPr>
        <w:pStyle w:val="Heading4"/>
        <w:rPr>
          <w:noProof w:val="0"/>
          <w:lang w:val="en-GB"/>
        </w:rPr>
      </w:pPr>
      <w:r w:rsidRPr="00131BF8">
        <w:rPr>
          <w:noProof w:val="0"/>
          <w:lang w:val="en-GB"/>
        </w:rPr>
        <w:t>Specific objective 3. Residents of larger urban areas are provided with nursery school and childcare options near home</w:t>
      </w:r>
    </w:p>
    <w:p w14:paraId="5BC66D1A" w14:textId="77777777" w:rsidR="00BE4A29" w:rsidRPr="00131BF8" w:rsidRDefault="00BE4A29">
      <w:pPr>
        <w:rPr>
          <w:szCs w:val="24"/>
          <w:lang w:val="en-GB"/>
        </w:rPr>
      </w:pPr>
      <w:r w:rsidRPr="00131BF8">
        <w:rPr>
          <w:szCs w:val="24"/>
          <w:lang w:val="en-GB"/>
        </w:rPr>
        <w:t>As a result of the concentration of the population in a few larger urban areas, existing infrastructure is no longer able to meet the demand for services. This problem is especially pressing with regard to childcare services. While there is a shortage of places in nurseries and childcare establishments in 33% of Estonian municipalities, the problem is most acute in larger urban areas (due to the concentration of the population). In January 2012 there were 5900 children waiting for a place in a nursery school in Estonia, the vast majority of them (4430) in the urban areas of Tallinn, Tartu and Pärnu</w:t>
      </w:r>
      <w:r w:rsidRPr="00131BF8">
        <w:rPr>
          <w:rStyle w:val="FootnoteReference"/>
          <w:szCs w:val="24"/>
          <w:lang w:val="en-GB"/>
        </w:rPr>
        <w:footnoteReference w:id="91"/>
      </w:r>
      <w:r w:rsidRPr="00131BF8">
        <w:rPr>
          <w:szCs w:val="24"/>
          <w:lang w:val="en-GB"/>
        </w:rPr>
        <w:t>. The shortage of childcare places has also resulted in higher forced mobility in urban areas, causing traffic jams, increasing CO</w:t>
      </w:r>
      <w:r w:rsidRPr="00131BF8">
        <w:rPr>
          <w:szCs w:val="24"/>
          <w:vertAlign w:val="subscript"/>
          <w:lang w:val="en-GB"/>
        </w:rPr>
        <w:t>2</w:t>
      </w:r>
      <w:r w:rsidRPr="00131BF8">
        <w:rPr>
          <w:szCs w:val="24"/>
          <w:lang w:val="en-GB"/>
        </w:rPr>
        <w:t xml:space="preserve"> emissions and damaging the living environment. Another result is less opportunities for parents of small children to return to work. The employment gap between mothers with young children (aged 0-6) and women without children (15.9 in 2011) indicates that in the case of women the main reason for not participating in employment is the need to care for young children. Considering the shortage of childcare facilities, a distinction should be made between persistent and changing needs. The persistent need derives from the fact that the population has grown significantly in some local authority units: the population has multiplied in some places. To meet the increased demand, constructing additional infrastructure is inevitable to some extent. The intervention will be complemented by childcare development activities financed by the European Social Fund (within and outside urban areas). As a result of the intervention, nursery school and childcare options near home will improve in the urban areas of Tallinn, Tartu and Pärnu, there will be less need to move around and parents will be able to return to work more quickly.</w:t>
      </w:r>
    </w:p>
    <w:p w14:paraId="5BC66D1B" w14:textId="77777777" w:rsidR="00BE4A29" w:rsidRPr="00131BF8" w:rsidRDefault="00BE4A29">
      <w:pPr>
        <w:rPr>
          <w:color w:val="548DD4"/>
          <w:szCs w:val="24"/>
          <w:lang w:val="en-GB"/>
        </w:rPr>
      </w:pPr>
      <w:r w:rsidRPr="00131BF8">
        <w:rPr>
          <w:szCs w:val="24"/>
          <w:lang w:val="en-GB"/>
        </w:rPr>
        <w:t>Local authority units of the five larger urban areas were able to apply for support to make investments in childcare establishments during the period 2007–2013. As a result, around 250 nursery school places were created, but this is not enough to cover the estimated need over a term of approximately 20 years.</w:t>
      </w:r>
    </w:p>
    <w:p w14:paraId="5BC66D1C" w14:textId="3CEC933F" w:rsidR="00BE4A29" w:rsidRPr="00131BF8" w:rsidRDefault="00120945" w:rsidP="00120945">
      <w:pPr>
        <w:pStyle w:val="Caption"/>
      </w:pPr>
      <w:r>
        <w:t>Table</w:t>
      </w:r>
      <w:r w:rsidR="00FB5AD5">
        <w:t xml:space="preserve"> 65</w:t>
      </w:r>
      <w:r w:rsidR="00BE4A29" w:rsidRPr="00131BF8">
        <w:t>. Programme-specific result indicators corresponding to the specific objective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BE4A29" w:rsidRPr="00131BF8" w14:paraId="5BC66D26" w14:textId="77777777">
        <w:trPr>
          <w:trHeight w:val="693"/>
        </w:trPr>
        <w:tc>
          <w:tcPr>
            <w:tcW w:w="423" w:type="dxa"/>
          </w:tcPr>
          <w:p w14:paraId="5BC66D1D" w14:textId="77777777" w:rsidR="00BE4A29" w:rsidRPr="00131BF8" w:rsidRDefault="00BE4A29">
            <w:pPr>
              <w:pStyle w:val="Table"/>
              <w:rPr>
                <w:b/>
                <w:sz w:val="20"/>
                <w:szCs w:val="24"/>
              </w:rPr>
            </w:pPr>
            <w:r w:rsidRPr="00131BF8">
              <w:rPr>
                <w:b/>
                <w:sz w:val="20"/>
                <w:szCs w:val="24"/>
              </w:rPr>
              <w:t>ID</w:t>
            </w:r>
          </w:p>
        </w:tc>
        <w:tc>
          <w:tcPr>
            <w:tcW w:w="1945" w:type="dxa"/>
          </w:tcPr>
          <w:p w14:paraId="5BC66D1E" w14:textId="77777777" w:rsidR="00BE4A29" w:rsidRPr="00131BF8" w:rsidRDefault="00BE4A29">
            <w:pPr>
              <w:pStyle w:val="Table"/>
              <w:rPr>
                <w:b/>
                <w:sz w:val="20"/>
                <w:szCs w:val="24"/>
              </w:rPr>
            </w:pPr>
            <w:r w:rsidRPr="00131BF8">
              <w:rPr>
                <w:b/>
                <w:sz w:val="20"/>
                <w:szCs w:val="24"/>
              </w:rPr>
              <w:t xml:space="preserve">Indicator </w:t>
            </w:r>
          </w:p>
        </w:tc>
        <w:tc>
          <w:tcPr>
            <w:tcW w:w="748" w:type="dxa"/>
          </w:tcPr>
          <w:p w14:paraId="5BC66D1F" w14:textId="77777777" w:rsidR="00BE4A29" w:rsidRPr="00131BF8" w:rsidRDefault="00BE4A29">
            <w:pPr>
              <w:pStyle w:val="Table"/>
              <w:rPr>
                <w:b/>
                <w:sz w:val="20"/>
                <w:szCs w:val="24"/>
              </w:rPr>
            </w:pPr>
            <w:r w:rsidRPr="00131BF8">
              <w:rPr>
                <w:b/>
                <w:sz w:val="20"/>
                <w:szCs w:val="24"/>
              </w:rPr>
              <w:t>Measurement unit</w:t>
            </w:r>
          </w:p>
        </w:tc>
        <w:tc>
          <w:tcPr>
            <w:tcW w:w="961" w:type="dxa"/>
          </w:tcPr>
          <w:p w14:paraId="5BC66D20" w14:textId="77777777" w:rsidR="00BE4A29" w:rsidRPr="00131BF8" w:rsidRDefault="00BE4A29">
            <w:pPr>
              <w:pStyle w:val="Table"/>
              <w:rPr>
                <w:b/>
                <w:sz w:val="20"/>
                <w:szCs w:val="24"/>
              </w:rPr>
            </w:pPr>
            <w:r w:rsidRPr="00131BF8">
              <w:rPr>
                <w:b/>
                <w:sz w:val="20"/>
                <w:szCs w:val="24"/>
              </w:rPr>
              <w:t>Category of region</w:t>
            </w:r>
          </w:p>
        </w:tc>
        <w:tc>
          <w:tcPr>
            <w:tcW w:w="961" w:type="dxa"/>
          </w:tcPr>
          <w:p w14:paraId="5BC66D21" w14:textId="77777777" w:rsidR="00BE4A29" w:rsidRPr="00131BF8" w:rsidRDefault="00BE4A29">
            <w:pPr>
              <w:pStyle w:val="Table"/>
              <w:rPr>
                <w:b/>
                <w:sz w:val="20"/>
                <w:szCs w:val="24"/>
              </w:rPr>
            </w:pPr>
            <w:r w:rsidRPr="00131BF8">
              <w:rPr>
                <w:b/>
                <w:sz w:val="20"/>
                <w:szCs w:val="24"/>
              </w:rPr>
              <w:t xml:space="preserve">Baseline value </w:t>
            </w:r>
          </w:p>
        </w:tc>
        <w:tc>
          <w:tcPr>
            <w:tcW w:w="961" w:type="dxa"/>
          </w:tcPr>
          <w:p w14:paraId="5BC66D22" w14:textId="77777777" w:rsidR="00BE4A29" w:rsidRPr="00131BF8" w:rsidRDefault="00BE4A29">
            <w:pPr>
              <w:pStyle w:val="Table"/>
              <w:rPr>
                <w:b/>
                <w:sz w:val="20"/>
                <w:szCs w:val="24"/>
              </w:rPr>
            </w:pPr>
            <w:r w:rsidRPr="00131BF8">
              <w:rPr>
                <w:b/>
                <w:sz w:val="20"/>
                <w:szCs w:val="24"/>
              </w:rPr>
              <w:t>Baseline year</w:t>
            </w:r>
          </w:p>
        </w:tc>
        <w:tc>
          <w:tcPr>
            <w:tcW w:w="944" w:type="dxa"/>
          </w:tcPr>
          <w:p w14:paraId="5BC66D23" w14:textId="77777777" w:rsidR="00BE4A29" w:rsidRPr="00131BF8" w:rsidRDefault="00BE4A29">
            <w:pPr>
              <w:pStyle w:val="Table"/>
              <w:rPr>
                <w:b/>
                <w:sz w:val="20"/>
                <w:szCs w:val="24"/>
              </w:rPr>
            </w:pPr>
            <w:r w:rsidRPr="00131BF8">
              <w:rPr>
                <w:b/>
                <w:sz w:val="20"/>
                <w:szCs w:val="24"/>
              </w:rPr>
              <w:t>Target value (2023)</w:t>
            </w:r>
          </w:p>
        </w:tc>
        <w:tc>
          <w:tcPr>
            <w:tcW w:w="1387" w:type="dxa"/>
          </w:tcPr>
          <w:p w14:paraId="5BC66D24" w14:textId="77777777" w:rsidR="00BE4A29" w:rsidRPr="00131BF8" w:rsidRDefault="00BE4A29">
            <w:pPr>
              <w:pStyle w:val="Table"/>
              <w:rPr>
                <w:b/>
                <w:sz w:val="20"/>
                <w:szCs w:val="24"/>
              </w:rPr>
            </w:pPr>
            <w:r w:rsidRPr="00131BF8">
              <w:rPr>
                <w:b/>
                <w:sz w:val="20"/>
                <w:szCs w:val="24"/>
              </w:rPr>
              <w:t>Source of data</w:t>
            </w:r>
          </w:p>
        </w:tc>
        <w:tc>
          <w:tcPr>
            <w:tcW w:w="992" w:type="dxa"/>
          </w:tcPr>
          <w:p w14:paraId="5BC66D25"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6D30" w14:textId="77777777">
        <w:tc>
          <w:tcPr>
            <w:tcW w:w="423" w:type="dxa"/>
          </w:tcPr>
          <w:p w14:paraId="5BC66D27" w14:textId="77777777" w:rsidR="00BE4A29" w:rsidRPr="00131BF8" w:rsidRDefault="00BE4A29">
            <w:pPr>
              <w:pStyle w:val="Table"/>
              <w:rPr>
                <w:sz w:val="20"/>
                <w:szCs w:val="24"/>
              </w:rPr>
            </w:pPr>
          </w:p>
        </w:tc>
        <w:tc>
          <w:tcPr>
            <w:tcW w:w="1945" w:type="dxa"/>
          </w:tcPr>
          <w:p w14:paraId="5BC66D28" w14:textId="77777777" w:rsidR="00BE4A29" w:rsidRPr="00131BF8" w:rsidRDefault="00BE4A29">
            <w:pPr>
              <w:pStyle w:val="Table"/>
              <w:rPr>
                <w:szCs w:val="24"/>
              </w:rPr>
            </w:pPr>
            <w:r w:rsidRPr="00131BF8">
              <w:rPr>
                <w:sz w:val="20"/>
                <w:szCs w:val="24"/>
              </w:rPr>
              <w:t>Length of childcare and nursery school waiting lists in larger urban areas</w:t>
            </w:r>
          </w:p>
        </w:tc>
        <w:tc>
          <w:tcPr>
            <w:tcW w:w="748" w:type="dxa"/>
          </w:tcPr>
          <w:p w14:paraId="5BC66D29" w14:textId="77777777" w:rsidR="00BE4A29" w:rsidRPr="00131BF8" w:rsidRDefault="00BE4A29">
            <w:pPr>
              <w:pStyle w:val="Table"/>
              <w:rPr>
                <w:szCs w:val="24"/>
              </w:rPr>
            </w:pPr>
            <w:r w:rsidRPr="00131BF8">
              <w:rPr>
                <w:sz w:val="20"/>
                <w:szCs w:val="24"/>
              </w:rPr>
              <w:t>Number of children</w:t>
            </w:r>
          </w:p>
        </w:tc>
        <w:tc>
          <w:tcPr>
            <w:tcW w:w="961" w:type="dxa"/>
          </w:tcPr>
          <w:p w14:paraId="5BC66D2A" w14:textId="77777777" w:rsidR="00BE4A29" w:rsidRPr="00131BF8" w:rsidRDefault="00BE4A29">
            <w:pPr>
              <w:pStyle w:val="Table"/>
              <w:rPr>
                <w:sz w:val="20"/>
                <w:szCs w:val="24"/>
              </w:rPr>
            </w:pPr>
            <w:r w:rsidRPr="00131BF8">
              <w:rPr>
                <w:sz w:val="20"/>
                <w:szCs w:val="24"/>
              </w:rPr>
              <w:t xml:space="preserve">Less </w:t>
            </w:r>
            <w:r w:rsidR="000046C0">
              <w:rPr>
                <w:sz w:val="20"/>
                <w:szCs w:val="24"/>
              </w:rPr>
              <w:t>developed</w:t>
            </w:r>
          </w:p>
        </w:tc>
        <w:tc>
          <w:tcPr>
            <w:tcW w:w="961" w:type="dxa"/>
          </w:tcPr>
          <w:p w14:paraId="5BC66D2B" w14:textId="77777777" w:rsidR="00BE4A29" w:rsidRPr="00131BF8" w:rsidRDefault="00BE4A29">
            <w:pPr>
              <w:pStyle w:val="Table"/>
              <w:rPr>
                <w:sz w:val="20"/>
                <w:szCs w:val="24"/>
              </w:rPr>
            </w:pPr>
            <w:r w:rsidRPr="00131BF8">
              <w:rPr>
                <w:sz w:val="20"/>
                <w:szCs w:val="24"/>
              </w:rPr>
              <w:t>4430</w:t>
            </w:r>
            <w:r w:rsidRPr="00131BF8">
              <w:rPr>
                <w:rStyle w:val="FootnoteReference"/>
                <w:sz w:val="20"/>
                <w:szCs w:val="24"/>
              </w:rPr>
              <w:footnoteReference w:id="92"/>
            </w:r>
          </w:p>
        </w:tc>
        <w:tc>
          <w:tcPr>
            <w:tcW w:w="961" w:type="dxa"/>
          </w:tcPr>
          <w:p w14:paraId="5BC66D2C" w14:textId="77777777" w:rsidR="00BE4A29" w:rsidRPr="00131BF8" w:rsidRDefault="00BE4A29">
            <w:pPr>
              <w:pStyle w:val="Table"/>
              <w:rPr>
                <w:sz w:val="20"/>
                <w:szCs w:val="24"/>
              </w:rPr>
            </w:pPr>
            <w:r w:rsidRPr="00131BF8">
              <w:rPr>
                <w:sz w:val="20"/>
                <w:szCs w:val="24"/>
              </w:rPr>
              <w:t>2012</w:t>
            </w:r>
          </w:p>
        </w:tc>
        <w:tc>
          <w:tcPr>
            <w:tcW w:w="944" w:type="dxa"/>
          </w:tcPr>
          <w:p w14:paraId="5BC66D2D" w14:textId="77777777" w:rsidR="00BE4A29" w:rsidRPr="00131BF8" w:rsidRDefault="00BE4A29">
            <w:pPr>
              <w:pStyle w:val="Table"/>
              <w:rPr>
                <w:sz w:val="20"/>
                <w:szCs w:val="24"/>
              </w:rPr>
            </w:pPr>
            <w:r w:rsidRPr="00131BF8">
              <w:rPr>
                <w:sz w:val="20"/>
                <w:szCs w:val="24"/>
              </w:rPr>
              <w:t>300</w:t>
            </w:r>
            <w:r w:rsidRPr="00131BF8">
              <w:rPr>
                <w:rStyle w:val="FootnoteReference"/>
                <w:sz w:val="20"/>
                <w:szCs w:val="24"/>
              </w:rPr>
              <w:footnoteReference w:id="93"/>
            </w:r>
          </w:p>
        </w:tc>
        <w:tc>
          <w:tcPr>
            <w:tcW w:w="1387" w:type="dxa"/>
          </w:tcPr>
          <w:p w14:paraId="5BC66D2E" w14:textId="77777777" w:rsidR="00BE4A29" w:rsidRPr="00131BF8" w:rsidRDefault="00BE4A29">
            <w:pPr>
              <w:pStyle w:val="Table"/>
              <w:rPr>
                <w:szCs w:val="24"/>
              </w:rPr>
            </w:pPr>
            <w:r w:rsidRPr="00131BF8">
              <w:rPr>
                <w:sz w:val="20"/>
                <w:szCs w:val="24"/>
              </w:rPr>
              <w:t>Survey</w:t>
            </w:r>
          </w:p>
        </w:tc>
        <w:tc>
          <w:tcPr>
            <w:tcW w:w="992" w:type="dxa"/>
          </w:tcPr>
          <w:p w14:paraId="5BC66D2F" w14:textId="77777777" w:rsidR="00BE4A29" w:rsidRPr="00131BF8" w:rsidRDefault="00BE4A29">
            <w:pPr>
              <w:pStyle w:val="Table"/>
              <w:rPr>
                <w:sz w:val="20"/>
                <w:szCs w:val="24"/>
              </w:rPr>
            </w:pPr>
            <w:r w:rsidRPr="00131BF8">
              <w:rPr>
                <w:sz w:val="20"/>
                <w:szCs w:val="24"/>
              </w:rPr>
              <w:t>Once a year</w:t>
            </w:r>
          </w:p>
        </w:tc>
      </w:tr>
    </w:tbl>
    <w:p w14:paraId="5BC66D31" w14:textId="77777777" w:rsidR="00BE4A29" w:rsidRPr="00131BF8" w:rsidRDefault="00BE4A29" w:rsidP="005155E7">
      <w:pPr>
        <w:pStyle w:val="Heading3"/>
        <w:rPr>
          <w:lang w:val="en-GB"/>
        </w:rPr>
      </w:pPr>
      <w:r w:rsidRPr="00131BF8">
        <w:rPr>
          <w:lang w:val="en-GB"/>
        </w:rPr>
        <w:lastRenderedPageBreak/>
        <w:t>Actions to be supported under the investment priority</w:t>
      </w:r>
    </w:p>
    <w:p w14:paraId="5BC66D32" w14:textId="77777777" w:rsidR="00BE4A29" w:rsidRPr="00131BF8" w:rsidRDefault="00BE4A29"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D33" w14:textId="77777777" w:rsidR="00E66F9B" w:rsidRPr="00131BF8" w:rsidRDefault="00BE4A29" w:rsidP="00086E6C">
      <w:pPr>
        <w:rPr>
          <w:szCs w:val="24"/>
          <w:lang w:val="en-GB"/>
        </w:rPr>
      </w:pPr>
      <w:r w:rsidRPr="00131BF8">
        <w:rPr>
          <w:szCs w:val="24"/>
          <w:lang w:val="en-GB"/>
        </w:rPr>
        <w:t xml:space="preserve">Under the investment priority, support will be provided for activities that comply with the sustainable urban development strategy and are aimed at creating additional nursery and childcare places in the urban areas of Tallinn, Tartu and Pärnu. This means constructing new buildings or parts of buildings, or reconstructing existing multifunctional buildings or premises so that they can be used to provide childcare services or pre-school education. </w:t>
      </w:r>
      <w:r w:rsidR="00B83412" w:rsidRPr="00B83412">
        <w:rPr>
          <w:szCs w:val="24"/>
          <w:lang w:val="en-GB"/>
        </w:rPr>
        <w:t>The infrastructure built or reconstructed for creating nursery and childcare places must meet official standards.</w:t>
      </w:r>
      <w:r w:rsidR="00B83412">
        <w:rPr>
          <w:szCs w:val="24"/>
          <w:lang w:val="en-GB"/>
        </w:rPr>
        <w:t xml:space="preserve"> </w:t>
      </w:r>
      <w:r w:rsidRPr="00131BF8">
        <w:rPr>
          <w:szCs w:val="24"/>
          <w:lang w:val="en-GB"/>
        </w:rPr>
        <w:t xml:space="preserve">The intervention will result in </w:t>
      </w:r>
      <w:r w:rsidR="00B83412">
        <w:rPr>
          <w:szCs w:val="24"/>
          <w:lang w:val="en-GB"/>
        </w:rPr>
        <w:t xml:space="preserve">contributing to several specific objectives. </w:t>
      </w:r>
      <w:r w:rsidR="00086E6C" w:rsidRPr="00086E6C">
        <w:rPr>
          <w:szCs w:val="24"/>
          <w:lang w:val="en-GB"/>
        </w:rPr>
        <w:t>Preconditions will be created for the increase of parents of small children in employment, and thus social engagement increased as well as the availability of services improved; precondi</w:t>
      </w:r>
      <w:r w:rsidR="00086E6C">
        <w:rPr>
          <w:szCs w:val="24"/>
          <w:lang w:val="en-GB"/>
        </w:rPr>
        <w:t>t</w:t>
      </w:r>
      <w:r w:rsidR="00086E6C" w:rsidRPr="00086E6C">
        <w:rPr>
          <w:szCs w:val="24"/>
          <w:lang w:val="en-GB"/>
        </w:rPr>
        <w:t xml:space="preserve">ions will also be created for finding childcare places near home, thus decreasing mobility </w:t>
      </w:r>
      <w:r w:rsidR="00086E6C">
        <w:rPr>
          <w:szCs w:val="24"/>
          <w:lang w:val="en-GB"/>
        </w:rPr>
        <w:t>with</w:t>
      </w:r>
      <w:r w:rsidR="00086E6C" w:rsidRPr="00086E6C">
        <w:rPr>
          <w:szCs w:val="24"/>
          <w:lang w:val="en-GB"/>
        </w:rPr>
        <w:t>in the urban area and correspondingly decreasing the amount of CO2 emissions.</w:t>
      </w:r>
      <w:r w:rsidRPr="00131BF8">
        <w:rPr>
          <w:szCs w:val="24"/>
          <w:lang w:val="en-GB"/>
        </w:rPr>
        <w:t xml:space="preserve"> The target groups will include local authorities and the non-profit sector.</w:t>
      </w:r>
    </w:p>
    <w:p w14:paraId="5BC66D34" w14:textId="77777777" w:rsidR="00E66F9B" w:rsidRPr="00131BF8" w:rsidRDefault="00BE4A29">
      <w:pPr>
        <w:rPr>
          <w:szCs w:val="24"/>
          <w:lang w:val="en-GB"/>
        </w:rPr>
      </w:pPr>
      <w:r w:rsidRPr="00131BF8">
        <w:rPr>
          <w:szCs w:val="24"/>
          <w:lang w:val="en-GB"/>
        </w:rPr>
        <w:t xml:space="preserve">A combined effect will be taken into account, and overlaps with activities aiming to develop childcare services under priority axis </w:t>
      </w:r>
      <w:r w:rsidR="00086E6C">
        <w:rPr>
          <w:szCs w:val="24"/>
          <w:lang w:val="en-GB"/>
        </w:rPr>
        <w:t>2</w:t>
      </w:r>
      <w:r w:rsidRPr="00131BF8">
        <w:rPr>
          <w:szCs w:val="24"/>
          <w:lang w:val="en-GB"/>
        </w:rPr>
        <w:t xml:space="preserve"> (Improvement of access to, and prevention of dropping out of, the labour market) will be avoided.</w:t>
      </w:r>
    </w:p>
    <w:p w14:paraId="5BC66D35" w14:textId="77777777" w:rsidR="00BE4A29" w:rsidRPr="00131BF8" w:rsidRDefault="00BE4A29" w:rsidP="005155E7">
      <w:pPr>
        <w:pStyle w:val="Heading4"/>
        <w:rPr>
          <w:noProof w:val="0"/>
          <w:lang w:val="en-GB"/>
        </w:rPr>
      </w:pPr>
      <w:r w:rsidRPr="00131BF8">
        <w:rPr>
          <w:noProof w:val="0"/>
          <w:lang w:val="en-GB"/>
        </w:rPr>
        <w:t>Guiding principles for the selection of operations</w:t>
      </w:r>
    </w:p>
    <w:p w14:paraId="5BC66D36"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D37" w14:textId="77777777" w:rsidR="00BE4A29" w:rsidRPr="00131BF8" w:rsidRDefault="00BE4A29">
      <w:pPr>
        <w:rPr>
          <w:szCs w:val="24"/>
          <w:lang w:val="en-GB"/>
        </w:rPr>
      </w:pPr>
      <w:r w:rsidRPr="00131BF8">
        <w:rPr>
          <w:szCs w:val="24"/>
          <w:u w:val="single"/>
          <w:lang w:val="en-GB"/>
        </w:rPr>
        <w:t>Investment priority-specific guiding principles</w:t>
      </w:r>
    </w:p>
    <w:p w14:paraId="5BC66D38" w14:textId="77777777" w:rsidR="00E66F9B" w:rsidRPr="00131BF8" w:rsidRDefault="00BE4A29">
      <w:pPr>
        <w:rPr>
          <w:szCs w:val="24"/>
          <w:lang w:val="en-GB"/>
        </w:rPr>
      </w:pPr>
      <w:r w:rsidRPr="00131BF8">
        <w:rPr>
          <w:szCs w:val="24"/>
          <w:lang w:val="en-GB"/>
        </w:rPr>
        <w:t>Projects will be selected on the basis of the priorities stipulated in the sustainable urban development strategies, as well as the objectives of the priority axis. Preference will be given to activities the use of the results of which would burden the financial capacity of local authorities as little as possible. Construction of new buildings is expected to be justified by the population trends for the next couple of decades, and the construction of low-energy buildings will be preferred.</w:t>
      </w:r>
    </w:p>
    <w:p w14:paraId="5BC66D39" w14:textId="77777777" w:rsidR="00BE4A29" w:rsidRPr="00131BF8" w:rsidRDefault="00BE4A29" w:rsidP="005155E7">
      <w:pPr>
        <w:pStyle w:val="Heading4"/>
        <w:rPr>
          <w:noProof w:val="0"/>
          <w:lang w:val="en-GB"/>
        </w:rPr>
      </w:pPr>
      <w:r w:rsidRPr="00131BF8">
        <w:rPr>
          <w:noProof w:val="0"/>
          <w:lang w:val="en-GB"/>
        </w:rPr>
        <w:t>Planned use of financial instruments</w:t>
      </w:r>
    </w:p>
    <w:p w14:paraId="5BC66D3A" w14:textId="77777777" w:rsidR="00BE4A29" w:rsidRPr="00131BF8" w:rsidRDefault="00BE4A29">
      <w:pPr>
        <w:rPr>
          <w:szCs w:val="24"/>
          <w:lang w:val="en-GB"/>
        </w:rPr>
      </w:pPr>
      <w:r w:rsidRPr="00131BF8">
        <w:rPr>
          <w:szCs w:val="24"/>
          <w:lang w:val="en-GB"/>
        </w:rPr>
        <w:t>The use of a financial instrument will be considered during the period.</w:t>
      </w:r>
    </w:p>
    <w:p w14:paraId="5BC66D3B" w14:textId="77777777" w:rsidR="00BE4A29" w:rsidRPr="00131BF8" w:rsidRDefault="00BE4A29" w:rsidP="005155E7">
      <w:pPr>
        <w:pStyle w:val="Heading4"/>
        <w:rPr>
          <w:noProof w:val="0"/>
          <w:lang w:val="en-GB"/>
        </w:rPr>
      </w:pPr>
      <w:r w:rsidRPr="00131BF8">
        <w:rPr>
          <w:noProof w:val="0"/>
          <w:lang w:val="en-GB"/>
        </w:rPr>
        <w:t>Planned use of major projects</w:t>
      </w:r>
    </w:p>
    <w:p w14:paraId="5BC66D3C" w14:textId="77777777" w:rsidR="00BE4A29" w:rsidRPr="00131BF8" w:rsidRDefault="00BE4A29">
      <w:pPr>
        <w:rPr>
          <w:szCs w:val="24"/>
          <w:lang w:val="en-GB"/>
        </w:rPr>
      </w:pPr>
      <w:r w:rsidRPr="00131BF8">
        <w:rPr>
          <w:szCs w:val="24"/>
          <w:lang w:val="en-GB"/>
        </w:rPr>
        <w:t>None</w:t>
      </w:r>
    </w:p>
    <w:p w14:paraId="5BC66D3D" w14:textId="77777777" w:rsidR="00E66F9B" w:rsidRPr="00131BF8" w:rsidRDefault="00BE4A29" w:rsidP="005155E7">
      <w:pPr>
        <w:pStyle w:val="Heading4"/>
        <w:rPr>
          <w:noProof w:val="0"/>
          <w:lang w:val="en-GB"/>
        </w:rPr>
      </w:pPr>
      <w:r w:rsidRPr="00131BF8">
        <w:rPr>
          <w:noProof w:val="0"/>
          <w:lang w:val="en-GB"/>
        </w:rPr>
        <w:t>Output indicators by investment priority and, if appropriate, by category of region</w:t>
      </w:r>
    </w:p>
    <w:p w14:paraId="5BC66D3E" w14:textId="5AD9AD01" w:rsidR="00BE4A29" w:rsidRPr="00131BF8" w:rsidRDefault="00120945" w:rsidP="00120945">
      <w:pPr>
        <w:pStyle w:val="Caption"/>
      </w:pPr>
      <w:r>
        <w:t>Table</w:t>
      </w:r>
      <w:r w:rsidR="00FB5AD5">
        <w:t xml:space="preserve"> 66</w:t>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
        <w:gridCol w:w="2175"/>
        <w:gridCol w:w="1135"/>
        <w:gridCol w:w="708"/>
        <w:gridCol w:w="1133"/>
        <w:gridCol w:w="426"/>
        <w:gridCol w:w="426"/>
        <w:gridCol w:w="708"/>
        <w:gridCol w:w="991"/>
        <w:gridCol w:w="986"/>
      </w:tblGrid>
      <w:tr w:rsidR="00BE4A29" w:rsidRPr="00C457BB" w14:paraId="5BC66D47" w14:textId="77777777" w:rsidTr="00366AF0">
        <w:trPr>
          <w:trHeight w:val="473"/>
          <w:jc w:val="center"/>
        </w:trPr>
        <w:tc>
          <w:tcPr>
            <w:tcW w:w="205" w:type="pct"/>
            <w:vMerge w:val="restart"/>
          </w:tcPr>
          <w:p w14:paraId="5BC66D3F" w14:textId="77777777" w:rsidR="00BE4A29" w:rsidRPr="00C457BB" w:rsidRDefault="00BE4A29">
            <w:pPr>
              <w:pStyle w:val="Table"/>
              <w:rPr>
                <w:b/>
                <w:sz w:val="20"/>
                <w:szCs w:val="20"/>
              </w:rPr>
            </w:pPr>
            <w:r w:rsidRPr="00C457BB">
              <w:rPr>
                <w:b/>
                <w:sz w:val="20"/>
                <w:szCs w:val="20"/>
              </w:rPr>
              <w:t>ID</w:t>
            </w:r>
          </w:p>
        </w:tc>
        <w:tc>
          <w:tcPr>
            <w:tcW w:w="1200" w:type="pct"/>
            <w:vMerge w:val="restart"/>
          </w:tcPr>
          <w:p w14:paraId="5BC66D40" w14:textId="77777777" w:rsidR="00BE4A29" w:rsidRPr="00C457BB" w:rsidRDefault="00BE4A29">
            <w:pPr>
              <w:pStyle w:val="Table"/>
              <w:rPr>
                <w:b/>
                <w:sz w:val="20"/>
                <w:szCs w:val="20"/>
              </w:rPr>
            </w:pPr>
            <w:r w:rsidRPr="00C457BB">
              <w:rPr>
                <w:b/>
                <w:sz w:val="20"/>
                <w:szCs w:val="20"/>
              </w:rPr>
              <w:t xml:space="preserve">Indicator </w:t>
            </w:r>
          </w:p>
        </w:tc>
        <w:tc>
          <w:tcPr>
            <w:tcW w:w="626" w:type="pct"/>
            <w:vMerge w:val="restart"/>
          </w:tcPr>
          <w:p w14:paraId="5BC66D41" w14:textId="77777777" w:rsidR="00BE4A29" w:rsidRPr="00C457BB" w:rsidRDefault="00BE4A29">
            <w:pPr>
              <w:pStyle w:val="Table"/>
              <w:rPr>
                <w:b/>
                <w:sz w:val="20"/>
                <w:szCs w:val="20"/>
              </w:rPr>
            </w:pPr>
            <w:r w:rsidRPr="00C457BB">
              <w:rPr>
                <w:b/>
                <w:sz w:val="20"/>
                <w:szCs w:val="20"/>
              </w:rPr>
              <w:t>Measurement unit</w:t>
            </w:r>
          </w:p>
        </w:tc>
        <w:tc>
          <w:tcPr>
            <w:tcW w:w="391" w:type="pct"/>
            <w:vMerge w:val="restart"/>
          </w:tcPr>
          <w:p w14:paraId="5BC66D42" w14:textId="77777777" w:rsidR="00BE4A29" w:rsidRPr="00C457BB" w:rsidRDefault="00BE4A29">
            <w:pPr>
              <w:pStyle w:val="Table"/>
              <w:rPr>
                <w:b/>
                <w:sz w:val="20"/>
                <w:szCs w:val="20"/>
              </w:rPr>
            </w:pPr>
            <w:r w:rsidRPr="00C457BB">
              <w:rPr>
                <w:b/>
                <w:sz w:val="20"/>
                <w:szCs w:val="20"/>
              </w:rPr>
              <w:t xml:space="preserve">Fund </w:t>
            </w:r>
          </w:p>
        </w:tc>
        <w:tc>
          <w:tcPr>
            <w:tcW w:w="625" w:type="pct"/>
            <w:vMerge w:val="restart"/>
          </w:tcPr>
          <w:p w14:paraId="5BC66D43" w14:textId="77777777" w:rsidR="00BE4A29" w:rsidRPr="00C457BB" w:rsidRDefault="00BE4A29">
            <w:pPr>
              <w:pStyle w:val="Table"/>
              <w:rPr>
                <w:b/>
                <w:sz w:val="20"/>
                <w:szCs w:val="20"/>
              </w:rPr>
            </w:pPr>
            <w:r w:rsidRPr="00C457BB">
              <w:rPr>
                <w:b/>
                <w:sz w:val="20"/>
                <w:szCs w:val="20"/>
              </w:rPr>
              <w:t>Category of region</w:t>
            </w:r>
          </w:p>
        </w:tc>
        <w:tc>
          <w:tcPr>
            <w:tcW w:w="861" w:type="pct"/>
            <w:gridSpan w:val="3"/>
          </w:tcPr>
          <w:p w14:paraId="5BC66D44" w14:textId="77777777" w:rsidR="00BE4A29" w:rsidRPr="00C457BB" w:rsidRDefault="00BE4A29">
            <w:pPr>
              <w:pStyle w:val="Table"/>
              <w:rPr>
                <w:b/>
                <w:sz w:val="20"/>
                <w:szCs w:val="20"/>
              </w:rPr>
            </w:pPr>
            <w:r w:rsidRPr="00C457BB">
              <w:rPr>
                <w:b/>
                <w:sz w:val="20"/>
                <w:szCs w:val="20"/>
              </w:rPr>
              <w:t>Target value (2023)</w:t>
            </w:r>
          </w:p>
        </w:tc>
        <w:tc>
          <w:tcPr>
            <w:tcW w:w="547" w:type="pct"/>
            <w:vMerge w:val="restart"/>
          </w:tcPr>
          <w:p w14:paraId="5BC66D45" w14:textId="77777777" w:rsidR="00BE4A29" w:rsidRPr="00C457BB" w:rsidRDefault="00BE4A29">
            <w:pPr>
              <w:pStyle w:val="Table"/>
              <w:rPr>
                <w:b/>
                <w:sz w:val="20"/>
                <w:szCs w:val="20"/>
              </w:rPr>
            </w:pPr>
            <w:r w:rsidRPr="00C457BB">
              <w:rPr>
                <w:b/>
                <w:sz w:val="20"/>
                <w:szCs w:val="20"/>
              </w:rPr>
              <w:t>Source of data</w:t>
            </w:r>
          </w:p>
        </w:tc>
        <w:tc>
          <w:tcPr>
            <w:tcW w:w="544" w:type="pct"/>
            <w:vMerge w:val="restart"/>
          </w:tcPr>
          <w:p w14:paraId="5BC66D46" w14:textId="77777777" w:rsidR="00BE4A29" w:rsidRPr="00C457BB" w:rsidRDefault="00BE4A29">
            <w:pPr>
              <w:pStyle w:val="Table"/>
              <w:rPr>
                <w:b/>
                <w:sz w:val="20"/>
                <w:szCs w:val="20"/>
              </w:rPr>
            </w:pPr>
            <w:r w:rsidRPr="00C457BB">
              <w:rPr>
                <w:b/>
                <w:sz w:val="20"/>
                <w:szCs w:val="20"/>
              </w:rPr>
              <w:t>Frequency of reporting</w:t>
            </w:r>
          </w:p>
        </w:tc>
      </w:tr>
      <w:tr w:rsidR="00366AF0" w:rsidRPr="00C457BB" w14:paraId="5BC66D52" w14:textId="77777777" w:rsidTr="00366AF0">
        <w:trPr>
          <w:trHeight w:val="472"/>
          <w:jc w:val="center"/>
        </w:trPr>
        <w:tc>
          <w:tcPr>
            <w:tcW w:w="205" w:type="pct"/>
            <w:vMerge/>
          </w:tcPr>
          <w:p w14:paraId="5BC66D48" w14:textId="77777777" w:rsidR="00BE4A29" w:rsidRPr="00C457BB" w:rsidRDefault="00BE4A29">
            <w:pPr>
              <w:pStyle w:val="Table"/>
              <w:rPr>
                <w:sz w:val="20"/>
                <w:szCs w:val="20"/>
              </w:rPr>
            </w:pPr>
          </w:p>
        </w:tc>
        <w:tc>
          <w:tcPr>
            <w:tcW w:w="1200" w:type="pct"/>
            <w:vMerge/>
          </w:tcPr>
          <w:p w14:paraId="5BC66D49" w14:textId="77777777" w:rsidR="00BE4A29" w:rsidRPr="00C457BB" w:rsidRDefault="00BE4A29">
            <w:pPr>
              <w:pStyle w:val="Table"/>
              <w:rPr>
                <w:sz w:val="20"/>
                <w:szCs w:val="20"/>
              </w:rPr>
            </w:pPr>
          </w:p>
        </w:tc>
        <w:tc>
          <w:tcPr>
            <w:tcW w:w="626" w:type="pct"/>
            <w:vMerge/>
          </w:tcPr>
          <w:p w14:paraId="5BC66D4A" w14:textId="77777777" w:rsidR="00BE4A29" w:rsidRPr="00C457BB" w:rsidRDefault="00BE4A29">
            <w:pPr>
              <w:pStyle w:val="Table"/>
              <w:rPr>
                <w:sz w:val="20"/>
                <w:szCs w:val="20"/>
              </w:rPr>
            </w:pPr>
          </w:p>
        </w:tc>
        <w:tc>
          <w:tcPr>
            <w:tcW w:w="391" w:type="pct"/>
            <w:vMerge/>
          </w:tcPr>
          <w:p w14:paraId="5BC66D4B" w14:textId="77777777" w:rsidR="00BE4A29" w:rsidRPr="00C457BB" w:rsidRDefault="00BE4A29">
            <w:pPr>
              <w:pStyle w:val="Table"/>
              <w:rPr>
                <w:sz w:val="20"/>
                <w:szCs w:val="20"/>
              </w:rPr>
            </w:pPr>
          </w:p>
        </w:tc>
        <w:tc>
          <w:tcPr>
            <w:tcW w:w="625" w:type="pct"/>
            <w:vMerge/>
          </w:tcPr>
          <w:p w14:paraId="5BC66D4C" w14:textId="77777777" w:rsidR="00BE4A29" w:rsidRPr="00C457BB" w:rsidRDefault="00BE4A29">
            <w:pPr>
              <w:pStyle w:val="Table"/>
              <w:rPr>
                <w:sz w:val="20"/>
                <w:szCs w:val="20"/>
              </w:rPr>
            </w:pPr>
          </w:p>
        </w:tc>
        <w:tc>
          <w:tcPr>
            <w:tcW w:w="235" w:type="pct"/>
          </w:tcPr>
          <w:p w14:paraId="5BC66D4D" w14:textId="77777777" w:rsidR="00BE4A29" w:rsidRPr="00C457BB" w:rsidRDefault="00BE4A29">
            <w:pPr>
              <w:pStyle w:val="Table"/>
              <w:rPr>
                <w:sz w:val="20"/>
                <w:szCs w:val="20"/>
              </w:rPr>
            </w:pPr>
            <w:r w:rsidRPr="00C457BB">
              <w:rPr>
                <w:sz w:val="20"/>
                <w:szCs w:val="20"/>
              </w:rPr>
              <w:t>M</w:t>
            </w:r>
          </w:p>
        </w:tc>
        <w:tc>
          <w:tcPr>
            <w:tcW w:w="235" w:type="pct"/>
          </w:tcPr>
          <w:p w14:paraId="5BC66D4E" w14:textId="77777777" w:rsidR="00BE4A29" w:rsidRPr="00C457BB" w:rsidRDefault="00BE4A29">
            <w:pPr>
              <w:pStyle w:val="Table"/>
              <w:rPr>
                <w:sz w:val="20"/>
                <w:szCs w:val="20"/>
              </w:rPr>
            </w:pPr>
            <w:r w:rsidRPr="00C457BB">
              <w:rPr>
                <w:sz w:val="20"/>
                <w:szCs w:val="20"/>
              </w:rPr>
              <w:t>W</w:t>
            </w:r>
          </w:p>
        </w:tc>
        <w:tc>
          <w:tcPr>
            <w:tcW w:w="391" w:type="pct"/>
          </w:tcPr>
          <w:p w14:paraId="5BC66D4F" w14:textId="77777777" w:rsidR="00BE4A29" w:rsidRPr="00C457BB" w:rsidRDefault="00BE4A29">
            <w:pPr>
              <w:pStyle w:val="Table"/>
              <w:rPr>
                <w:sz w:val="20"/>
                <w:szCs w:val="20"/>
              </w:rPr>
            </w:pPr>
            <w:r w:rsidRPr="00C457BB">
              <w:rPr>
                <w:sz w:val="20"/>
                <w:szCs w:val="20"/>
              </w:rPr>
              <w:t>T</w:t>
            </w:r>
          </w:p>
        </w:tc>
        <w:tc>
          <w:tcPr>
            <w:tcW w:w="547" w:type="pct"/>
            <w:vMerge/>
          </w:tcPr>
          <w:p w14:paraId="5BC66D50" w14:textId="77777777" w:rsidR="00BE4A29" w:rsidRPr="00C457BB" w:rsidRDefault="00BE4A29">
            <w:pPr>
              <w:pStyle w:val="Table"/>
              <w:rPr>
                <w:sz w:val="20"/>
                <w:szCs w:val="20"/>
              </w:rPr>
            </w:pPr>
          </w:p>
        </w:tc>
        <w:tc>
          <w:tcPr>
            <w:tcW w:w="544" w:type="pct"/>
            <w:vMerge/>
          </w:tcPr>
          <w:p w14:paraId="5BC66D51" w14:textId="77777777" w:rsidR="00BE4A29" w:rsidRPr="00C457BB" w:rsidRDefault="00BE4A29">
            <w:pPr>
              <w:pStyle w:val="Table"/>
              <w:rPr>
                <w:sz w:val="20"/>
                <w:szCs w:val="20"/>
              </w:rPr>
            </w:pPr>
          </w:p>
        </w:tc>
      </w:tr>
      <w:tr w:rsidR="00366AF0" w:rsidRPr="00C457BB" w14:paraId="2244CDE3" w14:textId="77777777" w:rsidTr="00366AF0">
        <w:trPr>
          <w:trHeight w:val="472"/>
          <w:jc w:val="center"/>
        </w:trPr>
        <w:tc>
          <w:tcPr>
            <w:tcW w:w="205" w:type="pct"/>
          </w:tcPr>
          <w:p w14:paraId="42096C11" w14:textId="77777777" w:rsidR="00CA210E" w:rsidRPr="00C457BB" w:rsidRDefault="00CA210E" w:rsidP="00CA210E">
            <w:pPr>
              <w:pStyle w:val="Table"/>
              <w:rPr>
                <w:sz w:val="20"/>
                <w:szCs w:val="20"/>
              </w:rPr>
            </w:pPr>
          </w:p>
        </w:tc>
        <w:tc>
          <w:tcPr>
            <w:tcW w:w="1200" w:type="pct"/>
          </w:tcPr>
          <w:p w14:paraId="7E839C18" w14:textId="27D94336" w:rsidR="00CA210E" w:rsidRPr="00C457BB" w:rsidRDefault="00CA210E" w:rsidP="00CA210E">
            <w:pPr>
              <w:pStyle w:val="Table"/>
              <w:rPr>
                <w:sz w:val="20"/>
                <w:szCs w:val="20"/>
              </w:rPr>
            </w:pPr>
            <w:r>
              <w:rPr>
                <w:sz w:val="20"/>
                <w:szCs w:val="20"/>
              </w:rPr>
              <w:t xml:space="preserve">Population living in areas with integrated </w:t>
            </w:r>
            <w:r>
              <w:rPr>
                <w:sz w:val="20"/>
                <w:szCs w:val="20"/>
              </w:rPr>
              <w:lastRenderedPageBreak/>
              <w:t>urban development strategies</w:t>
            </w:r>
          </w:p>
        </w:tc>
        <w:tc>
          <w:tcPr>
            <w:tcW w:w="626" w:type="pct"/>
          </w:tcPr>
          <w:p w14:paraId="1A082F58" w14:textId="54F42FBB" w:rsidR="00CA210E" w:rsidRPr="00C457BB" w:rsidRDefault="00CA210E" w:rsidP="00CA210E">
            <w:pPr>
              <w:pStyle w:val="Table"/>
              <w:rPr>
                <w:sz w:val="20"/>
                <w:szCs w:val="20"/>
              </w:rPr>
            </w:pPr>
            <w:r>
              <w:rPr>
                <w:sz w:val="20"/>
                <w:szCs w:val="20"/>
              </w:rPr>
              <w:lastRenderedPageBreak/>
              <w:t>Persons</w:t>
            </w:r>
          </w:p>
        </w:tc>
        <w:tc>
          <w:tcPr>
            <w:tcW w:w="391" w:type="pct"/>
          </w:tcPr>
          <w:p w14:paraId="470D08BA" w14:textId="36D7ECDB" w:rsidR="00CA210E" w:rsidRPr="00C457BB" w:rsidRDefault="00CA210E" w:rsidP="00CA210E">
            <w:pPr>
              <w:pStyle w:val="Table"/>
              <w:rPr>
                <w:sz w:val="20"/>
                <w:szCs w:val="20"/>
              </w:rPr>
            </w:pPr>
            <w:r w:rsidRPr="00764EA5">
              <w:rPr>
                <w:sz w:val="20"/>
                <w:szCs w:val="20"/>
              </w:rPr>
              <w:t>ERDF</w:t>
            </w:r>
          </w:p>
        </w:tc>
        <w:tc>
          <w:tcPr>
            <w:tcW w:w="625" w:type="pct"/>
          </w:tcPr>
          <w:p w14:paraId="5A14A587" w14:textId="14A651D2" w:rsidR="00CA210E" w:rsidRPr="00C457BB" w:rsidRDefault="00CA210E" w:rsidP="00CA210E">
            <w:pPr>
              <w:pStyle w:val="Table"/>
              <w:rPr>
                <w:sz w:val="20"/>
                <w:szCs w:val="20"/>
              </w:rPr>
            </w:pPr>
            <w:r w:rsidRPr="00764EA5">
              <w:rPr>
                <w:sz w:val="20"/>
                <w:szCs w:val="20"/>
              </w:rPr>
              <w:t>Less developed</w:t>
            </w:r>
          </w:p>
        </w:tc>
        <w:tc>
          <w:tcPr>
            <w:tcW w:w="235" w:type="pct"/>
          </w:tcPr>
          <w:p w14:paraId="651F23B4" w14:textId="4B9DAAF9" w:rsidR="00CA210E" w:rsidRPr="00C457BB" w:rsidRDefault="00CA210E" w:rsidP="00CA210E">
            <w:pPr>
              <w:pStyle w:val="Table"/>
              <w:rPr>
                <w:sz w:val="20"/>
                <w:szCs w:val="20"/>
              </w:rPr>
            </w:pPr>
            <w:r>
              <w:rPr>
                <w:sz w:val="20"/>
                <w:szCs w:val="20"/>
              </w:rPr>
              <w:t>-</w:t>
            </w:r>
          </w:p>
        </w:tc>
        <w:tc>
          <w:tcPr>
            <w:tcW w:w="235" w:type="pct"/>
          </w:tcPr>
          <w:p w14:paraId="76A98D4C" w14:textId="7AB4E972" w:rsidR="00CA210E" w:rsidRPr="00C457BB" w:rsidRDefault="00CA210E" w:rsidP="00CA210E">
            <w:pPr>
              <w:pStyle w:val="Table"/>
              <w:rPr>
                <w:sz w:val="20"/>
                <w:szCs w:val="20"/>
              </w:rPr>
            </w:pPr>
            <w:r>
              <w:rPr>
                <w:sz w:val="20"/>
                <w:szCs w:val="20"/>
              </w:rPr>
              <w:t>-</w:t>
            </w:r>
          </w:p>
        </w:tc>
        <w:tc>
          <w:tcPr>
            <w:tcW w:w="391" w:type="pct"/>
          </w:tcPr>
          <w:p w14:paraId="619EA5CD" w14:textId="2E75558B" w:rsidR="00CA210E" w:rsidRPr="00C457BB" w:rsidRDefault="00CA210E" w:rsidP="00CA210E">
            <w:pPr>
              <w:pStyle w:val="Table"/>
              <w:rPr>
                <w:sz w:val="20"/>
                <w:szCs w:val="20"/>
              </w:rPr>
            </w:pPr>
            <w:r>
              <w:rPr>
                <w:sz w:val="20"/>
                <w:szCs w:val="20"/>
              </w:rPr>
              <w:t>690 000</w:t>
            </w:r>
          </w:p>
        </w:tc>
        <w:tc>
          <w:tcPr>
            <w:tcW w:w="547" w:type="pct"/>
          </w:tcPr>
          <w:p w14:paraId="1E4B99CB" w14:textId="2A9678B4" w:rsidR="00CA210E" w:rsidRPr="00C457BB" w:rsidRDefault="00CA210E" w:rsidP="00CA210E">
            <w:pPr>
              <w:pStyle w:val="Table"/>
              <w:rPr>
                <w:sz w:val="20"/>
                <w:szCs w:val="20"/>
              </w:rPr>
            </w:pPr>
            <w:r>
              <w:rPr>
                <w:sz w:val="20"/>
                <w:szCs w:val="20"/>
              </w:rPr>
              <w:t>Statistics Estonia</w:t>
            </w:r>
          </w:p>
        </w:tc>
        <w:tc>
          <w:tcPr>
            <w:tcW w:w="544" w:type="pct"/>
          </w:tcPr>
          <w:p w14:paraId="5557BEF0" w14:textId="69A15161" w:rsidR="00CA210E" w:rsidRPr="00C457BB" w:rsidRDefault="00CA210E" w:rsidP="00CA210E">
            <w:pPr>
              <w:pStyle w:val="Table"/>
              <w:rPr>
                <w:sz w:val="20"/>
                <w:szCs w:val="20"/>
              </w:rPr>
            </w:pPr>
            <w:r>
              <w:rPr>
                <w:sz w:val="20"/>
                <w:szCs w:val="20"/>
              </w:rPr>
              <w:t>Once a year</w:t>
            </w:r>
          </w:p>
        </w:tc>
      </w:tr>
      <w:tr w:rsidR="00366AF0" w:rsidRPr="00C457BB" w14:paraId="31CF7D7B" w14:textId="77777777" w:rsidTr="00366AF0">
        <w:trPr>
          <w:trHeight w:val="472"/>
          <w:jc w:val="center"/>
        </w:trPr>
        <w:tc>
          <w:tcPr>
            <w:tcW w:w="205" w:type="pct"/>
          </w:tcPr>
          <w:p w14:paraId="4D39BBA8" w14:textId="77777777" w:rsidR="00CA210E" w:rsidRPr="00C457BB" w:rsidRDefault="00CA210E" w:rsidP="00CA210E">
            <w:pPr>
              <w:pStyle w:val="Table"/>
              <w:rPr>
                <w:sz w:val="20"/>
                <w:szCs w:val="20"/>
              </w:rPr>
            </w:pPr>
          </w:p>
        </w:tc>
        <w:tc>
          <w:tcPr>
            <w:tcW w:w="1200" w:type="pct"/>
          </w:tcPr>
          <w:p w14:paraId="3AE0F007" w14:textId="7E5237CE" w:rsidR="00CA210E" w:rsidRPr="00C457BB" w:rsidRDefault="00CA210E" w:rsidP="00CA210E">
            <w:pPr>
              <w:pStyle w:val="Table"/>
              <w:rPr>
                <w:sz w:val="20"/>
                <w:szCs w:val="20"/>
              </w:rPr>
            </w:pPr>
            <w:r w:rsidRPr="00C457BB">
              <w:rPr>
                <w:sz w:val="20"/>
                <w:szCs w:val="20"/>
              </w:rPr>
              <w:t xml:space="preserve">Number of nursery and childcare places created </w:t>
            </w:r>
          </w:p>
        </w:tc>
        <w:tc>
          <w:tcPr>
            <w:tcW w:w="626" w:type="pct"/>
          </w:tcPr>
          <w:p w14:paraId="626507C5" w14:textId="32594D26" w:rsidR="00CA210E" w:rsidRPr="00C457BB" w:rsidRDefault="00CA210E" w:rsidP="00CA210E">
            <w:pPr>
              <w:pStyle w:val="Table"/>
              <w:rPr>
                <w:sz w:val="20"/>
                <w:szCs w:val="20"/>
              </w:rPr>
            </w:pPr>
            <w:r w:rsidRPr="00C457BB">
              <w:rPr>
                <w:sz w:val="20"/>
                <w:szCs w:val="20"/>
              </w:rPr>
              <w:t>Nursery/</w:t>
            </w:r>
            <w:r w:rsidR="00366AF0">
              <w:rPr>
                <w:sz w:val="20"/>
                <w:szCs w:val="20"/>
              </w:rPr>
              <w:t xml:space="preserve"> </w:t>
            </w:r>
            <w:r w:rsidRPr="00C457BB">
              <w:rPr>
                <w:sz w:val="20"/>
                <w:szCs w:val="20"/>
              </w:rPr>
              <w:t>childcare place</w:t>
            </w:r>
          </w:p>
        </w:tc>
        <w:tc>
          <w:tcPr>
            <w:tcW w:w="391" w:type="pct"/>
          </w:tcPr>
          <w:p w14:paraId="58E7F87E" w14:textId="6435865A" w:rsidR="00CA210E" w:rsidRPr="00C457BB" w:rsidRDefault="00CA210E" w:rsidP="00CA210E">
            <w:pPr>
              <w:pStyle w:val="Table"/>
              <w:rPr>
                <w:sz w:val="20"/>
                <w:szCs w:val="20"/>
              </w:rPr>
            </w:pPr>
            <w:r w:rsidRPr="00C457BB">
              <w:rPr>
                <w:sz w:val="20"/>
                <w:szCs w:val="20"/>
              </w:rPr>
              <w:t>ERDF</w:t>
            </w:r>
          </w:p>
        </w:tc>
        <w:tc>
          <w:tcPr>
            <w:tcW w:w="625" w:type="pct"/>
          </w:tcPr>
          <w:p w14:paraId="5634D124" w14:textId="7470085A" w:rsidR="00CA210E" w:rsidRPr="00C457BB" w:rsidRDefault="00CA210E" w:rsidP="00CA210E">
            <w:pPr>
              <w:pStyle w:val="Table"/>
              <w:rPr>
                <w:sz w:val="20"/>
                <w:szCs w:val="20"/>
              </w:rPr>
            </w:pPr>
            <w:r w:rsidRPr="00C457BB">
              <w:rPr>
                <w:sz w:val="20"/>
                <w:szCs w:val="20"/>
              </w:rPr>
              <w:t>Less developed</w:t>
            </w:r>
          </w:p>
        </w:tc>
        <w:tc>
          <w:tcPr>
            <w:tcW w:w="235" w:type="pct"/>
          </w:tcPr>
          <w:p w14:paraId="434823FA" w14:textId="08FD66D9" w:rsidR="00CA210E" w:rsidRPr="00C457BB" w:rsidRDefault="00CA210E" w:rsidP="00CA210E">
            <w:pPr>
              <w:pStyle w:val="Table"/>
              <w:rPr>
                <w:sz w:val="20"/>
                <w:szCs w:val="20"/>
              </w:rPr>
            </w:pPr>
            <w:r w:rsidRPr="00C457BB">
              <w:rPr>
                <w:sz w:val="20"/>
                <w:szCs w:val="20"/>
              </w:rPr>
              <w:t>-</w:t>
            </w:r>
          </w:p>
        </w:tc>
        <w:tc>
          <w:tcPr>
            <w:tcW w:w="235" w:type="pct"/>
          </w:tcPr>
          <w:p w14:paraId="4198F5C0" w14:textId="7C5F59F0" w:rsidR="00CA210E" w:rsidRPr="00C457BB" w:rsidRDefault="00CA210E" w:rsidP="00CA210E">
            <w:pPr>
              <w:pStyle w:val="Table"/>
              <w:rPr>
                <w:sz w:val="20"/>
                <w:szCs w:val="20"/>
              </w:rPr>
            </w:pPr>
            <w:r w:rsidRPr="00C457BB">
              <w:rPr>
                <w:sz w:val="20"/>
                <w:szCs w:val="20"/>
              </w:rPr>
              <w:t>-</w:t>
            </w:r>
          </w:p>
        </w:tc>
        <w:tc>
          <w:tcPr>
            <w:tcW w:w="391" w:type="pct"/>
          </w:tcPr>
          <w:p w14:paraId="2418AEFA" w14:textId="710A347C" w:rsidR="00CA210E" w:rsidRPr="00C457BB" w:rsidRDefault="00CA210E" w:rsidP="00CA210E">
            <w:pPr>
              <w:pStyle w:val="Table"/>
              <w:rPr>
                <w:sz w:val="20"/>
                <w:szCs w:val="20"/>
              </w:rPr>
            </w:pPr>
            <w:r w:rsidRPr="00C457BB">
              <w:rPr>
                <w:sz w:val="20"/>
                <w:szCs w:val="20"/>
              </w:rPr>
              <w:t>2000</w:t>
            </w:r>
          </w:p>
        </w:tc>
        <w:tc>
          <w:tcPr>
            <w:tcW w:w="547" w:type="pct"/>
          </w:tcPr>
          <w:p w14:paraId="61FD79B2" w14:textId="2F8C7342" w:rsidR="00CA210E" w:rsidRPr="00C457BB" w:rsidRDefault="00CA210E" w:rsidP="00CA210E">
            <w:pPr>
              <w:pStyle w:val="Table"/>
              <w:rPr>
                <w:sz w:val="20"/>
                <w:szCs w:val="20"/>
              </w:rPr>
            </w:pPr>
            <w:r w:rsidRPr="00C457BB">
              <w:rPr>
                <w:sz w:val="20"/>
                <w:szCs w:val="20"/>
              </w:rPr>
              <w:t>Implementing body</w:t>
            </w:r>
          </w:p>
        </w:tc>
        <w:tc>
          <w:tcPr>
            <w:tcW w:w="544" w:type="pct"/>
          </w:tcPr>
          <w:p w14:paraId="54328970" w14:textId="3A2E6858" w:rsidR="00CA210E" w:rsidRPr="00C457BB" w:rsidRDefault="00CA210E" w:rsidP="00CA210E">
            <w:pPr>
              <w:pStyle w:val="Table"/>
              <w:rPr>
                <w:sz w:val="20"/>
                <w:szCs w:val="20"/>
              </w:rPr>
            </w:pPr>
            <w:r w:rsidRPr="00C457BB">
              <w:rPr>
                <w:sz w:val="20"/>
                <w:szCs w:val="20"/>
              </w:rPr>
              <w:t>Once a year</w:t>
            </w:r>
          </w:p>
        </w:tc>
      </w:tr>
      <w:tr w:rsidR="00366AF0" w:rsidRPr="00C457BB" w14:paraId="1DEB1580" w14:textId="77777777" w:rsidTr="00366AF0">
        <w:trPr>
          <w:trHeight w:val="472"/>
          <w:jc w:val="center"/>
        </w:trPr>
        <w:tc>
          <w:tcPr>
            <w:tcW w:w="205" w:type="pct"/>
          </w:tcPr>
          <w:p w14:paraId="7ABEDF98" w14:textId="77777777" w:rsidR="006322B7" w:rsidRPr="00C457BB" w:rsidRDefault="006322B7" w:rsidP="006322B7">
            <w:pPr>
              <w:pStyle w:val="Table"/>
              <w:rPr>
                <w:sz w:val="20"/>
                <w:szCs w:val="20"/>
              </w:rPr>
            </w:pPr>
          </w:p>
        </w:tc>
        <w:tc>
          <w:tcPr>
            <w:tcW w:w="1200" w:type="pct"/>
          </w:tcPr>
          <w:p w14:paraId="0794C0AF" w14:textId="090A982B" w:rsidR="006322B7" w:rsidRPr="00C457BB" w:rsidRDefault="006322B7" w:rsidP="006322B7">
            <w:pPr>
              <w:pStyle w:val="Table"/>
              <w:rPr>
                <w:sz w:val="20"/>
                <w:szCs w:val="20"/>
              </w:rPr>
            </w:pPr>
            <w:r>
              <w:rPr>
                <w:sz w:val="20"/>
                <w:szCs w:val="20"/>
              </w:rPr>
              <w:t>Rehabilitated housing in urban areas</w:t>
            </w:r>
          </w:p>
        </w:tc>
        <w:tc>
          <w:tcPr>
            <w:tcW w:w="626" w:type="pct"/>
          </w:tcPr>
          <w:p w14:paraId="70B0B3CA" w14:textId="1C4E76C8" w:rsidR="006322B7" w:rsidRPr="00C457BB" w:rsidRDefault="006322B7" w:rsidP="006322B7">
            <w:pPr>
              <w:pStyle w:val="Table"/>
              <w:rPr>
                <w:sz w:val="20"/>
                <w:szCs w:val="20"/>
              </w:rPr>
            </w:pPr>
            <w:r w:rsidRPr="00764EA5">
              <w:rPr>
                <w:sz w:val="20"/>
                <w:szCs w:val="20"/>
                <w:lang w:val="et-EE"/>
              </w:rPr>
              <w:t>m</w:t>
            </w:r>
            <w:r w:rsidRPr="00764EA5">
              <w:rPr>
                <w:sz w:val="20"/>
                <w:szCs w:val="20"/>
                <w:vertAlign w:val="superscript"/>
                <w:lang w:val="et-EE"/>
              </w:rPr>
              <w:t>2</w:t>
            </w:r>
          </w:p>
        </w:tc>
        <w:tc>
          <w:tcPr>
            <w:tcW w:w="391" w:type="pct"/>
          </w:tcPr>
          <w:p w14:paraId="45EE51C1" w14:textId="73AB227C" w:rsidR="006322B7" w:rsidRPr="00C457BB" w:rsidRDefault="006322B7" w:rsidP="006322B7">
            <w:pPr>
              <w:pStyle w:val="Table"/>
              <w:rPr>
                <w:sz w:val="20"/>
                <w:szCs w:val="20"/>
              </w:rPr>
            </w:pPr>
            <w:r w:rsidRPr="00C457BB">
              <w:rPr>
                <w:sz w:val="20"/>
                <w:szCs w:val="20"/>
              </w:rPr>
              <w:t>ERDF</w:t>
            </w:r>
          </w:p>
        </w:tc>
        <w:tc>
          <w:tcPr>
            <w:tcW w:w="625" w:type="pct"/>
          </w:tcPr>
          <w:p w14:paraId="62C33F3D" w14:textId="0AA2ABC4" w:rsidR="006322B7" w:rsidRPr="00C457BB" w:rsidRDefault="006322B7" w:rsidP="006322B7">
            <w:pPr>
              <w:pStyle w:val="Table"/>
              <w:rPr>
                <w:sz w:val="20"/>
                <w:szCs w:val="20"/>
              </w:rPr>
            </w:pPr>
            <w:r w:rsidRPr="00C457BB">
              <w:rPr>
                <w:sz w:val="20"/>
                <w:szCs w:val="20"/>
              </w:rPr>
              <w:t>Less developed</w:t>
            </w:r>
          </w:p>
        </w:tc>
        <w:tc>
          <w:tcPr>
            <w:tcW w:w="235" w:type="pct"/>
          </w:tcPr>
          <w:p w14:paraId="775DF71A" w14:textId="1DA434FA" w:rsidR="006322B7" w:rsidRPr="00C457BB" w:rsidRDefault="006322B7" w:rsidP="006322B7">
            <w:pPr>
              <w:pStyle w:val="Table"/>
              <w:rPr>
                <w:sz w:val="20"/>
                <w:szCs w:val="20"/>
              </w:rPr>
            </w:pPr>
            <w:r>
              <w:rPr>
                <w:sz w:val="20"/>
                <w:szCs w:val="20"/>
              </w:rPr>
              <w:t>-</w:t>
            </w:r>
          </w:p>
        </w:tc>
        <w:tc>
          <w:tcPr>
            <w:tcW w:w="235" w:type="pct"/>
          </w:tcPr>
          <w:p w14:paraId="6ADD8885" w14:textId="3F912C31" w:rsidR="006322B7" w:rsidRPr="00C457BB" w:rsidRDefault="006322B7" w:rsidP="006322B7">
            <w:pPr>
              <w:pStyle w:val="Table"/>
              <w:rPr>
                <w:sz w:val="20"/>
                <w:szCs w:val="20"/>
              </w:rPr>
            </w:pPr>
            <w:r>
              <w:rPr>
                <w:sz w:val="20"/>
                <w:szCs w:val="20"/>
              </w:rPr>
              <w:t>-</w:t>
            </w:r>
          </w:p>
        </w:tc>
        <w:tc>
          <w:tcPr>
            <w:tcW w:w="391" w:type="pct"/>
          </w:tcPr>
          <w:p w14:paraId="4FCB3BB2" w14:textId="3F5937AE" w:rsidR="006322B7" w:rsidRPr="00C457BB" w:rsidRDefault="006322B7" w:rsidP="006322B7">
            <w:pPr>
              <w:pStyle w:val="Table"/>
              <w:rPr>
                <w:sz w:val="20"/>
                <w:szCs w:val="20"/>
              </w:rPr>
            </w:pPr>
            <w:r>
              <w:rPr>
                <w:sz w:val="20"/>
                <w:szCs w:val="20"/>
              </w:rPr>
              <w:t>26 000</w:t>
            </w:r>
          </w:p>
        </w:tc>
        <w:tc>
          <w:tcPr>
            <w:tcW w:w="547" w:type="pct"/>
          </w:tcPr>
          <w:p w14:paraId="42BDEC5D" w14:textId="58CD25DF" w:rsidR="006322B7" w:rsidRPr="00C457BB" w:rsidRDefault="006322B7" w:rsidP="006322B7">
            <w:pPr>
              <w:pStyle w:val="Table"/>
              <w:rPr>
                <w:sz w:val="20"/>
                <w:szCs w:val="20"/>
              </w:rPr>
            </w:pPr>
            <w:r w:rsidRPr="00C457BB">
              <w:rPr>
                <w:sz w:val="20"/>
                <w:szCs w:val="20"/>
              </w:rPr>
              <w:t>Implementing body</w:t>
            </w:r>
          </w:p>
        </w:tc>
        <w:tc>
          <w:tcPr>
            <w:tcW w:w="544" w:type="pct"/>
          </w:tcPr>
          <w:p w14:paraId="0B217751" w14:textId="5132B254" w:rsidR="006322B7" w:rsidRPr="00C457BB" w:rsidRDefault="006322B7" w:rsidP="006322B7">
            <w:pPr>
              <w:pStyle w:val="Table"/>
              <w:rPr>
                <w:sz w:val="20"/>
                <w:szCs w:val="20"/>
              </w:rPr>
            </w:pPr>
            <w:r w:rsidRPr="00C457BB">
              <w:rPr>
                <w:sz w:val="20"/>
                <w:szCs w:val="20"/>
              </w:rPr>
              <w:t>Once a year</w:t>
            </w:r>
          </w:p>
        </w:tc>
      </w:tr>
    </w:tbl>
    <w:p w14:paraId="5BC66D5F" w14:textId="77777777" w:rsidR="00E66F9B" w:rsidRPr="00131BF8" w:rsidRDefault="00BE4A29" w:rsidP="0015242F">
      <w:pPr>
        <w:pStyle w:val="Heading3"/>
        <w:spacing w:before="360"/>
        <w:rPr>
          <w:lang w:val="en-GB"/>
        </w:rPr>
      </w:pPr>
      <w:r w:rsidRPr="00131BF8">
        <w:rPr>
          <w:lang w:val="en-GB"/>
        </w:rPr>
        <w:t>Social innovation, transnational cooperation and contribution to Thematic Objectives 1–7</w:t>
      </w:r>
    </w:p>
    <w:p w14:paraId="5BC66D60" w14:textId="77777777" w:rsidR="00BE4A29" w:rsidRPr="00131BF8" w:rsidRDefault="00BE4A29">
      <w:pPr>
        <w:rPr>
          <w:szCs w:val="24"/>
          <w:lang w:val="en-GB"/>
        </w:rPr>
      </w:pPr>
      <w:r w:rsidRPr="00131BF8">
        <w:rPr>
          <w:szCs w:val="24"/>
          <w:lang w:val="en-GB"/>
        </w:rPr>
        <w:t>Not applicable</w:t>
      </w:r>
    </w:p>
    <w:p w14:paraId="5BC66D61" w14:textId="77777777" w:rsidR="00BE4A29" w:rsidRPr="00131BF8" w:rsidRDefault="00BE4A29" w:rsidP="0015242F">
      <w:pPr>
        <w:pStyle w:val="Heading3"/>
        <w:spacing w:before="360"/>
        <w:rPr>
          <w:lang w:val="en-GB"/>
        </w:rPr>
      </w:pPr>
      <w:r w:rsidRPr="00131BF8">
        <w:rPr>
          <w:lang w:val="en-GB"/>
        </w:rPr>
        <w:t>Performance framework</w:t>
      </w:r>
    </w:p>
    <w:p w14:paraId="5BC66D62" w14:textId="6ABABA6F" w:rsidR="00BE4A29" w:rsidRPr="00131BF8" w:rsidRDefault="00120945" w:rsidP="00120945">
      <w:pPr>
        <w:pStyle w:val="Caption"/>
      </w:pPr>
      <w:r>
        <w:t>Table</w:t>
      </w:r>
      <w:r w:rsidR="004137E4">
        <w:t xml:space="preserve"> 67</w:t>
      </w:r>
      <w:r w:rsidR="00BE4A29"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83"/>
        <w:gridCol w:w="1446"/>
        <w:gridCol w:w="993"/>
        <w:gridCol w:w="708"/>
        <w:gridCol w:w="822"/>
        <w:gridCol w:w="851"/>
        <w:gridCol w:w="425"/>
        <w:gridCol w:w="425"/>
        <w:gridCol w:w="596"/>
        <w:gridCol w:w="709"/>
        <w:gridCol w:w="984"/>
      </w:tblGrid>
      <w:tr w:rsidR="00BE4A29" w:rsidRPr="00E36BE6" w14:paraId="5BC66D6E" w14:textId="77777777" w:rsidTr="0024384A">
        <w:trPr>
          <w:trHeight w:val="987"/>
        </w:trPr>
        <w:tc>
          <w:tcPr>
            <w:tcW w:w="1101" w:type="dxa"/>
            <w:vMerge w:val="restart"/>
          </w:tcPr>
          <w:p w14:paraId="5BC66D63" w14:textId="77777777" w:rsidR="00BE4A29" w:rsidRPr="00E36BE6" w:rsidRDefault="00BE4A29">
            <w:pPr>
              <w:pStyle w:val="Table"/>
              <w:rPr>
                <w:rFonts w:cstheme="minorHAnsi"/>
                <w:b/>
                <w:sz w:val="20"/>
                <w:szCs w:val="20"/>
              </w:rPr>
            </w:pPr>
            <w:r w:rsidRPr="00E36BE6">
              <w:rPr>
                <w:rFonts w:cstheme="minorHAnsi"/>
                <w:b/>
                <w:sz w:val="20"/>
                <w:szCs w:val="20"/>
              </w:rPr>
              <w:t>Indicator type</w:t>
            </w:r>
          </w:p>
          <w:p w14:paraId="5BC66D64" w14:textId="77777777" w:rsidR="00BE4A29" w:rsidRPr="00E36BE6" w:rsidRDefault="00BE4A29">
            <w:pPr>
              <w:pStyle w:val="Table"/>
              <w:rPr>
                <w:rFonts w:cstheme="minorHAnsi"/>
                <w:b/>
                <w:sz w:val="20"/>
                <w:szCs w:val="20"/>
              </w:rPr>
            </w:pPr>
          </w:p>
        </w:tc>
        <w:tc>
          <w:tcPr>
            <w:tcW w:w="283" w:type="dxa"/>
            <w:vMerge w:val="restart"/>
          </w:tcPr>
          <w:p w14:paraId="5BC66D65" w14:textId="77777777" w:rsidR="00BE4A29" w:rsidRPr="00E36BE6" w:rsidRDefault="00BE4A29">
            <w:pPr>
              <w:pStyle w:val="Table"/>
              <w:rPr>
                <w:rFonts w:cstheme="minorHAnsi"/>
                <w:b/>
                <w:sz w:val="20"/>
                <w:szCs w:val="20"/>
              </w:rPr>
            </w:pPr>
            <w:r w:rsidRPr="00E36BE6">
              <w:rPr>
                <w:rFonts w:cstheme="minorHAnsi"/>
                <w:b/>
                <w:sz w:val="20"/>
                <w:szCs w:val="20"/>
              </w:rPr>
              <w:t>ID</w:t>
            </w:r>
          </w:p>
        </w:tc>
        <w:tc>
          <w:tcPr>
            <w:tcW w:w="1446" w:type="dxa"/>
            <w:vMerge w:val="restart"/>
          </w:tcPr>
          <w:p w14:paraId="5BC66D66" w14:textId="77777777" w:rsidR="00BE4A29" w:rsidRPr="00E36BE6" w:rsidRDefault="00BE4A29">
            <w:pPr>
              <w:pStyle w:val="Table"/>
              <w:rPr>
                <w:rFonts w:cstheme="minorHAnsi"/>
                <w:b/>
                <w:sz w:val="20"/>
                <w:szCs w:val="20"/>
              </w:rPr>
            </w:pPr>
            <w:r w:rsidRPr="00E36BE6">
              <w:rPr>
                <w:rFonts w:cstheme="minorHAnsi"/>
                <w:b/>
                <w:sz w:val="20"/>
                <w:szCs w:val="20"/>
              </w:rPr>
              <w:t xml:space="preserve">Indicator or implementation step </w:t>
            </w:r>
          </w:p>
        </w:tc>
        <w:tc>
          <w:tcPr>
            <w:tcW w:w="993" w:type="dxa"/>
            <w:vMerge w:val="restart"/>
          </w:tcPr>
          <w:p w14:paraId="5BC66D67" w14:textId="77777777" w:rsidR="00BE4A29" w:rsidRPr="00E36BE6" w:rsidRDefault="00BE4A29">
            <w:pPr>
              <w:pStyle w:val="Table"/>
              <w:rPr>
                <w:rFonts w:cstheme="minorHAnsi"/>
                <w:b/>
                <w:sz w:val="20"/>
                <w:szCs w:val="20"/>
              </w:rPr>
            </w:pPr>
            <w:r w:rsidRPr="00E36BE6">
              <w:rPr>
                <w:rFonts w:cstheme="minorHAnsi"/>
                <w:b/>
                <w:sz w:val="20"/>
                <w:szCs w:val="20"/>
              </w:rPr>
              <w:t xml:space="preserve">Measurement unit, where appropriate </w:t>
            </w:r>
          </w:p>
        </w:tc>
        <w:tc>
          <w:tcPr>
            <w:tcW w:w="708" w:type="dxa"/>
            <w:vMerge w:val="restart"/>
          </w:tcPr>
          <w:p w14:paraId="5BC66D68" w14:textId="77777777" w:rsidR="00BE4A29" w:rsidRPr="00E36BE6" w:rsidRDefault="00BE4A29">
            <w:pPr>
              <w:pStyle w:val="Table"/>
              <w:rPr>
                <w:rFonts w:cstheme="minorHAnsi"/>
                <w:b/>
                <w:sz w:val="20"/>
                <w:szCs w:val="20"/>
              </w:rPr>
            </w:pPr>
            <w:r w:rsidRPr="00E36BE6">
              <w:rPr>
                <w:rFonts w:cstheme="minorHAnsi"/>
                <w:b/>
                <w:sz w:val="20"/>
                <w:szCs w:val="20"/>
              </w:rPr>
              <w:t>Fund</w:t>
            </w:r>
          </w:p>
        </w:tc>
        <w:tc>
          <w:tcPr>
            <w:tcW w:w="822" w:type="dxa"/>
            <w:vMerge w:val="restart"/>
          </w:tcPr>
          <w:p w14:paraId="5BC66D69" w14:textId="77777777" w:rsidR="00BE4A29" w:rsidRPr="00E36BE6" w:rsidRDefault="00BE4A29">
            <w:pPr>
              <w:pStyle w:val="Table"/>
              <w:rPr>
                <w:rFonts w:cstheme="minorHAnsi"/>
                <w:b/>
                <w:sz w:val="20"/>
                <w:szCs w:val="20"/>
              </w:rPr>
            </w:pPr>
            <w:r w:rsidRPr="00E36BE6">
              <w:rPr>
                <w:rFonts w:cstheme="minorHAnsi"/>
                <w:b/>
                <w:sz w:val="20"/>
                <w:szCs w:val="20"/>
              </w:rPr>
              <w:t>Category of region</w:t>
            </w:r>
          </w:p>
        </w:tc>
        <w:tc>
          <w:tcPr>
            <w:tcW w:w="851" w:type="dxa"/>
            <w:vMerge w:val="restart"/>
          </w:tcPr>
          <w:p w14:paraId="5BC66D6A" w14:textId="77777777" w:rsidR="00BE4A29" w:rsidRPr="00E36BE6" w:rsidRDefault="00BE4A29">
            <w:pPr>
              <w:pStyle w:val="Table"/>
              <w:rPr>
                <w:rFonts w:cstheme="minorHAnsi"/>
                <w:b/>
                <w:sz w:val="20"/>
                <w:szCs w:val="20"/>
              </w:rPr>
            </w:pPr>
            <w:r w:rsidRPr="00E36BE6">
              <w:rPr>
                <w:rFonts w:cstheme="minorHAnsi"/>
                <w:b/>
                <w:sz w:val="20"/>
                <w:szCs w:val="20"/>
              </w:rPr>
              <w:t>Milestone for 2018</w:t>
            </w:r>
          </w:p>
        </w:tc>
        <w:tc>
          <w:tcPr>
            <w:tcW w:w="1446" w:type="dxa"/>
            <w:gridSpan w:val="3"/>
          </w:tcPr>
          <w:p w14:paraId="5BC66D6B" w14:textId="77777777" w:rsidR="00BE4A29" w:rsidRPr="00E36BE6" w:rsidRDefault="00BE4A29">
            <w:pPr>
              <w:pStyle w:val="Table"/>
              <w:rPr>
                <w:rFonts w:cstheme="minorHAnsi"/>
                <w:b/>
                <w:sz w:val="20"/>
                <w:szCs w:val="20"/>
              </w:rPr>
            </w:pPr>
            <w:r w:rsidRPr="00E36BE6">
              <w:rPr>
                <w:rFonts w:cstheme="minorHAnsi"/>
                <w:b/>
                <w:sz w:val="20"/>
                <w:szCs w:val="20"/>
              </w:rPr>
              <w:t>Final target (2023)</w:t>
            </w:r>
          </w:p>
        </w:tc>
        <w:tc>
          <w:tcPr>
            <w:tcW w:w="709" w:type="dxa"/>
            <w:vMerge w:val="restart"/>
          </w:tcPr>
          <w:p w14:paraId="5BC66D6C" w14:textId="77777777" w:rsidR="00BE4A29" w:rsidRPr="00E36BE6" w:rsidRDefault="00BE4A29">
            <w:pPr>
              <w:pStyle w:val="Table"/>
              <w:rPr>
                <w:rFonts w:cstheme="minorHAnsi"/>
                <w:b/>
                <w:sz w:val="20"/>
                <w:szCs w:val="20"/>
              </w:rPr>
            </w:pPr>
            <w:r w:rsidRPr="00E36BE6">
              <w:rPr>
                <w:rFonts w:cstheme="minorHAnsi"/>
                <w:b/>
                <w:sz w:val="20"/>
                <w:szCs w:val="20"/>
              </w:rPr>
              <w:t>Source of data</w:t>
            </w:r>
          </w:p>
        </w:tc>
        <w:tc>
          <w:tcPr>
            <w:tcW w:w="984" w:type="dxa"/>
            <w:vMerge w:val="restart"/>
          </w:tcPr>
          <w:p w14:paraId="5BC66D6D" w14:textId="77777777" w:rsidR="00BE4A29" w:rsidRPr="00E36BE6" w:rsidRDefault="00BE4A29">
            <w:pPr>
              <w:pStyle w:val="Table"/>
              <w:rPr>
                <w:rFonts w:cstheme="minorHAnsi"/>
                <w:b/>
                <w:sz w:val="20"/>
                <w:szCs w:val="20"/>
              </w:rPr>
            </w:pPr>
            <w:r w:rsidRPr="00E36BE6">
              <w:rPr>
                <w:rFonts w:cstheme="minorHAnsi"/>
                <w:b/>
                <w:sz w:val="20"/>
                <w:szCs w:val="20"/>
              </w:rPr>
              <w:t>Explanation of the relevance of the indicator, where appropriate</w:t>
            </w:r>
          </w:p>
        </w:tc>
      </w:tr>
      <w:tr w:rsidR="00BE4A29" w:rsidRPr="00E36BE6" w14:paraId="5BC66D7B" w14:textId="77777777" w:rsidTr="0024384A">
        <w:trPr>
          <w:trHeight w:val="750"/>
        </w:trPr>
        <w:tc>
          <w:tcPr>
            <w:tcW w:w="1101" w:type="dxa"/>
            <w:vMerge/>
          </w:tcPr>
          <w:p w14:paraId="5BC66D6F" w14:textId="77777777" w:rsidR="00BE4A29" w:rsidRPr="00E36BE6" w:rsidRDefault="00BE4A29">
            <w:pPr>
              <w:pStyle w:val="Table"/>
              <w:rPr>
                <w:rFonts w:cstheme="minorHAnsi"/>
                <w:sz w:val="20"/>
                <w:szCs w:val="20"/>
              </w:rPr>
            </w:pPr>
          </w:p>
        </w:tc>
        <w:tc>
          <w:tcPr>
            <w:tcW w:w="283" w:type="dxa"/>
            <w:vMerge/>
          </w:tcPr>
          <w:p w14:paraId="5BC66D70" w14:textId="77777777" w:rsidR="00BE4A29" w:rsidRPr="00E36BE6" w:rsidRDefault="00BE4A29">
            <w:pPr>
              <w:pStyle w:val="Table"/>
              <w:rPr>
                <w:rFonts w:cstheme="minorHAnsi"/>
                <w:sz w:val="20"/>
                <w:szCs w:val="20"/>
              </w:rPr>
            </w:pPr>
          </w:p>
        </w:tc>
        <w:tc>
          <w:tcPr>
            <w:tcW w:w="1446" w:type="dxa"/>
            <w:vMerge/>
          </w:tcPr>
          <w:p w14:paraId="5BC66D71" w14:textId="77777777" w:rsidR="00BE4A29" w:rsidRPr="00E36BE6" w:rsidRDefault="00BE4A29">
            <w:pPr>
              <w:pStyle w:val="Table"/>
              <w:rPr>
                <w:rFonts w:cstheme="minorHAnsi"/>
                <w:sz w:val="20"/>
                <w:szCs w:val="20"/>
              </w:rPr>
            </w:pPr>
          </w:p>
        </w:tc>
        <w:tc>
          <w:tcPr>
            <w:tcW w:w="993" w:type="dxa"/>
            <w:vMerge/>
          </w:tcPr>
          <w:p w14:paraId="5BC66D72" w14:textId="77777777" w:rsidR="00BE4A29" w:rsidRPr="00E36BE6" w:rsidRDefault="00BE4A29">
            <w:pPr>
              <w:pStyle w:val="Table"/>
              <w:rPr>
                <w:rFonts w:cstheme="minorHAnsi"/>
                <w:sz w:val="20"/>
                <w:szCs w:val="20"/>
              </w:rPr>
            </w:pPr>
          </w:p>
        </w:tc>
        <w:tc>
          <w:tcPr>
            <w:tcW w:w="708" w:type="dxa"/>
            <w:vMerge/>
          </w:tcPr>
          <w:p w14:paraId="5BC66D73" w14:textId="77777777" w:rsidR="00BE4A29" w:rsidRPr="00E36BE6" w:rsidRDefault="00BE4A29">
            <w:pPr>
              <w:pStyle w:val="Table"/>
              <w:rPr>
                <w:rFonts w:cstheme="minorHAnsi"/>
                <w:sz w:val="20"/>
                <w:szCs w:val="20"/>
              </w:rPr>
            </w:pPr>
          </w:p>
        </w:tc>
        <w:tc>
          <w:tcPr>
            <w:tcW w:w="822" w:type="dxa"/>
            <w:vMerge/>
          </w:tcPr>
          <w:p w14:paraId="5BC66D74" w14:textId="77777777" w:rsidR="00BE4A29" w:rsidRPr="00E36BE6" w:rsidRDefault="00BE4A29">
            <w:pPr>
              <w:pStyle w:val="Table"/>
              <w:rPr>
                <w:rFonts w:cstheme="minorHAnsi"/>
                <w:sz w:val="20"/>
                <w:szCs w:val="20"/>
              </w:rPr>
            </w:pPr>
          </w:p>
        </w:tc>
        <w:tc>
          <w:tcPr>
            <w:tcW w:w="851" w:type="dxa"/>
            <w:vMerge/>
          </w:tcPr>
          <w:p w14:paraId="5BC66D75" w14:textId="77777777" w:rsidR="00BE4A29" w:rsidRPr="00E36BE6" w:rsidRDefault="00BE4A29">
            <w:pPr>
              <w:pStyle w:val="Table"/>
              <w:rPr>
                <w:rFonts w:cstheme="minorHAnsi"/>
                <w:sz w:val="20"/>
                <w:szCs w:val="20"/>
              </w:rPr>
            </w:pPr>
          </w:p>
        </w:tc>
        <w:tc>
          <w:tcPr>
            <w:tcW w:w="425" w:type="dxa"/>
          </w:tcPr>
          <w:p w14:paraId="5BC66D76" w14:textId="77777777" w:rsidR="00BE4A29" w:rsidRPr="00E36BE6" w:rsidRDefault="00BE4A29">
            <w:pPr>
              <w:pStyle w:val="Table"/>
              <w:rPr>
                <w:rFonts w:cstheme="minorHAnsi"/>
                <w:sz w:val="20"/>
                <w:szCs w:val="20"/>
              </w:rPr>
            </w:pPr>
            <w:r w:rsidRPr="00E36BE6">
              <w:rPr>
                <w:rFonts w:cstheme="minorHAnsi"/>
                <w:sz w:val="20"/>
                <w:szCs w:val="20"/>
              </w:rPr>
              <w:t>M</w:t>
            </w:r>
          </w:p>
        </w:tc>
        <w:tc>
          <w:tcPr>
            <w:tcW w:w="425" w:type="dxa"/>
          </w:tcPr>
          <w:p w14:paraId="5BC66D77" w14:textId="77777777" w:rsidR="00BE4A29" w:rsidRPr="00E36BE6" w:rsidRDefault="00BE4A29">
            <w:pPr>
              <w:pStyle w:val="Table"/>
              <w:rPr>
                <w:rFonts w:cstheme="minorHAnsi"/>
                <w:sz w:val="20"/>
                <w:szCs w:val="20"/>
              </w:rPr>
            </w:pPr>
            <w:r w:rsidRPr="00E36BE6">
              <w:rPr>
                <w:rFonts w:cstheme="minorHAnsi"/>
                <w:sz w:val="20"/>
                <w:szCs w:val="20"/>
              </w:rPr>
              <w:t>W</w:t>
            </w:r>
          </w:p>
        </w:tc>
        <w:tc>
          <w:tcPr>
            <w:tcW w:w="596" w:type="dxa"/>
          </w:tcPr>
          <w:p w14:paraId="5BC66D78" w14:textId="77777777" w:rsidR="00BE4A29" w:rsidRPr="00E36BE6" w:rsidRDefault="00BE4A29">
            <w:pPr>
              <w:pStyle w:val="Table"/>
              <w:rPr>
                <w:rFonts w:cstheme="minorHAnsi"/>
                <w:sz w:val="20"/>
                <w:szCs w:val="20"/>
              </w:rPr>
            </w:pPr>
            <w:r w:rsidRPr="00E36BE6">
              <w:rPr>
                <w:rFonts w:cstheme="minorHAnsi"/>
                <w:sz w:val="20"/>
                <w:szCs w:val="20"/>
              </w:rPr>
              <w:t>T</w:t>
            </w:r>
          </w:p>
        </w:tc>
        <w:tc>
          <w:tcPr>
            <w:tcW w:w="709" w:type="dxa"/>
            <w:vMerge/>
          </w:tcPr>
          <w:p w14:paraId="5BC66D79" w14:textId="77777777" w:rsidR="00BE4A29" w:rsidRPr="00E36BE6" w:rsidRDefault="00BE4A29">
            <w:pPr>
              <w:pStyle w:val="Table"/>
              <w:rPr>
                <w:rFonts w:cstheme="minorHAnsi"/>
                <w:sz w:val="20"/>
                <w:szCs w:val="20"/>
              </w:rPr>
            </w:pPr>
          </w:p>
        </w:tc>
        <w:tc>
          <w:tcPr>
            <w:tcW w:w="984" w:type="dxa"/>
            <w:vMerge/>
          </w:tcPr>
          <w:p w14:paraId="5BC66D7A" w14:textId="77777777" w:rsidR="00BE4A29" w:rsidRPr="00E36BE6" w:rsidRDefault="00BE4A29">
            <w:pPr>
              <w:pStyle w:val="Table"/>
              <w:rPr>
                <w:rFonts w:cstheme="minorHAnsi"/>
                <w:sz w:val="20"/>
                <w:szCs w:val="20"/>
              </w:rPr>
            </w:pPr>
          </w:p>
        </w:tc>
      </w:tr>
      <w:tr w:rsidR="00280270" w:rsidRPr="00E36BE6" w14:paraId="5BC66D89" w14:textId="77777777" w:rsidTr="0024384A">
        <w:tc>
          <w:tcPr>
            <w:tcW w:w="1101" w:type="dxa"/>
          </w:tcPr>
          <w:p w14:paraId="5BC66D7C" w14:textId="77777777" w:rsidR="00280270" w:rsidRPr="00E36BE6" w:rsidRDefault="00280270">
            <w:pPr>
              <w:pStyle w:val="Table"/>
              <w:rPr>
                <w:rFonts w:cstheme="minorHAnsi"/>
                <w:sz w:val="20"/>
                <w:szCs w:val="20"/>
              </w:rPr>
            </w:pPr>
            <w:r w:rsidRPr="00E36BE6">
              <w:rPr>
                <w:rFonts w:cstheme="minorHAnsi"/>
                <w:sz w:val="20"/>
                <w:szCs w:val="20"/>
              </w:rPr>
              <w:t>Financial indicator</w:t>
            </w:r>
          </w:p>
        </w:tc>
        <w:tc>
          <w:tcPr>
            <w:tcW w:w="283" w:type="dxa"/>
          </w:tcPr>
          <w:p w14:paraId="5BC66D7D" w14:textId="77777777" w:rsidR="00280270" w:rsidRPr="00E36BE6" w:rsidRDefault="00280270">
            <w:pPr>
              <w:pStyle w:val="Table"/>
              <w:rPr>
                <w:rFonts w:cstheme="minorHAnsi"/>
                <w:sz w:val="20"/>
                <w:szCs w:val="20"/>
              </w:rPr>
            </w:pPr>
          </w:p>
        </w:tc>
        <w:tc>
          <w:tcPr>
            <w:tcW w:w="1446" w:type="dxa"/>
          </w:tcPr>
          <w:p w14:paraId="5BC66D7E" w14:textId="77777777" w:rsidR="00280270" w:rsidRPr="00E36BE6" w:rsidRDefault="00280270">
            <w:pPr>
              <w:pStyle w:val="Table"/>
              <w:rPr>
                <w:rFonts w:cstheme="minorHAnsi"/>
                <w:sz w:val="20"/>
                <w:szCs w:val="20"/>
              </w:rPr>
            </w:pPr>
          </w:p>
        </w:tc>
        <w:tc>
          <w:tcPr>
            <w:tcW w:w="993" w:type="dxa"/>
          </w:tcPr>
          <w:p w14:paraId="5BC66D7F" w14:textId="77777777" w:rsidR="00280270" w:rsidRPr="00E36BE6" w:rsidRDefault="00280270">
            <w:pPr>
              <w:pStyle w:val="Table"/>
              <w:rPr>
                <w:rFonts w:cstheme="minorHAnsi"/>
                <w:sz w:val="20"/>
                <w:szCs w:val="20"/>
              </w:rPr>
            </w:pPr>
            <w:r w:rsidRPr="00E36BE6">
              <w:rPr>
                <w:rFonts w:cstheme="minorHAnsi"/>
                <w:sz w:val="20"/>
                <w:szCs w:val="20"/>
              </w:rPr>
              <w:t>Euro</w:t>
            </w:r>
          </w:p>
        </w:tc>
        <w:tc>
          <w:tcPr>
            <w:tcW w:w="708" w:type="dxa"/>
          </w:tcPr>
          <w:p w14:paraId="5BC66D80" w14:textId="77777777" w:rsidR="00280270" w:rsidRPr="00E36BE6" w:rsidRDefault="00280270">
            <w:pPr>
              <w:pStyle w:val="Table"/>
              <w:rPr>
                <w:rFonts w:cstheme="minorHAnsi"/>
                <w:sz w:val="20"/>
                <w:szCs w:val="20"/>
              </w:rPr>
            </w:pPr>
            <w:r w:rsidRPr="00E36BE6">
              <w:rPr>
                <w:rFonts w:cstheme="minorHAnsi"/>
                <w:sz w:val="20"/>
                <w:szCs w:val="20"/>
              </w:rPr>
              <w:t>ERDF</w:t>
            </w:r>
          </w:p>
        </w:tc>
        <w:tc>
          <w:tcPr>
            <w:tcW w:w="822" w:type="dxa"/>
          </w:tcPr>
          <w:p w14:paraId="5BC66D81" w14:textId="77777777" w:rsidR="00280270" w:rsidRPr="00E36BE6" w:rsidRDefault="00280270">
            <w:pPr>
              <w:pStyle w:val="Table"/>
              <w:rPr>
                <w:rFonts w:cstheme="minorHAnsi"/>
                <w:sz w:val="20"/>
                <w:szCs w:val="20"/>
              </w:rPr>
            </w:pPr>
            <w:r w:rsidRPr="00E36BE6">
              <w:rPr>
                <w:rFonts w:cstheme="minorHAnsi"/>
                <w:sz w:val="20"/>
                <w:szCs w:val="20"/>
              </w:rPr>
              <w:t>Less developed</w:t>
            </w:r>
          </w:p>
        </w:tc>
        <w:tc>
          <w:tcPr>
            <w:tcW w:w="851" w:type="dxa"/>
          </w:tcPr>
          <w:p w14:paraId="5BC66D83" w14:textId="7327209E" w:rsidR="00280270" w:rsidRPr="00E36BE6" w:rsidRDefault="00243892" w:rsidP="009352E2">
            <w:pPr>
              <w:pStyle w:val="Table"/>
              <w:rPr>
                <w:rFonts w:cstheme="minorHAnsi"/>
                <w:sz w:val="20"/>
                <w:szCs w:val="20"/>
              </w:rPr>
            </w:pPr>
            <w:r w:rsidRPr="00E36BE6">
              <w:rPr>
                <w:rFonts w:cstheme="minorHAnsi"/>
                <w:color w:val="000000"/>
                <w:sz w:val="20"/>
                <w:szCs w:val="20"/>
                <w:lang w:val="et-EE"/>
              </w:rPr>
              <w:t>18 476 888</w:t>
            </w:r>
          </w:p>
        </w:tc>
        <w:tc>
          <w:tcPr>
            <w:tcW w:w="425" w:type="dxa"/>
          </w:tcPr>
          <w:p w14:paraId="5BC66D84" w14:textId="77777777" w:rsidR="00280270" w:rsidRPr="00E36BE6" w:rsidRDefault="00280270">
            <w:pPr>
              <w:pStyle w:val="Table"/>
              <w:rPr>
                <w:rFonts w:cstheme="minorHAnsi"/>
                <w:sz w:val="20"/>
                <w:szCs w:val="20"/>
              </w:rPr>
            </w:pPr>
            <w:r w:rsidRPr="00E36BE6">
              <w:rPr>
                <w:rFonts w:cstheme="minorHAnsi"/>
                <w:sz w:val="20"/>
                <w:szCs w:val="20"/>
                <w:lang w:val="et-EE"/>
              </w:rPr>
              <w:t>-</w:t>
            </w:r>
          </w:p>
        </w:tc>
        <w:tc>
          <w:tcPr>
            <w:tcW w:w="425" w:type="dxa"/>
          </w:tcPr>
          <w:p w14:paraId="5BC66D85" w14:textId="77777777" w:rsidR="00280270" w:rsidRPr="00E36BE6" w:rsidRDefault="00280270">
            <w:pPr>
              <w:pStyle w:val="Table"/>
              <w:rPr>
                <w:rFonts w:cstheme="minorHAnsi"/>
                <w:sz w:val="20"/>
                <w:szCs w:val="20"/>
              </w:rPr>
            </w:pPr>
            <w:r w:rsidRPr="00E36BE6">
              <w:rPr>
                <w:rFonts w:cstheme="minorHAnsi"/>
                <w:sz w:val="20"/>
                <w:szCs w:val="20"/>
                <w:lang w:val="et-EE"/>
              </w:rPr>
              <w:t>-</w:t>
            </w:r>
          </w:p>
        </w:tc>
        <w:tc>
          <w:tcPr>
            <w:tcW w:w="596" w:type="dxa"/>
          </w:tcPr>
          <w:p w14:paraId="5BC66D86" w14:textId="13273F97" w:rsidR="00280270" w:rsidRPr="00E36BE6" w:rsidRDefault="00431447" w:rsidP="009352E2">
            <w:pPr>
              <w:pStyle w:val="Table"/>
              <w:rPr>
                <w:rFonts w:cstheme="minorHAnsi"/>
                <w:sz w:val="20"/>
                <w:szCs w:val="20"/>
              </w:rPr>
            </w:pPr>
            <w:r>
              <w:rPr>
                <w:rFonts w:cstheme="minorHAnsi"/>
                <w:sz w:val="20"/>
                <w:szCs w:val="20"/>
                <w:lang w:val="et-EE"/>
              </w:rPr>
              <w:t>110 375 469</w:t>
            </w:r>
          </w:p>
        </w:tc>
        <w:tc>
          <w:tcPr>
            <w:tcW w:w="709" w:type="dxa"/>
          </w:tcPr>
          <w:p w14:paraId="5BC66D87" w14:textId="77777777" w:rsidR="00280270" w:rsidRPr="00E36BE6" w:rsidRDefault="00280270">
            <w:pPr>
              <w:pStyle w:val="Table"/>
              <w:rPr>
                <w:rFonts w:cstheme="minorHAnsi"/>
                <w:sz w:val="20"/>
                <w:szCs w:val="20"/>
              </w:rPr>
            </w:pPr>
          </w:p>
        </w:tc>
        <w:tc>
          <w:tcPr>
            <w:tcW w:w="984" w:type="dxa"/>
          </w:tcPr>
          <w:p w14:paraId="5BC66D88" w14:textId="77777777" w:rsidR="00280270" w:rsidRPr="00E36BE6" w:rsidRDefault="00280270">
            <w:pPr>
              <w:pStyle w:val="Table"/>
              <w:rPr>
                <w:rFonts w:cstheme="minorHAnsi"/>
                <w:sz w:val="20"/>
                <w:szCs w:val="20"/>
              </w:rPr>
            </w:pPr>
            <w:r w:rsidRPr="00E36BE6">
              <w:rPr>
                <w:rFonts w:cstheme="minorHAnsi"/>
                <w:sz w:val="20"/>
                <w:szCs w:val="20"/>
              </w:rPr>
              <w:t>The final target represents the total support and includes uncertified expenditure</w:t>
            </w:r>
          </w:p>
        </w:tc>
      </w:tr>
      <w:tr w:rsidR="00BE4A29" w:rsidRPr="00E36BE6" w14:paraId="5BC66D96" w14:textId="77777777" w:rsidTr="0024384A">
        <w:tc>
          <w:tcPr>
            <w:tcW w:w="1101" w:type="dxa"/>
          </w:tcPr>
          <w:p w14:paraId="5BC66D8A" w14:textId="77777777" w:rsidR="00BE4A29" w:rsidRPr="00E36BE6" w:rsidRDefault="00BE4A29">
            <w:pPr>
              <w:pStyle w:val="Table"/>
              <w:rPr>
                <w:rFonts w:cstheme="minorHAnsi"/>
                <w:sz w:val="20"/>
                <w:szCs w:val="20"/>
              </w:rPr>
            </w:pPr>
            <w:r w:rsidRPr="00E36BE6">
              <w:rPr>
                <w:rFonts w:cstheme="minorHAnsi"/>
                <w:sz w:val="20"/>
                <w:szCs w:val="20"/>
              </w:rPr>
              <w:t>Output indicator</w:t>
            </w:r>
          </w:p>
        </w:tc>
        <w:tc>
          <w:tcPr>
            <w:tcW w:w="283" w:type="dxa"/>
          </w:tcPr>
          <w:p w14:paraId="5BC66D8B" w14:textId="77777777" w:rsidR="00BE4A29" w:rsidRPr="00E36BE6" w:rsidRDefault="00BE4A29">
            <w:pPr>
              <w:pStyle w:val="Table"/>
              <w:rPr>
                <w:rFonts w:cstheme="minorHAnsi"/>
                <w:sz w:val="20"/>
                <w:szCs w:val="20"/>
              </w:rPr>
            </w:pPr>
          </w:p>
        </w:tc>
        <w:tc>
          <w:tcPr>
            <w:tcW w:w="1446" w:type="dxa"/>
          </w:tcPr>
          <w:p w14:paraId="5BC66D8C" w14:textId="77777777" w:rsidR="00BE4A29" w:rsidRPr="00E36BE6" w:rsidRDefault="00AB504F">
            <w:pPr>
              <w:pStyle w:val="Table"/>
              <w:rPr>
                <w:rFonts w:cstheme="minorHAnsi"/>
                <w:sz w:val="20"/>
                <w:szCs w:val="20"/>
              </w:rPr>
            </w:pPr>
            <w:r w:rsidRPr="00E36BE6">
              <w:rPr>
                <w:rFonts w:cstheme="minorHAnsi"/>
                <w:sz w:val="20"/>
                <w:szCs w:val="20"/>
              </w:rPr>
              <w:t>Number of projects developing the public transport network and mobility of the entire urban area, and promoting innovative NMV traffic</w:t>
            </w:r>
          </w:p>
        </w:tc>
        <w:tc>
          <w:tcPr>
            <w:tcW w:w="993" w:type="dxa"/>
          </w:tcPr>
          <w:p w14:paraId="5BC66D8D" w14:textId="77777777" w:rsidR="00BE4A29" w:rsidRPr="00E36BE6" w:rsidRDefault="00BE4A29">
            <w:pPr>
              <w:pStyle w:val="Table"/>
              <w:rPr>
                <w:rFonts w:cstheme="minorHAnsi"/>
                <w:sz w:val="20"/>
                <w:szCs w:val="20"/>
              </w:rPr>
            </w:pPr>
            <w:r w:rsidRPr="00E36BE6">
              <w:rPr>
                <w:rFonts w:cstheme="minorHAnsi"/>
                <w:sz w:val="20"/>
                <w:szCs w:val="20"/>
              </w:rPr>
              <w:t>Project</w:t>
            </w:r>
          </w:p>
        </w:tc>
        <w:tc>
          <w:tcPr>
            <w:tcW w:w="708" w:type="dxa"/>
          </w:tcPr>
          <w:p w14:paraId="5BC66D8E" w14:textId="77777777" w:rsidR="00BE4A29" w:rsidRPr="00E36BE6" w:rsidRDefault="00BE4A29">
            <w:pPr>
              <w:pStyle w:val="Table"/>
              <w:rPr>
                <w:rFonts w:cstheme="minorHAnsi"/>
                <w:sz w:val="20"/>
                <w:szCs w:val="20"/>
              </w:rPr>
            </w:pPr>
            <w:r w:rsidRPr="00E36BE6">
              <w:rPr>
                <w:rFonts w:cstheme="minorHAnsi"/>
                <w:sz w:val="20"/>
                <w:szCs w:val="20"/>
              </w:rPr>
              <w:t>ERDF</w:t>
            </w:r>
          </w:p>
        </w:tc>
        <w:tc>
          <w:tcPr>
            <w:tcW w:w="822" w:type="dxa"/>
          </w:tcPr>
          <w:p w14:paraId="5BC66D8F" w14:textId="77777777" w:rsidR="00BE4A29" w:rsidRPr="00E36BE6" w:rsidRDefault="00BE4A29">
            <w:pPr>
              <w:pStyle w:val="Table"/>
              <w:rPr>
                <w:rFonts w:cstheme="minorHAnsi"/>
                <w:sz w:val="20"/>
                <w:szCs w:val="20"/>
              </w:rPr>
            </w:pPr>
            <w:r w:rsidRPr="00E36BE6">
              <w:rPr>
                <w:rFonts w:cstheme="minorHAnsi"/>
                <w:sz w:val="20"/>
                <w:szCs w:val="20"/>
              </w:rPr>
              <w:t>Less developed</w:t>
            </w:r>
          </w:p>
        </w:tc>
        <w:tc>
          <w:tcPr>
            <w:tcW w:w="851" w:type="dxa"/>
          </w:tcPr>
          <w:p w14:paraId="5BC66D90" w14:textId="48D6024A" w:rsidR="00BE4A29" w:rsidRPr="00E36BE6" w:rsidRDefault="00BE4A29">
            <w:pPr>
              <w:pStyle w:val="Table"/>
              <w:rPr>
                <w:rFonts w:cstheme="minorHAnsi"/>
                <w:sz w:val="20"/>
                <w:szCs w:val="20"/>
              </w:rPr>
            </w:pPr>
            <w:r w:rsidRPr="00E36BE6">
              <w:rPr>
                <w:rFonts w:cstheme="minorHAnsi"/>
                <w:sz w:val="20"/>
                <w:szCs w:val="20"/>
              </w:rPr>
              <w:t>1</w:t>
            </w:r>
            <w:r w:rsidR="009E6D5D" w:rsidRPr="00E36BE6">
              <w:rPr>
                <w:rStyle w:val="FootnoteReference"/>
                <w:rFonts w:cstheme="minorHAnsi"/>
                <w:sz w:val="20"/>
                <w:szCs w:val="20"/>
              </w:rPr>
              <w:footnoteReference w:id="94"/>
            </w:r>
          </w:p>
        </w:tc>
        <w:tc>
          <w:tcPr>
            <w:tcW w:w="425" w:type="dxa"/>
          </w:tcPr>
          <w:p w14:paraId="5BC66D91" w14:textId="77777777" w:rsidR="00BE4A29" w:rsidRPr="00E36BE6" w:rsidRDefault="00BE4A29">
            <w:pPr>
              <w:pStyle w:val="Table"/>
              <w:rPr>
                <w:rFonts w:cstheme="minorHAnsi"/>
                <w:sz w:val="20"/>
                <w:szCs w:val="20"/>
              </w:rPr>
            </w:pPr>
            <w:r w:rsidRPr="00E36BE6">
              <w:rPr>
                <w:rFonts w:cstheme="minorHAnsi"/>
                <w:sz w:val="20"/>
                <w:szCs w:val="20"/>
              </w:rPr>
              <w:t>-</w:t>
            </w:r>
          </w:p>
        </w:tc>
        <w:tc>
          <w:tcPr>
            <w:tcW w:w="425" w:type="dxa"/>
          </w:tcPr>
          <w:p w14:paraId="5BC66D92" w14:textId="77777777" w:rsidR="00BE4A29" w:rsidRPr="00E36BE6" w:rsidRDefault="00BE4A29">
            <w:pPr>
              <w:pStyle w:val="Table"/>
              <w:rPr>
                <w:rFonts w:cstheme="minorHAnsi"/>
                <w:sz w:val="20"/>
                <w:szCs w:val="20"/>
              </w:rPr>
            </w:pPr>
            <w:r w:rsidRPr="00E36BE6">
              <w:rPr>
                <w:rFonts w:cstheme="minorHAnsi"/>
                <w:sz w:val="20"/>
                <w:szCs w:val="20"/>
              </w:rPr>
              <w:t>-</w:t>
            </w:r>
          </w:p>
        </w:tc>
        <w:tc>
          <w:tcPr>
            <w:tcW w:w="596" w:type="dxa"/>
          </w:tcPr>
          <w:p w14:paraId="5BC66D93" w14:textId="64982555" w:rsidR="00BE4A29" w:rsidRPr="00E36BE6" w:rsidRDefault="009E6D5D">
            <w:pPr>
              <w:pStyle w:val="Table"/>
              <w:rPr>
                <w:rFonts w:cstheme="minorHAnsi"/>
                <w:sz w:val="20"/>
                <w:szCs w:val="20"/>
              </w:rPr>
            </w:pPr>
            <w:r w:rsidRPr="00E36BE6">
              <w:rPr>
                <w:rFonts w:cstheme="minorHAnsi"/>
                <w:sz w:val="20"/>
                <w:szCs w:val="20"/>
              </w:rPr>
              <w:t>3</w:t>
            </w:r>
          </w:p>
        </w:tc>
        <w:tc>
          <w:tcPr>
            <w:tcW w:w="709" w:type="dxa"/>
          </w:tcPr>
          <w:p w14:paraId="5BC66D94" w14:textId="77777777" w:rsidR="00BE4A29" w:rsidRPr="00E36BE6" w:rsidRDefault="00BE4A29">
            <w:pPr>
              <w:pStyle w:val="Table"/>
              <w:rPr>
                <w:rFonts w:cstheme="minorHAnsi"/>
                <w:sz w:val="20"/>
                <w:szCs w:val="20"/>
              </w:rPr>
            </w:pPr>
            <w:r w:rsidRPr="00E36BE6">
              <w:rPr>
                <w:rFonts w:cstheme="minorHAnsi"/>
                <w:sz w:val="20"/>
                <w:szCs w:val="20"/>
              </w:rPr>
              <w:t>Implementing body</w:t>
            </w:r>
          </w:p>
        </w:tc>
        <w:tc>
          <w:tcPr>
            <w:tcW w:w="984" w:type="dxa"/>
          </w:tcPr>
          <w:p w14:paraId="5BC66D95" w14:textId="1BDCD2AA" w:rsidR="00BE4A29" w:rsidRPr="00E36BE6" w:rsidRDefault="001C63C5">
            <w:pPr>
              <w:pStyle w:val="Table"/>
              <w:rPr>
                <w:rFonts w:cstheme="minorHAnsi"/>
                <w:sz w:val="20"/>
                <w:szCs w:val="20"/>
              </w:rPr>
            </w:pPr>
            <w:r w:rsidRPr="00E36BE6">
              <w:rPr>
                <w:rFonts w:cstheme="minorHAnsi"/>
                <w:sz w:val="20"/>
                <w:szCs w:val="20"/>
              </w:rPr>
              <w:t>2018</w:t>
            </w:r>
            <w:r w:rsidR="00E36BE6" w:rsidRPr="00E36BE6">
              <w:rPr>
                <w:rFonts w:cstheme="minorHAnsi"/>
                <w:sz w:val="20"/>
                <w:szCs w:val="20"/>
              </w:rPr>
              <w:t xml:space="preserve"> </w:t>
            </w:r>
            <w:r w:rsidRPr="00E36BE6">
              <w:rPr>
                <w:rFonts w:cstheme="minorHAnsi"/>
                <w:sz w:val="20"/>
                <w:szCs w:val="20"/>
              </w:rPr>
              <w:t>target level  - approved, not finished project.</w:t>
            </w:r>
          </w:p>
        </w:tc>
      </w:tr>
      <w:tr w:rsidR="00BE4A29" w:rsidRPr="00E36BE6" w14:paraId="5BC66DA3" w14:textId="77777777" w:rsidTr="0024384A">
        <w:tc>
          <w:tcPr>
            <w:tcW w:w="1101" w:type="dxa"/>
          </w:tcPr>
          <w:p w14:paraId="5BC66D97" w14:textId="77777777" w:rsidR="00BE4A29" w:rsidRPr="00E36BE6" w:rsidRDefault="00BE4A29">
            <w:pPr>
              <w:pStyle w:val="Table"/>
              <w:rPr>
                <w:rFonts w:cstheme="minorHAnsi"/>
                <w:sz w:val="20"/>
                <w:szCs w:val="20"/>
              </w:rPr>
            </w:pPr>
            <w:r w:rsidRPr="00E36BE6">
              <w:rPr>
                <w:rFonts w:cstheme="minorHAnsi"/>
                <w:sz w:val="20"/>
                <w:szCs w:val="20"/>
              </w:rPr>
              <w:lastRenderedPageBreak/>
              <w:t>Output indicator</w:t>
            </w:r>
          </w:p>
        </w:tc>
        <w:tc>
          <w:tcPr>
            <w:tcW w:w="283" w:type="dxa"/>
          </w:tcPr>
          <w:p w14:paraId="5BC66D98" w14:textId="77777777" w:rsidR="00BE4A29" w:rsidRPr="00E36BE6" w:rsidRDefault="00BE4A29">
            <w:pPr>
              <w:pStyle w:val="Table"/>
              <w:rPr>
                <w:rFonts w:cstheme="minorHAnsi"/>
                <w:sz w:val="20"/>
                <w:szCs w:val="20"/>
              </w:rPr>
            </w:pPr>
          </w:p>
        </w:tc>
        <w:tc>
          <w:tcPr>
            <w:tcW w:w="1446" w:type="dxa"/>
          </w:tcPr>
          <w:p w14:paraId="5BC66D99" w14:textId="77777777" w:rsidR="00BE4A29" w:rsidRPr="00E36BE6" w:rsidRDefault="00BE4A29">
            <w:pPr>
              <w:pStyle w:val="Table"/>
              <w:rPr>
                <w:rFonts w:cstheme="minorHAnsi"/>
                <w:sz w:val="20"/>
                <w:szCs w:val="20"/>
              </w:rPr>
            </w:pPr>
            <w:r w:rsidRPr="00E36BE6">
              <w:rPr>
                <w:rFonts w:cstheme="minorHAnsi"/>
                <w:sz w:val="20"/>
                <w:szCs w:val="20"/>
              </w:rPr>
              <w:t>Area of developed or revived public urban spaces</w:t>
            </w:r>
          </w:p>
        </w:tc>
        <w:tc>
          <w:tcPr>
            <w:tcW w:w="993" w:type="dxa"/>
          </w:tcPr>
          <w:p w14:paraId="5BC66D9A" w14:textId="77777777" w:rsidR="00BE4A29" w:rsidRPr="00E36BE6" w:rsidRDefault="00BE4A29">
            <w:pPr>
              <w:pStyle w:val="Table"/>
              <w:rPr>
                <w:rFonts w:cstheme="minorHAnsi"/>
                <w:sz w:val="20"/>
                <w:szCs w:val="20"/>
              </w:rPr>
            </w:pPr>
            <w:r w:rsidRPr="00E36BE6">
              <w:rPr>
                <w:rFonts w:cstheme="minorHAnsi"/>
                <w:sz w:val="20"/>
                <w:szCs w:val="20"/>
              </w:rPr>
              <w:t>ha</w:t>
            </w:r>
          </w:p>
        </w:tc>
        <w:tc>
          <w:tcPr>
            <w:tcW w:w="708" w:type="dxa"/>
          </w:tcPr>
          <w:p w14:paraId="5BC66D9B" w14:textId="77777777" w:rsidR="00BE4A29" w:rsidRPr="00E36BE6" w:rsidRDefault="00BE4A29">
            <w:pPr>
              <w:pStyle w:val="Table"/>
              <w:rPr>
                <w:rFonts w:cstheme="minorHAnsi"/>
                <w:sz w:val="20"/>
                <w:szCs w:val="20"/>
              </w:rPr>
            </w:pPr>
            <w:r w:rsidRPr="00E36BE6">
              <w:rPr>
                <w:rFonts w:cstheme="minorHAnsi"/>
                <w:sz w:val="20"/>
                <w:szCs w:val="20"/>
              </w:rPr>
              <w:t>ERDF</w:t>
            </w:r>
          </w:p>
        </w:tc>
        <w:tc>
          <w:tcPr>
            <w:tcW w:w="822" w:type="dxa"/>
          </w:tcPr>
          <w:p w14:paraId="5BC66D9C" w14:textId="77777777" w:rsidR="00BE4A29" w:rsidRPr="00E36BE6" w:rsidRDefault="00BE4A29">
            <w:pPr>
              <w:pStyle w:val="Table"/>
              <w:rPr>
                <w:rFonts w:cstheme="minorHAnsi"/>
                <w:sz w:val="20"/>
                <w:szCs w:val="20"/>
              </w:rPr>
            </w:pPr>
            <w:r w:rsidRPr="00E36BE6">
              <w:rPr>
                <w:rFonts w:cstheme="minorHAnsi"/>
                <w:sz w:val="20"/>
                <w:szCs w:val="20"/>
              </w:rPr>
              <w:t>Less developed</w:t>
            </w:r>
          </w:p>
        </w:tc>
        <w:tc>
          <w:tcPr>
            <w:tcW w:w="851" w:type="dxa"/>
          </w:tcPr>
          <w:p w14:paraId="5BC66D9D" w14:textId="77777777" w:rsidR="00BE4A29" w:rsidRPr="00E36BE6" w:rsidRDefault="00BE4A29">
            <w:pPr>
              <w:pStyle w:val="Table"/>
              <w:rPr>
                <w:rFonts w:cstheme="minorHAnsi"/>
                <w:sz w:val="20"/>
                <w:szCs w:val="20"/>
              </w:rPr>
            </w:pPr>
            <w:r w:rsidRPr="00E36BE6">
              <w:rPr>
                <w:rFonts w:cstheme="minorHAnsi"/>
                <w:sz w:val="20"/>
                <w:szCs w:val="20"/>
              </w:rPr>
              <w:t>3</w:t>
            </w:r>
          </w:p>
        </w:tc>
        <w:tc>
          <w:tcPr>
            <w:tcW w:w="425" w:type="dxa"/>
          </w:tcPr>
          <w:p w14:paraId="5BC66D9E" w14:textId="77777777" w:rsidR="00BE4A29" w:rsidRPr="00E36BE6" w:rsidRDefault="00BE4A29">
            <w:pPr>
              <w:pStyle w:val="Table"/>
              <w:rPr>
                <w:rFonts w:cstheme="minorHAnsi"/>
                <w:sz w:val="20"/>
                <w:szCs w:val="20"/>
              </w:rPr>
            </w:pPr>
            <w:r w:rsidRPr="00E36BE6">
              <w:rPr>
                <w:rFonts w:cstheme="minorHAnsi"/>
                <w:sz w:val="20"/>
                <w:szCs w:val="20"/>
              </w:rPr>
              <w:t>-</w:t>
            </w:r>
          </w:p>
        </w:tc>
        <w:tc>
          <w:tcPr>
            <w:tcW w:w="425" w:type="dxa"/>
          </w:tcPr>
          <w:p w14:paraId="5BC66D9F" w14:textId="77777777" w:rsidR="00BE4A29" w:rsidRPr="00E36BE6" w:rsidRDefault="00BE4A29">
            <w:pPr>
              <w:pStyle w:val="Table"/>
              <w:rPr>
                <w:rFonts w:cstheme="minorHAnsi"/>
                <w:sz w:val="20"/>
                <w:szCs w:val="20"/>
              </w:rPr>
            </w:pPr>
            <w:r w:rsidRPr="00E36BE6">
              <w:rPr>
                <w:rFonts w:cstheme="minorHAnsi"/>
                <w:sz w:val="20"/>
                <w:szCs w:val="20"/>
              </w:rPr>
              <w:t>-</w:t>
            </w:r>
          </w:p>
        </w:tc>
        <w:tc>
          <w:tcPr>
            <w:tcW w:w="596" w:type="dxa"/>
          </w:tcPr>
          <w:p w14:paraId="5BC66DA0" w14:textId="77777777" w:rsidR="00BE4A29" w:rsidRPr="00E36BE6" w:rsidRDefault="00D0787C">
            <w:pPr>
              <w:pStyle w:val="Table"/>
              <w:rPr>
                <w:rFonts w:cstheme="minorHAnsi"/>
                <w:sz w:val="20"/>
                <w:szCs w:val="20"/>
              </w:rPr>
            </w:pPr>
            <w:r w:rsidRPr="00E36BE6">
              <w:rPr>
                <w:rFonts w:cstheme="minorHAnsi"/>
                <w:sz w:val="20"/>
                <w:szCs w:val="20"/>
              </w:rPr>
              <w:t>10</w:t>
            </w:r>
          </w:p>
        </w:tc>
        <w:tc>
          <w:tcPr>
            <w:tcW w:w="709" w:type="dxa"/>
          </w:tcPr>
          <w:p w14:paraId="5BC66DA1" w14:textId="77777777" w:rsidR="00BE4A29" w:rsidRPr="00E36BE6" w:rsidRDefault="00BE4A29">
            <w:pPr>
              <w:pStyle w:val="Table"/>
              <w:rPr>
                <w:rFonts w:cstheme="minorHAnsi"/>
                <w:sz w:val="20"/>
                <w:szCs w:val="20"/>
              </w:rPr>
            </w:pPr>
            <w:r w:rsidRPr="00E36BE6">
              <w:rPr>
                <w:rFonts w:cstheme="minorHAnsi"/>
                <w:sz w:val="20"/>
                <w:szCs w:val="20"/>
              </w:rPr>
              <w:t>Implementing body</w:t>
            </w:r>
          </w:p>
        </w:tc>
        <w:tc>
          <w:tcPr>
            <w:tcW w:w="984" w:type="dxa"/>
          </w:tcPr>
          <w:p w14:paraId="5BC66DA2" w14:textId="77777777" w:rsidR="00BE4A29" w:rsidRPr="00E36BE6" w:rsidRDefault="00BE4A29">
            <w:pPr>
              <w:pStyle w:val="Table"/>
              <w:rPr>
                <w:rFonts w:cstheme="minorHAnsi"/>
                <w:sz w:val="20"/>
                <w:szCs w:val="20"/>
              </w:rPr>
            </w:pPr>
          </w:p>
        </w:tc>
      </w:tr>
      <w:tr w:rsidR="00BE4A29" w:rsidRPr="00E36BE6" w14:paraId="5BC66DB0" w14:textId="77777777" w:rsidTr="0024384A">
        <w:tc>
          <w:tcPr>
            <w:tcW w:w="1101" w:type="dxa"/>
          </w:tcPr>
          <w:p w14:paraId="5BC66DA4" w14:textId="77777777" w:rsidR="00BE4A29" w:rsidRPr="00E36BE6" w:rsidRDefault="00BE4A29">
            <w:pPr>
              <w:pStyle w:val="Table"/>
              <w:rPr>
                <w:rFonts w:cstheme="minorHAnsi"/>
                <w:sz w:val="20"/>
                <w:szCs w:val="20"/>
              </w:rPr>
            </w:pPr>
            <w:r w:rsidRPr="00E36BE6">
              <w:rPr>
                <w:rFonts w:cstheme="minorHAnsi"/>
                <w:sz w:val="20"/>
                <w:szCs w:val="20"/>
              </w:rPr>
              <w:t>Output indicator</w:t>
            </w:r>
          </w:p>
        </w:tc>
        <w:tc>
          <w:tcPr>
            <w:tcW w:w="283" w:type="dxa"/>
          </w:tcPr>
          <w:p w14:paraId="5BC66DA5" w14:textId="77777777" w:rsidR="00BE4A29" w:rsidRPr="00E36BE6" w:rsidRDefault="00BE4A29">
            <w:pPr>
              <w:pStyle w:val="Table"/>
              <w:rPr>
                <w:rFonts w:cstheme="minorHAnsi"/>
                <w:sz w:val="20"/>
                <w:szCs w:val="20"/>
              </w:rPr>
            </w:pPr>
          </w:p>
        </w:tc>
        <w:tc>
          <w:tcPr>
            <w:tcW w:w="1446" w:type="dxa"/>
          </w:tcPr>
          <w:p w14:paraId="5BC66DA6" w14:textId="77777777" w:rsidR="00BE4A29" w:rsidRPr="00E36BE6" w:rsidRDefault="00BE4A29">
            <w:pPr>
              <w:pStyle w:val="Table"/>
              <w:rPr>
                <w:rFonts w:cstheme="minorHAnsi"/>
                <w:sz w:val="20"/>
                <w:szCs w:val="20"/>
              </w:rPr>
            </w:pPr>
            <w:r w:rsidRPr="00E36BE6">
              <w:rPr>
                <w:rFonts w:cstheme="minorHAnsi"/>
                <w:sz w:val="20"/>
                <w:szCs w:val="20"/>
              </w:rPr>
              <w:t>Number of nursery</w:t>
            </w:r>
            <w:r w:rsidR="00065346" w:rsidRPr="00E36BE6">
              <w:rPr>
                <w:rFonts w:cstheme="minorHAnsi"/>
                <w:sz w:val="20"/>
                <w:szCs w:val="20"/>
              </w:rPr>
              <w:t xml:space="preserve"> and </w:t>
            </w:r>
            <w:r w:rsidRPr="00E36BE6">
              <w:rPr>
                <w:rFonts w:cstheme="minorHAnsi"/>
                <w:sz w:val="20"/>
                <w:szCs w:val="20"/>
              </w:rPr>
              <w:t xml:space="preserve">childcare places created </w:t>
            </w:r>
          </w:p>
        </w:tc>
        <w:tc>
          <w:tcPr>
            <w:tcW w:w="993" w:type="dxa"/>
          </w:tcPr>
          <w:p w14:paraId="5BC66DA7" w14:textId="77777777" w:rsidR="00BE4A29" w:rsidRPr="00E36BE6" w:rsidRDefault="00BE4A29" w:rsidP="009352E2">
            <w:pPr>
              <w:pStyle w:val="Table"/>
              <w:rPr>
                <w:rFonts w:cstheme="minorHAnsi"/>
                <w:sz w:val="20"/>
                <w:szCs w:val="20"/>
              </w:rPr>
            </w:pPr>
            <w:r w:rsidRPr="00E36BE6">
              <w:rPr>
                <w:rFonts w:cstheme="minorHAnsi"/>
                <w:sz w:val="20"/>
                <w:szCs w:val="20"/>
              </w:rPr>
              <w:t>Nursery</w:t>
            </w:r>
            <w:r w:rsidR="00065346" w:rsidRPr="00E36BE6">
              <w:rPr>
                <w:rFonts w:cstheme="minorHAnsi"/>
                <w:sz w:val="20"/>
                <w:szCs w:val="20"/>
              </w:rPr>
              <w:t xml:space="preserve">or </w:t>
            </w:r>
            <w:r w:rsidRPr="00E36BE6">
              <w:rPr>
                <w:rFonts w:cstheme="minorHAnsi"/>
                <w:sz w:val="20"/>
                <w:szCs w:val="20"/>
              </w:rPr>
              <w:t>childcare place</w:t>
            </w:r>
          </w:p>
        </w:tc>
        <w:tc>
          <w:tcPr>
            <w:tcW w:w="708" w:type="dxa"/>
          </w:tcPr>
          <w:p w14:paraId="5BC66DA8" w14:textId="77777777" w:rsidR="00BE4A29" w:rsidRPr="00E36BE6" w:rsidRDefault="00BE4A29">
            <w:pPr>
              <w:pStyle w:val="Table"/>
              <w:rPr>
                <w:rFonts w:cstheme="minorHAnsi"/>
                <w:sz w:val="20"/>
                <w:szCs w:val="20"/>
              </w:rPr>
            </w:pPr>
            <w:r w:rsidRPr="00E36BE6">
              <w:rPr>
                <w:rFonts w:cstheme="minorHAnsi"/>
                <w:sz w:val="20"/>
                <w:szCs w:val="20"/>
              </w:rPr>
              <w:t>ERDF</w:t>
            </w:r>
          </w:p>
        </w:tc>
        <w:tc>
          <w:tcPr>
            <w:tcW w:w="822" w:type="dxa"/>
          </w:tcPr>
          <w:p w14:paraId="5BC66DA9" w14:textId="77777777" w:rsidR="00BE4A29" w:rsidRPr="00E36BE6" w:rsidRDefault="00BE4A29">
            <w:pPr>
              <w:pStyle w:val="Table"/>
              <w:rPr>
                <w:rFonts w:cstheme="minorHAnsi"/>
                <w:sz w:val="20"/>
                <w:szCs w:val="20"/>
              </w:rPr>
            </w:pPr>
            <w:r w:rsidRPr="00E36BE6">
              <w:rPr>
                <w:rFonts w:cstheme="minorHAnsi"/>
                <w:sz w:val="20"/>
                <w:szCs w:val="20"/>
              </w:rPr>
              <w:t>Less developed</w:t>
            </w:r>
          </w:p>
        </w:tc>
        <w:tc>
          <w:tcPr>
            <w:tcW w:w="851" w:type="dxa"/>
          </w:tcPr>
          <w:p w14:paraId="5BC66DAA" w14:textId="77777777" w:rsidR="00BE4A29" w:rsidRPr="00E36BE6" w:rsidRDefault="00BE4A29">
            <w:pPr>
              <w:pStyle w:val="Table"/>
              <w:rPr>
                <w:rFonts w:cstheme="minorHAnsi"/>
                <w:sz w:val="20"/>
                <w:szCs w:val="20"/>
              </w:rPr>
            </w:pPr>
            <w:r w:rsidRPr="00E36BE6">
              <w:rPr>
                <w:rFonts w:cstheme="minorHAnsi"/>
                <w:sz w:val="20"/>
                <w:szCs w:val="20"/>
              </w:rPr>
              <w:t>400</w:t>
            </w:r>
          </w:p>
        </w:tc>
        <w:tc>
          <w:tcPr>
            <w:tcW w:w="425" w:type="dxa"/>
          </w:tcPr>
          <w:p w14:paraId="5BC66DAB" w14:textId="77777777" w:rsidR="00BE4A29" w:rsidRPr="00E36BE6" w:rsidRDefault="00BE4A29">
            <w:pPr>
              <w:pStyle w:val="Table"/>
              <w:rPr>
                <w:rFonts w:cstheme="minorHAnsi"/>
                <w:sz w:val="20"/>
                <w:szCs w:val="20"/>
              </w:rPr>
            </w:pPr>
            <w:r w:rsidRPr="00E36BE6">
              <w:rPr>
                <w:rFonts w:cstheme="minorHAnsi"/>
                <w:sz w:val="20"/>
                <w:szCs w:val="20"/>
              </w:rPr>
              <w:t>-</w:t>
            </w:r>
          </w:p>
        </w:tc>
        <w:tc>
          <w:tcPr>
            <w:tcW w:w="425" w:type="dxa"/>
          </w:tcPr>
          <w:p w14:paraId="5BC66DAC" w14:textId="77777777" w:rsidR="00BE4A29" w:rsidRPr="00E36BE6" w:rsidRDefault="00BE4A29">
            <w:pPr>
              <w:pStyle w:val="Table"/>
              <w:rPr>
                <w:rFonts w:cstheme="minorHAnsi"/>
                <w:sz w:val="20"/>
                <w:szCs w:val="20"/>
              </w:rPr>
            </w:pPr>
            <w:r w:rsidRPr="00E36BE6">
              <w:rPr>
                <w:rFonts w:cstheme="minorHAnsi"/>
                <w:sz w:val="20"/>
                <w:szCs w:val="20"/>
              </w:rPr>
              <w:t>-</w:t>
            </w:r>
          </w:p>
        </w:tc>
        <w:tc>
          <w:tcPr>
            <w:tcW w:w="596" w:type="dxa"/>
          </w:tcPr>
          <w:p w14:paraId="5BC66DAD" w14:textId="77777777" w:rsidR="00BE4A29" w:rsidRPr="00E36BE6" w:rsidRDefault="00BE4A29">
            <w:pPr>
              <w:pStyle w:val="Table"/>
              <w:rPr>
                <w:rFonts w:cstheme="minorHAnsi"/>
                <w:sz w:val="20"/>
                <w:szCs w:val="20"/>
              </w:rPr>
            </w:pPr>
            <w:r w:rsidRPr="00E36BE6">
              <w:rPr>
                <w:rFonts w:cstheme="minorHAnsi"/>
                <w:sz w:val="20"/>
                <w:szCs w:val="20"/>
              </w:rPr>
              <w:t>2000</w:t>
            </w:r>
          </w:p>
        </w:tc>
        <w:tc>
          <w:tcPr>
            <w:tcW w:w="709" w:type="dxa"/>
          </w:tcPr>
          <w:p w14:paraId="5BC66DAE" w14:textId="77777777" w:rsidR="00BE4A29" w:rsidRPr="00E36BE6" w:rsidRDefault="00065346">
            <w:pPr>
              <w:pStyle w:val="Table"/>
              <w:rPr>
                <w:rFonts w:cstheme="minorHAnsi"/>
                <w:sz w:val="20"/>
                <w:szCs w:val="20"/>
              </w:rPr>
            </w:pPr>
            <w:r w:rsidRPr="00E36BE6">
              <w:rPr>
                <w:rFonts w:cstheme="minorHAnsi"/>
                <w:sz w:val="20"/>
                <w:szCs w:val="20"/>
              </w:rPr>
              <w:t>Implementing body</w:t>
            </w:r>
          </w:p>
        </w:tc>
        <w:tc>
          <w:tcPr>
            <w:tcW w:w="984" w:type="dxa"/>
          </w:tcPr>
          <w:p w14:paraId="5BC66DAF" w14:textId="77777777" w:rsidR="00BE4A29" w:rsidRPr="00E36BE6" w:rsidRDefault="00BE4A29">
            <w:pPr>
              <w:pStyle w:val="Table"/>
              <w:rPr>
                <w:rFonts w:cstheme="minorHAnsi"/>
                <w:sz w:val="20"/>
                <w:szCs w:val="20"/>
              </w:rPr>
            </w:pPr>
          </w:p>
        </w:tc>
      </w:tr>
    </w:tbl>
    <w:p w14:paraId="5BC66DB1" w14:textId="77777777" w:rsidR="00BE4A29" w:rsidRPr="00131BF8" w:rsidRDefault="00BE4A29" w:rsidP="000C53F5">
      <w:pPr>
        <w:pStyle w:val="Heading3"/>
        <w:spacing w:before="360"/>
        <w:rPr>
          <w:lang w:val="en-GB"/>
        </w:rPr>
      </w:pPr>
      <w:r w:rsidRPr="00131BF8">
        <w:rPr>
          <w:lang w:val="en-GB"/>
        </w:rPr>
        <w:t>Categories of intervention under the priority axis</w:t>
      </w:r>
    </w:p>
    <w:p w14:paraId="49EC85AE" w14:textId="188F24A5" w:rsidR="0012586B" w:rsidRDefault="00120945" w:rsidP="00E34706">
      <w:pPr>
        <w:pStyle w:val="Caption"/>
      </w:pPr>
      <w:r>
        <w:t>Table</w:t>
      </w:r>
      <w:r w:rsidR="004137E4">
        <w:t xml:space="preserve"> 68</w:t>
      </w:r>
      <w:r w:rsidR="00BE4A29" w:rsidRPr="00131BF8">
        <w:t>. Categories of intervention</w:t>
      </w:r>
    </w:p>
    <w:tbl>
      <w:tblPr>
        <w:tblW w:w="9062" w:type="dxa"/>
        <w:tblCellMar>
          <w:left w:w="70" w:type="dxa"/>
          <w:right w:w="70" w:type="dxa"/>
        </w:tblCellMar>
        <w:tblLook w:val="04A0" w:firstRow="1" w:lastRow="0" w:firstColumn="1" w:lastColumn="0" w:noHBand="0" w:noVBand="1"/>
      </w:tblPr>
      <w:tblGrid>
        <w:gridCol w:w="700"/>
        <w:gridCol w:w="1417"/>
        <w:gridCol w:w="850"/>
        <w:gridCol w:w="1276"/>
        <w:gridCol w:w="709"/>
        <w:gridCol w:w="1403"/>
        <w:gridCol w:w="865"/>
        <w:gridCol w:w="1842"/>
      </w:tblGrid>
      <w:tr w:rsidR="0047537B" w:rsidRPr="00851E00" w14:paraId="2CEE3887" w14:textId="77777777" w:rsidTr="002264C3">
        <w:trPr>
          <w:trHeight w:val="529"/>
        </w:trPr>
        <w:tc>
          <w:tcPr>
            <w:tcW w:w="21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61D30DB"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Fund and category of region</w:t>
            </w:r>
          </w:p>
        </w:tc>
        <w:tc>
          <w:tcPr>
            <w:tcW w:w="6945" w:type="dxa"/>
            <w:gridSpan w:val="6"/>
            <w:tcBorders>
              <w:top w:val="single" w:sz="8" w:space="0" w:color="auto"/>
              <w:left w:val="nil"/>
              <w:bottom w:val="single" w:sz="8" w:space="0" w:color="auto"/>
              <w:right w:val="single" w:sz="8" w:space="0" w:color="000000"/>
            </w:tcBorders>
            <w:shd w:val="clear" w:color="000000" w:fill="FFFFFF"/>
            <w:hideMark/>
          </w:tcPr>
          <w:p w14:paraId="68E8255C"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ERDF: Less developed regions</w:t>
            </w:r>
          </w:p>
        </w:tc>
      </w:tr>
      <w:tr w:rsidR="0047537B" w:rsidRPr="00851E00" w14:paraId="768669BF" w14:textId="77777777" w:rsidTr="002264C3">
        <w:trPr>
          <w:trHeight w:val="284"/>
        </w:trPr>
        <w:tc>
          <w:tcPr>
            <w:tcW w:w="211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FB616B"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Table 7: Dimension 1 Intervention field</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BD51F8F"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 xml:space="preserve">Table 8: Dimension 2 Form of finance </w:t>
            </w:r>
          </w:p>
        </w:tc>
        <w:tc>
          <w:tcPr>
            <w:tcW w:w="211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289B0C"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 xml:space="preserve">Table 9: Dimension 3 Territory </w:t>
            </w:r>
          </w:p>
        </w:tc>
        <w:tc>
          <w:tcPr>
            <w:tcW w:w="270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D0FCFE" w14:textId="77777777" w:rsidR="0047537B" w:rsidRPr="00851E00" w:rsidRDefault="0047537B" w:rsidP="002264C3">
            <w:pPr>
              <w:spacing w:before="0" w:after="0"/>
              <w:jc w:val="left"/>
              <w:rPr>
                <w:rFonts w:cs="Arial"/>
                <w:b/>
                <w:bCs/>
                <w:color w:val="000000"/>
                <w:sz w:val="20"/>
                <w:szCs w:val="20"/>
                <w:lang w:val="en-GB"/>
              </w:rPr>
            </w:pPr>
            <w:r w:rsidRPr="00851E00">
              <w:rPr>
                <w:rFonts w:cs="Arial"/>
                <w:b/>
                <w:bCs/>
                <w:color w:val="000000"/>
                <w:sz w:val="20"/>
                <w:szCs w:val="20"/>
                <w:lang w:val="en-GB"/>
              </w:rPr>
              <w:t>Table 10: Dimension 4 Territorial delivery mechanisms</w:t>
            </w:r>
          </w:p>
        </w:tc>
      </w:tr>
      <w:tr w:rsidR="0047537B" w:rsidRPr="00851E00" w14:paraId="54ADCA7E" w14:textId="77777777" w:rsidTr="002264C3">
        <w:trPr>
          <w:trHeight w:val="270"/>
        </w:trPr>
        <w:tc>
          <w:tcPr>
            <w:tcW w:w="2117" w:type="dxa"/>
            <w:gridSpan w:val="2"/>
            <w:vMerge/>
            <w:tcBorders>
              <w:top w:val="single" w:sz="8" w:space="0" w:color="auto"/>
              <w:left w:val="single" w:sz="8" w:space="0" w:color="auto"/>
              <w:bottom w:val="single" w:sz="8" w:space="0" w:color="000000"/>
              <w:right w:val="single" w:sz="8" w:space="0" w:color="000000"/>
            </w:tcBorders>
            <w:vAlign w:val="center"/>
            <w:hideMark/>
          </w:tcPr>
          <w:p w14:paraId="1D93BD8C" w14:textId="77777777" w:rsidR="0047537B" w:rsidRPr="00851E00" w:rsidRDefault="0047537B" w:rsidP="002264C3">
            <w:pPr>
              <w:spacing w:before="0" w:after="0"/>
              <w:jc w:val="left"/>
              <w:rPr>
                <w:rFonts w:cs="Arial"/>
                <w:b/>
                <w:bCs/>
                <w:color w:val="000000"/>
                <w:sz w:val="20"/>
                <w:szCs w:val="20"/>
                <w:lang w:val="en-GB"/>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7DB72C2" w14:textId="77777777" w:rsidR="0047537B" w:rsidRPr="00851E00" w:rsidRDefault="0047537B" w:rsidP="002264C3">
            <w:pPr>
              <w:spacing w:before="0" w:after="0"/>
              <w:jc w:val="left"/>
              <w:rPr>
                <w:rFonts w:cs="Arial"/>
                <w:b/>
                <w:bCs/>
                <w:color w:val="000000"/>
                <w:sz w:val="20"/>
                <w:szCs w:val="20"/>
                <w:lang w:val="en-GB"/>
              </w:rPr>
            </w:pPr>
          </w:p>
        </w:tc>
        <w:tc>
          <w:tcPr>
            <w:tcW w:w="2112" w:type="dxa"/>
            <w:gridSpan w:val="2"/>
            <w:vMerge/>
            <w:tcBorders>
              <w:top w:val="single" w:sz="8" w:space="0" w:color="auto"/>
              <w:left w:val="single" w:sz="8" w:space="0" w:color="auto"/>
              <w:bottom w:val="single" w:sz="8" w:space="0" w:color="000000"/>
              <w:right w:val="single" w:sz="8" w:space="0" w:color="000000"/>
            </w:tcBorders>
            <w:vAlign w:val="center"/>
            <w:hideMark/>
          </w:tcPr>
          <w:p w14:paraId="48CE6095" w14:textId="77777777" w:rsidR="0047537B" w:rsidRPr="00851E00" w:rsidRDefault="0047537B" w:rsidP="002264C3">
            <w:pPr>
              <w:spacing w:before="0" w:after="0"/>
              <w:jc w:val="left"/>
              <w:rPr>
                <w:rFonts w:cs="Arial"/>
                <w:b/>
                <w:bCs/>
                <w:color w:val="000000"/>
                <w:sz w:val="20"/>
                <w:szCs w:val="20"/>
                <w:lang w:val="en-GB"/>
              </w:rPr>
            </w:pPr>
          </w:p>
        </w:tc>
        <w:tc>
          <w:tcPr>
            <w:tcW w:w="2707" w:type="dxa"/>
            <w:gridSpan w:val="2"/>
            <w:vMerge/>
            <w:tcBorders>
              <w:top w:val="single" w:sz="8" w:space="0" w:color="auto"/>
              <w:left w:val="single" w:sz="8" w:space="0" w:color="auto"/>
              <w:bottom w:val="single" w:sz="8" w:space="0" w:color="000000"/>
              <w:right w:val="single" w:sz="8" w:space="0" w:color="000000"/>
            </w:tcBorders>
            <w:vAlign w:val="center"/>
            <w:hideMark/>
          </w:tcPr>
          <w:p w14:paraId="305C0162" w14:textId="77777777" w:rsidR="0047537B" w:rsidRPr="00851E00" w:rsidRDefault="0047537B" w:rsidP="002264C3">
            <w:pPr>
              <w:spacing w:before="0" w:after="0"/>
              <w:jc w:val="left"/>
              <w:rPr>
                <w:rFonts w:cs="Arial"/>
                <w:b/>
                <w:bCs/>
                <w:color w:val="000000"/>
                <w:sz w:val="20"/>
                <w:szCs w:val="20"/>
                <w:lang w:val="en-GB"/>
              </w:rPr>
            </w:pPr>
          </w:p>
        </w:tc>
      </w:tr>
      <w:tr w:rsidR="0047537B" w:rsidRPr="0047537B" w14:paraId="6D350485"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A3E1EF6"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hideMark/>
          </w:tcPr>
          <w:p w14:paraId="2C369F61"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 amount</w:t>
            </w:r>
          </w:p>
        </w:tc>
        <w:tc>
          <w:tcPr>
            <w:tcW w:w="850" w:type="dxa"/>
            <w:tcBorders>
              <w:top w:val="nil"/>
              <w:left w:val="nil"/>
              <w:bottom w:val="single" w:sz="8" w:space="0" w:color="auto"/>
              <w:right w:val="single" w:sz="8" w:space="0" w:color="auto"/>
            </w:tcBorders>
            <w:shd w:val="clear" w:color="000000" w:fill="FFFFFF"/>
            <w:hideMark/>
          </w:tcPr>
          <w:p w14:paraId="468D282D"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304B1B51"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hideMark/>
          </w:tcPr>
          <w:p w14:paraId="4C63CB84"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Code</w:t>
            </w:r>
          </w:p>
        </w:tc>
        <w:tc>
          <w:tcPr>
            <w:tcW w:w="1403" w:type="dxa"/>
            <w:tcBorders>
              <w:top w:val="nil"/>
              <w:left w:val="nil"/>
              <w:bottom w:val="single" w:sz="8" w:space="0" w:color="auto"/>
              <w:right w:val="single" w:sz="8" w:space="0" w:color="auto"/>
            </w:tcBorders>
            <w:shd w:val="clear" w:color="000000" w:fill="FFFFFF"/>
            <w:hideMark/>
          </w:tcPr>
          <w:p w14:paraId="2B835FAB"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 amount</w:t>
            </w:r>
          </w:p>
        </w:tc>
        <w:tc>
          <w:tcPr>
            <w:tcW w:w="865" w:type="dxa"/>
            <w:tcBorders>
              <w:top w:val="nil"/>
              <w:left w:val="nil"/>
              <w:bottom w:val="single" w:sz="8" w:space="0" w:color="auto"/>
              <w:right w:val="single" w:sz="8" w:space="0" w:color="auto"/>
            </w:tcBorders>
            <w:shd w:val="clear" w:color="000000" w:fill="FFFFFF"/>
            <w:hideMark/>
          </w:tcPr>
          <w:p w14:paraId="69F9FF5B"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Code</w:t>
            </w:r>
          </w:p>
        </w:tc>
        <w:tc>
          <w:tcPr>
            <w:tcW w:w="1842" w:type="dxa"/>
            <w:tcBorders>
              <w:top w:val="nil"/>
              <w:left w:val="nil"/>
              <w:bottom w:val="single" w:sz="8" w:space="0" w:color="auto"/>
              <w:right w:val="single" w:sz="8" w:space="0" w:color="auto"/>
            </w:tcBorders>
            <w:shd w:val="clear" w:color="000000" w:fill="FFFFFF"/>
            <w:hideMark/>
          </w:tcPr>
          <w:p w14:paraId="36C636E7" w14:textId="77777777" w:rsidR="0047537B" w:rsidRPr="00851E00" w:rsidRDefault="0047537B" w:rsidP="002264C3">
            <w:pPr>
              <w:spacing w:before="0" w:after="0"/>
              <w:jc w:val="left"/>
              <w:rPr>
                <w:rFonts w:cs="Arial"/>
                <w:color w:val="000000"/>
                <w:sz w:val="20"/>
                <w:szCs w:val="20"/>
                <w:lang w:val="en-GB"/>
              </w:rPr>
            </w:pPr>
            <w:r w:rsidRPr="00851E00">
              <w:rPr>
                <w:rFonts w:cs="Arial"/>
                <w:color w:val="000000"/>
                <w:sz w:val="20"/>
                <w:szCs w:val="20"/>
                <w:lang w:val="en-GB"/>
              </w:rPr>
              <w:t>€ amount</w:t>
            </w:r>
          </w:p>
        </w:tc>
      </w:tr>
      <w:tr w:rsidR="000D4920" w:rsidRPr="0047537B" w14:paraId="2B80182D" w14:textId="77777777" w:rsidTr="000D4920">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5FB62E5"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043</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0DB958" w14:textId="63BF3FCC" w:rsidR="000D4920" w:rsidRPr="00851E00" w:rsidRDefault="000D4920" w:rsidP="000D4920">
            <w:pPr>
              <w:spacing w:before="0" w:after="0"/>
              <w:jc w:val="right"/>
              <w:rPr>
                <w:rFonts w:cs="Arial"/>
                <w:color w:val="000000"/>
                <w:sz w:val="20"/>
                <w:szCs w:val="20"/>
                <w:lang w:val="en-GB"/>
              </w:rPr>
            </w:pPr>
            <w:r>
              <w:rPr>
                <w:rFonts w:cs="Calibri"/>
                <w:color w:val="000000"/>
                <w:sz w:val="20"/>
                <w:szCs w:val="20"/>
              </w:rPr>
              <w:t>44 819 149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018C29C2"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92AA135" w14:textId="3AFF5AF0" w:rsidR="000D4920" w:rsidRPr="00851E00" w:rsidRDefault="000D4920" w:rsidP="000D4920">
            <w:pPr>
              <w:spacing w:before="0" w:after="0"/>
              <w:jc w:val="right"/>
              <w:rPr>
                <w:rFonts w:cs="Arial"/>
                <w:color w:val="000000"/>
                <w:sz w:val="20"/>
                <w:szCs w:val="20"/>
                <w:lang w:val="en-GB"/>
              </w:rPr>
            </w:pPr>
            <w:r w:rsidRPr="000D4920">
              <w:rPr>
                <w:rFonts w:cs="Arial"/>
                <w:color w:val="000000"/>
                <w:sz w:val="20"/>
                <w:szCs w:val="20"/>
                <w:lang w:val="en-GB"/>
              </w:rPr>
              <w:t>93 819 149</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3777520"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01</w:t>
            </w:r>
          </w:p>
        </w:tc>
        <w:tc>
          <w:tcPr>
            <w:tcW w:w="1403" w:type="dxa"/>
            <w:vMerge w:val="restart"/>
            <w:tcBorders>
              <w:top w:val="nil"/>
              <w:left w:val="single" w:sz="8" w:space="0" w:color="auto"/>
              <w:bottom w:val="single" w:sz="8" w:space="0" w:color="000000"/>
              <w:right w:val="single" w:sz="8" w:space="0" w:color="auto"/>
            </w:tcBorders>
            <w:shd w:val="clear" w:color="000000" w:fill="FFFFFF"/>
            <w:hideMark/>
          </w:tcPr>
          <w:p w14:paraId="48D53034" w14:textId="71507D41" w:rsidR="000D4920" w:rsidRPr="00851E00" w:rsidRDefault="000D4920" w:rsidP="000D4920">
            <w:pPr>
              <w:spacing w:before="0" w:after="0"/>
              <w:jc w:val="right"/>
              <w:rPr>
                <w:rFonts w:cs="Arial"/>
                <w:color w:val="000000"/>
                <w:sz w:val="20"/>
                <w:szCs w:val="20"/>
                <w:lang w:val="en-GB"/>
              </w:rPr>
            </w:pPr>
            <w:r w:rsidRPr="000D4920">
              <w:rPr>
                <w:rFonts w:cs="Arial"/>
                <w:color w:val="000000"/>
                <w:sz w:val="20"/>
                <w:szCs w:val="20"/>
                <w:lang w:val="en-GB"/>
              </w:rPr>
              <w:t>93 819 149</w:t>
            </w:r>
          </w:p>
        </w:tc>
        <w:tc>
          <w:tcPr>
            <w:tcW w:w="865" w:type="dxa"/>
            <w:vMerge w:val="restart"/>
            <w:tcBorders>
              <w:top w:val="nil"/>
              <w:left w:val="single" w:sz="8" w:space="0" w:color="auto"/>
              <w:bottom w:val="single" w:sz="8" w:space="0" w:color="000000"/>
              <w:right w:val="single" w:sz="8" w:space="0" w:color="auto"/>
            </w:tcBorders>
            <w:shd w:val="clear" w:color="000000" w:fill="FFFFFF"/>
            <w:hideMark/>
          </w:tcPr>
          <w:p w14:paraId="35A7242A"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07</w:t>
            </w:r>
          </w:p>
        </w:tc>
        <w:tc>
          <w:tcPr>
            <w:tcW w:w="1842" w:type="dxa"/>
            <w:vMerge w:val="restart"/>
            <w:tcBorders>
              <w:top w:val="nil"/>
              <w:left w:val="single" w:sz="8" w:space="0" w:color="auto"/>
              <w:bottom w:val="single" w:sz="8" w:space="0" w:color="000000"/>
              <w:right w:val="single" w:sz="8" w:space="0" w:color="auto"/>
            </w:tcBorders>
            <w:shd w:val="clear" w:color="000000" w:fill="FFFFFF"/>
            <w:hideMark/>
          </w:tcPr>
          <w:p w14:paraId="682340F6" w14:textId="37E21F2C" w:rsidR="000D4920" w:rsidRPr="00851E00" w:rsidRDefault="000D4920" w:rsidP="000D4920">
            <w:pPr>
              <w:spacing w:before="0" w:after="0"/>
              <w:jc w:val="right"/>
              <w:rPr>
                <w:rFonts w:cs="Arial"/>
                <w:color w:val="000000"/>
                <w:sz w:val="20"/>
                <w:szCs w:val="20"/>
                <w:lang w:val="en-GB"/>
              </w:rPr>
            </w:pPr>
            <w:r w:rsidRPr="000D4920">
              <w:rPr>
                <w:rFonts w:cs="Arial"/>
                <w:color w:val="000000"/>
                <w:sz w:val="20"/>
                <w:szCs w:val="20"/>
                <w:lang w:val="en-GB"/>
              </w:rPr>
              <w:t>93 819 149</w:t>
            </w:r>
          </w:p>
        </w:tc>
      </w:tr>
      <w:tr w:rsidR="000D4920" w:rsidRPr="0047537B" w14:paraId="0DF15FB1" w14:textId="77777777" w:rsidTr="000D4920">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C2C4505"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052</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14:paraId="7960C660" w14:textId="78D2BEDC" w:rsidR="000D4920" w:rsidRPr="00851E00" w:rsidRDefault="000D4920" w:rsidP="000D4920">
            <w:pPr>
              <w:spacing w:before="0" w:after="0"/>
              <w:jc w:val="right"/>
              <w:rPr>
                <w:rFonts w:cs="Arial"/>
                <w:color w:val="000000"/>
                <w:sz w:val="20"/>
                <w:szCs w:val="20"/>
                <w:lang w:val="en-GB"/>
              </w:rPr>
            </w:pPr>
            <w:r>
              <w:rPr>
                <w:rFonts w:cs="Calibri"/>
                <w:color w:val="000000"/>
                <w:sz w:val="20"/>
                <w:szCs w:val="20"/>
              </w:rPr>
              <w:t>34 000 000</w:t>
            </w:r>
          </w:p>
        </w:tc>
        <w:tc>
          <w:tcPr>
            <w:tcW w:w="850" w:type="dxa"/>
            <w:vMerge/>
            <w:tcBorders>
              <w:top w:val="nil"/>
              <w:left w:val="single" w:sz="8" w:space="0" w:color="auto"/>
              <w:bottom w:val="single" w:sz="8" w:space="0" w:color="000000"/>
              <w:right w:val="single" w:sz="8" w:space="0" w:color="auto"/>
            </w:tcBorders>
            <w:vAlign w:val="center"/>
            <w:hideMark/>
          </w:tcPr>
          <w:p w14:paraId="10A750EE" w14:textId="77777777" w:rsidR="000D4920" w:rsidRPr="00851E00" w:rsidRDefault="000D4920" w:rsidP="000D4920">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7DD87E45" w14:textId="77777777" w:rsidR="000D4920" w:rsidRPr="00851E00" w:rsidRDefault="000D4920" w:rsidP="000D4920">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757105AA" w14:textId="77777777" w:rsidR="000D4920" w:rsidRPr="00851E00" w:rsidRDefault="000D4920" w:rsidP="000D4920">
            <w:pPr>
              <w:spacing w:before="0" w:after="0"/>
              <w:jc w:val="left"/>
              <w:rPr>
                <w:rFonts w:cs="Arial"/>
                <w:color w:val="000000"/>
                <w:sz w:val="20"/>
                <w:szCs w:val="20"/>
                <w:lang w:val="en-GB"/>
              </w:rPr>
            </w:pPr>
          </w:p>
        </w:tc>
        <w:tc>
          <w:tcPr>
            <w:tcW w:w="1403" w:type="dxa"/>
            <w:vMerge/>
            <w:tcBorders>
              <w:top w:val="nil"/>
              <w:left w:val="single" w:sz="8" w:space="0" w:color="auto"/>
              <w:bottom w:val="single" w:sz="8" w:space="0" w:color="000000"/>
              <w:right w:val="single" w:sz="8" w:space="0" w:color="auto"/>
            </w:tcBorders>
            <w:vAlign w:val="center"/>
            <w:hideMark/>
          </w:tcPr>
          <w:p w14:paraId="0BF33A7B" w14:textId="77777777" w:rsidR="000D4920" w:rsidRPr="00851E00" w:rsidRDefault="000D4920" w:rsidP="000D4920">
            <w:pPr>
              <w:spacing w:before="0" w:after="0"/>
              <w:jc w:val="left"/>
              <w:rPr>
                <w:rFonts w:cs="Arial"/>
                <w:color w:val="000000"/>
                <w:sz w:val="20"/>
                <w:szCs w:val="20"/>
                <w:lang w:val="en-GB"/>
              </w:rPr>
            </w:pPr>
          </w:p>
        </w:tc>
        <w:tc>
          <w:tcPr>
            <w:tcW w:w="865" w:type="dxa"/>
            <w:vMerge/>
            <w:tcBorders>
              <w:top w:val="nil"/>
              <w:left w:val="single" w:sz="8" w:space="0" w:color="auto"/>
              <w:bottom w:val="single" w:sz="8" w:space="0" w:color="000000"/>
              <w:right w:val="single" w:sz="8" w:space="0" w:color="auto"/>
            </w:tcBorders>
            <w:vAlign w:val="center"/>
            <w:hideMark/>
          </w:tcPr>
          <w:p w14:paraId="0D172D92" w14:textId="77777777" w:rsidR="000D4920" w:rsidRPr="00851E00" w:rsidRDefault="000D4920" w:rsidP="000D4920">
            <w:pPr>
              <w:spacing w:before="0" w:after="0"/>
              <w:jc w:val="left"/>
              <w:rPr>
                <w:rFonts w:cs="Arial"/>
                <w:color w:val="000000"/>
                <w:sz w:val="20"/>
                <w:szCs w:val="20"/>
                <w:lang w:val="en-GB"/>
              </w:rPr>
            </w:pPr>
          </w:p>
        </w:tc>
        <w:tc>
          <w:tcPr>
            <w:tcW w:w="1842" w:type="dxa"/>
            <w:vMerge/>
            <w:tcBorders>
              <w:top w:val="nil"/>
              <w:left w:val="single" w:sz="8" w:space="0" w:color="auto"/>
              <w:bottom w:val="single" w:sz="8" w:space="0" w:color="000000"/>
              <w:right w:val="single" w:sz="8" w:space="0" w:color="auto"/>
            </w:tcBorders>
            <w:vAlign w:val="center"/>
            <w:hideMark/>
          </w:tcPr>
          <w:p w14:paraId="4D3BE5F2" w14:textId="77777777" w:rsidR="000D4920" w:rsidRPr="00851E00" w:rsidRDefault="000D4920" w:rsidP="000D4920">
            <w:pPr>
              <w:spacing w:before="0" w:after="0"/>
              <w:jc w:val="left"/>
              <w:rPr>
                <w:rFonts w:cs="Arial"/>
                <w:color w:val="000000"/>
                <w:sz w:val="20"/>
                <w:szCs w:val="20"/>
                <w:lang w:val="en-GB"/>
              </w:rPr>
            </w:pPr>
          </w:p>
        </w:tc>
      </w:tr>
      <w:tr w:rsidR="000D4920" w:rsidRPr="0047537B" w14:paraId="6023331E" w14:textId="77777777" w:rsidTr="000D4920">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7FF0B68E" w14:textId="77777777" w:rsidR="000D4920" w:rsidRPr="00851E00" w:rsidRDefault="000D4920" w:rsidP="000D4920">
            <w:pPr>
              <w:spacing w:before="0" w:after="0"/>
              <w:jc w:val="right"/>
              <w:rPr>
                <w:rFonts w:cs="Arial"/>
                <w:color w:val="000000"/>
                <w:sz w:val="20"/>
                <w:szCs w:val="20"/>
                <w:lang w:val="en-GB"/>
              </w:rPr>
            </w:pPr>
            <w:r w:rsidRPr="00851E00">
              <w:rPr>
                <w:rFonts w:cs="Arial"/>
                <w:color w:val="000000"/>
                <w:sz w:val="20"/>
                <w:szCs w:val="20"/>
                <w:lang w:val="en-GB"/>
              </w:rPr>
              <w:t>055</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14:paraId="50985AB3" w14:textId="47F102FF" w:rsidR="000D4920" w:rsidRPr="00851E00" w:rsidRDefault="000D4920" w:rsidP="000D4920">
            <w:pPr>
              <w:spacing w:before="0" w:after="0"/>
              <w:jc w:val="right"/>
              <w:rPr>
                <w:rFonts w:cs="Arial"/>
                <w:color w:val="000000"/>
                <w:sz w:val="20"/>
                <w:szCs w:val="20"/>
                <w:lang w:val="en-GB"/>
              </w:rPr>
            </w:pPr>
            <w:r>
              <w:rPr>
                <w:rFonts w:cs="Calibri"/>
                <w:color w:val="000000"/>
                <w:sz w:val="20"/>
                <w:szCs w:val="20"/>
              </w:rPr>
              <w:t>15 000 000</w:t>
            </w:r>
          </w:p>
        </w:tc>
        <w:tc>
          <w:tcPr>
            <w:tcW w:w="850" w:type="dxa"/>
            <w:vMerge/>
            <w:tcBorders>
              <w:top w:val="nil"/>
              <w:left w:val="single" w:sz="8" w:space="0" w:color="auto"/>
              <w:bottom w:val="single" w:sz="8" w:space="0" w:color="000000"/>
              <w:right w:val="single" w:sz="8" w:space="0" w:color="auto"/>
            </w:tcBorders>
            <w:vAlign w:val="center"/>
            <w:hideMark/>
          </w:tcPr>
          <w:p w14:paraId="7FDC5B44" w14:textId="77777777" w:rsidR="000D4920" w:rsidRPr="00851E00" w:rsidRDefault="000D4920" w:rsidP="000D4920">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43A64287" w14:textId="77777777" w:rsidR="000D4920" w:rsidRPr="00851E00" w:rsidRDefault="000D4920" w:rsidP="000D4920">
            <w:pPr>
              <w:spacing w:before="0" w:after="0"/>
              <w:jc w:val="left"/>
              <w:rPr>
                <w:rFonts w:cs="Arial"/>
                <w:color w:val="000000"/>
                <w:sz w:val="20"/>
                <w:szCs w:val="20"/>
                <w:lang w:val="en-GB"/>
              </w:rPr>
            </w:pPr>
          </w:p>
        </w:tc>
        <w:tc>
          <w:tcPr>
            <w:tcW w:w="709" w:type="dxa"/>
            <w:vMerge/>
            <w:tcBorders>
              <w:top w:val="nil"/>
              <w:left w:val="single" w:sz="8" w:space="0" w:color="auto"/>
              <w:bottom w:val="single" w:sz="8" w:space="0" w:color="000000"/>
              <w:right w:val="single" w:sz="8" w:space="0" w:color="auto"/>
            </w:tcBorders>
            <w:vAlign w:val="center"/>
            <w:hideMark/>
          </w:tcPr>
          <w:p w14:paraId="5C531493" w14:textId="77777777" w:rsidR="000D4920" w:rsidRPr="00851E00" w:rsidRDefault="000D4920" w:rsidP="000D4920">
            <w:pPr>
              <w:spacing w:before="0" w:after="0"/>
              <w:jc w:val="left"/>
              <w:rPr>
                <w:rFonts w:cs="Arial"/>
                <w:color w:val="000000"/>
                <w:sz w:val="20"/>
                <w:szCs w:val="20"/>
                <w:lang w:val="en-GB"/>
              </w:rPr>
            </w:pPr>
          </w:p>
        </w:tc>
        <w:tc>
          <w:tcPr>
            <w:tcW w:w="1403" w:type="dxa"/>
            <w:vMerge/>
            <w:tcBorders>
              <w:top w:val="nil"/>
              <w:left w:val="single" w:sz="8" w:space="0" w:color="auto"/>
              <w:bottom w:val="single" w:sz="8" w:space="0" w:color="000000"/>
              <w:right w:val="single" w:sz="8" w:space="0" w:color="auto"/>
            </w:tcBorders>
            <w:vAlign w:val="center"/>
            <w:hideMark/>
          </w:tcPr>
          <w:p w14:paraId="7A493BF1" w14:textId="77777777" w:rsidR="000D4920" w:rsidRPr="00851E00" w:rsidRDefault="000D4920" w:rsidP="000D4920">
            <w:pPr>
              <w:spacing w:before="0" w:after="0"/>
              <w:jc w:val="left"/>
              <w:rPr>
                <w:rFonts w:cs="Arial"/>
                <w:color w:val="000000"/>
                <w:sz w:val="20"/>
                <w:szCs w:val="20"/>
                <w:lang w:val="en-GB"/>
              </w:rPr>
            </w:pPr>
          </w:p>
        </w:tc>
        <w:tc>
          <w:tcPr>
            <w:tcW w:w="865" w:type="dxa"/>
            <w:vMerge/>
            <w:tcBorders>
              <w:top w:val="nil"/>
              <w:left w:val="single" w:sz="8" w:space="0" w:color="auto"/>
              <w:bottom w:val="single" w:sz="8" w:space="0" w:color="000000"/>
              <w:right w:val="single" w:sz="8" w:space="0" w:color="auto"/>
            </w:tcBorders>
            <w:vAlign w:val="center"/>
            <w:hideMark/>
          </w:tcPr>
          <w:p w14:paraId="668D8602" w14:textId="77777777" w:rsidR="000D4920" w:rsidRPr="00851E00" w:rsidRDefault="000D4920" w:rsidP="000D4920">
            <w:pPr>
              <w:spacing w:before="0" w:after="0"/>
              <w:jc w:val="left"/>
              <w:rPr>
                <w:rFonts w:cs="Arial"/>
                <w:color w:val="000000"/>
                <w:sz w:val="20"/>
                <w:szCs w:val="20"/>
                <w:lang w:val="en-GB"/>
              </w:rPr>
            </w:pPr>
          </w:p>
        </w:tc>
        <w:tc>
          <w:tcPr>
            <w:tcW w:w="1842" w:type="dxa"/>
            <w:vMerge/>
            <w:tcBorders>
              <w:top w:val="nil"/>
              <w:left w:val="single" w:sz="8" w:space="0" w:color="auto"/>
              <w:bottom w:val="single" w:sz="8" w:space="0" w:color="000000"/>
              <w:right w:val="single" w:sz="8" w:space="0" w:color="auto"/>
            </w:tcBorders>
            <w:vAlign w:val="center"/>
            <w:hideMark/>
          </w:tcPr>
          <w:p w14:paraId="5E5AE57F" w14:textId="77777777" w:rsidR="000D4920" w:rsidRPr="00851E00" w:rsidRDefault="000D4920" w:rsidP="000D4920">
            <w:pPr>
              <w:spacing w:before="0" w:after="0"/>
              <w:jc w:val="left"/>
              <w:rPr>
                <w:rFonts w:cs="Arial"/>
                <w:color w:val="000000"/>
                <w:sz w:val="20"/>
                <w:szCs w:val="20"/>
                <w:lang w:val="en-GB"/>
              </w:rPr>
            </w:pPr>
          </w:p>
        </w:tc>
      </w:tr>
    </w:tbl>
    <w:p w14:paraId="5BC66DEB" w14:textId="77777777" w:rsidR="00BE4A29" w:rsidRPr="00131BF8" w:rsidRDefault="00BE4A29" w:rsidP="0047537B">
      <w:pPr>
        <w:pStyle w:val="Heading3"/>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6DEC" w14:textId="77777777" w:rsidR="00BE4A29" w:rsidRDefault="00BE4A29">
      <w:pPr>
        <w:rPr>
          <w:szCs w:val="24"/>
          <w:lang w:val="en-GB"/>
        </w:rPr>
      </w:pPr>
      <w:r w:rsidRPr="00131BF8">
        <w:rPr>
          <w:szCs w:val="24"/>
          <w:lang w:val="en-GB"/>
        </w:rPr>
        <w:t>Not applicable</w:t>
      </w:r>
    </w:p>
    <w:p w14:paraId="5FF00131" w14:textId="77777777" w:rsidR="008A3D5A" w:rsidRPr="00131BF8" w:rsidRDefault="008A3D5A">
      <w:pPr>
        <w:rPr>
          <w:szCs w:val="24"/>
          <w:lang w:val="en-GB"/>
        </w:rPr>
      </w:pPr>
    </w:p>
    <w:p w14:paraId="5BC66DED" w14:textId="77777777" w:rsidR="00E66F9B" w:rsidRPr="00131BF8" w:rsidRDefault="00BE4A29" w:rsidP="0047537B">
      <w:pPr>
        <w:pStyle w:val="Heading2"/>
        <w:ind w:left="964" w:hanging="964"/>
        <w:rPr>
          <w:lang w:val="en-GB"/>
        </w:rPr>
      </w:pPr>
      <w:bookmarkStart w:id="32" w:name="_Toc383011612"/>
      <w:bookmarkStart w:id="33" w:name="_Toc394046686"/>
      <w:r w:rsidRPr="00131BF8">
        <w:rPr>
          <w:lang w:val="en-GB"/>
        </w:rPr>
        <w:t>Sustainable transport</w:t>
      </w:r>
      <w:bookmarkEnd w:id="32"/>
      <w:bookmarkEnd w:id="33"/>
    </w:p>
    <w:p w14:paraId="5BC66DEE" w14:textId="77777777" w:rsidR="00BE4A29" w:rsidRPr="00131BF8" w:rsidRDefault="00BE4A29" w:rsidP="0047537B">
      <w:pPr>
        <w:pStyle w:val="Heading3"/>
        <w:spacing w:before="360"/>
        <w:rPr>
          <w:lang w:val="en-GB"/>
        </w:rPr>
      </w:pPr>
      <w:r w:rsidRPr="00131BF8">
        <w:rPr>
          <w:lang w:val="en-GB"/>
        </w:rPr>
        <w:t xml:space="preserve"> Explanation for the establishment of a priority axis covering more than one category of region or more than one Thematic Objective or more than one Fund</w:t>
      </w:r>
    </w:p>
    <w:p w14:paraId="5BC66DEF" w14:textId="77777777" w:rsidR="00BE4A29" w:rsidRPr="00131BF8" w:rsidRDefault="00BE4A29">
      <w:pPr>
        <w:rPr>
          <w:szCs w:val="24"/>
          <w:lang w:val="en-GB"/>
        </w:rPr>
      </w:pPr>
      <w:r w:rsidRPr="00131BF8">
        <w:rPr>
          <w:szCs w:val="24"/>
          <w:lang w:val="en-GB"/>
        </w:rPr>
        <w:t>Not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6DF1" w14:textId="77777777">
        <w:tc>
          <w:tcPr>
            <w:tcW w:w="9210" w:type="dxa"/>
          </w:tcPr>
          <w:p w14:paraId="5BC66DF0" w14:textId="77777777" w:rsidR="00BE4A29" w:rsidRPr="00131BF8" w:rsidRDefault="00BE4A29">
            <w:pPr>
              <w:pStyle w:val="Table"/>
              <w:rPr>
                <w:szCs w:val="24"/>
              </w:rPr>
            </w:pPr>
            <w:r w:rsidRPr="00131BF8">
              <w:rPr>
                <w:b/>
                <w:szCs w:val="24"/>
              </w:rPr>
              <w:t>Investment priority 1 of the priority axis:</w:t>
            </w:r>
            <w:r w:rsidRPr="00131BF8">
              <w:rPr>
                <w:szCs w:val="24"/>
              </w:rPr>
              <w:t xml:space="preserve"> Supporting a multimodal Single European Transport Area by investing in the TEN-T</w:t>
            </w:r>
          </w:p>
        </w:tc>
      </w:tr>
    </w:tbl>
    <w:p w14:paraId="5BC66DF2" w14:textId="77777777" w:rsidR="00BE4A29" w:rsidRPr="00131BF8" w:rsidRDefault="00BE4A29" w:rsidP="0047537B">
      <w:pPr>
        <w:pStyle w:val="Heading3"/>
        <w:spacing w:before="360"/>
        <w:rPr>
          <w:lang w:val="en-GB"/>
        </w:rPr>
      </w:pPr>
      <w:r w:rsidRPr="00131BF8">
        <w:rPr>
          <w:lang w:val="en-GB"/>
        </w:rPr>
        <w:t>Specific objectives corresponding to the investment priority and expected results</w:t>
      </w:r>
    </w:p>
    <w:p w14:paraId="5BC66DF3" w14:textId="77777777" w:rsidR="00BE4A29" w:rsidRPr="00131BF8" w:rsidRDefault="00BE4A29" w:rsidP="005155E7">
      <w:pPr>
        <w:pStyle w:val="Heading4"/>
        <w:rPr>
          <w:noProof w:val="0"/>
          <w:lang w:val="en-GB"/>
        </w:rPr>
      </w:pPr>
      <w:r w:rsidRPr="00131BF8">
        <w:rPr>
          <w:noProof w:val="0"/>
          <w:lang w:val="en-GB"/>
        </w:rPr>
        <w:t xml:space="preserve">Specific objective 1. </w:t>
      </w:r>
      <w:r w:rsidR="00383B87">
        <w:rPr>
          <w:noProof w:val="0"/>
          <w:lang w:val="en-GB"/>
        </w:rPr>
        <w:t>Improved connections on TEN-T</w:t>
      </w:r>
    </w:p>
    <w:p w14:paraId="5BC66DF4" w14:textId="77777777" w:rsidR="00E66F9B" w:rsidRPr="00131BF8" w:rsidRDefault="00BE4A29">
      <w:pPr>
        <w:spacing w:before="0" w:after="120"/>
        <w:rPr>
          <w:szCs w:val="24"/>
          <w:lang w:val="en-GB"/>
        </w:rPr>
      </w:pPr>
      <w:r w:rsidRPr="00131BF8">
        <w:rPr>
          <w:szCs w:val="24"/>
          <w:lang w:val="en-GB"/>
        </w:rPr>
        <w:t xml:space="preserve">Safe international connections and movement options are essential for Estonia’s competitiveness and participation in global value chains. Inadequate transport links hinder the development of sectors that involve travelling or the transportation of goods. The impact of flight connections on </w:t>
      </w:r>
      <w:r w:rsidRPr="00131BF8">
        <w:rPr>
          <w:szCs w:val="24"/>
          <w:lang w:val="en-GB"/>
        </w:rPr>
        <w:lastRenderedPageBreak/>
        <w:t>GDP growth is estimated to range from 4–7%</w:t>
      </w:r>
      <w:r w:rsidRPr="00131BF8">
        <w:rPr>
          <w:rStyle w:val="FootnoteReference"/>
          <w:szCs w:val="24"/>
          <w:lang w:val="en-GB"/>
        </w:rPr>
        <w:footnoteReference w:id="95"/>
      </w:r>
      <w:r w:rsidRPr="00131BF8">
        <w:rPr>
          <w:szCs w:val="24"/>
          <w:lang w:val="en-GB"/>
        </w:rPr>
        <w:t xml:space="preserve">. Insufficient quality of transport infrastructure is a problem in Estonia, so investments in improving </w:t>
      </w:r>
      <w:r w:rsidR="00684EA9">
        <w:rPr>
          <w:szCs w:val="24"/>
          <w:lang w:val="en-GB"/>
        </w:rPr>
        <w:t xml:space="preserve">the </w:t>
      </w:r>
      <w:r w:rsidRPr="00131BF8">
        <w:rPr>
          <w:szCs w:val="24"/>
          <w:lang w:val="en-GB"/>
        </w:rPr>
        <w:t>main transport connections are a priority. The internationalisation of value chains and increasing competition for human and financial capital require movement within Estonia as well as to and from Estonia to be fast, convenient and safe. Improving road safety is a challenge. While traffic has become safer and the number of road accidents has decreased, there are still roads with dangerous crossings, without shoulders, with limited visibility etc. Since 2006, when there were 204 traffic deaths, this number has been constantly decreasing (with the exception of 2011), reaching 87 in 2012</w:t>
      </w:r>
      <w:r w:rsidRPr="00131BF8">
        <w:rPr>
          <w:rStyle w:val="FootnoteReference"/>
          <w:szCs w:val="24"/>
          <w:lang w:val="en-GB"/>
        </w:rPr>
        <w:footnoteReference w:id="96"/>
      </w:r>
      <w:r w:rsidRPr="00131BF8">
        <w:rPr>
          <w:szCs w:val="24"/>
          <w:lang w:val="en-GB"/>
        </w:rPr>
        <w:t>. The number of traffic deaths per million ranks us 17th–18th among the EU 27</w:t>
      </w:r>
      <w:r w:rsidRPr="00131BF8">
        <w:rPr>
          <w:rStyle w:val="FootnoteReference"/>
          <w:szCs w:val="24"/>
          <w:lang w:val="en-GB"/>
        </w:rPr>
        <w:footnoteReference w:id="97"/>
      </w:r>
      <w:r w:rsidRPr="00131BF8">
        <w:rPr>
          <w:szCs w:val="24"/>
          <w:lang w:val="en-GB"/>
        </w:rPr>
        <w:t>. To improve access of enterprises to important markets and people’s mobility options, it is also important to provide shorter and more reliable connection times (incl. with respect to crossing the border between Estonia and Russia, which is important from the point of view of the EU’s foreign trade).</w:t>
      </w:r>
    </w:p>
    <w:p w14:paraId="5BC66DF5" w14:textId="77777777" w:rsidR="00BE4A29" w:rsidRPr="00131BF8" w:rsidRDefault="00BE4A29">
      <w:pPr>
        <w:spacing w:before="0" w:after="120"/>
        <w:rPr>
          <w:szCs w:val="24"/>
          <w:lang w:val="en-GB"/>
        </w:rPr>
      </w:pPr>
      <w:r w:rsidRPr="00131BF8">
        <w:rPr>
          <w:szCs w:val="24"/>
          <w:lang w:val="en-GB"/>
        </w:rPr>
        <w:t xml:space="preserve">Flight connections are of critical importance in terms of business contacts. Investments in Tallinn Airport will </w:t>
      </w:r>
      <w:r w:rsidR="00E82D09">
        <w:rPr>
          <w:szCs w:val="24"/>
          <w:lang w:val="en-GB"/>
        </w:rPr>
        <w:t>contribute to</w:t>
      </w:r>
      <w:r w:rsidR="00E82D09" w:rsidRPr="00131BF8">
        <w:rPr>
          <w:szCs w:val="24"/>
          <w:lang w:val="en-GB"/>
        </w:rPr>
        <w:t xml:space="preserve"> </w:t>
      </w:r>
      <w:r w:rsidR="00684EA9">
        <w:rPr>
          <w:szCs w:val="24"/>
          <w:lang w:val="en-GB"/>
        </w:rPr>
        <w:t xml:space="preserve">achieving </w:t>
      </w:r>
      <w:r w:rsidRPr="00131BF8">
        <w:rPr>
          <w:szCs w:val="24"/>
          <w:lang w:val="en-GB"/>
        </w:rPr>
        <w:t>compliance with environmental and safety requirements. In view of the fact the Estonia is on the periphery, away from a large part of Europe, development of flight connections is crucial to ensure our competitiveness.</w:t>
      </w:r>
    </w:p>
    <w:p w14:paraId="5BC66DF6" w14:textId="77777777" w:rsidR="00BE4A29" w:rsidRPr="00131BF8" w:rsidRDefault="00BE4A29">
      <w:pPr>
        <w:spacing w:before="0" w:after="120"/>
        <w:rPr>
          <w:szCs w:val="24"/>
          <w:lang w:val="en-GB"/>
        </w:rPr>
      </w:pPr>
      <w:r w:rsidRPr="00131BF8">
        <w:rPr>
          <w:szCs w:val="24"/>
          <w:lang w:val="en-GB"/>
        </w:rPr>
        <w:t>To improve connection with the nearest destinations, investments need to be made in the development of passenger train traffic, which is discussed under specific objective 2.</w:t>
      </w:r>
    </w:p>
    <w:p w14:paraId="5BC66DF7" w14:textId="77777777" w:rsidR="00684EA9" w:rsidRDefault="00BE4A29" w:rsidP="00684EA9">
      <w:pPr>
        <w:spacing w:before="0" w:after="120"/>
        <w:rPr>
          <w:szCs w:val="24"/>
          <w:lang w:val="en-GB"/>
        </w:rPr>
      </w:pPr>
      <w:r w:rsidRPr="00131BF8">
        <w:rPr>
          <w:szCs w:val="24"/>
          <w:lang w:val="en-GB"/>
        </w:rPr>
        <w:t>The investments should result in increased flows of goods, foreign tourists and business people, better capacity to serve them and fewer traffic accidents on roads that have received investment.</w:t>
      </w:r>
      <w:r w:rsidR="0084690B">
        <w:rPr>
          <w:szCs w:val="24"/>
          <w:lang w:val="en-GB"/>
        </w:rPr>
        <w:t xml:space="preserve"> </w:t>
      </w:r>
      <w:r w:rsidR="0084690B" w:rsidRPr="00A12C01">
        <w:rPr>
          <w:szCs w:val="24"/>
          <w:lang w:val="en-GB"/>
        </w:rPr>
        <w:t>This is measured in the number of international travellers, which is the total of travellers at incoming and outgoing trips (except those made by private cars).</w:t>
      </w:r>
      <w:r w:rsidR="00E82D09">
        <w:rPr>
          <w:szCs w:val="24"/>
          <w:lang w:val="en-GB"/>
        </w:rPr>
        <w:t xml:space="preserve"> </w:t>
      </w:r>
    </w:p>
    <w:p w14:paraId="5BC66DF8" w14:textId="77777777" w:rsidR="00684EA9" w:rsidRPr="00131BF8" w:rsidRDefault="00684EA9" w:rsidP="00684EA9">
      <w:pPr>
        <w:spacing w:before="0" w:after="120"/>
        <w:rPr>
          <w:szCs w:val="24"/>
          <w:lang w:val="en-GB"/>
        </w:rPr>
      </w:pPr>
      <w:r>
        <w:rPr>
          <w:szCs w:val="24"/>
          <w:lang w:val="en-GB"/>
        </w:rPr>
        <w:t>Actions planned with support of the Structural Funds and projects for which support of the Connecting Europe Facility will be applied for, will be prepared and implemented with the aim of achieving complementarity and avoiding overlap.</w:t>
      </w:r>
    </w:p>
    <w:p w14:paraId="5BC66DF9" w14:textId="173DEC0C" w:rsidR="008E74BC" w:rsidRDefault="00120945">
      <w:pPr>
        <w:pStyle w:val="Caption"/>
      </w:pPr>
      <w:r>
        <w:t>Table</w:t>
      </w:r>
      <w:r w:rsidR="004137E4">
        <w:t xml:space="preserve"> 69</w:t>
      </w:r>
      <w:r w:rsidR="00BE4A29" w:rsidRPr="00131BF8">
        <w:t>. 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427"/>
        <w:gridCol w:w="1002"/>
        <w:gridCol w:w="1148"/>
        <w:gridCol w:w="1540"/>
        <w:gridCol w:w="832"/>
        <w:gridCol w:w="989"/>
        <w:gridCol w:w="1058"/>
        <w:gridCol w:w="931"/>
      </w:tblGrid>
      <w:tr w:rsidR="00BE4A29" w:rsidRPr="00C457BB" w14:paraId="5BC66E03" w14:textId="77777777">
        <w:trPr>
          <w:trHeight w:val="717"/>
        </w:trPr>
        <w:tc>
          <w:tcPr>
            <w:tcW w:w="359" w:type="dxa"/>
          </w:tcPr>
          <w:p w14:paraId="5BC66DFA" w14:textId="77777777" w:rsidR="00BE4A29" w:rsidRPr="00C457BB" w:rsidRDefault="00BE4A29">
            <w:pPr>
              <w:pStyle w:val="Table"/>
              <w:rPr>
                <w:b/>
                <w:sz w:val="20"/>
                <w:szCs w:val="20"/>
              </w:rPr>
            </w:pPr>
            <w:r w:rsidRPr="00C457BB">
              <w:rPr>
                <w:b/>
                <w:sz w:val="20"/>
                <w:szCs w:val="20"/>
              </w:rPr>
              <w:t>ID</w:t>
            </w:r>
          </w:p>
        </w:tc>
        <w:tc>
          <w:tcPr>
            <w:tcW w:w="1427" w:type="dxa"/>
          </w:tcPr>
          <w:p w14:paraId="5BC66DFB" w14:textId="77777777" w:rsidR="00BE4A29" w:rsidRPr="00C457BB" w:rsidRDefault="00BE4A29">
            <w:pPr>
              <w:pStyle w:val="Table"/>
              <w:rPr>
                <w:b/>
                <w:sz w:val="20"/>
                <w:szCs w:val="20"/>
              </w:rPr>
            </w:pPr>
            <w:r w:rsidRPr="00C457BB">
              <w:rPr>
                <w:b/>
                <w:sz w:val="20"/>
                <w:szCs w:val="20"/>
              </w:rPr>
              <w:t xml:space="preserve">Indicator </w:t>
            </w:r>
          </w:p>
        </w:tc>
        <w:tc>
          <w:tcPr>
            <w:tcW w:w="1002" w:type="dxa"/>
          </w:tcPr>
          <w:p w14:paraId="5BC66DFC" w14:textId="77777777" w:rsidR="00BE4A29" w:rsidRPr="00C457BB" w:rsidRDefault="00BE4A29">
            <w:pPr>
              <w:pStyle w:val="Table"/>
              <w:rPr>
                <w:b/>
                <w:sz w:val="20"/>
                <w:szCs w:val="20"/>
              </w:rPr>
            </w:pPr>
            <w:r w:rsidRPr="00C457BB">
              <w:rPr>
                <w:b/>
                <w:sz w:val="20"/>
                <w:szCs w:val="20"/>
              </w:rPr>
              <w:t>Measurement unit</w:t>
            </w:r>
          </w:p>
        </w:tc>
        <w:tc>
          <w:tcPr>
            <w:tcW w:w="1148" w:type="dxa"/>
          </w:tcPr>
          <w:p w14:paraId="5BC66DFD" w14:textId="77777777" w:rsidR="00BE4A29" w:rsidRPr="00C457BB" w:rsidRDefault="00BE4A29">
            <w:pPr>
              <w:pStyle w:val="Table"/>
              <w:rPr>
                <w:b/>
                <w:sz w:val="20"/>
                <w:szCs w:val="20"/>
              </w:rPr>
            </w:pPr>
            <w:r w:rsidRPr="00C457BB">
              <w:rPr>
                <w:b/>
                <w:sz w:val="20"/>
                <w:szCs w:val="20"/>
              </w:rPr>
              <w:t>Category of region</w:t>
            </w:r>
          </w:p>
        </w:tc>
        <w:tc>
          <w:tcPr>
            <w:tcW w:w="1540" w:type="dxa"/>
          </w:tcPr>
          <w:p w14:paraId="5BC66DFE" w14:textId="77777777" w:rsidR="00BE4A29" w:rsidRPr="00C457BB" w:rsidRDefault="00BE4A29">
            <w:pPr>
              <w:pStyle w:val="Table"/>
              <w:rPr>
                <w:b/>
                <w:sz w:val="20"/>
                <w:szCs w:val="20"/>
              </w:rPr>
            </w:pPr>
            <w:r w:rsidRPr="00C457BB">
              <w:rPr>
                <w:b/>
                <w:sz w:val="20"/>
                <w:szCs w:val="20"/>
              </w:rPr>
              <w:t xml:space="preserve">Baseline value </w:t>
            </w:r>
          </w:p>
        </w:tc>
        <w:tc>
          <w:tcPr>
            <w:tcW w:w="832" w:type="dxa"/>
          </w:tcPr>
          <w:p w14:paraId="5BC66DFF" w14:textId="77777777" w:rsidR="00BE4A29" w:rsidRPr="00C457BB" w:rsidRDefault="00BE4A29">
            <w:pPr>
              <w:pStyle w:val="Table"/>
              <w:rPr>
                <w:b/>
                <w:sz w:val="20"/>
                <w:szCs w:val="20"/>
              </w:rPr>
            </w:pPr>
            <w:r w:rsidRPr="00C457BB">
              <w:rPr>
                <w:b/>
                <w:sz w:val="20"/>
                <w:szCs w:val="20"/>
              </w:rPr>
              <w:t>Baseline year</w:t>
            </w:r>
          </w:p>
        </w:tc>
        <w:tc>
          <w:tcPr>
            <w:tcW w:w="989" w:type="dxa"/>
          </w:tcPr>
          <w:p w14:paraId="5BC66E00" w14:textId="77777777" w:rsidR="00BE4A29" w:rsidRPr="00C457BB" w:rsidRDefault="00BE4A29">
            <w:pPr>
              <w:pStyle w:val="Table"/>
              <w:rPr>
                <w:b/>
                <w:sz w:val="20"/>
                <w:szCs w:val="20"/>
              </w:rPr>
            </w:pPr>
            <w:r w:rsidRPr="00C457BB">
              <w:rPr>
                <w:b/>
                <w:sz w:val="20"/>
                <w:szCs w:val="20"/>
              </w:rPr>
              <w:t>Target value (2023)</w:t>
            </w:r>
          </w:p>
        </w:tc>
        <w:tc>
          <w:tcPr>
            <w:tcW w:w="1058" w:type="dxa"/>
          </w:tcPr>
          <w:p w14:paraId="5BC66E01" w14:textId="77777777" w:rsidR="00BE4A29" w:rsidRPr="00C457BB" w:rsidRDefault="00BE4A29">
            <w:pPr>
              <w:pStyle w:val="Table"/>
              <w:rPr>
                <w:b/>
                <w:sz w:val="20"/>
                <w:szCs w:val="20"/>
              </w:rPr>
            </w:pPr>
            <w:r w:rsidRPr="00C457BB">
              <w:rPr>
                <w:b/>
                <w:sz w:val="20"/>
                <w:szCs w:val="20"/>
              </w:rPr>
              <w:t>Source of data</w:t>
            </w:r>
          </w:p>
        </w:tc>
        <w:tc>
          <w:tcPr>
            <w:tcW w:w="931" w:type="dxa"/>
          </w:tcPr>
          <w:p w14:paraId="5BC66E02" w14:textId="77777777" w:rsidR="00BE4A29" w:rsidRPr="00C457BB" w:rsidRDefault="00BE4A29">
            <w:pPr>
              <w:pStyle w:val="Table"/>
              <w:rPr>
                <w:b/>
                <w:sz w:val="20"/>
                <w:szCs w:val="20"/>
              </w:rPr>
            </w:pPr>
            <w:r w:rsidRPr="00C457BB">
              <w:rPr>
                <w:b/>
                <w:sz w:val="20"/>
                <w:szCs w:val="20"/>
              </w:rPr>
              <w:t>Frequency of reporting</w:t>
            </w:r>
          </w:p>
        </w:tc>
      </w:tr>
      <w:tr w:rsidR="00383B87" w:rsidRPr="00C457BB" w14:paraId="5BC66E0F" w14:textId="77777777">
        <w:tc>
          <w:tcPr>
            <w:tcW w:w="359" w:type="dxa"/>
          </w:tcPr>
          <w:p w14:paraId="5BC66E04" w14:textId="77777777" w:rsidR="00383B87" w:rsidRPr="00C457BB" w:rsidRDefault="00383B87">
            <w:pPr>
              <w:pStyle w:val="Table"/>
              <w:rPr>
                <w:sz w:val="20"/>
                <w:szCs w:val="20"/>
              </w:rPr>
            </w:pPr>
          </w:p>
        </w:tc>
        <w:tc>
          <w:tcPr>
            <w:tcW w:w="1427" w:type="dxa"/>
          </w:tcPr>
          <w:p w14:paraId="5BC66E05" w14:textId="77777777" w:rsidR="00383B87" w:rsidRPr="00C457BB" w:rsidRDefault="00383B87" w:rsidP="0084690B">
            <w:pPr>
              <w:pStyle w:val="Table"/>
              <w:rPr>
                <w:sz w:val="20"/>
                <w:szCs w:val="20"/>
              </w:rPr>
            </w:pPr>
            <w:r w:rsidRPr="00C457BB">
              <w:rPr>
                <w:sz w:val="20"/>
                <w:szCs w:val="20"/>
              </w:rPr>
              <w:t>Number of international travellers per year</w:t>
            </w:r>
            <w:r w:rsidR="00C34E09" w:rsidRPr="00C457BB">
              <w:rPr>
                <w:sz w:val="20"/>
                <w:szCs w:val="20"/>
              </w:rPr>
              <w:t xml:space="preserve"> (air-, maritime-, and bus transport)</w:t>
            </w:r>
          </w:p>
        </w:tc>
        <w:tc>
          <w:tcPr>
            <w:tcW w:w="1002" w:type="dxa"/>
          </w:tcPr>
          <w:p w14:paraId="5BC66E06" w14:textId="77777777" w:rsidR="00383B87" w:rsidRPr="00C457BB" w:rsidRDefault="00383B87" w:rsidP="00684EA9">
            <w:pPr>
              <w:pStyle w:val="Table"/>
              <w:rPr>
                <w:sz w:val="20"/>
                <w:szCs w:val="20"/>
              </w:rPr>
            </w:pPr>
            <w:r w:rsidRPr="00C457BB">
              <w:rPr>
                <w:sz w:val="20"/>
                <w:szCs w:val="20"/>
              </w:rPr>
              <w:t>Travellers per year</w:t>
            </w:r>
          </w:p>
        </w:tc>
        <w:tc>
          <w:tcPr>
            <w:tcW w:w="1148" w:type="dxa"/>
          </w:tcPr>
          <w:p w14:paraId="5BC66E07" w14:textId="77777777" w:rsidR="00383B87" w:rsidRPr="00C457BB" w:rsidRDefault="000046C0">
            <w:pPr>
              <w:pStyle w:val="Table"/>
              <w:rPr>
                <w:sz w:val="20"/>
                <w:szCs w:val="20"/>
              </w:rPr>
            </w:pPr>
            <w:r w:rsidRPr="00C457BB">
              <w:rPr>
                <w:sz w:val="20"/>
                <w:szCs w:val="20"/>
              </w:rPr>
              <w:t>-</w:t>
            </w:r>
          </w:p>
        </w:tc>
        <w:tc>
          <w:tcPr>
            <w:tcW w:w="1540" w:type="dxa"/>
          </w:tcPr>
          <w:p w14:paraId="5BC66E08" w14:textId="77777777" w:rsidR="00383B87" w:rsidRPr="00C457BB" w:rsidRDefault="00684EA9">
            <w:pPr>
              <w:pStyle w:val="Table"/>
              <w:rPr>
                <w:sz w:val="20"/>
                <w:szCs w:val="20"/>
              </w:rPr>
            </w:pPr>
            <w:r w:rsidRPr="00C457BB">
              <w:rPr>
                <w:sz w:val="20"/>
                <w:szCs w:val="20"/>
              </w:rPr>
              <w:t>12.</w:t>
            </w:r>
            <w:r w:rsidR="0084690B">
              <w:rPr>
                <w:sz w:val="20"/>
                <w:szCs w:val="20"/>
              </w:rPr>
              <w:t>8</w:t>
            </w:r>
            <w:r w:rsidR="00EB1FF9" w:rsidRPr="00C457BB">
              <w:rPr>
                <w:sz w:val="20"/>
                <w:szCs w:val="20"/>
              </w:rPr>
              <w:t xml:space="preserve"> million</w:t>
            </w:r>
          </w:p>
        </w:tc>
        <w:tc>
          <w:tcPr>
            <w:tcW w:w="832" w:type="dxa"/>
          </w:tcPr>
          <w:p w14:paraId="5BC66E09" w14:textId="77777777" w:rsidR="00383B87" w:rsidRPr="00C457BB" w:rsidRDefault="00383B87">
            <w:pPr>
              <w:pStyle w:val="Table"/>
              <w:rPr>
                <w:sz w:val="20"/>
                <w:szCs w:val="20"/>
              </w:rPr>
            </w:pPr>
            <w:r w:rsidRPr="00C457BB">
              <w:rPr>
                <w:sz w:val="20"/>
                <w:szCs w:val="20"/>
              </w:rPr>
              <w:t>2013</w:t>
            </w:r>
          </w:p>
        </w:tc>
        <w:tc>
          <w:tcPr>
            <w:tcW w:w="989" w:type="dxa"/>
          </w:tcPr>
          <w:p w14:paraId="5BC66E0A" w14:textId="77777777" w:rsidR="0084690B" w:rsidRPr="00A12C01" w:rsidRDefault="0084690B" w:rsidP="0084690B">
            <w:pPr>
              <w:pStyle w:val="Table"/>
              <w:rPr>
                <w:sz w:val="20"/>
                <w:szCs w:val="20"/>
              </w:rPr>
            </w:pPr>
            <w:r w:rsidRPr="00A12C01">
              <w:rPr>
                <w:sz w:val="20"/>
                <w:szCs w:val="20"/>
              </w:rPr>
              <w:t>14,8 million</w:t>
            </w:r>
          </w:p>
          <w:p w14:paraId="5BC66E0B" w14:textId="77777777" w:rsidR="00383B87" w:rsidRPr="00C457BB" w:rsidRDefault="00383B87">
            <w:pPr>
              <w:pStyle w:val="Table"/>
              <w:rPr>
                <w:sz w:val="20"/>
                <w:szCs w:val="20"/>
              </w:rPr>
            </w:pPr>
          </w:p>
          <w:p w14:paraId="5BC66E0C" w14:textId="77777777" w:rsidR="00383B87" w:rsidRPr="00C457BB" w:rsidRDefault="00383B87">
            <w:pPr>
              <w:pStyle w:val="Table"/>
              <w:rPr>
                <w:sz w:val="20"/>
                <w:szCs w:val="20"/>
              </w:rPr>
            </w:pPr>
          </w:p>
        </w:tc>
        <w:tc>
          <w:tcPr>
            <w:tcW w:w="1058" w:type="dxa"/>
          </w:tcPr>
          <w:p w14:paraId="5BC66E0D" w14:textId="77777777" w:rsidR="00383B87" w:rsidRPr="00C457BB" w:rsidRDefault="00383B87">
            <w:pPr>
              <w:pStyle w:val="Table"/>
              <w:rPr>
                <w:sz w:val="20"/>
                <w:szCs w:val="20"/>
              </w:rPr>
            </w:pPr>
            <w:r w:rsidRPr="00C457BB">
              <w:rPr>
                <w:sz w:val="20"/>
                <w:szCs w:val="20"/>
              </w:rPr>
              <w:t>Port of Tallinn, Tallinn Airport and Statistics Estonia</w:t>
            </w:r>
          </w:p>
        </w:tc>
        <w:tc>
          <w:tcPr>
            <w:tcW w:w="931" w:type="dxa"/>
          </w:tcPr>
          <w:p w14:paraId="5BC66E0E" w14:textId="77777777" w:rsidR="00383B87" w:rsidRPr="00C457BB" w:rsidRDefault="00383B87">
            <w:pPr>
              <w:pStyle w:val="Table"/>
              <w:rPr>
                <w:sz w:val="20"/>
                <w:szCs w:val="20"/>
              </w:rPr>
            </w:pPr>
            <w:r w:rsidRPr="00C457BB">
              <w:rPr>
                <w:sz w:val="20"/>
                <w:szCs w:val="20"/>
              </w:rPr>
              <w:t>Once a year</w:t>
            </w:r>
          </w:p>
        </w:tc>
      </w:tr>
      <w:tr w:rsidR="00383B87" w:rsidRPr="00C457BB" w14:paraId="5BC66E19" w14:textId="77777777">
        <w:tc>
          <w:tcPr>
            <w:tcW w:w="359" w:type="dxa"/>
          </w:tcPr>
          <w:p w14:paraId="5BC66E10" w14:textId="77777777" w:rsidR="00383B87" w:rsidRPr="00C457BB" w:rsidRDefault="00383B87">
            <w:pPr>
              <w:pStyle w:val="Table"/>
              <w:rPr>
                <w:sz w:val="20"/>
                <w:szCs w:val="20"/>
              </w:rPr>
            </w:pPr>
          </w:p>
        </w:tc>
        <w:tc>
          <w:tcPr>
            <w:tcW w:w="1427" w:type="dxa"/>
          </w:tcPr>
          <w:p w14:paraId="5BC66E11" w14:textId="77777777" w:rsidR="00383B87" w:rsidRPr="00C457BB" w:rsidRDefault="00823FA3">
            <w:pPr>
              <w:pStyle w:val="Table"/>
              <w:rPr>
                <w:sz w:val="20"/>
                <w:szCs w:val="20"/>
              </w:rPr>
            </w:pPr>
            <w:r w:rsidRPr="00C457BB">
              <w:rPr>
                <w:sz w:val="20"/>
                <w:szCs w:val="20"/>
              </w:rPr>
              <w:t>Share of low quality roads on TEN-T</w:t>
            </w:r>
          </w:p>
        </w:tc>
        <w:tc>
          <w:tcPr>
            <w:tcW w:w="1002" w:type="dxa"/>
          </w:tcPr>
          <w:p w14:paraId="5BC66E12" w14:textId="77777777" w:rsidR="00383B87" w:rsidRPr="00C457BB" w:rsidRDefault="00383B87" w:rsidP="00684EA9">
            <w:pPr>
              <w:pStyle w:val="Table"/>
              <w:rPr>
                <w:sz w:val="20"/>
                <w:szCs w:val="20"/>
              </w:rPr>
            </w:pPr>
            <w:r w:rsidRPr="00C457BB">
              <w:rPr>
                <w:sz w:val="20"/>
                <w:szCs w:val="20"/>
              </w:rPr>
              <w:t>(%)</w:t>
            </w:r>
          </w:p>
        </w:tc>
        <w:tc>
          <w:tcPr>
            <w:tcW w:w="1148" w:type="dxa"/>
          </w:tcPr>
          <w:p w14:paraId="5BC66E13" w14:textId="77777777" w:rsidR="00383B87" w:rsidRPr="00C457BB" w:rsidRDefault="000046C0">
            <w:pPr>
              <w:pStyle w:val="Table"/>
              <w:rPr>
                <w:sz w:val="20"/>
                <w:szCs w:val="20"/>
              </w:rPr>
            </w:pPr>
            <w:r w:rsidRPr="00C457BB">
              <w:rPr>
                <w:sz w:val="20"/>
                <w:szCs w:val="20"/>
              </w:rPr>
              <w:t>-</w:t>
            </w:r>
          </w:p>
        </w:tc>
        <w:tc>
          <w:tcPr>
            <w:tcW w:w="1540" w:type="dxa"/>
          </w:tcPr>
          <w:p w14:paraId="5BC66E14" w14:textId="77777777" w:rsidR="00383B87" w:rsidRPr="00C457BB" w:rsidRDefault="00383B87" w:rsidP="00684EA9">
            <w:pPr>
              <w:pStyle w:val="Table"/>
              <w:rPr>
                <w:sz w:val="20"/>
                <w:szCs w:val="20"/>
              </w:rPr>
            </w:pPr>
            <w:r w:rsidRPr="00C457BB">
              <w:rPr>
                <w:sz w:val="20"/>
                <w:szCs w:val="20"/>
              </w:rPr>
              <w:t>12%</w:t>
            </w:r>
          </w:p>
        </w:tc>
        <w:tc>
          <w:tcPr>
            <w:tcW w:w="832" w:type="dxa"/>
          </w:tcPr>
          <w:p w14:paraId="5BC66E15" w14:textId="77777777" w:rsidR="00383B87" w:rsidRPr="00C457BB" w:rsidRDefault="00383B87">
            <w:pPr>
              <w:pStyle w:val="Table"/>
              <w:rPr>
                <w:sz w:val="20"/>
                <w:szCs w:val="20"/>
              </w:rPr>
            </w:pPr>
            <w:r w:rsidRPr="00C457BB">
              <w:rPr>
                <w:sz w:val="20"/>
                <w:szCs w:val="20"/>
              </w:rPr>
              <w:t>2012</w:t>
            </w:r>
          </w:p>
        </w:tc>
        <w:tc>
          <w:tcPr>
            <w:tcW w:w="989" w:type="dxa"/>
          </w:tcPr>
          <w:p w14:paraId="5BC66E16" w14:textId="77777777" w:rsidR="00383B87" w:rsidRPr="00C457BB" w:rsidRDefault="00823FA3" w:rsidP="00684EA9">
            <w:pPr>
              <w:pStyle w:val="Table"/>
              <w:rPr>
                <w:sz w:val="20"/>
                <w:szCs w:val="20"/>
              </w:rPr>
            </w:pPr>
            <w:r>
              <w:rPr>
                <w:sz w:val="20"/>
                <w:szCs w:val="20"/>
              </w:rPr>
              <w:t>11%</w:t>
            </w:r>
          </w:p>
        </w:tc>
        <w:tc>
          <w:tcPr>
            <w:tcW w:w="1058" w:type="dxa"/>
          </w:tcPr>
          <w:p w14:paraId="5BC66E17" w14:textId="77777777" w:rsidR="00383B87" w:rsidRPr="00C457BB" w:rsidRDefault="00383B87">
            <w:pPr>
              <w:pStyle w:val="Table"/>
              <w:rPr>
                <w:sz w:val="20"/>
                <w:szCs w:val="20"/>
              </w:rPr>
            </w:pPr>
            <w:r w:rsidRPr="00C457BB">
              <w:rPr>
                <w:sz w:val="20"/>
                <w:szCs w:val="20"/>
              </w:rPr>
              <w:t>Road Administration</w:t>
            </w:r>
          </w:p>
        </w:tc>
        <w:tc>
          <w:tcPr>
            <w:tcW w:w="931" w:type="dxa"/>
          </w:tcPr>
          <w:p w14:paraId="5BC66E18" w14:textId="77777777" w:rsidR="00383B87" w:rsidRPr="00C457BB" w:rsidRDefault="00383B87">
            <w:pPr>
              <w:pStyle w:val="Table"/>
              <w:rPr>
                <w:sz w:val="20"/>
                <w:szCs w:val="20"/>
              </w:rPr>
            </w:pPr>
            <w:r w:rsidRPr="00C457BB">
              <w:rPr>
                <w:sz w:val="20"/>
                <w:szCs w:val="20"/>
              </w:rPr>
              <w:t>Every two years</w:t>
            </w:r>
          </w:p>
        </w:tc>
      </w:tr>
    </w:tbl>
    <w:p w14:paraId="5BC66E1A" w14:textId="77777777" w:rsidR="00E66F9B" w:rsidRPr="00131BF8" w:rsidRDefault="00BE4A29" w:rsidP="005155E7">
      <w:pPr>
        <w:pStyle w:val="Heading3"/>
        <w:rPr>
          <w:lang w:val="en-GB"/>
        </w:rPr>
      </w:pPr>
      <w:r w:rsidRPr="00131BF8">
        <w:rPr>
          <w:lang w:val="en-GB"/>
        </w:rPr>
        <w:lastRenderedPageBreak/>
        <w:t>Actions to be supported under the investment priority</w:t>
      </w:r>
    </w:p>
    <w:p w14:paraId="5BC66E1B" w14:textId="77777777" w:rsidR="00BE4A29" w:rsidRPr="00131BF8" w:rsidRDefault="00BE4A29"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E1C" w14:textId="77777777" w:rsidR="00684EA9" w:rsidRPr="001117EF" w:rsidRDefault="00BE4A29" w:rsidP="001117EF">
      <w:pPr>
        <w:rPr>
          <w:color w:val="1F497D"/>
        </w:rPr>
      </w:pPr>
      <w:r w:rsidRPr="00131BF8">
        <w:rPr>
          <w:szCs w:val="24"/>
          <w:lang w:val="en-GB"/>
        </w:rPr>
        <w:t>The interventions to be carried out during the budget period will focus on the development of the TEN-T network, with railways and roads (incl. border crossing points/ensuring smooth border crossing) being prioritised and a smaller amount of investments envisaged for Tallinn Airport (TEN-T</w:t>
      </w:r>
      <w:r w:rsidRPr="001117EF">
        <w:rPr>
          <w:szCs w:val="24"/>
          <w:lang w:val="en-GB"/>
        </w:rPr>
        <w:t>).</w:t>
      </w:r>
      <w:r w:rsidR="008262CB" w:rsidRPr="001117EF">
        <w:rPr>
          <w:szCs w:val="24"/>
          <w:lang w:val="en-GB"/>
        </w:rPr>
        <w:t xml:space="preserve"> </w:t>
      </w:r>
      <w:r w:rsidR="008262CB" w:rsidRPr="001117EF">
        <w:rPr>
          <w:lang w:val="en-GB"/>
        </w:rPr>
        <w:t>The underlying aim of the investments under this objective and objective 2.10.4.1 is to provide better access to and link with each other the main international gates of Estonia which are the harbours of Tallinn Old City, Muuga, Paldiski and Sillamäe, the airport of Tallinn and the border crossings of Ikla, Narva and Luhamaa. The focus is on projects that help to achieve several goals at the same time or are linked with each other or projects prepared for CEF funding, or supported by national funds etc. For example, the connections to Tallinn Old City Harbour are planned to be improved with the TEN-T road network under the current objective and with sustainable transport modes under objective 2.10.4.1.</w:t>
      </w:r>
    </w:p>
    <w:p w14:paraId="5BC66E1D" w14:textId="77777777" w:rsidR="00684EA9" w:rsidRPr="00131BF8" w:rsidRDefault="00684EA9" w:rsidP="00684EA9">
      <w:pPr>
        <w:spacing w:before="0" w:after="0"/>
        <w:rPr>
          <w:szCs w:val="24"/>
          <w:lang w:val="en-GB"/>
        </w:rPr>
      </w:pPr>
      <w:r>
        <w:rPr>
          <w:szCs w:val="24"/>
          <w:lang w:val="en-GB"/>
        </w:rPr>
        <w:t>During the periods 2004-2013 all the TEN-T comprehensive network airports were reconstructed, except for the airport of Pärnu. No structural funds are being planned to allocate to TEN-T comprehensive network airports. The total length of TEN-T roads is near 1300 kms, of which 240 kms saw investments during the periods 2004-2013. During 2014-2020 another 110 km of TEN-T roads will be constructed or reconstructed.</w:t>
      </w:r>
    </w:p>
    <w:p w14:paraId="5BC66E1E" w14:textId="77777777" w:rsidR="00BE4A29" w:rsidRPr="00131BF8" w:rsidRDefault="00BE4A29">
      <w:pPr>
        <w:rPr>
          <w:szCs w:val="24"/>
          <w:lang w:val="en-GB"/>
        </w:rPr>
      </w:pPr>
      <w:r w:rsidRPr="00131BF8">
        <w:rPr>
          <w:szCs w:val="24"/>
          <w:lang w:val="en-GB"/>
        </w:rPr>
        <w:t xml:space="preserve">As regards the TEN-T road network, priority will be given to four routes: Via Baltica (connection to Latvia and other European countries), Tallinn–Tartu–Luhamaa (connection between the two larger cities and to Russia), Tallinn–Narva (main connection to Russia and land links for the ports of Muuga and Sillamäe) and the Tallinn ring road (connection of the Port of Paldiski to TEN-T). Investments in other TEN-T roads will be smaller in volume. </w:t>
      </w:r>
      <w:r w:rsidR="00313DEE">
        <w:rPr>
          <w:szCs w:val="24"/>
          <w:lang w:val="en-GB"/>
        </w:rPr>
        <w:t xml:space="preserve">The investments will be based on the results of projects financed in 2007-2013. For example, the planned upgrade of Kose-Ardu section on Tallinn-Tartu road is directly linked to the investments made to Aruvalla-Kose section in the previous period. </w:t>
      </w:r>
      <w:r w:rsidRPr="00131BF8">
        <w:rPr>
          <w:szCs w:val="24"/>
          <w:lang w:val="en-GB"/>
        </w:rPr>
        <w:t xml:space="preserve">The remaining national roads (incl. maintenance </w:t>
      </w:r>
      <w:r w:rsidR="00313DEE">
        <w:rPr>
          <w:szCs w:val="24"/>
          <w:lang w:val="en-GB"/>
        </w:rPr>
        <w:t>of thes</w:t>
      </w:r>
      <w:r w:rsidR="002A0428">
        <w:rPr>
          <w:szCs w:val="24"/>
          <w:lang w:val="en-GB"/>
        </w:rPr>
        <w:t>e</w:t>
      </w:r>
      <w:r w:rsidRPr="00131BF8">
        <w:rPr>
          <w:szCs w:val="24"/>
          <w:lang w:val="en-GB"/>
        </w:rPr>
        <w:t>) will be funded from the state budget in accordance with the effective Road Management Plan. For construction activities that involve an upgrade of the road class, various measures to mitigate environmental impact and traffic safety measures will be introduced. As regards border crossings on TEN-T roads, the main bottlenecks are present on the border with Russia, which are planned to be addressed within the scope of cross-border cooperation between Estonia and Russia.</w:t>
      </w:r>
      <w:r w:rsidR="00684EA9">
        <w:rPr>
          <w:szCs w:val="24"/>
          <w:lang w:val="en-GB"/>
        </w:rPr>
        <w:t xml:space="preserve"> The sections that cross the three largest cities (Tallinn, Tartu and Narva) will also be supported, where it is necessary to improve access to the border or ports, or construct missing links.</w:t>
      </w:r>
    </w:p>
    <w:p w14:paraId="5BC66E1F" w14:textId="77777777" w:rsidR="00684EA9" w:rsidRPr="001F01BC" w:rsidRDefault="00BE4A29">
      <w:pPr>
        <w:rPr>
          <w:szCs w:val="24"/>
          <w:lang w:val="en-GB"/>
        </w:rPr>
      </w:pPr>
      <w:r w:rsidRPr="00131BF8">
        <w:rPr>
          <w:szCs w:val="24"/>
          <w:lang w:val="en-GB"/>
        </w:rPr>
        <w:t xml:space="preserve">Investments in Tallinn Airport will achieve compliance with environmental and safety requirements, too. In the development of the airport, the CF contribution will be combined with the resources of the airport. This means that the CF contribution will only be used to support investments that are consistent with state aid rules. </w:t>
      </w:r>
      <w:r w:rsidR="00AC2D0C">
        <w:rPr>
          <w:szCs w:val="24"/>
          <w:lang w:val="en-GB"/>
        </w:rPr>
        <w:t>The investments planned are not financially profitable for the airport but they have a positive socio</w:t>
      </w:r>
      <w:r w:rsidR="00D71435">
        <w:rPr>
          <w:szCs w:val="24"/>
          <w:lang w:val="en-GB"/>
        </w:rPr>
        <w:t>-</w:t>
      </w:r>
      <w:r w:rsidR="00AC2D0C">
        <w:rPr>
          <w:szCs w:val="24"/>
          <w:lang w:val="en-GB"/>
        </w:rPr>
        <w:t xml:space="preserve">economic value. </w:t>
      </w:r>
      <w:r w:rsidR="00684EA9" w:rsidRPr="008A6928">
        <w:rPr>
          <w:szCs w:val="24"/>
          <w:lang w:val="en-GB"/>
        </w:rPr>
        <w:t xml:space="preserve">The reduction of air, soil and noise pollution will be achieved through investments into </w:t>
      </w:r>
      <w:r w:rsidR="0084690B">
        <w:rPr>
          <w:szCs w:val="24"/>
          <w:lang w:val="en-GB"/>
        </w:rPr>
        <w:t xml:space="preserve">different activities at the airport. New </w:t>
      </w:r>
      <w:r w:rsidR="00684EA9" w:rsidRPr="008A6928">
        <w:rPr>
          <w:szCs w:val="24"/>
          <w:lang w:val="en-GB"/>
        </w:rPr>
        <w:t>storm water systems, building dedicated snow collection areas with a system to dispose of melting snow water</w:t>
      </w:r>
      <w:r w:rsidR="0084690B">
        <w:rPr>
          <w:szCs w:val="24"/>
          <w:lang w:val="en-GB"/>
        </w:rPr>
        <w:t xml:space="preserve"> and</w:t>
      </w:r>
      <w:r w:rsidR="00684EA9" w:rsidRPr="008A6928">
        <w:rPr>
          <w:szCs w:val="24"/>
          <w:lang w:val="en-GB"/>
        </w:rPr>
        <w:t xml:space="preserve"> construction of a new de-icing pad and engine run-up area</w:t>
      </w:r>
      <w:r w:rsidR="0084690B" w:rsidRPr="0084690B">
        <w:rPr>
          <w:szCs w:val="24"/>
          <w:lang w:val="en-GB"/>
        </w:rPr>
        <w:t xml:space="preserve"> </w:t>
      </w:r>
      <w:r w:rsidR="0084690B">
        <w:rPr>
          <w:szCs w:val="24"/>
          <w:lang w:val="en-GB"/>
        </w:rPr>
        <w:t xml:space="preserve">will reduce significantly the possibility of hazardous chemicals contaminating soil and reaching </w:t>
      </w:r>
      <w:r w:rsidR="0084690B" w:rsidRPr="005156AB">
        <w:rPr>
          <w:szCs w:val="24"/>
          <w:lang w:val="en-GB"/>
        </w:rPr>
        <w:t>Tallinn drinking</w:t>
      </w:r>
      <w:r w:rsidR="0084690B">
        <w:rPr>
          <w:szCs w:val="24"/>
          <w:lang w:val="en-GB"/>
        </w:rPr>
        <w:t xml:space="preserve"> water supply.</w:t>
      </w:r>
      <w:r w:rsidR="0084690B" w:rsidRPr="008A6928">
        <w:rPr>
          <w:szCs w:val="24"/>
          <w:lang w:val="en-GB"/>
        </w:rPr>
        <w:t xml:space="preserve"> </w:t>
      </w:r>
      <w:r w:rsidR="0084690B">
        <w:rPr>
          <w:szCs w:val="24"/>
          <w:lang w:val="en-GB"/>
        </w:rPr>
        <w:t>D</w:t>
      </w:r>
      <w:r w:rsidR="0084690B" w:rsidRPr="008A6928">
        <w:rPr>
          <w:szCs w:val="24"/>
          <w:lang w:val="en-GB"/>
        </w:rPr>
        <w:t xml:space="preserve">isplacement </w:t>
      </w:r>
      <w:r w:rsidR="00684EA9" w:rsidRPr="008A6928">
        <w:rPr>
          <w:szCs w:val="24"/>
          <w:lang w:val="en-GB"/>
        </w:rPr>
        <w:t xml:space="preserve">of runway threshold and extension of taxiway system that </w:t>
      </w:r>
      <w:r w:rsidR="00684EA9" w:rsidRPr="001F01BC">
        <w:rPr>
          <w:szCs w:val="24"/>
          <w:lang w:val="en-GB"/>
        </w:rPr>
        <w:t xml:space="preserve">will enable to guide the conduction of flight operations (take-off and landing) further from the </w:t>
      </w:r>
      <w:r w:rsidR="00684EA9" w:rsidRPr="001F01BC">
        <w:rPr>
          <w:szCs w:val="24"/>
          <w:lang w:val="en-GB"/>
        </w:rPr>
        <w:lastRenderedPageBreak/>
        <w:t>sensitive area of the Lake Ülemiste and replacement of airfield lighting system with a more energy-efficient LED technology.</w:t>
      </w:r>
    </w:p>
    <w:p w14:paraId="5BC66E20" w14:textId="77777777" w:rsidR="00BE4A29" w:rsidRPr="001F01BC" w:rsidRDefault="00684EA9">
      <w:pPr>
        <w:rPr>
          <w:szCs w:val="24"/>
          <w:lang w:val="en-GB"/>
        </w:rPr>
      </w:pPr>
      <w:r w:rsidRPr="001F01BC">
        <w:rPr>
          <w:szCs w:val="24"/>
          <w:lang w:val="en-GB"/>
        </w:rPr>
        <w:t>The project will improve safety of airport operations through rehabilitation of the runway and apron pavement by installation of higher category navigation systems for allowing aircraft to land and take off in bad weather and emergency situations. Enlarged aircraft parking capacity will also increase safety on runway and taxiway operations.</w:t>
      </w:r>
    </w:p>
    <w:p w14:paraId="5BC66E21" w14:textId="77777777" w:rsidR="0084690B" w:rsidRPr="001F01BC" w:rsidRDefault="0084690B">
      <w:pPr>
        <w:rPr>
          <w:szCs w:val="24"/>
          <w:lang w:val="en-GB"/>
        </w:rPr>
      </w:pPr>
      <w:r w:rsidRPr="001F01BC">
        <w:rPr>
          <w:lang w:val="en-GB"/>
        </w:rPr>
        <w:t>Existing taxiway and apron systems do not currently fully meet ICAO requirements for operating E-class aircrafts and therefore today Tallinn Airport is serving these aircrafts by applying temporary taxying and parking measures and procedures. The new apron area and taxiway system will meet the safety requirements for serving also E-type aircraft. Due to the lack of parking stands, aircrafts are occasionally parked on taxiways, this has an impact on safety. Together with enlarging aircraft parking capacity to the southern side of the airport territory, major undertakings will also be done for improving the storm water systems in the south, as currently there is neither cleaning nor monitoring of storm waters in the in south side of the airport territory and polluted water reaches directly into the river Pirita. Reconstruction and expansion of the storm water collecting systems is needed as due to their absence in the southern and eastern parts of the airport territory the areas are flooded, attracting birds, bringing about degradation of runway and taxiway structures and failures in the electrical systems (i.e. runway lights).</w:t>
      </w:r>
    </w:p>
    <w:p w14:paraId="5BC66E22" w14:textId="3D954B0C" w:rsidR="00E66F9B" w:rsidRPr="001F01BC" w:rsidRDefault="00BE4A29">
      <w:pPr>
        <w:rPr>
          <w:szCs w:val="24"/>
          <w:lang w:val="en-GB"/>
        </w:rPr>
      </w:pPr>
      <w:r w:rsidRPr="001F01BC">
        <w:rPr>
          <w:szCs w:val="24"/>
          <w:lang w:val="en-GB"/>
        </w:rPr>
        <w:t>In order to ensure safe maritime transport, investments will be made in the Port of Hundipea, which is a central port in terms of water traffic management (serving ice-breaking capacity).</w:t>
      </w:r>
      <w:r w:rsidR="00D71435" w:rsidRPr="001F01BC">
        <w:rPr>
          <w:szCs w:val="24"/>
          <w:lang w:val="en-GB"/>
        </w:rPr>
        <w:t xml:space="preserve"> </w:t>
      </w:r>
      <w:r w:rsidR="0084690B" w:rsidRPr="001F01BC">
        <w:rPr>
          <w:szCs w:val="24"/>
          <w:lang w:val="en-GB"/>
        </w:rPr>
        <w:t>The investment will include reconstruction of breakwater, quay and service area which are required to improve the safety of the ice-breaker that is servicing the TEN-T waterways of the Gulf of Finland.</w:t>
      </w:r>
      <w:r w:rsidR="004137E4">
        <w:rPr>
          <w:szCs w:val="24"/>
          <w:lang w:val="en-GB"/>
        </w:rPr>
        <w:t xml:space="preserve"> </w:t>
      </w:r>
      <w:r w:rsidR="002D494C" w:rsidRPr="001F01BC">
        <w:rPr>
          <w:szCs w:val="24"/>
          <w:lang w:val="en-GB"/>
        </w:rPr>
        <w:t>The Port of</w:t>
      </w:r>
      <w:r w:rsidR="00D71435" w:rsidRPr="001F01BC">
        <w:rPr>
          <w:szCs w:val="24"/>
          <w:lang w:val="en-GB"/>
        </w:rPr>
        <w:t xml:space="preserve"> Hundipea does not serve any cargo traffic. In regard to Vessel Traffic Management System (VTS) no add</w:t>
      </w:r>
      <w:r w:rsidR="002D494C" w:rsidRPr="001F01BC">
        <w:rPr>
          <w:szCs w:val="24"/>
          <w:lang w:val="en-GB"/>
        </w:rPr>
        <w:t>itional major investments are required</w:t>
      </w:r>
      <w:r w:rsidR="00D71435" w:rsidRPr="001F01BC">
        <w:rPr>
          <w:szCs w:val="24"/>
          <w:lang w:val="en-GB"/>
        </w:rPr>
        <w:t xml:space="preserve"> as VTS </w:t>
      </w:r>
      <w:r w:rsidR="002D494C" w:rsidRPr="001F01BC">
        <w:rPr>
          <w:szCs w:val="24"/>
          <w:lang w:val="en-GB"/>
        </w:rPr>
        <w:t xml:space="preserve">currently </w:t>
      </w:r>
      <w:r w:rsidR="00D71435" w:rsidRPr="001F01BC">
        <w:rPr>
          <w:szCs w:val="24"/>
          <w:lang w:val="en-GB"/>
        </w:rPr>
        <w:t>covers all the major shipping routes in Estonian waters.</w:t>
      </w:r>
    </w:p>
    <w:p w14:paraId="5BC66E23" w14:textId="77777777" w:rsidR="00BE4A29" w:rsidRPr="00131BF8" w:rsidRDefault="00BE4A29">
      <w:pPr>
        <w:rPr>
          <w:szCs w:val="24"/>
          <w:lang w:val="en-GB"/>
        </w:rPr>
      </w:pPr>
      <w:r w:rsidRPr="001F01BC">
        <w:rPr>
          <w:szCs w:val="24"/>
          <w:lang w:val="en-GB"/>
        </w:rPr>
        <w:t>By developing (international) transport connections and thus also improving mobility options (of labour), the interventions proposed under the investment priority will contribute to achieving the objectives of the priority axes of ‘Sustainable</w:t>
      </w:r>
      <w:r w:rsidRPr="00131BF8">
        <w:rPr>
          <w:szCs w:val="24"/>
          <w:lang w:val="en-GB"/>
        </w:rPr>
        <w:t xml:space="preserve"> urban development’, ‘Growth-capable entrepreneurship and RD&amp;I supporting it’ and ‘Development of small and medium-sized enterprises and regional entrepreneurship’, and indirectly also to the development of equal opportunities.</w:t>
      </w:r>
    </w:p>
    <w:p w14:paraId="5BC66E24" w14:textId="77777777" w:rsidR="00BE4A29" w:rsidRPr="00131BF8" w:rsidRDefault="00BE4A29" w:rsidP="005155E7">
      <w:pPr>
        <w:pStyle w:val="Heading4"/>
        <w:rPr>
          <w:noProof w:val="0"/>
          <w:lang w:val="en-GB"/>
        </w:rPr>
      </w:pPr>
      <w:r w:rsidRPr="00131BF8">
        <w:rPr>
          <w:noProof w:val="0"/>
          <w:lang w:val="en-GB"/>
        </w:rPr>
        <w:t>Guiding principles for the selection of operations</w:t>
      </w:r>
    </w:p>
    <w:p w14:paraId="5BC66E25"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E26" w14:textId="77777777" w:rsidR="00BE4A29" w:rsidRPr="00131BF8" w:rsidRDefault="00BE4A29">
      <w:pPr>
        <w:rPr>
          <w:szCs w:val="24"/>
          <w:lang w:val="en-GB"/>
        </w:rPr>
      </w:pPr>
      <w:r w:rsidRPr="00131BF8">
        <w:rPr>
          <w:szCs w:val="24"/>
          <w:u w:val="single"/>
          <w:lang w:val="en-GB"/>
        </w:rPr>
        <w:t>Investment priority-specific guiding principles</w:t>
      </w:r>
    </w:p>
    <w:p w14:paraId="5BC66E27" w14:textId="77777777" w:rsidR="00BE4A29" w:rsidRPr="00131BF8" w:rsidRDefault="00BE4A29">
      <w:pPr>
        <w:rPr>
          <w:szCs w:val="24"/>
          <w:lang w:val="en-GB"/>
        </w:rPr>
      </w:pPr>
      <w:r w:rsidRPr="00131BF8">
        <w:rPr>
          <w:szCs w:val="24"/>
          <w:lang w:val="en-GB"/>
        </w:rPr>
        <w:t>Preference will be given to projects that contribute to the objectives of the 'Estonia 2020' National Reform Programme in the field of the economic environment, and pursue in the best possible way the government’s policy priority of bringing transportation, ICT and other public infrastructure and institutions that support business to an international level.</w:t>
      </w:r>
    </w:p>
    <w:p w14:paraId="5BC66E28" w14:textId="77777777" w:rsidR="00BE4A29" w:rsidRPr="00131BF8" w:rsidRDefault="00BE4A29">
      <w:pPr>
        <w:rPr>
          <w:szCs w:val="24"/>
          <w:lang w:val="en-GB"/>
        </w:rPr>
      </w:pPr>
      <w:r w:rsidRPr="00131BF8">
        <w:rPr>
          <w:szCs w:val="24"/>
          <w:lang w:val="en-GB"/>
        </w:rPr>
        <w:t xml:space="preserve">Projects will be selected through the process of evaluation of investment proposals. The evaluation criteria will take account of the existing situation/preparedness of the projects to be implemented; the relevance of the projects and their coherence with the Transport Development Plan 2014–2020 and the objectives of the Operational Programme and the priority axis; and the impact of the projects in terms of achieving the target levels set under the priority axis. The </w:t>
      </w:r>
      <w:r w:rsidRPr="00131BF8">
        <w:rPr>
          <w:szCs w:val="24"/>
          <w:lang w:val="en-GB"/>
        </w:rPr>
        <w:lastRenderedPageBreak/>
        <w:t>requirement to conduct an environmental impact assessment of the activities must be adequately complied with and, if required, measures should be taken to prevent or mitigate any negative environmental impact. The socioeconomic impact of projects will also be considered when evaluating project proposals. According to the principles of the Transport Development Plan 2014–2020, climate change-induced impacts will be observed in the preparation and implementation of projects.</w:t>
      </w:r>
    </w:p>
    <w:p w14:paraId="5BC66E29" w14:textId="77777777" w:rsidR="00BE4A29" w:rsidRPr="00131BF8" w:rsidRDefault="00BE4A29" w:rsidP="005155E7">
      <w:pPr>
        <w:pStyle w:val="Heading4"/>
        <w:rPr>
          <w:noProof w:val="0"/>
          <w:lang w:val="en-GB"/>
        </w:rPr>
      </w:pPr>
      <w:r w:rsidRPr="00131BF8">
        <w:rPr>
          <w:noProof w:val="0"/>
          <w:lang w:val="en-GB"/>
        </w:rPr>
        <w:t>Planned use of financial instruments</w:t>
      </w:r>
    </w:p>
    <w:p w14:paraId="5BC66E2A" w14:textId="77777777" w:rsidR="00BE4A29" w:rsidRPr="00131BF8" w:rsidRDefault="00BE4A29">
      <w:pPr>
        <w:rPr>
          <w:szCs w:val="24"/>
          <w:lang w:val="en-GB"/>
        </w:rPr>
      </w:pPr>
      <w:r w:rsidRPr="00131BF8">
        <w:rPr>
          <w:szCs w:val="24"/>
          <w:lang w:val="en-GB"/>
        </w:rPr>
        <w:t>Not applicable</w:t>
      </w:r>
    </w:p>
    <w:p w14:paraId="5BC66E2B" w14:textId="77777777" w:rsidR="00BE4A29" w:rsidRPr="00131BF8" w:rsidRDefault="00BE4A29" w:rsidP="005155E7">
      <w:pPr>
        <w:pStyle w:val="Heading4"/>
        <w:rPr>
          <w:noProof w:val="0"/>
          <w:lang w:val="en-GB"/>
        </w:rPr>
      </w:pPr>
      <w:r w:rsidRPr="00131BF8">
        <w:rPr>
          <w:noProof w:val="0"/>
          <w:lang w:val="en-GB"/>
        </w:rPr>
        <w:t>Planned use of major projects</w:t>
      </w:r>
    </w:p>
    <w:p w14:paraId="5BC66E2C" w14:textId="77777777" w:rsidR="00E66F9B" w:rsidRPr="00131BF8" w:rsidRDefault="003C6955">
      <w:pPr>
        <w:rPr>
          <w:szCs w:val="24"/>
          <w:lang w:val="en-GB"/>
        </w:rPr>
      </w:pPr>
      <w:r>
        <w:rPr>
          <w:szCs w:val="24"/>
          <w:lang w:val="en-GB"/>
        </w:rPr>
        <w:t>Not applicable.</w:t>
      </w:r>
    </w:p>
    <w:p w14:paraId="5BC66E2D" w14:textId="77777777" w:rsidR="00BE4A29" w:rsidRPr="00131BF8" w:rsidRDefault="00BE4A29" w:rsidP="005155E7">
      <w:pPr>
        <w:pStyle w:val="Heading4"/>
        <w:rPr>
          <w:noProof w:val="0"/>
          <w:lang w:val="en-GB"/>
        </w:rPr>
      </w:pPr>
      <w:r w:rsidRPr="00131BF8">
        <w:rPr>
          <w:noProof w:val="0"/>
          <w:lang w:val="en-GB"/>
        </w:rPr>
        <w:t>Output indicators by investment priority and, if appropriate, by category of region</w:t>
      </w:r>
    </w:p>
    <w:p w14:paraId="5BC66E2E" w14:textId="236CD82A" w:rsidR="00BE4A29" w:rsidRPr="00131BF8" w:rsidRDefault="00120945" w:rsidP="00120945">
      <w:pPr>
        <w:pStyle w:val="Caption"/>
      </w:pPr>
      <w:r>
        <w:t>Table</w:t>
      </w:r>
      <w:r w:rsidR="004137E4">
        <w:t xml:space="preserve"> 70</w:t>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
        <w:gridCol w:w="1872"/>
        <w:gridCol w:w="814"/>
        <w:gridCol w:w="525"/>
        <w:gridCol w:w="1508"/>
        <w:gridCol w:w="373"/>
        <w:gridCol w:w="344"/>
        <w:gridCol w:w="680"/>
        <w:gridCol w:w="1660"/>
        <w:gridCol w:w="931"/>
      </w:tblGrid>
      <w:tr w:rsidR="00BE4A29" w:rsidRPr="00131BF8" w14:paraId="5BC66E37" w14:textId="77777777">
        <w:trPr>
          <w:trHeight w:val="473"/>
          <w:jc w:val="center"/>
        </w:trPr>
        <w:tc>
          <w:tcPr>
            <w:tcW w:w="195" w:type="pct"/>
            <w:vMerge w:val="restart"/>
          </w:tcPr>
          <w:p w14:paraId="5BC66E2F" w14:textId="77777777" w:rsidR="00BE4A29" w:rsidRPr="00131BF8" w:rsidRDefault="00BE4A29">
            <w:pPr>
              <w:pStyle w:val="Table"/>
              <w:rPr>
                <w:b/>
                <w:sz w:val="20"/>
                <w:szCs w:val="24"/>
              </w:rPr>
            </w:pPr>
            <w:r w:rsidRPr="00131BF8">
              <w:rPr>
                <w:b/>
                <w:sz w:val="20"/>
                <w:szCs w:val="24"/>
              </w:rPr>
              <w:t>ID</w:t>
            </w:r>
          </w:p>
        </w:tc>
        <w:tc>
          <w:tcPr>
            <w:tcW w:w="1033" w:type="pct"/>
            <w:vMerge w:val="restart"/>
          </w:tcPr>
          <w:p w14:paraId="5BC66E30" w14:textId="77777777" w:rsidR="00BE4A29" w:rsidRPr="00131BF8" w:rsidRDefault="00BE4A29">
            <w:pPr>
              <w:pStyle w:val="Table"/>
              <w:rPr>
                <w:b/>
                <w:sz w:val="20"/>
                <w:szCs w:val="24"/>
              </w:rPr>
            </w:pPr>
            <w:r w:rsidRPr="00131BF8">
              <w:rPr>
                <w:b/>
                <w:sz w:val="20"/>
                <w:szCs w:val="24"/>
              </w:rPr>
              <w:t xml:space="preserve">Indicator </w:t>
            </w:r>
          </w:p>
        </w:tc>
        <w:tc>
          <w:tcPr>
            <w:tcW w:w="449" w:type="pct"/>
            <w:vMerge w:val="restart"/>
          </w:tcPr>
          <w:p w14:paraId="5BC66E31" w14:textId="77777777" w:rsidR="00BE4A29" w:rsidRPr="00131BF8" w:rsidRDefault="00BE4A29">
            <w:pPr>
              <w:pStyle w:val="Table"/>
              <w:rPr>
                <w:b/>
                <w:sz w:val="20"/>
                <w:szCs w:val="24"/>
              </w:rPr>
            </w:pPr>
            <w:r w:rsidRPr="00131BF8">
              <w:rPr>
                <w:b/>
                <w:sz w:val="20"/>
                <w:szCs w:val="24"/>
              </w:rPr>
              <w:t>Measurement unit</w:t>
            </w:r>
          </w:p>
        </w:tc>
        <w:tc>
          <w:tcPr>
            <w:tcW w:w="290" w:type="pct"/>
            <w:vMerge w:val="restart"/>
          </w:tcPr>
          <w:p w14:paraId="5BC66E32" w14:textId="77777777" w:rsidR="00BE4A29" w:rsidRPr="00131BF8" w:rsidRDefault="00BE4A29">
            <w:pPr>
              <w:pStyle w:val="Table"/>
              <w:rPr>
                <w:b/>
                <w:sz w:val="20"/>
                <w:szCs w:val="24"/>
              </w:rPr>
            </w:pPr>
            <w:r w:rsidRPr="00131BF8">
              <w:rPr>
                <w:b/>
                <w:sz w:val="20"/>
                <w:szCs w:val="24"/>
              </w:rPr>
              <w:t xml:space="preserve">Fund </w:t>
            </w:r>
          </w:p>
        </w:tc>
        <w:tc>
          <w:tcPr>
            <w:tcW w:w="832" w:type="pct"/>
            <w:vMerge w:val="restart"/>
          </w:tcPr>
          <w:p w14:paraId="5BC66E33" w14:textId="77777777" w:rsidR="00BE4A29" w:rsidRPr="00131BF8" w:rsidRDefault="00BE4A29">
            <w:pPr>
              <w:pStyle w:val="Table"/>
              <w:rPr>
                <w:b/>
                <w:sz w:val="20"/>
                <w:szCs w:val="24"/>
              </w:rPr>
            </w:pPr>
            <w:r w:rsidRPr="00131BF8">
              <w:rPr>
                <w:b/>
                <w:sz w:val="20"/>
                <w:szCs w:val="24"/>
              </w:rPr>
              <w:t>Category of region</w:t>
            </w:r>
          </w:p>
        </w:tc>
        <w:tc>
          <w:tcPr>
            <w:tcW w:w="771" w:type="pct"/>
            <w:gridSpan w:val="3"/>
          </w:tcPr>
          <w:p w14:paraId="5BC66E34" w14:textId="77777777" w:rsidR="00BE4A29" w:rsidRPr="00131BF8" w:rsidRDefault="00BE4A29">
            <w:pPr>
              <w:pStyle w:val="Table"/>
              <w:rPr>
                <w:b/>
                <w:sz w:val="20"/>
                <w:szCs w:val="24"/>
              </w:rPr>
            </w:pPr>
            <w:r w:rsidRPr="00131BF8">
              <w:rPr>
                <w:b/>
                <w:sz w:val="20"/>
                <w:szCs w:val="24"/>
              </w:rPr>
              <w:t>Target value (2023)</w:t>
            </w:r>
          </w:p>
        </w:tc>
        <w:tc>
          <w:tcPr>
            <w:tcW w:w="916" w:type="pct"/>
            <w:vMerge w:val="restart"/>
          </w:tcPr>
          <w:p w14:paraId="5BC66E35" w14:textId="77777777" w:rsidR="00BE4A29" w:rsidRPr="00131BF8" w:rsidRDefault="00BE4A29">
            <w:pPr>
              <w:pStyle w:val="Table"/>
              <w:rPr>
                <w:b/>
                <w:sz w:val="20"/>
                <w:szCs w:val="24"/>
              </w:rPr>
            </w:pPr>
            <w:r w:rsidRPr="00131BF8">
              <w:rPr>
                <w:b/>
                <w:sz w:val="20"/>
                <w:szCs w:val="24"/>
              </w:rPr>
              <w:t>Source of data</w:t>
            </w:r>
          </w:p>
        </w:tc>
        <w:tc>
          <w:tcPr>
            <w:tcW w:w="515" w:type="pct"/>
            <w:vMerge w:val="restart"/>
          </w:tcPr>
          <w:p w14:paraId="5BC66E36"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6E42" w14:textId="77777777">
        <w:trPr>
          <w:trHeight w:val="472"/>
          <w:jc w:val="center"/>
        </w:trPr>
        <w:tc>
          <w:tcPr>
            <w:tcW w:w="195" w:type="pct"/>
            <w:vMerge/>
          </w:tcPr>
          <w:p w14:paraId="5BC66E38" w14:textId="77777777" w:rsidR="00BE4A29" w:rsidRPr="00131BF8" w:rsidRDefault="00BE4A29">
            <w:pPr>
              <w:pStyle w:val="Table"/>
              <w:rPr>
                <w:sz w:val="20"/>
                <w:szCs w:val="24"/>
              </w:rPr>
            </w:pPr>
          </w:p>
        </w:tc>
        <w:tc>
          <w:tcPr>
            <w:tcW w:w="1033" w:type="pct"/>
            <w:vMerge/>
          </w:tcPr>
          <w:p w14:paraId="5BC66E39" w14:textId="77777777" w:rsidR="00BE4A29" w:rsidRPr="00131BF8" w:rsidRDefault="00BE4A29">
            <w:pPr>
              <w:pStyle w:val="Table"/>
              <w:rPr>
                <w:sz w:val="20"/>
                <w:szCs w:val="24"/>
              </w:rPr>
            </w:pPr>
          </w:p>
        </w:tc>
        <w:tc>
          <w:tcPr>
            <w:tcW w:w="449" w:type="pct"/>
            <w:vMerge/>
          </w:tcPr>
          <w:p w14:paraId="5BC66E3A" w14:textId="77777777" w:rsidR="00BE4A29" w:rsidRPr="00131BF8" w:rsidRDefault="00BE4A29">
            <w:pPr>
              <w:pStyle w:val="Table"/>
              <w:rPr>
                <w:sz w:val="20"/>
                <w:szCs w:val="24"/>
              </w:rPr>
            </w:pPr>
          </w:p>
        </w:tc>
        <w:tc>
          <w:tcPr>
            <w:tcW w:w="290" w:type="pct"/>
            <w:vMerge/>
          </w:tcPr>
          <w:p w14:paraId="5BC66E3B" w14:textId="77777777" w:rsidR="00BE4A29" w:rsidRPr="00131BF8" w:rsidRDefault="00BE4A29">
            <w:pPr>
              <w:pStyle w:val="Table"/>
              <w:rPr>
                <w:sz w:val="20"/>
                <w:szCs w:val="24"/>
              </w:rPr>
            </w:pPr>
          </w:p>
        </w:tc>
        <w:tc>
          <w:tcPr>
            <w:tcW w:w="832" w:type="pct"/>
            <w:vMerge/>
          </w:tcPr>
          <w:p w14:paraId="5BC66E3C" w14:textId="77777777" w:rsidR="00BE4A29" w:rsidRPr="00131BF8" w:rsidRDefault="00BE4A29">
            <w:pPr>
              <w:pStyle w:val="Table"/>
              <w:rPr>
                <w:sz w:val="20"/>
                <w:szCs w:val="24"/>
              </w:rPr>
            </w:pPr>
          </w:p>
        </w:tc>
        <w:tc>
          <w:tcPr>
            <w:tcW w:w="206" w:type="pct"/>
          </w:tcPr>
          <w:p w14:paraId="5BC66E3D" w14:textId="77777777" w:rsidR="00BE4A29" w:rsidRPr="00131BF8" w:rsidRDefault="00BE4A29">
            <w:pPr>
              <w:pStyle w:val="Table"/>
              <w:rPr>
                <w:sz w:val="20"/>
                <w:szCs w:val="24"/>
              </w:rPr>
            </w:pPr>
            <w:r w:rsidRPr="00131BF8">
              <w:rPr>
                <w:sz w:val="20"/>
                <w:szCs w:val="24"/>
              </w:rPr>
              <w:t>M</w:t>
            </w:r>
          </w:p>
        </w:tc>
        <w:tc>
          <w:tcPr>
            <w:tcW w:w="190" w:type="pct"/>
          </w:tcPr>
          <w:p w14:paraId="5BC66E3E" w14:textId="77777777" w:rsidR="00BE4A29" w:rsidRPr="00131BF8" w:rsidRDefault="00BE4A29">
            <w:pPr>
              <w:pStyle w:val="Table"/>
              <w:rPr>
                <w:sz w:val="20"/>
                <w:szCs w:val="24"/>
              </w:rPr>
            </w:pPr>
            <w:r w:rsidRPr="00131BF8">
              <w:rPr>
                <w:sz w:val="20"/>
                <w:szCs w:val="24"/>
              </w:rPr>
              <w:t>W</w:t>
            </w:r>
          </w:p>
        </w:tc>
        <w:tc>
          <w:tcPr>
            <w:tcW w:w="374" w:type="pct"/>
          </w:tcPr>
          <w:p w14:paraId="5BC66E3F" w14:textId="77777777" w:rsidR="00BE4A29" w:rsidRPr="00131BF8" w:rsidRDefault="00BE4A29">
            <w:pPr>
              <w:pStyle w:val="Table"/>
              <w:rPr>
                <w:sz w:val="20"/>
                <w:szCs w:val="24"/>
              </w:rPr>
            </w:pPr>
            <w:r w:rsidRPr="00131BF8">
              <w:rPr>
                <w:sz w:val="20"/>
                <w:szCs w:val="24"/>
              </w:rPr>
              <w:t>T</w:t>
            </w:r>
          </w:p>
        </w:tc>
        <w:tc>
          <w:tcPr>
            <w:tcW w:w="916" w:type="pct"/>
            <w:vMerge/>
          </w:tcPr>
          <w:p w14:paraId="5BC66E40" w14:textId="77777777" w:rsidR="00BE4A29" w:rsidRPr="00131BF8" w:rsidRDefault="00BE4A29">
            <w:pPr>
              <w:pStyle w:val="Table"/>
              <w:rPr>
                <w:sz w:val="20"/>
                <w:szCs w:val="24"/>
              </w:rPr>
            </w:pPr>
          </w:p>
        </w:tc>
        <w:tc>
          <w:tcPr>
            <w:tcW w:w="515" w:type="pct"/>
            <w:vMerge/>
          </w:tcPr>
          <w:p w14:paraId="5BC66E41" w14:textId="77777777" w:rsidR="00BE4A29" w:rsidRPr="00131BF8" w:rsidRDefault="00BE4A29">
            <w:pPr>
              <w:pStyle w:val="Table"/>
              <w:rPr>
                <w:sz w:val="20"/>
                <w:szCs w:val="24"/>
              </w:rPr>
            </w:pPr>
          </w:p>
        </w:tc>
      </w:tr>
      <w:tr w:rsidR="00BE4A29" w:rsidRPr="00131BF8" w14:paraId="5BC66E4D" w14:textId="77777777">
        <w:trPr>
          <w:trHeight w:val="472"/>
          <w:jc w:val="center"/>
        </w:trPr>
        <w:tc>
          <w:tcPr>
            <w:tcW w:w="195" w:type="pct"/>
          </w:tcPr>
          <w:p w14:paraId="5BC66E43" w14:textId="77777777" w:rsidR="00BE4A29" w:rsidRPr="00131BF8" w:rsidRDefault="00BE4A29">
            <w:pPr>
              <w:pStyle w:val="Table"/>
              <w:rPr>
                <w:sz w:val="20"/>
                <w:szCs w:val="24"/>
              </w:rPr>
            </w:pPr>
          </w:p>
        </w:tc>
        <w:tc>
          <w:tcPr>
            <w:tcW w:w="1033" w:type="pct"/>
          </w:tcPr>
          <w:p w14:paraId="5BC66E44" w14:textId="77777777" w:rsidR="00BE4A29" w:rsidRPr="00131BF8" w:rsidRDefault="00BE4A29">
            <w:pPr>
              <w:pStyle w:val="Table"/>
              <w:rPr>
                <w:szCs w:val="24"/>
              </w:rPr>
            </w:pPr>
            <w:r w:rsidRPr="00131BF8">
              <w:rPr>
                <w:sz w:val="20"/>
                <w:szCs w:val="24"/>
              </w:rPr>
              <w:t>Total length of newly built road sections</w:t>
            </w:r>
          </w:p>
        </w:tc>
        <w:tc>
          <w:tcPr>
            <w:tcW w:w="449" w:type="pct"/>
          </w:tcPr>
          <w:p w14:paraId="5BC66E45" w14:textId="77777777" w:rsidR="00BE4A29" w:rsidRPr="00131BF8" w:rsidRDefault="000046C0">
            <w:pPr>
              <w:pStyle w:val="Table"/>
              <w:rPr>
                <w:sz w:val="20"/>
                <w:szCs w:val="24"/>
              </w:rPr>
            </w:pPr>
            <w:r w:rsidRPr="00131BF8">
              <w:rPr>
                <w:sz w:val="20"/>
                <w:szCs w:val="24"/>
              </w:rPr>
              <w:t>K</w:t>
            </w:r>
            <w:r w:rsidR="00BE4A29" w:rsidRPr="00131BF8">
              <w:rPr>
                <w:sz w:val="20"/>
                <w:szCs w:val="24"/>
              </w:rPr>
              <w:t>m</w:t>
            </w:r>
          </w:p>
        </w:tc>
        <w:tc>
          <w:tcPr>
            <w:tcW w:w="290" w:type="pct"/>
          </w:tcPr>
          <w:p w14:paraId="5BC66E46" w14:textId="77777777" w:rsidR="00BE4A29" w:rsidRPr="00131BF8" w:rsidRDefault="00BE4A29">
            <w:pPr>
              <w:pStyle w:val="Table"/>
              <w:rPr>
                <w:sz w:val="20"/>
                <w:szCs w:val="24"/>
              </w:rPr>
            </w:pPr>
            <w:r w:rsidRPr="00131BF8">
              <w:rPr>
                <w:sz w:val="20"/>
                <w:szCs w:val="24"/>
              </w:rPr>
              <w:t>CF</w:t>
            </w:r>
          </w:p>
        </w:tc>
        <w:tc>
          <w:tcPr>
            <w:tcW w:w="832" w:type="pct"/>
          </w:tcPr>
          <w:p w14:paraId="5BC66E47" w14:textId="77777777" w:rsidR="00BE4A29" w:rsidRPr="00131BF8" w:rsidRDefault="000046C0">
            <w:pPr>
              <w:pStyle w:val="Table"/>
              <w:rPr>
                <w:sz w:val="20"/>
                <w:szCs w:val="24"/>
              </w:rPr>
            </w:pPr>
            <w:r>
              <w:rPr>
                <w:sz w:val="20"/>
                <w:szCs w:val="24"/>
              </w:rPr>
              <w:t>-</w:t>
            </w:r>
          </w:p>
        </w:tc>
        <w:tc>
          <w:tcPr>
            <w:tcW w:w="206" w:type="pct"/>
          </w:tcPr>
          <w:p w14:paraId="5BC66E48" w14:textId="77777777" w:rsidR="00BE4A29" w:rsidRPr="00131BF8" w:rsidRDefault="00BE4A29">
            <w:pPr>
              <w:pStyle w:val="Table"/>
              <w:rPr>
                <w:sz w:val="20"/>
                <w:szCs w:val="24"/>
              </w:rPr>
            </w:pPr>
            <w:r w:rsidRPr="00131BF8">
              <w:rPr>
                <w:sz w:val="20"/>
                <w:szCs w:val="24"/>
              </w:rPr>
              <w:t>-</w:t>
            </w:r>
          </w:p>
        </w:tc>
        <w:tc>
          <w:tcPr>
            <w:tcW w:w="190" w:type="pct"/>
          </w:tcPr>
          <w:p w14:paraId="5BC66E49" w14:textId="77777777" w:rsidR="00BE4A29" w:rsidRPr="00131BF8" w:rsidRDefault="00BE4A29">
            <w:pPr>
              <w:pStyle w:val="Table"/>
              <w:rPr>
                <w:sz w:val="20"/>
                <w:szCs w:val="24"/>
              </w:rPr>
            </w:pPr>
            <w:r w:rsidRPr="00131BF8">
              <w:rPr>
                <w:sz w:val="20"/>
                <w:szCs w:val="24"/>
              </w:rPr>
              <w:t>-</w:t>
            </w:r>
          </w:p>
        </w:tc>
        <w:tc>
          <w:tcPr>
            <w:tcW w:w="374" w:type="pct"/>
          </w:tcPr>
          <w:p w14:paraId="5BC66E4A" w14:textId="040CBAE5" w:rsidR="00BE4A29" w:rsidRPr="00131BF8" w:rsidRDefault="006B18D7">
            <w:pPr>
              <w:pStyle w:val="Table"/>
              <w:rPr>
                <w:sz w:val="20"/>
                <w:szCs w:val="24"/>
              </w:rPr>
            </w:pPr>
            <w:r>
              <w:rPr>
                <w:sz w:val="20"/>
                <w:szCs w:val="24"/>
              </w:rPr>
              <w:t>46</w:t>
            </w:r>
          </w:p>
        </w:tc>
        <w:tc>
          <w:tcPr>
            <w:tcW w:w="916" w:type="pct"/>
          </w:tcPr>
          <w:p w14:paraId="5BC66E4B" w14:textId="77777777" w:rsidR="00BE4A29" w:rsidRPr="00131BF8" w:rsidRDefault="00BE4A29">
            <w:pPr>
              <w:pStyle w:val="Table"/>
              <w:rPr>
                <w:sz w:val="20"/>
                <w:szCs w:val="24"/>
              </w:rPr>
            </w:pPr>
            <w:r w:rsidRPr="00131BF8">
              <w:rPr>
                <w:sz w:val="20"/>
                <w:szCs w:val="24"/>
              </w:rPr>
              <w:t>Implementing body</w:t>
            </w:r>
          </w:p>
        </w:tc>
        <w:tc>
          <w:tcPr>
            <w:tcW w:w="515" w:type="pct"/>
          </w:tcPr>
          <w:p w14:paraId="5BC66E4C" w14:textId="77777777" w:rsidR="00BE4A29" w:rsidRPr="00131BF8" w:rsidRDefault="00BE4A29">
            <w:pPr>
              <w:pStyle w:val="Table"/>
              <w:rPr>
                <w:sz w:val="20"/>
                <w:szCs w:val="24"/>
              </w:rPr>
            </w:pPr>
            <w:r w:rsidRPr="00131BF8">
              <w:rPr>
                <w:sz w:val="20"/>
                <w:szCs w:val="24"/>
              </w:rPr>
              <w:t>Once a year</w:t>
            </w:r>
          </w:p>
        </w:tc>
      </w:tr>
      <w:tr w:rsidR="00BE4A29" w:rsidRPr="00131BF8" w14:paraId="5BC66E58" w14:textId="77777777">
        <w:trPr>
          <w:trHeight w:val="472"/>
          <w:jc w:val="center"/>
        </w:trPr>
        <w:tc>
          <w:tcPr>
            <w:tcW w:w="195" w:type="pct"/>
          </w:tcPr>
          <w:p w14:paraId="5BC66E4E" w14:textId="77777777" w:rsidR="00BE4A29" w:rsidRPr="00131BF8" w:rsidRDefault="00BE4A29">
            <w:pPr>
              <w:pStyle w:val="Table"/>
              <w:rPr>
                <w:sz w:val="20"/>
                <w:szCs w:val="24"/>
              </w:rPr>
            </w:pPr>
          </w:p>
        </w:tc>
        <w:tc>
          <w:tcPr>
            <w:tcW w:w="1033" w:type="pct"/>
          </w:tcPr>
          <w:p w14:paraId="5BC66E4F" w14:textId="77777777" w:rsidR="00BE4A29" w:rsidRPr="00131BF8" w:rsidRDefault="00BE4A29">
            <w:pPr>
              <w:pStyle w:val="Table"/>
              <w:rPr>
                <w:szCs w:val="24"/>
              </w:rPr>
            </w:pPr>
            <w:r w:rsidRPr="00131BF8">
              <w:rPr>
                <w:sz w:val="20"/>
                <w:szCs w:val="24"/>
              </w:rPr>
              <w:t>Total length of reconstructed or upgraded road sections</w:t>
            </w:r>
          </w:p>
        </w:tc>
        <w:tc>
          <w:tcPr>
            <w:tcW w:w="449" w:type="pct"/>
          </w:tcPr>
          <w:p w14:paraId="5BC66E50" w14:textId="77777777" w:rsidR="00BE4A29" w:rsidRPr="00131BF8" w:rsidRDefault="000046C0">
            <w:pPr>
              <w:pStyle w:val="Table"/>
              <w:rPr>
                <w:sz w:val="20"/>
                <w:szCs w:val="24"/>
              </w:rPr>
            </w:pPr>
            <w:r w:rsidRPr="00131BF8">
              <w:rPr>
                <w:sz w:val="20"/>
                <w:szCs w:val="24"/>
              </w:rPr>
              <w:t>K</w:t>
            </w:r>
            <w:r w:rsidR="00BE4A29" w:rsidRPr="00131BF8">
              <w:rPr>
                <w:sz w:val="20"/>
                <w:szCs w:val="24"/>
              </w:rPr>
              <w:t>m</w:t>
            </w:r>
          </w:p>
        </w:tc>
        <w:tc>
          <w:tcPr>
            <w:tcW w:w="290" w:type="pct"/>
          </w:tcPr>
          <w:p w14:paraId="5BC66E51" w14:textId="77777777" w:rsidR="00BE4A29" w:rsidRPr="00131BF8" w:rsidRDefault="00BE4A29">
            <w:pPr>
              <w:pStyle w:val="Table"/>
              <w:rPr>
                <w:sz w:val="20"/>
                <w:szCs w:val="24"/>
              </w:rPr>
            </w:pPr>
            <w:r w:rsidRPr="00131BF8">
              <w:rPr>
                <w:sz w:val="20"/>
                <w:szCs w:val="24"/>
              </w:rPr>
              <w:t>CF</w:t>
            </w:r>
          </w:p>
        </w:tc>
        <w:tc>
          <w:tcPr>
            <w:tcW w:w="832" w:type="pct"/>
          </w:tcPr>
          <w:p w14:paraId="5BC66E52" w14:textId="77777777" w:rsidR="00BE4A29" w:rsidRPr="00131BF8" w:rsidRDefault="000046C0">
            <w:pPr>
              <w:pStyle w:val="Table"/>
              <w:rPr>
                <w:sz w:val="20"/>
                <w:szCs w:val="24"/>
              </w:rPr>
            </w:pPr>
            <w:r>
              <w:rPr>
                <w:sz w:val="20"/>
                <w:szCs w:val="24"/>
              </w:rPr>
              <w:t>-</w:t>
            </w:r>
          </w:p>
        </w:tc>
        <w:tc>
          <w:tcPr>
            <w:tcW w:w="206" w:type="pct"/>
          </w:tcPr>
          <w:p w14:paraId="5BC66E53" w14:textId="77777777" w:rsidR="00BE4A29" w:rsidRPr="00131BF8" w:rsidRDefault="00BE4A29">
            <w:pPr>
              <w:pStyle w:val="Table"/>
              <w:rPr>
                <w:sz w:val="20"/>
                <w:szCs w:val="24"/>
              </w:rPr>
            </w:pPr>
            <w:r w:rsidRPr="00131BF8">
              <w:rPr>
                <w:sz w:val="20"/>
                <w:szCs w:val="24"/>
              </w:rPr>
              <w:t>-</w:t>
            </w:r>
          </w:p>
        </w:tc>
        <w:tc>
          <w:tcPr>
            <w:tcW w:w="190" w:type="pct"/>
          </w:tcPr>
          <w:p w14:paraId="5BC66E54" w14:textId="77777777" w:rsidR="00BE4A29" w:rsidRPr="00131BF8" w:rsidRDefault="00BE4A29">
            <w:pPr>
              <w:pStyle w:val="Table"/>
              <w:rPr>
                <w:sz w:val="20"/>
                <w:szCs w:val="24"/>
              </w:rPr>
            </w:pPr>
            <w:r w:rsidRPr="00131BF8">
              <w:rPr>
                <w:sz w:val="20"/>
                <w:szCs w:val="24"/>
              </w:rPr>
              <w:t>-</w:t>
            </w:r>
          </w:p>
        </w:tc>
        <w:tc>
          <w:tcPr>
            <w:tcW w:w="374" w:type="pct"/>
          </w:tcPr>
          <w:p w14:paraId="5BC66E55" w14:textId="776A96E4" w:rsidR="00BE4A29" w:rsidRPr="00131BF8" w:rsidRDefault="00A81FC6">
            <w:pPr>
              <w:pStyle w:val="Table"/>
              <w:rPr>
                <w:sz w:val="20"/>
                <w:szCs w:val="24"/>
              </w:rPr>
            </w:pPr>
            <w:r>
              <w:rPr>
                <w:sz w:val="20"/>
                <w:szCs w:val="24"/>
              </w:rPr>
              <w:t>2</w:t>
            </w:r>
            <w:r w:rsidR="008B15EF">
              <w:rPr>
                <w:sz w:val="20"/>
                <w:szCs w:val="24"/>
              </w:rPr>
              <w:t>15</w:t>
            </w:r>
          </w:p>
        </w:tc>
        <w:tc>
          <w:tcPr>
            <w:tcW w:w="916" w:type="pct"/>
          </w:tcPr>
          <w:p w14:paraId="5BC66E56" w14:textId="77777777" w:rsidR="00BE4A29" w:rsidRPr="00131BF8" w:rsidRDefault="00BE4A29">
            <w:pPr>
              <w:pStyle w:val="Table"/>
              <w:rPr>
                <w:sz w:val="20"/>
                <w:szCs w:val="24"/>
              </w:rPr>
            </w:pPr>
            <w:r w:rsidRPr="00131BF8">
              <w:rPr>
                <w:sz w:val="20"/>
                <w:szCs w:val="24"/>
              </w:rPr>
              <w:t>Implementing body</w:t>
            </w:r>
          </w:p>
        </w:tc>
        <w:tc>
          <w:tcPr>
            <w:tcW w:w="515" w:type="pct"/>
          </w:tcPr>
          <w:p w14:paraId="5BC66E57" w14:textId="77777777" w:rsidR="00BE4A29" w:rsidRPr="00131BF8" w:rsidRDefault="00BE4A29">
            <w:pPr>
              <w:pStyle w:val="Table"/>
              <w:rPr>
                <w:sz w:val="20"/>
                <w:szCs w:val="24"/>
              </w:rPr>
            </w:pPr>
            <w:r w:rsidRPr="00131BF8">
              <w:rPr>
                <w:sz w:val="20"/>
                <w:szCs w:val="24"/>
              </w:rPr>
              <w:t>Once a year</w:t>
            </w:r>
          </w:p>
        </w:tc>
      </w:tr>
      <w:tr w:rsidR="00BE4A29" w:rsidRPr="00131BF8" w14:paraId="5BC66E63" w14:textId="77777777">
        <w:trPr>
          <w:trHeight w:val="472"/>
          <w:jc w:val="center"/>
        </w:trPr>
        <w:tc>
          <w:tcPr>
            <w:tcW w:w="195" w:type="pct"/>
          </w:tcPr>
          <w:p w14:paraId="5BC66E59" w14:textId="77777777" w:rsidR="00BE4A29" w:rsidRPr="00131BF8" w:rsidRDefault="00BE4A29">
            <w:pPr>
              <w:pStyle w:val="Table"/>
              <w:rPr>
                <w:sz w:val="20"/>
                <w:szCs w:val="24"/>
              </w:rPr>
            </w:pPr>
          </w:p>
        </w:tc>
        <w:tc>
          <w:tcPr>
            <w:tcW w:w="1033" w:type="pct"/>
          </w:tcPr>
          <w:p w14:paraId="5BC66E5A" w14:textId="77777777" w:rsidR="00BE4A29" w:rsidRPr="00131BF8" w:rsidRDefault="00FC7F3A" w:rsidP="00FC7F3A">
            <w:pPr>
              <w:pStyle w:val="Table"/>
              <w:rPr>
                <w:szCs w:val="24"/>
              </w:rPr>
            </w:pPr>
            <w:r>
              <w:rPr>
                <w:sz w:val="20"/>
                <w:szCs w:val="24"/>
              </w:rPr>
              <w:t>P</w:t>
            </w:r>
            <w:r w:rsidRPr="00FC7F3A">
              <w:rPr>
                <w:sz w:val="20"/>
                <w:szCs w:val="24"/>
              </w:rPr>
              <w:t>orts reconstructed needed for providing ice breaking service</w:t>
            </w:r>
          </w:p>
        </w:tc>
        <w:tc>
          <w:tcPr>
            <w:tcW w:w="449" w:type="pct"/>
          </w:tcPr>
          <w:p w14:paraId="5BC66E5B" w14:textId="77777777" w:rsidR="00BE4A29" w:rsidRPr="00131BF8" w:rsidRDefault="00FC7F3A">
            <w:pPr>
              <w:pStyle w:val="Table"/>
              <w:rPr>
                <w:sz w:val="20"/>
                <w:szCs w:val="24"/>
              </w:rPr>
            </w:pPr>
            <w:r>
              <w:rPr>
                <w:sz w:val="20"/>
                <w:szCs w:val="24"/>
              </w:rPr>
              <w:t>Port</w:t>
            </w:r>
          </w:p>
        </w:tc>
        <w:tc>
          <w:tcPr>
            <w:tcW w:w="290" w:type="pct"/>
          </w:tcPr>
          <w:p w14:paraId="5BC66E5C" w14:textId="77777777" w:rsidR="00BE4A29" w:rsidRPr="00131BF8" w:rsidRDefault="00BE4A29">
            <w:pPr>
              <w:pStyle w:val="Table"/>
              <w:rPr>
                <w:sz w:val="20"/>
                <w:szCs w:val="24"/>
              </w:rPr>
            </w:pPr>
            <w:r w:rsidRPr="00131BF8">
              <w:rPr>
                <w:sz w:val="20"/>
                <w:szCs w:val="24"/>
              </w:rPr>
              <w:t>CF</w:t>
            </w:r>
          </w:p>
        </w:tc>
        <w:tc>
          <w:tcPr>
            <w:tcW w:w="832" w:type="pct"/>
          </w:tcPr>
          <w:p w14:paraId="5BC66E5D" w14:textId="77777777" w:rsidR="00BE4A29" w:rsidRPr="00131BF8" w:rsidRDefault="000046C0">
            <w:pPr>
              <w:pStyle w:val="Table"/>
              <w:rPr>
                <w:sz w:val="20"/>
                <w:szCs w:val="24"/>
              </w:rPr>
            </w:pPr>
            <w:r>
              <w:rPr>
                <w:sz w:val="20"/>
                <w:szCs w:val="24"/>
              </w:rPr>
              <w:t>-</w:t>
            </w:r>
          </w:p>
        </w:tc>
        <w:tc>
          <w:tcPr>
            <w:tcW w:w="206" w:type="pct"/>
          </w:tcPr>
          <w:p w14:paraId="5BC66E5E" w14:textId="77777777" w:rsidR="00BE4A29" w:rsidRPr="00131BF8" w:rsidRDefault="00BE4A29">
            <w:pPr>
              <w:pStyle w:val="Table"/>
              <w:rPr>
                <w:sz w:val="20"/>
                <w:szCs w:val="24"/>
              </w:rPr>
            </w:pPr>
            <w:r w:rsidRPr="00131BF8">
              <w:rPr>
                <w:sz w:val="20"/>
                <w:szCs w:val="24"/>
              </w:rPr>
              <w:t>-</w:t>
            </w:r>
          </w:p>
        </w:tc>
        <w:tc>
          <w:tcPr>
            <w:tcW w:w="190" w:type="pct"/>
          </w:tcPr>
          <w:p w14:paraId="5BC66E5F" w14:textId="77777777" w:rsidR="00BE4A29" w:rsidRPr="00131BF8" w:rsidRDefault="00BE4A29">
            <w:pPr>
              <w:pStyle w:val="Table"/>
              <w:rPr>
                <w:sz w:val="20"/>
                <w:szCs w:val="24"/>
              </w:rPr>
            </w:pPr>
            <w:r w:rsidRPr="00131BF8">
              <w:rPr>
                <w:sz w:val="20"/>
                <w:szCs w:val="24"/>
              </w:rPr>
              <w:t>-</w:t>
            </w:r>
          </w:p>
        </w:tc>
        <w:tc>
          <w:tcPr>
            <w:tcW w:w="374" w:type="pct"/>
          </w:tcPr>
          <w:p w14:paraId="5BC66E60" w14:textId="77777777" w:rsidR="00BE4A29" w:rsidRPr="00131BF8" w:rsidRDefault="00BE4A29">
            <w:pPr>
              <w:pStyle w:val="Table"/>
              <w:rPr>
                <w:sz w:val="20"/>
                <w:szCs w:val="24"/>
              </w:rPr>
            </w:pPr>
            <w:r w:rsidRPr="00131BF8">
              <w:rPr>
                <w:sz w:val="20"/>
                <w:szCs w:val="24"/>
              </w:rPr>
              <w:t>1</w:t>
            </w:r>
          </w:p>
        </w:tc>
        <w:tc>
          <w:tcPr>
            <w:tcW w:w="916" w:type="pct"/>
          </w:tcPr>
          <w:p w14:paraId="5BC66E61" w14:textId="77777777" w:rsidR="00BE4A29" w:rsidRPr="00131BF8" w:rsidRDefault="00BE4A29">
            <w:pPr>
              <w:pStyle w:val="Table"/>
              <w:rPr>
                <w:sz w:val="20"/>
                <w:szCs w:val="24"/>
              </w:rPr>
            </w:pPr>
            <w:r w:rsidRPr="00131BF8">
              <w:rPr>
                <w:sz w:val="20"/>
                <w:szCs w:val="24"/>
              </w:rPr>
              <w:t>Ministry of Economic Affairs and Communications</w:t>
            </w:r>
          </w:p>
        </w:tc>
        <w:tc>
          <w:tcPr>
            <w:tcW w:w="515" w:type="pct"/>
          </w:tcPr>
          <w:p w14:paraId="5BC66E62" w14:textId="77777777" w:rsidR="00BE4A29" w:rsidRPr="00131BF8" w:rsidRDefault="00BE4A29">
            <w:pPr>
              <w:pStyle w:val="Table"/>
              <w:rPr>
                <w:sz w:val="20"/>
                <w:szCs w:val="24"/>
              </w:rPr>
            </w:pPr>
            <w:r w:rsidRPr="00131BF8">
              <w:rPr>
                <w:sz w:val="20"/>
                <w:szCs w:val="24"/>
              </w:rPr>
              <w:t>Once a year</w:t>
            </w:r>
          </w:p>
        </w:tc>
      </w:tr>
      <w:tr w:rsidR="00BE4A29" w:rsidRPr="00131BF8" w14:paraId="5BC66E6F" w14:textId="77777777">
        <w:trPr>
          <w:trHeight w:val="472"/>
          <w:jc w:val="center"/>
        </w:trPr>
        <w:tc>
          <w:tcPr>
            <w:tcW w:w="195" w:type="pct"/>
          </w:tcPr>
          <w:p w14:paraId="5BC66E64" w14:textId="77777777" w:rsidR="00BE4A29" w:rsidRPr="00131BF8" w:rsidRDefault="00BE4A29">
            <w:pPr>
              <w:pStyle w:val="Table"/>
              <w:rPr>
                <w:sz w:val="20"/>
                <w:szCs w:val="24"/>
              </w:rPr>
            </w:pPr>
          </w:p>
        </w:tc>
        <w:tc>
          <w:tcPr>
            <w:tcW w:w="1033" w:type="pct"/>
          </w:tcPr>
          <w:p w14:paraId="5BC66E65" w14:textId="77777777" w:rsidR="00BE4A29" w:rsidRPr="00131BF8" w:rsidRDefault="00BE4A29">
            <w:pPr>
              <w:pStyle w:val="Table"/>
              <w:rPr>
                <w:szCs w:val="24"/>
              </w:rPr>
            </w:pPr>
            <w:r w:rsidRPr="00131BF8">
              <w:rPr>
                <w:sz w:val="20"/>
                <w:szCs w:val="24"/>
              </w:rPr>
              <w:t>Airports that made investments</w:t>
            </w:r>
          </w:p>
        </w:tc>
        <w:tc>
          <w:tcPr>
            <w:tcW w:w="449" w:type="pct"/>
          </w:tcPr>
          <w:p w14:paraId="5BC66E66" w14:textId="77777777" w:rsidR="00BE4A29" w:rsidRPr="00131BF8" w:rsidRDefault="00BE4A29">
            <w:pPr>
              <w:pStyle w:val="Table"/>
              <w:rPr>
                <w:sz w:val="20"/>
                <w:szCs w:val="24"/>
              </w:rPr>
            </w:pPr>
            <w:r w:rsidRPr="00131BF8">
              <w:rPr>
                <w:sz w:val="20"/>
                <w:szCs w:val="24"/>
              </w:rPr>
              <w:t>Airport</w:t>
            </w:r>
          </w:p>
          <w:p w14:paraId="5BC66E67" w14:textId="77777777" w:rsidR="00BE4A29" w:rsidRPr="00131BF8" w:rsidRDefault="00BE4A29">
            <w:pPr>
              <w:pStyle w:val="Table"/>
              <w:rPr>
                <w:sz w:val="20"/>
                <w:szCs w:val="24"/>
              </w:rPr>
            </w:pPr>
          </w:p>
        </w:tc>
        <w:tc>
          <w:tcPr>
            <w:tcW w:w="290" w:type="pct"/>
          </w:tcPr>
          <w:p w14:paraId="5BC66E68" w14:textId="77777777" w:rsidR="00BE4A29" w:rsidRPr="00131BF8" w:rsidRDefault="00BE4A29">
            <w:pPr>
              <w:pStyle w:val="Table"/>
              <w:rPr>
                <w:sz w:val="20"/>
                <w:szCs w:val="24"/>
              </w:rPr>
            </w:pPr>
            <w:r w:rsidRPr="00131BF8">
              <w:rPr>
                <w:sz w:val="20"/>
                <w:szCs w:val="24"/>
              </w:rPr>
              <w:t>CF</w:t>
            </w:r>
          </w:p>
        </w:tc>
        <w:tc>
          <w:tcPr>
            <w:tcW w:w="832" w:type="pct"/>
          </w:tcPr>
          <w:p w14:paraId="5BC66E69" w14:textId="77777777" w:rsidR="00BE4A29" w:rsidRPr="00131BF8" w:rsidRDefault="000046C0">
            <w:pPr>
              <w:pStyle w:val="Table"/>
              <w:rPr>
                <w:sz w:val="20"/>
                <w:szCs w:val="24"/>
              </w:rPr>
            </w:pPr>
            <w:r>
              <w:rPr>
                <w:sz w:val="20"/>
                <w:szCs w:val="24"/>
              </w:rPr>
              <w:t>-</w:t>
            </w:r>
          </w:p>
        </w:tc>
        <w:tc>
          <w:tcPr>
            <w:tcW w:w="206" w:type="pct"/>
          </w:tcPr>
          <w:p w14:paraId="5BC66E6A" w14:textId="77777777" w:rsidR="00BE4A29" w:rsidRPr="00131BF8" w:rsidRDefault="00BE4A29">
            <w:pPr>
              <w:pStyle w:val="Table"/>
              <w:rPr>
                <w:sz w:val="20"/>
                <w:szCs w:val="24"/>
              </w:rPr>
            </w:pPr>
            <w:r w:rsidRPr="00131BF8">
              <w:rPr>
                <w:sz w:val="20"/>
                <w:szCs w:val="24"/>
              </w:rPr>
              <w:t>-</w:t>
            </w:r>
          </w:p>
        </w:tc>
        <w:tc>
          <w:tcPr>
            <w:tcW w:w="190" w:type="pct"/>
          </w:tcPr>
          <w:p w14:paraId="5BC66E6B" w14:textId="77777777" w:rsidR="00BE4A29" w:rsidRPr="00131BF8" w:rsidRDefault="00BE4A29">
            <w:pPr>
              <w:pStyle w:val="Table"/>
              <w:rPr>
                <w:sz w:val="20"/>
                <w:szCs w:val="24"/>
              </w:rPr>
            </w:pPr>
            <w:r w:rsidRPr="00131BF8">
              <w:rPr>
                <w:sz w:val="20"/>
                <w:szCs w:val="24"/>
              </w:rPr>
              <w:t>-</w:t>
            </w:r>
          </w:p>
        </w:tc>
        <w:tc>
          <w:tcPr>
            <w:tcW w:w="374" w:type="pct"/>
          </w:tcPr>
          <w:p w14:paraId="5BC66E6C" w14:textId="77777777" w:rsidR="00BE4A29" w:rsidRPr="00131BF8" w:rsidRDefault="00BE4A29">
            <w:pPr>
              <w:pStyle w:val="Table"/>
              <w:rPr>
                <w:sz w:val="20"/>
                <w:szCs w:val="24"/>
              </w:rPr>
            </w:pPr>
            <w:r w:rsidRPr="00131BF8">
              <w:rPr>
                <w:sz w:val="20"/>
                <w:szCs w:val="24"/>
              </w:rPr>
              <w:t>1</w:t>
            </w:r>
          </w:p>
        </w:tc>
        <w:tc>
          <w:tcPr>
            <w:tcW w:w="916" w:type="pct"/>
          </w:tcPr>
          <w:p w14:paraId="5BC66E6D" w14:textId="77777777" w:rsidR="00BE4A29" w:rsidRPr="00131BF8" w:rsidRDefault="00BE4A29">
            <w:pPr>
              <w:pStyle w:val="Table"/>
              <w:rPr>
                <w:sz w:val="20"/>
                <w:szCs w:val="24"/>
              </w:rPr>
            </w:pPr>
            <w:r w:rsidRPr="00131BF8">
              <w:rPr>
                <w:sz w:val="20"/>
                <w:szCs w:val="24"/>
              </w:rPr>
              <w:t>Ministry of Economic Affairs and Communications</w:t>
            </w:r>
          </w:p>
        </w:tc>
        <w:tc>
          <w:tcPr>
            <w:tcW w:w="515" w:type="pct"/>
          </w:tcPr>
          <w:p w14:paraId="5BC66E6E" w14:textId="77777777" w:rsidR="00BE4A29" w:rsidRPr="00131BF8" w:rsidRDefault="00BE4A29">
            <w:pPr>
              <w:pStyle w:val="Table"/>
              <w:rPr>
                <w:sz w:val="20"/>
                <w:szCs w:val="24"/>
              </w:rPr>
            </w:pPr>
            <w:r w:rsidRPr="00131BF8">
              <w:rPr>
                <w:sz w:val="20"/>
                <w:szCs w:val="24"/>
              </w:rPr>
              <w:t>Once a year</w:t>
            </w:r>
          </w:p>
        </w:tc>
      </w:tr>
    </w:tbl>
    <w:p w14:paraId="5BC66E70" w14:textId="77777777" w:rsidR="00BE4A29" w:rsidRPr="00131BF8" w:rsidRDefault="00BE4A29">
      <w:pPr>
        <w:spacing w:after="0"/>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6E72" w14:textId="77777777">
        <w:tc>
          <w:tcPr>
            <w:tcW w:w="9210" w:type="dxa"/>
          </w:tcPr>
          <w:p w14:paraId="5BC66E71" w14:textId="77777777" w:rsidR="00BE4A29" w:rsidRPr="00131BF8" w:rsidRDefault="00BE4A29">
            <w:pPr>
              <w:pStyle w:val="Table"/>
              <w:rPr>
                <w:szCs w:val="24"/>
              </w:rPr>
            </w:pPr>
            <w:r w:rsidRPr="00131BF8">
              <w:rPr>
                <w:szCs w:val="24"/>
              </w:rPr>
              <w:t xml:space="preserve">Investment priority 2 of the priority axis: Developing and improving environmentally-friendly (including low-noise) and low-carbon transport systems, including inland waterways and maritime transport, ports, multimodal links and airport infrastructure, in order to promote sustainable regional and local mobility </w:t>
            </w:r>
          </w:p>
        </w:tc>
      </w:tr>
    </w:tbl>
    <w:p w14:paraId="5BC66E73" w14:textId="77777777" w:rsidR="00BE4A29" w:rsidRPr="00131BF8" w:rsidRDefault="00BE4A29" w:rsidP="00A43E63">
      <w:pPr>
        <w:pStyle w:val="Heading3"/>
        <w:spacing w:before="360"/>
        <w:rPr>
          <w:lang w:val="en-GB"/>
        </w:rPr>
      </w:pPr>
      <w:r w:rsidRPr="00131BF8">
        <w:rPr>
          <w:lang w:val="en-GB"/>
        </w:rPr>
        <w:t>Specific objectives corresponding to the investment priority and expected results</w:t>
      </w:r>
    </w:p>
    <w:p w14:paraId="5BC66E74" w14:textId="77777777" w:rsidR="00BE4A29" w:rsidRPr="00131BF8" w:rsidRDefault="00BE4A29" w:rsidP="005155E7">
      <w:pPr>
        <w:pStyle w:val="Heading4"/>
        <w:rPr>
          <w:noProof w:val="0"/>
          <w:lang w:val="en-GB"/>
        </w:rPr>
      </w:pPr>
      <w:r w:rsidRPr="00131BF8">
        <w:rPr>
          <w:noProof w:val="0"/>
          <w:lang w:val="en-GB"/>
        </w:rPr>
        <w:t xml:space="preserve">Specific objective 2. </w:t>
      </w:r>
      <w:r w:rsidR="00520AE1" w:rsidRPr="000B0A86">
        <w:rPr>
          <w:noProof w:val="0"/>
          <w:lang w:val="en-GB"/>
        </w:rPr>
        <w:t>Improved sustainable transport, including rail transport on TEN-T network</w:t>
      </w:r>
    </w:p>
    <w:p w14:paraId="5BC66E75" w14:textId="77777777" w:rsidR="00BE4A29" w:rsidRDefault="00BE4A29">
      <w:pPr>
        <w:rPr>
          <w:szCs w:val="24"/>
          <w:lang w:val="en-GB"/>
        </w:rPr>
      </w:pPr>
      <w:r w:rsidRPr="00131BF8">
        <w:rPr>
          <w:szCs w:val="24"/>
          <w:lang w:val="en-GB"/>
        </w:rPr>
        <w:t xml:space="preserve">The use of public transport has declined in Estonia: according to the Labour Force Survey, the percentage of employed people who used public transport to commute was 23% in 2012, </w:t>
      </w:r>
      <w:r w:rsidRPr="00131BF8">
        <w:rPr>
          <w:szCs w:val="24"/>
          <w:lang w:val="en-GB"/>
        </w:rPr>
        <w:lastRenderedPageBreak/>
        <w:t>compared to 31% in 2001</w:t>
      </w:r>
      <w:r w:rsidRPr="00131BF8">
        <w:rPr>
          <w:rStyle w:val="FootnoteReference"/>
          <w:szCs w:val="24"/>
          <w:lang w:val="en-GB"/>
        </w:rPr>
        <w:footnoteReference w:id="98"/>
      </w:r>
      <w:r w:rsidRPr="00131BF8">
        <w:rPr>
          <w:szCs w:val="24"/>
          <w:lang w:val="en-GB"/>
        </w:rPr>
        <w:t>. The reasons for this are the increased affordability of the use of personal cars as a result of an improvement in the standard of living, the completion stage of investments (e.g. acquisition of new trains) and the fact that the public transport network has become more sparse, making it less accessible, as reflected in the rather long journeys (in both time and distance) to the nearest centres</w:t>
      </w:r>
      <w:r w:rsidRPr="00131BF8">
        <w:rPr>
          <w:rStyle w:val="FootnoteReference"/>
          <w:szCs w:val="24"/>
          <w:lang w:val="en-GB"/>
        </w:rPr>
        <w:footnoteReference w:id="99"/>
      </w:r>
      <w:r w:rsidRPr="00131BF8">
        <w:rPr>
          <w:szCs w:val="24"/>
          <w:lang w:val="en-GB"/>
        </w:rPr>
        <w:t>. Traditional solutions will not ensure a leap in the quality of the service. The fragmentation and, in places, inadequate connection speeds of public transport pose a problem. Municipal, regional and national public transport is not integrated, making the use of different types of public transport inconvenient. No county has a common ticket system that covers urban lines, county bus lines and train lines.</w:t>
      </w:r>
      <w:r w:rsidRPr="00131BF8">
        <w:rPr>
          <w:i/>
          <w:szCs w:val="24"/>
          <w:lang w:val="en-GB"/>
        </w:rPr>
        <w:t xml:space="preserve"> </w:t>
      </w:r>
      <w:r w:rsidRPr="00131BF8">
        <w:rPr>
          <w:szCs w:val="24"/>
          <w:lang w:val="en-GB"/>
        </w:rPr>
        <w:t>This, however, would be the prerequisite for a common network of lines.</w:t>
      </w:r>
      <w:r w:rsidRPr="00131BF8">
        <w:rPr>
          <w:i/>
          <w:szCs w:val="24"/>
          <w:lang w:val="en-GB"/>
        </w:rPr>
        <w:t xml:space="preserve"> </w:t>
      </w:r>
      <w:r w:rsidRPr="00131BF8">
        <w:rPr>
          <w:szCs w:val="24"/>
          <w:lang w:val="en-GB"/>
        </w:rPr>
        <w:t xml:space="preserve">Availability of real-time information, user-friendliness of infrastructure and transfer options are inadequate. </w:t>
      </w:r>
      <w:r w:rsidR="00520AE1">
        <w:rPr>
          <w:szCs w:val="24"/>
          <w:lang w:val="en-GB"/>
        </w:rPr>
        <w:t>Intelligent Transport Systems</w:t>
      </w:r>
      <w:r w:rsidRPr="00131BF8">
        <w:rPr>
          <w:szCs w:val="24"/>
          <w:lang w:val="en-GB"/>
        </w:rPr>
        <w:t xml:space="preserve"> should be developed; for example, better compatibility of different modes of transport (multimodality) </w:t>
      </w:r>
      <w:r w:rsidR="00520AE1">
        <w:rPr>
          <w:szCs w:val="24"/>
          <w:lang w:val="en-GB"/>
        </w:rPr>
        <w:t xml:space="preserve">through real-time information systems </w:t>
      </w:r>
      <w:r w:rsidRPr="00131BF8">
        <w:rPr>
          <w:szCs w:val="24"/>
          <w:lang w:val="en-GB"/>
        </w:rPr>
        <w:t>would ensure user comfort, reduce time spent travelling etc. Considering the investments made so far, it would be easier to further develop public transport – thus preventing a possible increase in car use – than to restrict car use later. Links between transport connections and plans should be improved. In order to improve accessibility, different social groups need to be considered.</w:t>
      </w:r>
    </w:p>
    <w:p w14:paraId="5BC66E76" w14:textId="77777777" w:rsidR="00587943" w:rsidRDefault="00587943">
      <w:pPr>
        <w:rPr>
          <w:szCs w:val="24"/>
          <w:lang w:val="en-GB"/>
        </w:rPr>
      </w:pPr>
      <w:r>
        <w:rPr>
          <w:szCs w:val="24"/>
          <w:lang w:val="en-GB"/>
        </w:rPr>
        <w:t>During the 2007-2013 period, about one third of the railway that serves passenger traffic has been reconstructed. Within 2014-2020 period, works are planned on almost half of the network. As a result of these investments only the sections Lelle-Pärnu and Tartu-Koidula would be without reconstructions. The former of the two depends on the development of Rail Baltic, while the current condition of the latter is sufficient to serve rail traffic.</w:t>
      </w:r>
    </w:p>
    <w:p w14:paraId="5BC66E77" w14:textId="77777777" w:rsidR="00587943" w:rsidRPr="00131BF8" w:rsidRDefault="00587943">
      <w:pPr>
        <w:rPr>
          <w:szCs w:val="24"/>
          <w:lang w:val="en-GB"/>
        </w:rPr>
      </w:pPr>
      <w:r>
        <w:rPr>
          <w:szCs w:val="24"/>
          <w:lang w:val="en-GB"/>
        </w:rPr>
        <w:t>During 2007-2013 period, the four ports connecting Saaremaa and Hiiumaa with the mainland were reconstructed within the comprehensive network. As an additional vessel will be added to serve passenger connection with Hiiumaa, a second quay will be necessary in the Rohuküla and Heltermaa ports. Concerning pl</w:t>
      </w:r>
      <w:r w:rsidRPr="00CD5377">
        <w:rPr>
          <w:szCs w:val="24"/>
          <w:lang w:val="en-GB"/>
        </w:rPr>
        <w:t>anned</w:t>
      </w:r>
      <w:r w:rsidR="0084690B">
        <w:rPr>
          <w:szCs w:val="24"/>
          <w:lang w:val="en-GB"/>
        </w:rPr>
        <w:t xml:space="preserve"> </w:t>
      </w:r>
      <w:r>
        <w:rPr>
          <w:szCs w:val="24"/>
          <w:lang w:val="en-GB"/>
        </w:rPr>
        <w:t>investments into water transport, please refer to p 2.10.5.1</w:t>
      </w:r>
    </w:p>
    <w:p w14:paraId="5BC66E78" w14:textId="77777777" w:rsidR="00E66F9B" w:rsidRPr="00131BF8" w:rsidRDefault="00BE4A29">
      <w:pPr>
        <w:rPr>
          <w:szCs w:val="24"/>
          <w:lang w:val="en-GB"/>
        </w:rPr>
      </w:pPr>
      <w:r w:rsidRPr="00131BF8">
        <w:rPr>
          <w:szCs w:val="24"/>
          <w:lang w:val="en-GB"/>
        </w:rPr>
        <w:t>Interventions are expected to result in fast and convenient movement of passengers between stations and destinations, convenient and less time-consuming transfers, and improved availability of information.</w:t>
      </w:r>
      <w:r w:rsidR="00CC513C">
        <w:rPr>
          <w:szCs w:val="24"/>
          <w:lang w:val="en-GB"/>
        </w:rPr>
        <w:t xml:space="preserve"> </w:t>
      </w:r>
      <w:r w:rsidR="00CC513C" w:rsidRPr="00CC513C">
        <w:rPr>
          <w:szCs w:val="24"/>
          <w:lang w:val="en-GB"/>
        </w:rPr>
        <w:t xml:space="preserve">In addition to </w:t>
      </w:r>
      <w:r w:rsidR="00CC513C">
        <w:rPr>
          <w:szCs w:val="24"/>
          <w:lang w:val="en-GB"/>
        </w:rPr>
        <w:t>t</w:t>
      </w:r>
      <w:r w:rsidR="00CC513C" w:rsidRPr="00CC513C">
        <w:rPr>
          <w:szCs w:val="24"/>
          <w:lang w:val="en-GB"/>
        </w:rPr>
        <w:t xml:space="preserve">he interventions planned </w:t>
      </w:r>
      <w:r w:rsidR="00587943">
        <w:rPr>
          <w:szCs w:val="24"/>
          <w:lang w:val="en-GB"/>
        </w:rPr>
        <w:t>under</w:t>
      </w:r>
      <w:r w:rsidR="00587943" w:rsidRPr="00CC513C">
        <w:rPr>
          <w:szCs w:val="24"/>
          <w:lang w:val="en-GB"/>
        </w:rPr>
        <w:t xml:space="preserve"> </w:t>
      </w:r>
      <w:r w:rsidR="00CC513C" w:rsidRPr="00CC513C">
        <w:rPr>
          <w:szCs w:val="24"/>
          <w:lang w:val="en-GB"/>
        </w:rPr>
        <w:t xml:space="preserve">the Operational </w:t>
      </w:r>
      <w:r w:rsidR="00587943">
        <w:rPr>
          <w:szCs w:val="24"/>
          <w:lang w:val="en-GB"/>
        </w:rPr>
        <w:t>Programme</w:t>
      </w:r>
      <w:r w:rsidR="00CC513C" w:rsidRPr="00CC513C">
        <w:rPr>
          <w:szCs w:val="24"/>
          <w:lang w:val="en-GB"/>
        </w:rPr>
        <w:t xml:space="preserve">, Estonia along with neighbouring countries </w:t>
      </w:r>
      <w:r w:rsidR="00587943">
        <w:rPr>
          <w:szCs w:val="24"/>
          <w:lang w:val="en-GB"/>
        </w:rPr>
        <w:t>along</w:t>
      </w:r>
      <w:r w:rsidR="00587943" w:rsidRPr="00CC513C">
        <w:rPr>
          <w:szCs w:val="24"/>
          <w:lang w:val="en-GB"/>
        </w:rPr>
        <w:t xml:space="preserve"> </w:t>
      </w:r>
      <w:r w:rsidR="00CC513C" w:rsidRPr="00CC513C">
        <w:rPr>
          <w:szCs w:val="24"/>
          <w:lang w:val="en-GB"/>
        </w:rPr>
        <w:t xml:space="preserve">the TEN-T North Sea-Baltic Corridor is planning to apply for support from the Connecting Europe Facility for </w:t>
      </w:r>
      <w:r w:rsidR="00587943">
        <w:rPr>
          <w:szCs w:val="24"/>
          <w:lang w:val="en-GB"/>
        </w:rPr>
        <w:t xml:space="preserve">development of the Rail Baltic </w:t>
      </w:r>
      <w:r w:rsidR="00587943" w:rsidRPr="00131FB3">
        <w:rPr>
          <w:szCs w:val="24"/>
          <w:lang w:val="en-GB"/>
        </w:rPr>
        <w:t>fast conventional double track 1435 mm gauge electrified railway line with the maximum design speed of 240 km/h</w:t>
      </w:r>
      <w:r w:rsidR="00CC513C" w:rsidRPr="00CC513C">
        <w:rPr>
          <w:szCs w:val="24"/>
          <w:lang w:val="en-GB"/>
        </w:rPr>
        <w:t xml:space="preserve"> from Tallinn via Latvia and Lithuania to </w:t>
      </w:r>
      <w:r w:rsidR="002A0428">
        <w:rPr>
          <w:szCs w:val="24"/>
          <w:lang w:val="en-GB"/>
        </w:rPr>
        <w:t>t</w:t>
      </w:r>
      <w:r w:rsidR="00CC513C" w:rsidRPr="00CC513C">
        <w:rPr>
          <w:szCs w:val="24"/>
          <w:lang w:val="en-GB"/>
        </w:rPr>
        <w:t>he Lithuanian-Polish border</w:t>
      </w:r>
      <w:r w:rsidR="00CC513C" w:rsidRPr="001117EF">
        <w:rPr>
          <w:szCs w:val="24"/>
          <w:lang w:val="en-GB"/>
        </w:rPr>
        <w:t>.</w:t>
      </w:r>
      <w:r w:rsidRPr="001117EF">
        <w:rPr>
          <w:szCs w:val="24"/>
          <w:lang w:val="en-GB"/>
        </w:rPr>
        <w:t xml:space="preserve"> </w:t>
      </w:r>
      <w:r w:rsidR="001117EF" w:rsidRPr="00131FB3">
        <w:rPr>
          <w:szCs w:val="24"/>
          <w:lang w:val="en-GB"/>
        </w:rPr>
        <w:t>This connection</w:t>
      </w:r>
      <w:r w:rsidR="001117EF" w:rsidRPr="001117EF">
        <w:rPr>
          <w:lang w:val="en-GB"/>
        </w:rPr>
        <w:t xml:space="preserve"> will be planned so as to enable integration with the existing railway networks and other modes of transport.</w:t>
      </w:r>
      <w:r w:rsidR="001117EF">
        <w:rPr>
          <w:color w:val="339966"/>
          <w:lang w:val="en-GB"/>
        </w:rPr>
        <w:t xml:space="preserve"> </w:t>
      </w:r>
      <w:r w:rsidRPr="00131BF8">
        <w:rPr>
          <w:szCs w:val="24"/>
          <w:lang w:val="en-GB"/>
        </w:rPr>
        <w:t>As train transport will be better integrated into the public transport network, the number of train passengers is expected to increase, including the number of people who use trains to travel from one centre to another. By integrating train transport with other modes of mobility (multimodality), prerequisites will be created for, inter alia, improving the accessibility of public services and jobs for people living in rural areas. Cooperation between local authorities in the provision and integration of public services will be facilitated. Furthermore, with a view to improving the access of enterprises to important markets, investments need to be made in regional marine transport connections (links between islands and the mainland) and road connections to ports.</w:t>
      </w:r>
    </w:p>
    <w:p w14:paraId="5BC66E79" w14:textId="3AFA0A52" w:rsidR="00BE4A29" w:rsidRPr="00131BF8" w:rsidRDefault="00120945" w:rsidP="00120945">
      <w:pPr>
        <w:pStyle w:val="Caption"/>
      </w:pPr>
      <w:r>
        <w:lastRenderedPageBreak/>
        <w:t xml:space="preserve">Table </w:t>
      </w:r>
      <w:r w:rsidR="0098158D">
        <w:fldChar w:fldCharType="begin"/>
      </w:r>
      <w:r>
        <w:instrText xml:space="preserve"> SEQ Table \* ARABIC </w:instrText>
      </w:r>
      <w:r w:rsidR="0098158D">
        <w:fldChar w:fldCharType="separate"/>
      </w:r>
      <w:r w:rsidR="00A43E63">
        <w:rPr>
          <w:noProof/>
        </w:rPr>
        <w:t>71</w:t>
      </w:r>
      <w:r w:rsidR="0098158D">
        <w:fldChar w:fldCharType="end"/>
      </w:r>
      <w:r w:rsidR="00BE4A29" w:rsidRPr="00131BF8">
        <w:t>. 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BE4A29" w:rsidRPr="00131BF8" w14:paraId="5BC66E83" w14:textId="77777777">
        <w:trPr>
          <w:trHeight w:val="870"/>
        </w:trPr>
        <w:tc>
          <w:tcPr>
            <w:tcW w:w="363" w:type="dxa"/>
          </w:tcPr>
          <w:p w14:paraId="5BC66E7A" w14:textId="77777777" w:rsidR="00BE4A29" w:rsidRPr="00131BF8" w:rsidRDefault="00BE4A29">
            <w:pPr>
              <w:pStyle w:val="Table"/>
              <w:rPr>
                <w:b/>
                <w:sz w:val="20"/>
                <w:szCs w:val="24"/>
              </w:rPr>
            </w:pPr>
            <w:r w:rsidRPr="00131BF8">
              <w:rPr>
                <w:b/>
                <w:sz w:val="20"/>
                <w:szCs w:val="24"/>
              </w:rPr>
              <w:t>ID</w:t>
            </w:r>
          </w:p>
        </w:tc>
        <w:tc>
          <w:tcPr>
            <w:tcW w:w="1771" w:type="dxa"/>
          </w:tcPr>
          <w:p w14:paraId="5BC66E7B" w14:textId="77777777" w:rsidR="00BE4A29" w:rsidRPr="00131BF8" w:rsidRDefault="00BE4A29">
            <w:pPr>
              <w:pStyle w:val="Table"/>
              <w:rPr>
                <w:b/>
                <w:sz w:val="20"/>
                <w:szCs w:val="24"/>
              </w:rPr>
            </w:pPr>
            <w:r w:rsidRPr="00131BF8">
              <w:rPr>
                <w:b/>
                <w:sz w:val="20"/>
                <w:szCs w:val="24"/>
              </w:rPr>
              <w:t xml:space="preserve">Indicator </w:t>
            </w:r>
          </w:p>
        </w:tc>
        <w:tc>
          <w:tcPr>
            <w:tcW w:w="840" w:type="dxa"/>
          </w:tcPr>
          <w:p w14:paraId="5BC66E7C" w14:textId="77777777" w:rsidR="00BE4A29" w:rsidRPr="00131BF8" w:rsidRDefault="00BE4A29">
            <w:pPr>
              <w:pStyle w:val="Table"/>
              <w:rPr>
                <w:b/>
                <w:sz w:val="20"/>
                <w:szCs w:val="24"/>
              </w:rPr>
            </w:pPr>
            <w:r w:rsidRPr="00131BF8">
              <w:rPr>
                <w:b/>
                <w:sz w:val="20"/>
                <w:szCs w:val="24"/>
              </w:rPr>
              <w:t>Measurement unit</w:t>
            </w:r>
          </w:p>
        </w:tc>
        <w:tc>
          <w:tcPr>
            <w:tcW w:w="1103" w:type="dxa"/>
          </w:tcPr>
          <w:p w14:paraId="5BC66E7D" w14:textId="77777777" w:rsidR="00BE4A29" w:rsidRPr="00131BF8" w:rsidRDefault="00BE4A29">
            <w:pPr>
              <w:pStyle w:val="Table"/>
              <w:rPr>
                <w:b/>
                <w:sz w:val="20"/>
                <w:szCs w:val="24"/>
              </w:rPr>
            </w:pPr>
            <w:r w:rsidRPr="00131BF8">
              <w:rPr>
                <w:b/>
                <w:sz w:val="20"/>
                <w:szCs w:val="24"/>
              </w:rPr>
              <w:t>Category of region</w:t>
            </w:r>
          </w:p>
        </w:tc>
        <w:tc>
          <w:tcPr>
            <w:tcW w:w="1313" w:type="dxa"/>
          </w:tcPr>
          <w:p w14:paraId="5BC66E7E" w14:textId="77777777" w:rsidR="00BE4A29" w:rsidRPr="00131BF8" w:rsidRDefault="00BE4A29">
            <w:pPr>
              <w:pStyle w:val="Table"/>
              <w:rPr>
                <w:b/>
                <w:sz w:val="20"/>
                <w:szCs w:val="24"/>
              </w:rPr>
            </w:pPr>
            <w:r w:rsidRPr="00131BF8">
              <w:rPr>
                <w:b/>
                <w:sz w:val="20"/>
                <w:szCs w:val="24"/>
              </w:rPr>
              <w:t xml:space="preserve">Baseline value </w:t>
            </w:r>
          </w:p>
        </w:tc>
        <w:tc>
          <w:tcPr>
            <w:tcW w:w="847" w:type="dxa"/>
          </w:tcPr>
          <w:p w14:paraId="5BC66E7F" w14:textId="77777777" w:rsidR="00BE4A29" w:rsidRPr="00131BF8" w:rsidRDefault="00BE4A29">
            <w:pPr>
              <w:pStyle w:val="Table"/>
              <w:rPr>
                <w:b/>
                <w:sz w:val="20"/>
                <w:szCs w:val="24"/>
              </w:rPr>
            </w:pPr>
            <w:r w:rsidRPr="00131BF8">
              <w:rPr>
                <w:b/>
                <w:sz w:val="20"/>
                <w:szCs w:val="24"/>
              </w:rPr>
              <w:t>Baseline year</w:t>
            </w:r>
          </w:p>
        </w:tc>
        <w:tc>
          <w:tcPr>
            <w:tcW w:w="940" w:type="dxa"/>
          </w:tcPr>
          <w:p w14:paraId="5BC66E80" w14:textId="77777777" w:rsidR="00BE4A29" w:rsidRPr="00131BF8" w:rsidRDefault="00BE4A29">
            <w:pPr>
              <w:pStyle w:val="Table"/>
              <w:rPr>
                <w:b/>
                <w:sz w:val="20"/>
                <w:szCs w:val="24"/>
              </w:rPr>
            </w:pPr>
            <w:r w:rsidRPr="00131BF8">
              <w:rPr>
                <w:b/>
                <w:sz w:val="20"/>
                <w:szCs w:val="24"/>
              </w:rPr>
              <w:t>Target value (2023)</w:t>
            </w:r>
          </w:p>
        </w:tc>
        <w:tc>
          <w:tcPr>
            <w:tcW w:w="1161" w:type="dxa"/>
          </w:tcPr>
          <w:p w14:paraId="5BC66E81" w14:textId="77777777" w:rsidR="00BE4A29" w:rsidRPr="00131BF8" w:rsidRDefault="00BE4A29">
            <w:pPr>
              <w:pStyle w:val="Table"/>
              <w:rPr>
                <w:b/>
                <w:sz w:val="20"/>
                <w:szCs w:val="24"/>
              </w:rPr>
            </w:pPr>
            <w:r w:rsidRPr="00131BF8">
              <w:rPr>
                <w:b/>
                <w:sz w:val="20"/>
                <w:szCs w:val="24"/>
              </w:rPr>
              <w:t>Source of data</w:t>
            </w:r>
          </w:p>
        </w:tc>
        <w:tc>
          <w:tcPr>
            <w:tcW w:w="948" w:type="dxa"/>
          </w:tcPr>
          <w:p w14:paraId="5BC66E82"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6E8D" w14:textId="77777777">
        <w:tc>
          <w:tcPr>
            <w:tcW w:w="363" w:type="dxa"/>
          </w:tcPr>
          <w:p w14:paraId="5BC66E84" w14:textId="77777777" w:rsidR="00BE4A29" w:rsidRPr="00131BF8" w:rsidRDefault="00BE4A29">
            <w:pPr>
              <w:pStyle w:val="Table"/>
              <w:rPr>
                <w:sz w:val="20"/>
                <w:szCs w:val="24"/>
              </w:rPr>
            </w:pPr>
          </w:p>
        </w:tc>
        <w:tc>
          <w:tcPr>
            <w:tcW w:w="1771" w:type="dxa"/>
          </w:tcPr>
          <w:p w14:paraId="5BC66E85" w14:textId="77777777" w:rsidR="00BE4A29" w:rsidRPr="00131BF8" w:rsidRDefault="00BE4A29">
            <w:pPr>
              <w:pStyle w:val="Table"/>
              <w:rPr>
                <w:szCs w:val="24"/>
              </w:rPr>
            </w:pPr>
            <w:r w:rsidRPr="00131BF8">
              <w:rPr>
                <w:sz w:val="20"/>
                <w:szCs w:val="24"/>
              </w:rPr>
              <w:t>Number of train passengers per year</w:t>
            </w:r>
          </w:p>
        </w:tc>
        <w:tc>
          <w:tcPr>
            <w:tcW w:w="840" w:type="dxa"/>
          </w:tcPr>
          <w:p w14:paraId="5BC66E86" w14:textId="77777777" w:rsidR="00BE4A29" w:rsidRPr="00131BF8" w:rsidRDefault="00BE4A29">
            <w:pPr>
              <w:pStyle w:val="Table"/>
              <w:rPr>
                <w:szCs w:val="24"/>
              </w:rPr>
            </w:pPr>
            <w:r w:rsidRPr="00131BF8">
              <w:rPr>
                <w:sz w:val="20"/>
                <w:szCs w:val="24"/>
              </w:rPr>
              <w:t>Train passenger</w:t>
            </w:r>
          </w:p>
        </w:tc>
        <w:tc>
          <w:tcPr>
            <w:tcW w:w="1103" w:type="dxa"/>
          </w:tcPr>
          <w:p w14:paraId="5BC66E87" w14:textId="77777777" w:rsidR="00BE4A29" w:rsidRPr="00131BF8" w:rsidRDefault="000046C0">
            <w:pPr>
              <w:pStyle w:val="Table"/>
              <w:rPr>
                <w:sz w:val="20"/>
                <w:szCs w:val="24"/>
              </w:rPr>
            </w:pPr>
            <w:r>
              <w:rPr>
                <w:sz w:val="20"/>
                <w:szCs w:val="24"/>
              </w:rPr>
              <w:t>-</w:t>
            </w:r>
          </w:p>
        </w:tc>
        <w:tc>
          <w:tcPr>
            <w:tcW w:w="1313" w:type="dxa"/>
          </w:tcPr>
          <w:p w14:paraId="5BC66E88" w14:textId="77777777" w:rsidR="00BE4A29" w:rsidRPr="00131BF8" w:rsidRDefault="00BE4A29">
            <w:pPr>
              <w:pStyle w:val="Table"/>
              <w:rPr>
                <w:szCs w:val="24"/>
              </w:rPr>
            </w:pPr>
            <w:r w:rsidRPr="00131BF8">
              <w:rPr>
                <w:sz w:val="20"/>
                <w:szCs w:val="24"/>
              </w:rPr>
              <w:t>4.2 million</w:t>
            </w:r>
          </w:p>
        </w:tc>
        <w:tc>
          <w:tcPr>
            <w:tcW w:w="847" w:type="dxa"/>
          </w:tcPr>
          <w:p w14:paraId="5BC66E89" w14:textId="77777777" w:rsidR="00BE4A29" w:rsidRPr="00131BF8" w:rsidRDefault="00BE4A29">
            <w:pPr>
              <w:pStyle w:val="Table"/>
              <w:rPr>
                <w:sz w:val="20"/>
                <w:szCs w:val="24"/>
              </w:rPr>
            </w:pPr>
            <w:r w:rsidRPr="00131BF8">
              <w:rPr>
                <w:sz w:val="20"/>
                <w:szCs w:val="24"/>
              </w:rPr>
              <w:t>2013</w:t>
            </w:r>
          </w:p>
        </w:tc>
        <w:tc>
          <w:tcPr>
            <w:tcW w:w="940" w:type="dxa"/>
          </w:tcPr>
          <w:p w14:paraId="5BC66E8A" w14:textId="77777777" w:rsidR="00BE4A29" w:rsidRPr="00131BF8" w:rsidRDefault="00BE4A29">
            <w:pPr>
              <w:pStyle w:val="Table"/>
              <w:rPr>
                <w:szCs w:val="24"/>
              </w:rPr>
            </w:pPr>
            <w:r w:rsidRPr="00131BF8">
              <w:rPr>
                <w:sz w:val="20"/>
                <w:szCs w:val="24"/>
              </w:rPr>
              <w:t>8.4 million</w:t>
            </w:r>
          </w:p>
        </w:tc>
        <w:tc>
          <w:tcPr>
            <w:tcW w:w="1161" w:type="dxa"/>
          </w:tcPr>
          <w:p w14:paraId="5BC66E8B" w14:textId="77777777" w:rsidR="00BE4A29" w:rsidRPr="00131BF8" w:rsidRDefault="00BE4A29">
            <w:pPr>
              <w:pStyle w:val="Table"/>
              <w:rPr>
                <w:szCs w:val="24"/>
              </w:rPr>
            </w:pPr>
            <w:r w:rsidRPr="00131BF8">
              <w:rPr>
                <w:sz w:val="20"/>
                <w:szCs w:val="24"/>
              </w:rPr>
              <w:t>Elektriraudtee AS, Statistics Estonia</w:t>
            </w:r>
          </w:p>
        </w:tc>
        <w:tc>
          <w:tcPr>
            <w:tcW w:w="948" w:type="dxa"/>
          </w:tcPr>
          <w:p w14:paraId="5BC66E8C" w14:textId="77777777" w:rsidR="00BE4A29" w:rsidRPr="00131BF8" w:rsidRDefault="00BE4A29">
            <w:pPr>
              <w:pStyle w:val="Table"/>
              <w:rPr>
                <w:sz w:val="20"/>
                <w:szCs w:val="24"/>
              </w:rPr>
            </w:pPr>
            <w:r w:rsidRPr="00131BF8">
              <w:rPr>
                <w:sz w:val="20"/>
                <w:szCs w:val="24"/>
              </w:rPr>
              <w:t>Once a year</w:t>
            </w:r>
          </w:p>
        </w:tc>
      </w:tr>
      <w:tr w:rsidR="00520AE1" w:rsidRPr="00131BF8" w14:paraId="5BC66E97" w14:textId="77777777">
        <w:tc>
          <w:tcPr>
            <w:tcW w:w="363" w:type="dxa"/>
          </w:tcPr>
          <w:p w14:paraId="5BC66E8E" w14:textId="77777777" w:rsidR="00520AE1" w:rsidRPr="00131BF8" w:rsidRDefault="00520AE1">
            <w:pPr>
              <w:pStyle w:val="Table"/>
              <w:rPr>
                <w:sz w:val="20"/>
                <w:szCs w:val="24"/>
              </w:rPr>
            </w:pPr>
          </w:p>
        </w:tc>
        <w:tc>
          <w:tcPr>
            <w:tcW w:w="1771" w:type="dxa"/>
          </w:tcPr>
          <w:p w14:paraId="5BC66E8F" w14:textId="77777777" w:rsidR="00520AE1" w:rsidRPr="00131BF8" w:rsidDel="00520AE1" w:rsidRDefault="00520AE1" w:rsidP="00C24010">
            <w:pPr>
              <w:pStyle w:val="Table"/>
              <w:rPr>
                <w:sz w:val="20"/>
              </w:rPr>
            </w:pPr>
            <w:r>
              <w:rPr>
                <w:sz w:val="20"/>
                <w:szCs w:val="24"/>
              </w:rPr>
              <w:t xml:space="preserve">Share of public transport users, </w:t>
            </w:r>
            <w:r w:rsidR="00C24010">
              <w:rPr>
                <w:sz w:val="20"/>
                <w:szCs w:val="24"/>
              </w:rPr>
              <w:t>cyclists</w:t>
            </w:r>
            <w:r>
              <w:rPr>
                <w:sz w:val="20"/>
                <w:szCs w:val="24"/>
              </w:rPr>
              <w:t xml:space="preserve"> and pedestrians in mobility</w:t>
            </w:r>
          </w:p>
        </w:tc>
        <w:tc>
          <w:tcPr>
            <w:tcW w:w="840" w:type="dxa"/>
          </w:tcPr>
          <w:p w14:paraId="5BC66E90" w14:textId="77777777" w:rsidR="00520AE1" w:rsidRPr="00131BF8" w:rsidDel="00520AE1" w:rsidRDefault="00520AE1">
            <w:pPr>
              <w:pStyle w:val="Table"/>
              <w:rPr>
                <w:sz w:val="20"/>
              </w:rPr>
            </w:pPr>
            <w:r>
              <w:rPr>
                <w:sz w:val="20"/>
                <w:szCs w:val="24"/>
              </w:rPr>
              <w:t>Percentage</w:t>
            </w:r>
          </w:p>
        </w:tc>
        <w:tc>
          <w:tcPr>
            <w:tcW w:w="1103" w:type="dxa"/>
          </w:tcPr>
          <w:p w14:paraId="5BC66E91" w14:textId="77777777" w:rsidR="00520AE1" w:rsidRPr="00131BF8" w:rsidRDefault="000046C0">
            <w:pPr>
              <w:pStyle w:val="Table"/>
              <w:rPr>
                <w:sz w:val="20"/>
                <w:szCs w:val="24"/>
              </w:rPr>
            </w:pPr>
            <w:r>
              <w:rPr>
                <w:sz w:val="20"/>
                <w:szCs w:val="24"/>
              </w:rPr>
              <w:t>-</w:t>
            </w:r>
          </w:p>
        </w:tc>
        <w:tc>
          <w:tcPr>
            <w:tcW w:w="1313" w:type="dxa"/>
          </w:tcPr>
          <w:p w14:paraId="5BC66E92" w14:textId="77777777" w:rsidR="00520AE1" w:rsidRPr="00131BF8" w:rsidDel="00520AE1" w:rsidRDefault="00520AE1">
            <w:pPr>
              <w:pStyle w:val="Table"/>
              <w:rPr>
                <w:sz w:val="20"/>
              </w:rPr>
            </w:pPr>
            <w:r>
              <w:rPr>
                <w:sz w:val="20"/>
                <w:szCs w:val="24"/>
              </w:rPr>
              <w:t>43%</w:t>
            </w:r>
          </w:p>
        </w:tc>
        <w:tc>
          <w:tcPr>
            <w:tcW w:w="847" w:type="dxa"/>
          </w:tcPr>
          <w:p w14:paraId="5BC66E93" w14:textId="77777777" w:rsidR="00520AE1" w:rsidRPr="00131BF8" w:rsidDel="00520AE1" w:rsidRDefault="00520AE1">
            <w:pPr>
              <w:pStyle w:val="Table"/>
              <w:rPr>
                <w:sz w:val="20"/>
                <w:szCs w:val="24"/>
              </w:rPr>
            </w:pPr>
            <w:r>
              <w:rPr>
                <w:sz w:val="20"/>
                <w:szCs w:val="24"/>
              </w:rPr>
              <w:t>2013</w:t>
            </w:r>
          </w:p>
        </w:tc>
        <w:tc>
          <w:tcPr>
            <w:tcW w:w="940" w:type="dxa"/>
          </w:tcPr>
          <w:p w14:paraId="5BC66E94" w14:textId="77777777" w:rsidR="00520AE1" w:rsidRPr="00131BF8" w:rsidDel="00520AE1" w:rsidRDefault="00520AE1">
            <w:pPr>
              <w:pStyle w:val="Table"/>
              <w:rPr>
                <w:sz w:val="20"/>
              </w:rPr>
            </w:pPr>
            <w:r>
              <w:rPr>
                <w:sz w:val="20"/>
                <w:szCs w:val="24"/>
              </w:rPr>
              <w:t>50%</w:t>
            </w:r>
          </w:p>
        </w:tc>
        <w:tc>
          <w:tcPr>
            <w:tcW w:w="1161" w:type="dxa"/>
          </w:tcPr>
          <w:p w14:paraId="5BC66E95" w14:textId="77777777" w:rsidR="00520AE1" w:rsidRPr="00131BF8" w:rsidDel="00520AE1" w:rsidRDefault="00520AE1">
            <w:pPr>
              <w:pStyle w:val="Table"/>
              <w:rPr>
                <w:sz w:val="20"/>
              </w:rPr>
            </w:pPr>
            <w:r>
              <w:rPr>
                <w:sz w:val="20"/>
                <w:szCs w:val="24"/>
              </w:rPr>
              <w:t>Statistics Estonia</w:t>
            </w:r>
          </w:p>
        </w:tc>
        <w:tc>
          <w:tcPr>
            <w:tcW w:w="948" w:type="dxa"/>
          </w:tcPr>
          <w:p w14:paraId="5BC66E96" w14:textId="77777777" w:rsidR="00520AE1" w:rsidRPr="00131BF8" w:rsidDel="00520AE1" w:rsidRDefault="00520AE1">
            <w:pPr>
              <w:pStyle w:val="Table"/>
              <w:rPr>
                <w:sz w:val="20"/>
                <w:szCs w:val="24"/>
              </w:rPr>
            </w:pPr>
            <w:r>
              <w:rPr>
                <w:sz w:val="20"/>
                <w:szCs w:val="24"/>
              </w:rPr>
              <w:t>Once a year</w:t>
            </w:r>
          </w:p>
        </w:tc>
      </w:tr>
    </w:tbl>
    <w:p w14:paraId="5BC66E98" w14:textId="77777777" w:rsidR="00BE4A29" w:rsidRPr="00131BF8" w:rsidRDefault="00BE4A29" w:rsidP="00D315C8">
      <w:pPr>
        <w:pStyle w:val="Heading3"/>
        <w:spacing w:before="360"/>
        <w:rPr>
          <w:lang w:val="en-GB"/>
        </w:rPr>
      </w:pPr>
      <w:r w:rsidRPr="00131BF8">
        <w:rPr>
          <w:lang w:val="en-GB"/>
        </w:rPr>
        <w:t>Actions to be supported under the investment priority</w:t>
      </w:r>
    </w:p>
    <w:p w14:paraId="5BC66E99" w14:textId="77777777" w:rsidR="00BE4A29" w:rsidRPr="00131BF8" w:rsidRDefault="00BE4A29" w:rsidP="005155E7">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E9A" w14:textId="77777777" w:rsidR="00E66F9B" w:rsidRPr="00131BF8" w:rsidRDefault="00BE4A29">
      <w:pPr>
        <w:spacing w:before="0" w:after="0"/>
        <w:rPr>
          <w:szCs w:val="24"/>
          <w:lang w:val="en-GB"/>
        </w:rPr>
      </w:pPr>
      <w:r w:rsidRPr="00131BF8">
        <w:rPr>
          <w:szCs w:val="24"/>
          <w:lang w:val="en-GB"/>
        </w:rPr>
        <w:t>The interventions to be carried out during the budget period will focus on developing and improving the TEN-T network and/or environmentally friendly (including low-noise) and low-carbon transport systems, including inland waterways and maritime transport, ports and multimodal links, giving priority to railways (incl. border crossing points/ensuring smooth border crossing).</w:t>
      </w:r>
    </w:p>
    <w:p w14:paraId="5BC66E9B" w14:textId="77777777" w:rsidR="00BE4A29" w:rsidRPr="00131BF8" w:rsidRDefault="00BE4A29">
      <w:pPr>
        <w:rPr>
          <w:szCs w:val="24"/>
          <w:lang w:val="en-GB"/>
        </w:rPr>
      </w:pPr>
      <w:r w:rsidRPr="00131BF8">
        <w:rPr>
          <w:szCs w:val="24"/>
          <w:lang w:val="en-GB"/>
        </w:rPr>
        <w:t>Under this investment priority, attention will be paid primarily to the development of high-capacity and environmentally friendly public transport that can offer fast connections, help make better use of previous investments and ensure the smooth operation of the transport corridor. With a view to improving the overall competitiveness of public transport and non-motorised traffic, investments will be made in links to public transport stops and stations in order to integrate different modes of mobility. This is to ensure that train stations are better connected with the other transport modes and to make better use of the existing potential to contribute to an increase in competitiveness. The particular needs will be identified in consultations with local authorities, as the sites in question are predominantly owned by local authorities. Potential applicants for support include public authorities holding state infrastructure, enterprises holding railway infrastructure for public use, and state enterprises and local municipalities whose projects are essential in terms of increasing the competitiveness of the economy of Estonia. The activities will mainly focus on railway investments that enable the servicing of significant passenger flows and promote structural changes in the transport system (e.g. providing better links between train stations and other modes of transport). All of the investments will also increase the share of environmentally friendly transport modes.</w:t>
      </w:r>
    </w:p>
    <w:p w14:paraId="5BC66E9C" w14:textId="71F5F7AC" w:rsidR="00BE4A29" w:rsidRPr="00131BF8" w:rsidRDefault="00BE4A29">
      <w:pPr>
        <w:rPr>
          <w:szCs w:val="24"/>
          <w:lang w:val="en-GB"/>
        </w:rPr>
      </w:pPr>
      <w:r w:rsidRPr="00131BF8">
        <w:rPr>
          <w:szCs w:val="24"/>
          <w:lang w:val="en-GB"/>
        </w:rPr>
        <w:t xml:space="preserve">On railways, investments will be made in </w:t>
      </w:r>
      <w:r w:rsidR="006210E3">
        <w:rPr>
          <w:szCs w:val="24"/>
          <w:lang w:val="en-GB"/>
        </w:rPr>
        <w:t>sections that were not reconstructed within the 2007-2013 period, in order to ensure speeds up to 120 km/h on the whole rail network. Amongst lines serving national traffic sections Tapa-Tartu, Tapa-Narva and Tallinn-Rapla need to be reconstructed partially and within Tallinn area western sections of commuter lines need to be partially reconstructed</w:t>
      </w:r>
      <w:r w:rsidR="00131FB3">
        <w:rPr>
          <w:szCs w:val="24"/>
          <w:lang w:val="en-GB"/>
        </w:rPr>
        <w:t xml:space="preserve">. </w:t>
      </w:r>
      <w:r w:rsidRPr="00131BF8">
        <w:rPr>
          <w:szCs w:val="24"/>
          <w:lang w:val="en-GB"/>
        </w:rPr>
        <w:t xml:space="preserve">The latter are particularly important in terms of sustainable urban mobility since they are the main sustainable ways of connecting the capital to its hinterland. </w:t>
      </w:r>
      <w:r w:rsidR="006210E3">
        <w:rPr>
          <w:szCs w:val="24"/>
          <w:lang w:val="en-GB"/>
        </w:rPr>
        <w:t>The largest planned project for development of Intelligent Transport Systems – upgrading of railway traffic management system west of Tallinn – is also among planned railway investments</w:t>
      </w:r>
      <w:r w:rsidR="006210E3">
        <w:t>.</w:t>
      </w:r>
      <w:r w:rsidR="006210E3" w:rsidRPr="00A50B77">
        <w:t xml:space="preserve"> </w:t>
      </w:r>
      <w:r w:rsidRPr="00131BF8">
        <w:rPr>
          <w:szCs w:val="24"/>
          <w:lang w:val="en-GB"/>
        </w:rPr>
        <w:lastRenderedPageBreak/>
        <w:t>Investment support will not be provided for tracks that were overhauled during the budget period 2007–2013 (Tartu–Valga</w:t>
      </w:r>
      <w:r w:rsidR="006210E3">
        <w:rPr>
          <w:szCs w:val="24"/>
          <w:lang w:val="en-GB"/>
        </w:rPr>
        <w:t>,</w:t>
      </w:r>
      <w:r w:rsidRPr="00131BF8">
        <w:rPr>
          <w:szCs w:val="24"/>
          <w:lang w:val="en-GB"/>
        </w:rPr>
        <w:t xml:space="preserve"> Türi–Viljandi</w:t>
      </w:r>
      <w:r w:rsidR="006210E3">
        <w:rPr>
          <w:szCs w:val="24"/>
          <w:lang w:val="en-GB"/>
        </w:rPr>
        <w:t xml:space="preserve"> and Tallinn-Tapa</w:t>
      </w:r>
      <w:r w:rsidRPr="00131BF8">
        <w:rPr>
          <w:szCs w:val="24"/>
          <w:lang w:val="en-GB"/>
        </w:rPr>
        <w:t xml:space="preserve">). </w:t>
      </w:r>
      <w:r w:rsidR="006210E3">
        <w:rPr>
          <w:szCs w:val="24"/>
          <w:lang w:val="en-GB"/>
        </w:rPr>
        <w:t xml:space="preserve">Securing or reaching speeds up to 120 km/h on the railway is necessary for providing </w:t>
      </w:r>
      <w:r w:rsidR="00CF7E57">
        <w:rPr>
          <w:szCs w:val="24"/>
          <w:lang w:val="en-GB"/>
        </w:rPr>
        <w:t>competitive travel times as compared to road transport. The smooth cargo traffic on existing railways will additionally benefit</w:t>
      </w:r>
      <w:r w:rsidR="00CF7E57" w:rsidRPr="00131BF8">
        <w:rPr>
          <w:szCs w:val="24"/>
          <w:lang w:val="en-GB"/>
        </w:rPr>
        <w:t xml:space="preserve"> </w:t>
      </w:r>
      <w:r w:rsidR="00CF7E57">
        <w:rPr>
          <w:szCs w:val="24"/>
          <w:lang w:val="en-GB"/>
        </w:rPr>
        <w:t xml:space="preserve">from </w:t>
      </w:r>
      <w:r w:rsidR="002A0428">
        <w:rPr>
          <w:szCs w:val="24"/>
          <w:lang w:val="en-GB"/>
        </w:rPr>
        <w:t xml:space="preserve">the </w:t>
      </w:r>
      <w:r w:rsidR="00CF7E57">
        <w:rPr>
          <w:szCs w:val="24"/>
          <w:lang w:val="en-GB"/>
        </w:rPr>
        <w:t>planned installation of</w:t>
      </w:r>
      <w:r w:rsidR="006210E3">
        <w:rPr>
          <w:szCs w:val="24"/>
          <w:lang w:val="en-GB"/>
        </w:rPr>
        <w:t xml:space="preserve"> </w:t>
      </w:r>
      <w:r w:rsidR="00CF7E57">
        <w:rPr>
          <w:szCs w:val="24"/>
          <w:lang w:val="en-GB"/>
        </w:rPr>
        <w:t xml:space="preserve">x-ray inspection device in </w:t>
      </w:r>
      <w:r w:rsidR="002A0428">
        <w:rPr>
          <w:szCs w:val="24"/>
          <w:lang w:val="en-GB"/>
        </w:rPr>
        <w:t xml:space="preserve">the </w:t>
      </w:r>
      <w:r w:rsidR="00CF7E57">
        <w:rPr>
          <w:szCs w:val="24"/>
          <w:lang w:val="en-GB"/>
        </w:rPr>
        <w:t xml:space="preserve">Narva border station. This will reduce the time needed for inspections thus improving safety, reducing time required for checks and improving the competitiveness of rail cargo transport. </w:t>
      </w:r>
      <w:r w:rsidRPr="00131BF8">
        <w:rPr>
          <w:szCs w:val="24"/>
          <w:lang w:val="en-GB"/>
        </w:rPr>
        <w:t>The Rail Baltic route will be the largest cross-border development project in the field of railways, for the funding of which it is planned to apply for support from the Connecting Europe Facility (CEF). The contribution of the EU to the development of railways will amount to as much as 30% of the total amount of investments in railways during the period 2014–2020</w:t>
      </w:r>
      <w:r w:rsidR="00642BBD">
        <w:rPr>
          <w:szCs w:val="24"/>
          <w:lang w:val="en-GB"/>
        </w:rPr>
        <w:t xml:space="preserve">, </w:t>
      </w:r>
      <w:r w:rsidR="006210E3">
        <w:rPr>
          <w:szCs w:val="24"/>
          <w:lang w:val="en-GB"/>
        </w:rPr>
        <w:t>and will be complemented with investments into other sustainable modes of transport under this Operational Programme as well as investments into rail transport from other sources of financing</w:t>
      </w:r>
      <w:r w:rsidR="006210E3" w:rsidRPr="00131BF8">
        <w:rPr>
          <w:szCs w:val="24"/>
          <w:lang w:val="en-GB"/>
        </w:rPr>
        <w:t xml:space="preserve">. </w:t>
      </w:r>
      <w:r w:rsidR="00F126A7" w:rsidRPr="00F126A7">
        <w:rPr>
          <w:szCs w:val="24"/>
          <w:lang w:val="en-GB"/>
        </w:rPr>
        <w:t xml:space="preserve">The contribution of the EU into roads will accordingly be smaller than in the 2007 </w:t>
      </w:r>
      <w:r w:rsidR="006210E3">
        <w:rPr>
          <w:szCs w:val="24"/>
          <w:lang w:val="en-GB"/>
        </w:rPr>
        <w:t>–</w:t>
      </w:r>
      <w:r w:rsidR="00F126A7" w:rsidRPr="00F126A7">
        <w:rPr>
          <w:szCs w:val="24"/>
          <w:lang w:val="en-GB"/>
        </w:rPr>
        <w:t xml:space="preserve"> 2013</w:t>
      </w:r>
      <w:r w:rsidR="006210E3">
        <w:rPr>
          <w:szCs w:val="24"/>
          <w:lang w:val="en-GB"/>
        </w:rPr>
        <w:t xml:space="preserve"> </w:t>
      </w:r>
      <w:r w:rsidR="006210E3" w:rsidRPr="00F126A7">
        <w:rPr>
          <w:szCs w:val="24"/>
          <w:lang w:val="en-GB"/>
        </w:rPr>
        <w:t>period</w:t>
      </w:r>
      <w:r w:rsidR="00F126A7" w:rsidRPr="00F126A7">
        <w:rPr>
          <w:szCs w:val="24"/>
          <w:lang w:val="en-GB"/>
        </w:rPr>
        <w:t>.</w:t>
      </w:r>
      <w:r w:rsidRPr="00131BF8">
        <w:rPr>
          <w:szCs w:val="24"/>
          <w:lang w:val="en-GB"/>
        </w:rPr>
        <w:t xml:space="preserve"> The maintenance of railways will be funded from national resources. Railways and sustainable transport are clearly a priority, given the total amount of railway investments planned (incl. Rail Baltic).</w:t>
      </w:r>
    </w:p>
    <w:p w14:paraId="5BC66E9D" w14:textId="77777777" w:rsidR="00BE4A29" w:rsidRPr="00131BF8" w:rsidRDefault="00BE4A29">
      <w:pPr>
        <w:rPr>
          <w:szCs w:val="24"/>
          <w:lang w:val="en-GB"/>
        </w:rPr>
      </w:pPr>
      <w:r w:rsidRPr="00131BF8">
        <w:rPr>
          <w:szCs w:val="24"/>
          <w:lang w:val="en-GB"/>
        </w:rPr>
        <w:t>The proposed actions are planned, in particular, to manage the increase in GHG emissions associated with widening mobility opportunities. All public transport investments made during the 2007–2013 period, when substantial investments (on the scale of Estonia) were made in sustainable transport, will contribute to this goal. Around 67 million euros in EU funds have been invested in new rail rolling stock. To this amount the state will add approximately 200 million euros (over 20 years). As for railway infrastructure, 22 million euros was invested in upgrading the railway contact network and 20 million euros in new passenger platforms conforming to EU standards. The first positive signs – a growing number of passengers – are already being seen. In addition, the state has invested in new environmentally friendly buses (around 20 million euros) and trams (around 50 million euros), as well as in tram infrastructure, also using EU funds (around 22 million euros). Investments in sustainable transport will continue to be made during the period 2014–2020. Besides these investments, the state contributed in the 2007-2013 period and will contribute in the period 2014–2020 to sustainable transport through subsidies amounting to around 40 million euros each year. Public transportation is undergoing major changes in Estonia, as reflected in the planned result indicators.</w:t>
      </w:r>
    </w:p>
    <w:p w14:paraId="5BC66E9E" w14:textId="77777777" w:rsidR="00BE4A29" w:rsidRPr="00131BF8" w:rsidRDefault="00BE4A29">
      <w:pPr>
        <w:rPr>
          <w:szCs w:val="24"/>
          <w:lang w:val="en-GB"/>
        </w:rPr>
      </w:pPr>
      <w:r w:rsidRPr="00131BF8">
        <w:rPr>
          <w:szCs w:val="24"/>
          <w:lang w:val="en-GB"/>
        </w:rPr>
        <w:t xml:space="preserve">Investments will be made in better connections of peripheral regions (islands) with the TEN-T and in multimodal links – connections of ports and airports with one another as well as with other modes of mobility, and linking passenger train traffic with local traffic. When developing multimodal links and passenger train traffic, attention will be paid to ensuring that the solutions to be implemented also contribute to the development of sustainable urban mobility and are consistent with ERDF-funded urban mobility projects. Investments to be made in all modes of transport will be considered in their entirety in order to increase the effectiveness of the existing infrastructure and </w:t>
      </w:r>
      <w:r w:rsidR="006210E3">
        <w:rPr>
          <w:szCs w:val="24"/>
          <w:lang w:val="en-GB"/>
        </w:rPr>
        <w:t xml:space="preserve">of </w:t>
      </w:r>
      <w:r w:rsidRPr="00131BF8">
        <w:rPr>
          <w:szCs w:val="24"/>
          <w:lang w:val="en-GB"/>
        </w:rPr>
        <w:t>past investments.</w:t>
      </w:r>
    </w:p>
    <w:p w14:paraId="5BC66E9F" w14:textId="77777777" w:rsidR="00BE4A29" w:rsidRPr="00131BF8" w:rsidRDefault="00BE4A29">
      <w:pPr>
        <w:rPr>
          <w:szCs w:val="24"/>
          <w:lang w:val="en-GB"/>
        </w:rPr>
      </w:pPr>
      <w:r w:rsidRPr="00131BF8">
        <w:rPr>
          <w:szCs w:val="24"/>
          <w:lang w:val="en-GB"/>
        </w:rPr>
        <w:t>To provide islands with high-quality connections with TEN-T links, investments will be made in ports and vessels. The amount of investments will be smaller than in the period 2007–2013, as the main investments have already been made and their effectiveness now needs to be increased in order to achieve higher impact. For example, the acquisition of vessels to provide transport services to islands will be completed in a follow-up project. The connections whose upgrading is planned to be supported will be used for the carriage of passengers, not for the transportation of goods. Therefore, making investments on a commercial basis, using carriage charges, is not feasible and the support of the public sector is justified.</w:t>
      </w:r>
      <w:r w:rsidR="008B1698">
        <w:rPr>
          <w:szCs w:val="24"/>
          <w:lang w:val="en-GB"/>
        </w:rPr>
        <w:t xml:space="preserve"> The use of green technologies will be considered for both vessel and port investments in order to mitigate the environmental effects of shipping. </w:t>
      </w:r>
      <w:r w:rsidR="00E15657">
        <w:rPr>
          <w:szCs w:val="24"/>
          <w:lang w:val="en-GB"/>
        </w:rPr>
        <w:t>Besides</w:t>
      </w:r>
      <w:r w:rsidR="008B1698">
        <w:rPr>
          <w:szCs w:val="24"/>
          <w:lang w:val="en-GB"/>
        </w:rPr>
        <w:t>, all the investments will be planned and made in compliance with the Water Framework Directive.</w:t>
      </w:r>
    </w:p>
    <w:p w14:paraId="5BC66EA0" w14:textId="77777777" w:rsidR="00BE4A29" w:rsidRPr="00131BF8" w:rsidRDefault="00FC7F3A">
      <w:pPr>
        <w:rPr>
          <w:szCs w:val="24"/>
          <w:lang w:val="en-GB"/>
        </w:rPr>
      </w:pPr>
      <w:r>
        <w:rPr>
          <w:szCs w:val="24"/>
          <w:lang w:val="en-GB"/>
        </w:rPr>
        <w:lastRenderedPageBreak/>
        <w:t xml:space="preserve">Investments will be done in </w:t>
      </w:r>
      <w:r w:rsidR="00BE4A29" w:rsidRPr="00131BF8">
        <w:rPr>
          <w:szCs w:val="24"/>
          <w:lang w:val="en-GB"/>
        </w:rPr>
        <w:t>multimodal links</w:t>
      </w:r>
      <w:r>
        <w:rPr>
          <w:szCs w:val="24"/>
          <w:lang w:val="en-GB"/>
        </w:rPr>
        <w:t xml:space="preserve"> - </w:t>
      </w:r>
      <w:r w:rsidR="00BE4A29" w:rsidRPr="00131BF8">
        <w:rPr>
          <w:szCs w:val="24"/>
          <w:lang w:val="en-GB"/>
        </w:rPr>
        <w:t>, emphasis will be placed on the development of connections</w:t>
      </w:r>
      <w:r>
        <w:rPr>
          <w:szCs w:val="24"/>
          <w:lang w:val="en-GB"/>
        </w:rPr>
        <w:t xml:space="preserve"> between</w:t>
      </w:r>
      <w:r w:rsidR="00BE4A29" w:rsidRPr="00131BF8">
        <w:rPr>
          <w:szCs w:val="24"/>
          <w:lang w:val="en-GB"/>
        </w:rPr>
        <w:t xml:space="preserve"> ports and the airport</w:t>
      </w:r>
      <w:r>
        <w:rPr>
          <w:szCs w:val="24"/>
          <w:lang w:val="en-GB"/>
        </w:rPr>
        <w:t xml:space="preserve">, also with other means of transport. Also investments are planned in </w:t>
      </w:r>
      <w:r w:rsidR="00BE4A29" w:rsidRPr="00131BF8">
        <w:rPr>
          <w:szCs w:val="24"/>
          <w:lang w:val="en-GB"/>
        </w:rPr>
        <w:t>improving the connection</w:t>
      </w:r>
      <w:r>
        <w:rPr>
          <w:szCs w:val="24"/>
          <w:lang w:val="en-GB"/>
        </w:rPr>
        <w:t>s of peripheral areas (incl islands) with TEN-T</w:t>
      </w:r>
      <w:r w:rsidR="00BE4A29" w:rsidRPr="00131BF8">
        <w:rPr>
          <w:szCs w:val="24"/>
          <w:lang w:val="en-GB"/>
        </w:rPr>
        <w:t xml:space="preserve"> </w:t>
      </w:r>
      <w:r w:rsidR="008D772E">
        <w:rPr>
          <w:szCs w:val="24"/>
          <w:lang w:val="en-GB"/>
        </w:rPr>
        <w:t>network, for example connecting</w:t>
      </w:r>
      <w:r w:rsidR="00BE4A29" w:rsidRPr="00131BF8">
        <w:rPr>
          <w:szCs w:val="24"/>
          <w:lang w:val="en-GB"/>
        </w:rPr>
        <w:t xml:space="preserve"> passenger train traffic with local mobility. The connections of the airport are planned to be developed in conjunction with the Rail Baltic project, as the proposed location of the railway terminal of Rail Baltic will be close to the airport. Therefore, it is planned to apply for a contribution of the CEF for the development of the connection between Rail Baltic and the city transport network. The contribution of the Cohesion Fund is planned to be used to invest in the connections of the Old City Harbour of Tallinn, incl. links with railway and the airport, with a view to improving urban mobility. As mentioned above, the connection of passenger train traffic with local mobility will be based on the priority of sustainable mobility, especially in cities. </w:t>
      </w:r>
      <w:r w:rsidR="00E15657">
        <w:rPr>
          <w:szCs w:val="24"/>
          <w:lang w:val="en-GB"/>
        </w:rPr>
        <w:t>With major improvements to rail infrastructure and rolling stock already done using the 2007-2013 funding, the access to rail</w:t>
      </w:r>
      <w:r w:rsidR="0087550D">
        <w:rPr>
          <w:szCs w:val="24"/>
          <w:lang w:val="en-GB"/>
        </w:rPr>
        <w:t xml:space="preserve"> </w:t>
      </w:r>
      <w:r w:rsidR="00E15657">
        <w:rPr>
          <w:szCs w:val="24"/>
          <w:lang w:val="en-GB"/>
        </w:rPr>
        <w:t xml:space="preserve">stations/stops is seen as </w:t>
      </w:r>
      <w:r w:rsidR="0087550D">
        <w:rPr>
          <w:szCs w:val="24"/>
          <w:lang w:val="en-GB"/>
        </w:rPr>
        <w:t xml:space="preserve">a </w:t>
      </w:r>
      <w:r w:rsidR="00E15657">
        <w:rPr>
          <w:szCs w:val="24"/>
          <w:lang w:val="en-GB"/>
        </w:rPr>
        <w:t>vital part in increasing the attractiveness of using rail traffic. This includes</w:t>
      </w:r>
      <w:r w:rsidR="0087550D">
        <w:rPr>
          <w:szCs w:val="24"/>
          <w:lang w:val="en-GB"/>
        </w:rPr>
        <w:t>,</w:t>
      </w:r>
      <w:r w:rsidR="00E15657">
        <w:rPr>
          <w:szCs w:val="24"/>
          <w:lang w:val="en-GB"/>
        </w:rPr>
        <w:t xml:space="preserve"> e.g. park-and-ride facilities, bicycle facilities, integration with local public transport lines, and providing or improving access for disabled persons. </w:t>
      </w:r>
      <w:r w:rsidR="00BE4A29" w:rsidRPr="00131BF8">
        <w:rPr>
          <w:szCs w:val="24"/>
          <w:lang w:val="en-GB"/>
        </w:rPr>
        <w:t>The interventions planned under the ‘Sustainable urban development’ priority axis to be co</w:t>
      </w:r>
      <w:r w:rsidR="00131BF8">
        <w:rPr>
          <w:szCs w:val="24"/>
          <w:lang w:val="en-GB"/>
        </w:rPr>
        <w:t>-</w:t>
      </w:r>
      <w:r w:rsidR="00BE4A29" w:rsidRPr="00131BF8">
        <w:rPr>
          <w:szCs w:val="24"/>
          <w:lang w:val="en-GB"/>
        </w:rPr>
        <w:t xml:space="preserve">financed by the ERDF will also contribute to the development of </w:t>
      </w:r>
      <w:r w:rsidR="006210E3">
        <w:rPr>
          <w:szCs w:val="24"/>
          <w:lang w:val="en-GB"/>
        </w:rPr>
        <w:t xml:space="preserve">sustainable </w:t>
      </w:r>
      <w:r w:rsidR="00BE4A29" w:rsidRPr="00131BF8">
        <w:rPr>
          <w:szCs w:val="24"/>
          <w:lang w:val="en-GB"/>
        </w:rPr>
        <w:t>urban mobility.</w:t>
      </w:r>
    </w:p>
    <w:p w14:paraId="5BC66EA1" w14:textId="77777777" w:rsidR="00BE4A29" w:rsidRPr="00131BF8" w:rsidRDefault="00BE4A29">
      <w:pPr>
        <w:rPr>
          <w:szCs w:val="24"/>
          <w:lang w:val="en-GB"/>
        </w:rPr>
      </w:pPr>
      <w:r w:rsidRPr="00131BF8">
        <w:rPr>
          <w:szCs w:val="24"/>
          <w:lang w:val="en-GB"/>
        </w:rPr>
        <w:t>Possible additional projects involving public transport and non-motorised traffic will be identified as a result of the preparation of the strategies of urban areas, after the specification of the projects to be supported under the ‘Sustainable urban development’ priority axis.</w:t>
      </w:r>
    </w:p>
    <w:p w14:paraId="5BC66EA2" w14:textId="77777777" w:rsidR="00BE4A29" w:rsidRPr="00131BF8" w:rsidRDefault="00BE4A29">
      <w:pPr>
        <w:rPr>
          <w:szCs w:val="24"/>
          <w:lang w:val="en-GB"/>
        </w:rPr>
      </w:pPr>
      <w:r w:rsidRPr="00131BF8">
        <w:rPr>
          <w:szCs w:val="24"/>
          <w:lang w:val="en-GB"/>
        </w:rPr>
        <w:t xml:space="preserve">In order to reduce the GHG emissions of the transport sector, the use of renewable energy in transport will be increased. Investments necessary to this end </w:t>
      </w:r>
      <w:r w:rsidR="00F126A7">
        <w:rPr>
          <w:szCs w:val="24"/>
          <w:lang w:val="en-GB"/>
        </w:rPr>
        <w:t xml:space="preserve">(including those promoting the use of biofuels) </w:t>
      </w:r>
      <w:r w:rsidRPr="00131BF8">
        <w:rPr>
          <w:szCs w:val="24"/>
          <w:lang w:val="en-GB"/>
        </w:rPr>
        <w:t>will be made under the energy-related objective of using EU funds</w:t>
      </w:r>
      <w:r w:rsidR="00F126A7">
        <w:rPr>
          <w:szCs w:val="24"/>
          <w:lang w:val="en-GB"/>
        </w:rPr>
        <w:t xml:space="preserve"> as well as from budget</w:t>
      </w:r>
      <w:r w:rsidR="006210E3">
        <w:rPr>
          <w:szCs w:val="24"/>
          <w:lang w:val="en-GB"/>
        </w:rPr>
        <w:t xml:space="preserve"> revenues</w:t>
      </w:r>
      <w:r w:rsidRPr="00131BF8">
        <w:rPr>
          <w:szCs w:val="24"/>
          <w:lang w:val="en-GB"/>
        </w:rPr>
        <w:t>.</w:t>
      </w:r>
    </w:p>
    <w:p w14:paraId="5BC66EA3" w14:textId="77777777" w:rsidR="00E66F9B" w:rsidRPr="00131BF8" w:rsidRDefault="00BE4A29">
      <w:pPr>
        <w:rPr>
          <w:szCs w:val="24"/>
          <w:lang w:val="en-GB"/>
        </w:rPr>
      </w:pPr>
      <w:r w:rsidRPr="00131BF8">
        <w:rPr>
          <w:szCs w:val="24"/>
          <w:lang w:val="en-GB"/>
        </w:rPr>
        <w:t>The interventions will be complemented by the planned construction of Rail Baltic for which a contribution of the CEF will be applied for. In addition, by developing public transport and non-motorised traffic, the interventions to be carried out under this investment priority will contribute to achieving the objectives of the priority axes of sustainable urban development and energy efficiency, and more indirectly also to the development of equal opportunities and (regional) entrepreneurship, by improving mobility options.</w:t>
      </w:r>
    </w:p>
    <w:p w14:paraId="5BC66EA4" w14:textId="77777777" w:rsidR="00BE4A29" w:rsidRPr="00131BF8" w:rsidRDefault="00BE4A29" w:rsidP="005155E7">
      <w:pPr>
        <w:pStyle w:val="Heading4"/>
        <w:rPr>
          <w:noProof w:val="0"/>
          <w:lang w:val="en-GB"/>
        </w:rPr>
      </w:pPr>
      <w:r w:rsidRPr="00131BF8">
        <w:rPr>
          <w:noProof w:val="0"/>
          <w:lang w:val="en-GB"/>
        </w:rPr>
        <w:t>Guiding principles for the selection of operations</w:t>
      </w:r>
    </w:p>
    <w:p w14:paraId="5BC66EA5"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EA6" w14:textId="77777777" w:rsidR="00E66F9B" w:rsidRPr="00131BF8" w:rsidRDefault="00BE4A29">
      <w:pPr>
        <w:rPr>
          <w:szCs w:val="24"/>
          <w:lang w:val="en-GB"/>
        </w:rPr>
      </w:pPr>
      <w:r w:rsidRPr="00131BF8">
        <w:rPr>
          <w:szCs w:val="24"/>
          <w:u w:val="single"/>
          <w:lang w:val="en-GB"/>
        </w:rPr>
        <w:t>Investment priority-specific guiding principles</w:t>
      </w:r>
    </w:p>
    <w:p w14:paraId="5BC66EA7" w14:textId="77777777" w:rsidR="00BE4A29" w:rsidRPr="00131BF8" w:rsidRDefault="00BE4A29">
      <w:pPr>
        <w:rPr>
          <w:szCs w:val="24"/>
          <w:lang w:val="en-GB"/>
        </w:rPr>
      </w:pPr>
      <w:r w:rsidRPr="00131BF8">
        <w:rPr>
          <w:szCs w:val="24"/>
          <w:lang w:val="en-GB"/>
        </w:rPr>
        <w:t>Projects will be selected through a process of evaluating investment proposals. The evaluation criteria will take account of the existing situation/preparedness of the projects to be implemented; the relevance of the projects and their coherence with the Transport Development Plan 2014–2020 and the objectives of the Operational Programme and the priority axis; and the impact of the projects in terms of achieving the target levels set under the priority axis. The requirement to conduct an environmental impact assessment of the activities must be adequately complied with and, if required, measures should be taken to prevent or mitigate any negative environmental impact.</w:t>
      </w:r>
      <w:r w:rsidR="00E66F9B" w:rsidRPr="00131BF8">
        <w:rPr>
          <w:szCs w:val="24"/>
          <w:lang w:val="en-GB"/>
        </w:rPr>
        <w:t xml:space="preserve"> </w:t>
      </w:r>
      <w:r w:rsidRPr="00131BF8">
        <w:rPr>
          <w:szCs w:val="24"/>
          <w:lang w:val="en-GB"/>
        </w:rPr>
        <w:t>The socioeconomic impact of projects will also be considered when evaluating project proposals. According to the principles of the Transport Development Plan 2014–2020, climate change-induced effects will be observed in the preparation and implementation of projects.</w:t>
      </w:r>
    </w:p>
    <w:p w14:paraId="5BC66EA8" w14:textId="77777777" w:rsidR="00BE4A29" w:rsidRPr="00131BF8" w:rsidRDefault="00BE4A29" w:rsidP="005155E7">
      <w:pPr>
        <w:pStyle w:val="Heading4"/>
        <w:rPr>
          <w:noProof w:val="0"/>
          <w:lang w:val="en-GB"/>
        </w:rPr>
      </w:pPr>
      <w:r w:rsidRPr="00131BF8">
        <w:rPr>
          <w:noProof w:val="0"/>
          <w:lang w:val="en-GB"/>
        </w:rPr>
        <w:lastRenderedPageBreak/>
        <w:t>Planned use of financial instruments</w:t>
      </w:r>
    </w:p>
    <w:p w14:paraId="5BC66EA9" w14:textId="77777777" w:rsidR="00BE4A29" w:rsidRPr="00131BF8" w:rsidRDefault="00BE4A29">
      <w:pPr>
        <w:rPr>
          <w:szCs w:val="24"/>
          <w:lang w:val="en-GB"/>
        </w:rPr>
      </w:pPr>
      <w:r w:rsidRPr="00131BF8">
        <w:rPr>
          <w:szCs w:val="24"/>
          <w:lang w:val="en-GB"/>
        </w:rPr>
        <w:t>Not applicable</w:t>
      </w:r>
    </w:p>
    <w:p w14:paraId="5BC66EAA" w14:textId="77777777" w:rsidR="00BE4A29" w:rsidRPr="00131BF8" w:rsidRDefault="00BE4A29" w:rsidP="005155E7">
      <w:pPr>
        <w:pStyle w:val="Heading4"/>
        <w:rPr>
          <w:noProof w:val="0"/>
          <w:lang w:val="en-GB"/>
        </w:rPr>
      </w:pPr>
      <w:r w:rsidRPr="00131BF8">
        <w:rPr>
          <w:noProof w:val="0"/>
          <w:lang w:val="en-GB"/>
        </w:rPr>
        <w:t>Planned use of major projects</w:t>
      </w:r>
    </w:p>
    <w:p w14:paraId="5BC66EAB" w14:textId="77777777" w:rsidR="00BE4A29" w:rsidRPr="00131BF8" w:rsidRDefault="00BE4A29">
      <w:pPr>
        <w:rPr>
          <w:szCs w:val="24"/>
          <w:lang w:val="en-GB"/>
        </w:rPr>
      </w:pPr>
      <w:r w:rsidRPr="00131BF8">
        <w:rPr>
          <w:szCs w:val="24"/>
          <w:lang w:val="en-GB"/>
        </w:rPr>
        <w:t>Not applicable</w:t>
      </w:r>
    </w:p>
    <w:p w14:paraId="5BC66EAC" w14:textId="77777777" w:rsidR="00BE4A29" w:rsidRPr="00131BF8" w:rsidRDefault="00BE4A29" w:rsidP="005155E7">
      <w:pPr>
        <w:pStyle w:val="Heading4"/>
        <w:rPr>
          <w:noProof w:val="0"/>
          <w:lang w:val="en-GB"/>
        </w:rPr>
      </w:pPr>
      <w:r w:rsidRPr="00131BF8">
        <w:rPr>
          <w:noProof w:val="0"/>
          <w:lang w:val="en-GB"/>
        </w:rPr>
        <w:t>Output indicators by investment priority and, if appropriate, by category of region</w:t>
      </w:r>
    </w:p>
    <w:p w14:paraId="5BC66EAD" w14:textId="7F9AC062"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8F22B6">
        <w:rPr>
          <w:noProof/>
        </w:rPr>
        <w:t>72</w:t>
      </w:r>
      <w:r w:rsidR="0098158D">
        <w:fldChar w:fldCharType="end"/>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
        <w:gridCol w:w="2463"/>
        <w:gridCol w:w="712"/>
        <w:gridCol w:w="708"/>
        <w:gridCol w:w="864"/>
        <w:gridCol w:w="406"/>
        <w:gridCol w:w="426"/>
        <w:gridCol w:w="571"/>
        <w:gridCol w:w="1547"/>
        <w:gridCol w:w="991"/>
      </w:tblGrid>
      <w:tr w:rsidR="00BE4A29" w:rsidRPr="001F01BC" w14:paraId="5BC66EB6" w14:textId="77777777" w:rsidTr="00796640">
        <w:trPr>
          <w:trHeight w:val="473"/>
          <w:jc w:val="center"/>
        </w:trPr>
        <w:tc>
          <w:tcPr>
            <w:tcW w:w="205" w:type="pct"/>
            <w:vMerge w:val="restart"/>
          </w:tcPr>
          <w:p w14:paraId="5BC66EAE" w14:textId="77777777" w:rsidR="00BE4A29" w:rsidRPr="001F01BC" w:rsidRDefault="00BE4A29">
            <w:pPr>
              <w:pStyle w:val="Table"/>
              <w:rPr>
                <w:b/>
                <w:sz w:val="20"/>
                <w:szCs w:val="20"/>
              </w:rPr>
            </w:pPr>
            <w:r w:rsidRPr="001F01BC">
              <w:rPr>
                <w:b/>
                <w:sz w:val="20"/>
                <w:szCs w:val="20"/>
              </w:rPr>
              <w:t>ID</w:t>
            </w:r>
          </w:p>
        </w:tc>
        <w:tc>
          <w:tcPr>
            <w:tcW w:w="1359" w:type="pct"/>
            <w:vMerge w:val="restart"/>
          </w:tcPr>
          <w:p w14:paraId="5BC66EAF" w14:textId="77777777" w:rsidR="00BE4A29" w:rsidRPr="001F01BC" w:rsidRDefault="00BE4A29">
            <w:pPr>
              <w:pStyle w:val="Table"/>
              <w:rPr>
                <w:b/>
                <w:sz w:val="20"/>
                <w:szCs w:val="20"/>
              </w:rPr>
            </w:pPr>
            <w:r w:rsidRPr="001F01BC">
              <w:rPr>
                <w:b/>
                <w:sz w:val="20"/>
                <w:szCs w:val="20"/>
              </w:rPr>
              <w:t xml:space="preserve">Indicator </w:t>
            </w:r>
          </w:p>
        </w:tc>
        <w:tc>
          <w:tcPr>
            <w:tcW w:w="393" w:type="pct"/>
            <w:vMerge w:val="restart"/>
          </w:tcPr>
          <w:p w14:paraId="5BC66EB0" w14:textId="77777777" w:rsidR="00BE4A29" w:rsidRPr="001F01BC" w:rsidRDefault="00BE4A29">
            <w:pPr>
              <w:pStyle w:val="Table"/>
              <w:rPr>
                <w:b/>
                <w:sz w:val="20"/>
                <w:szCs w:val="20"/>
              </w:rPr>
            </w:pPr>
            <w:r w:rsidRPr="001F01BC">
              <w:rPr>
                <w:b/>
                <w:sz w:val="20"/>
                <w:szCs w:val="20"/>
              </w:rPr>
              <w:t>Measurement unit</w:t>
            </w:r>
          </w:p>
        </w:tc>
        <w:tc>
          <w:tcPr>
            <w:tcW w:w="391" w:type="pct"/>
            <w:vMerge w:val="restart"/>
          </w:tcPr>
          <w:p w14:paraId="5BC66EB1" w14:textId="77777777" w:rsidR="00BE4A29" w:rsidRPr="001F01BC" w:rsidRDefault="00BE4A29">
            <w:pPr>
              <w:pStyle w:val="Table"/>
              <w:rPr>
                <w:b/>
                <w:sz w:val="20"/>
                <w:szCs w:val="20"/>
              </w:rPr>
            </w:pPr>
            <w:r w:rsidRPr="001F01BC">
              <w:rPr>
                <w:b/>
                <w:sz w:val="20"/>
                <w:szCs w:val="20"/>
              </w:rPr>
              <w:t xml:space="preserve">Fund </w:t>
            </w:r>
          </w:p>
        </w:tc>
        <w:tc>
          <w:tcPr>
            <w:tcW w:w="477" w:type="pct"/>
            <w:vMerge w:val="restart"/>
          </w:tcPr>
          <w:p w14:paraId="5BC66EB2" w14:textId="77777777" w:rsidR="00BE4A29" w:rsidRPr="001F01BC" w:rsidRDefault="00BE4A29">
            <w:pPr>
              <w:pStyle w:val="Table"/>
              <w:rPr>
                <w:b/>
                <w:sz w:val="20"/>
                <w:szCs w:val="20"/>
              </w:rPr>
            </w:pPr>
            <w:r w:rsidRPr="001F01BC">
              <w:rPr>
                <w:b/>
                <w:sz w:val="20"/>
                <w:szCs w:val="20"/>
              </w:rPr>
              <w:t>Category of region</w:t>
            </w:r>
          </w:p>
        </w:tc>
        <w:tc>
          <w:tcPr>
            <w:tcW w:w="774" w:type="pct"/>
            <w:gridSpan w:val="3"/>
          </w:tcPr>
          <w:p w14:paraId="5BC66EB3" w14:textId="77777777" w:rsidR="00BE4A29" w:rsidRPr="001F01BC" w:rsidRDefault="00BE4A29">
            <w:pPr>
              <w:pStyle w:val="Table"/>
              <w:rPr>
                <w:b/>
                <w:sz w:val="20"/>
                <w:szCs w:val="20"/>
              </w:rPr>
            </w:pPr>
            <w:r w:rsidRPr="001F01BC">
              <w:rPr>
                <w:b/>
                <w:sz w:val="20"/>
                <w:szCs w:val="20"/>
              </w:rPr>
              <w:t>Target value (2023)</w:t>
            </w:r>
          </w:p>
        </w:tc>
        <w:tc>
          <w:tcPr>
            <w:tcW w:w="854" w:type="pct"/>
            <w:vMerge w:val="restart"/>
          </w:tcPr>
          <w:p w14:paraId="5BC66EB4" w14:textId="77777777" w:rsidR="00BE4A29" w:rsidRPr="001F01BC" w:rsidRDefault="00BE4A29">
            <w:pPr>
              <w:pStyle w:val="Table"/>
              <w:rPr>
                <w:b/>
                <w:sz w:val="20"/>
                <w:szCs w:val="20"/>
              </w:rPr>
            </w:pPr>
            <w:r w:rsidRPr="001F01BC">
              <w:rPr>
                <w:b/>
                <w:sz w:val="20"/>
                <w:szCs w:val="20"/>
              </w:rPr>
              <w:t>Source of data</w:t>
            </w:r>
          </w:p>
        </w:tc>
        <w:tc>
          <w:tcPr>
            <w:tcW w:w="548" w:type="pct"/>
            <w:vMerge w:val="restart"/>
          </w:tcPr>
          <w:p w14:paraId="5BC66EB5" w14:textId="77777777" w:rsidR="00BE4A29" w:rsidRPr="001F01BC" w:rsidRDefault="00BE4A29">
            <w:pPr>
              <w:pStyle w:val="Table"/>
              <w:rPr>
                <w:b/>
                <w:sz w:val="20"/>
                <w:szCs w:val="20"/>
              </w:rPr>
            </w:pPr>
            <w:r w:rsidRPr="001F01BC">
              <w:rPr>
                <w:b/>
                <w:sz w:val="20"/>
                <w:szCs w:val="20"/>
              </w:rPr>
              <w:t>Frequency of reporting</w:t>
            </w:r>
          </w:p>
        </w:tc>
      </w:tr>
      <w:tr w:rsidR="00BE4A29" w:rsidRPr="001F01BC" w14:paraId="5BC66EC1" w14:textId="77777777" w:rsidTr="00796640">
        <w:trPr>
          <w:trHeight w:val="472"/>
          <w:jc w:val="center"/>
        </w:trPr>
        <w:tc>
          <w:tcPr>
            <w:tcW w:w="205" w:type="pct"/>
            <w:vMerge/>
          </w:tcPr>
          <w:p w14:paraId="5BC66EB7" w14:textId="77777777" w:rsidR="00BE4A29" w:rsidRPr="001F01BC" w:rsidRDefault="00BE4A29">
            <w:pPr>
              <w:pStyle w:val="Table"/>
              <w:rPr>
                <w:sz w:val="20"/>
                <w:szCs w:val="20"/>
              </w:rPr>
            </w:pPr>
          </w:p>
        </w:tc>
        <w:tc>
          <w:tcPr>
            <w:tcW w:w="1359" w:type="pct"/>
            <w:vMerge/>
          </w:tcPr>
          <w:p w14:paraId="5BC66EB8" w14:textId="77777777" w:rsidR="00BE4A29" w:rsidRPr="001F01BC" w:rsidRDefault="00BE4A29">
            <w:pPr>
              <w:pStyle w:val="Table"/>
              <w:rPr>
                <w:sz w:val="20"/>
                <w:szCs w:val="20"/>
              </w:rPr>
            </w:pPr>
          </w:p>
        </w:tc>
        <w:tc>
          <w:tcPr>
            <w:tcW w:w="393" w:type="pct"/>
            <w:vMerge/>
          </w:tcPr>
          <w:p w14:paraId="5BC66EB9" w14:textId="77777777" w:rsidR="00BE4A29" w:rsidRPr="001F01BC" w:rsidRDefault="00BE4A29">
            <w:pPr>
              <w:pStyle w:val="Table"/>
              <w:rPr>
                <w:sz w:val="20"/>
                <w:szCs w:val="20"/>
              </w:rPr>
            </w:pPr>
          </w:p>
        </w:tc>
        <w:tc>
          <w:tcPr>
            <w:tcW w:w="391" w:type="pct"/>
            <w:vMerge/>
          </w:tcPr>
          <w:p w14:paraId="5BC66EBA" w14:textId="77777777" w:rsidR="00BE4A29" w:rsidRPr="001F01BC" w:rsidRDefault="00BE4A29">
            <w:pPr>
              <w:pStyle w:val="Table"/>
              <w:rPr>
                <w:sz w:val="20"/>
                <w:szCs w:val="20"/>
              </w:rPr>
            </w:pPr>
          </w:p>
        </w:tc>
        <w:tc>
          <w:tcPr>
            <w:tcW w:w="477" w:type="pct"/>
            <w:vMerge/>
          </w:tcPr>
          <w:p w14:paraId="5BC66EBB" w14:textId="77777777" w:rsidR="00BE4A29" w:rsidRPr="001F01BC" w:rsidRDefault="00BE4A29">
            <w:pPr>
              <w:pStyle w:val="Table"/>
              <w:rPr>
                <w:sz w:val="20"/>
                <w:szCs w:val="20"/>
              </w:rPr>
            </w:pPr>
          </w:p>
        </w:tc>
        <w:tc>
          <w:tcPr>
            <w:tcW w:w="224" w:type="pct"/>
          </w:tcPr>
          <w:p w14:paraId="5BC66EBC" w14:textId="77777777" w:rsidR="00BE4A29" w:rsidRPr="001F01BC" w:rsidRDefault="00BE4A29">
            <w:pPr>
              <w:pStyle w:val="Table"/>
              <w:rPr>
                <w:sz w:val="20"/>
                <w:szCs w:val="20"/>
              </w:rPr>
            </w:pPr>
            <w:r w:rsidRPr="001F01BC">
              <w:rPr>
                <w:sz w:val="20"/>
                <w:szCs w:val="20"/>
              </w:rPr>
              <w:t>M</w:t>
            </w:r>
          </w:p>
        </w:tc>
        <w:tc>
          <w:tcPr>
            <w:tcW w:w="235" w:type="pct"/>
          </w:tcPr>
          <w:p w14:paraId="5BC66EBD" w14:textId="77777777" w:rsidR="00BE4A29" w:rsidRPr="001F01BC" w:rsidRDefault="00BE4A29">
            <w:pPr>
              <w:pStyle w:val="Table"/>
              <w:rPr>
                <w:sz w:val="20"/>
                <w:szCs w:val="20"/>
              </w:rPr>
            </w:pPr>
            <w:r w:rsidRPr="001F01BC">
              <w:rPr>
                <w:sz w:val="20"/>
                <w:szCs w:val="20"/>
              </w:rPr>
              <w:t>W</w:t>
            </w:r>
          </w:p>
        </w:tc>
        <w:tc>
          <w:tcPr>
            <w:tcW w:w="315" w:type="pct"/>
          </w:tcPr>
          <w:p w14:paraId="5BC66EBE" w14:textId="77777777" w:rsidR="00BE4A29" w:rsidRPr="001F01BC" w:rsidRDefault="00BE4A29">
            <w:pPr>
              <w:pStyle w:val="Table"/>
              <w:rPr>
                <w:sz w:val="20"/>
                <w:szCs w:val="20"/>
              </w:rPr>
            </w:pPr>
            <w:r w:rsidRPr="001F01BC">
              <w:rPr>
                <w:sz w:val="20"/>
                <w:szCs w:val="20"/>
              </w:rPr>
              <w:t>T</w:t>
            </w:r>
          </w:p>
        </w:tc>
        <w:tc>
          <w:tcPr>
            <w:tcW w:w="854" w:type="pct"/>
            <w:vMerge/>
          </w:tcPr>
          <w:p w14:paraId="5BC66EBF" w14:textId="77777777" w:rsidR="00BE4A29" w:rsidRPr="001F01BC" w:rsidRDefault="00BE4A29">
            <w:pPr>
              <w:pStyle w:val="Table"/>
              <w:rPr>
                <w:sz w:val="20"/>
                <w:szCs w:val="20"/>
              </w:rPr>
            </w:pPr>
          </w:p>
        </w:tc>
        <w:tc>
          <w:tcPr>
            <w:tcW w:w="548" w:type="pct"/>
            <w:vMerge/>
          </w:tcPr>
          <w:p w14:paraId="5BC66EC0" w14:textId="77777777" w:rsidR="00BE4A29" w:rsidRPr="001F01BC" w:rsidRDefault="00BE4A29">
            <w:pPr>
              <w:pStyle w:val="Table"/>
              <w:rPr>
                <w:sz w:val="20"/>
                <w:szCs w:val="20"/>
              </w:rPr>
            </w:pPr>
          </w:p>
        </w:tc>
      </w:tr>
      <w:tr w:rsidR="00BE4A29" w:rsidRPr="001F01BC" w14:paraId="5BC66ECC" w14:textId="77777777" w:rsidTr="00796640">
        <w:trPr>
          <w:trHeight w:val="472"/>
          <w:jc w:val="center"/>
        </w:trPr>
        <w:tc>
          <w:tcPr>
            <w:tcW w:w="205" w:type="pct"/>
          </w:tcPr>
          <w:p w14:paraId="5BC66EC2" w14:textId="77777777" w:rsidR="00BE4A29" w:rsidRPr="001F01BC" w:rsidRDefault="00BE4A29">
            <w:pPr>
              <w:pStyle w:val="Table"/>
              <w:rPr>
                <w:sz w:val="20"/>
                <w:szCs w:val="20"/>
              </w:rPr>
            </w:pPr>
          </w:p>
        </w:tc>
        <w:tc>
          <w:tcPr>
            <w:tcW w:w="1359" w:type="pct"/>
          </w:tcPr>
          <w:p w14:paraId="5BC66EC3" w14:textId="77777777" w:rsidR="00BE4A29" w:rsidRPr="001F01BC" w:rsidRDefault="00BE4A29">
            <w:pPr>
              <w:pStyle w:val="Table"/>
              <w:rPr>
                <w:sz w:val="20"/>
                <w:szCs w:val="20"/>
              </w:rPr>
            </w:pPr>
            <w:r w:rsidRPr="001F01BC">
              <w:rPr>
                <w:sz w:val="20"/>
                <w:szCs w:val="20"/>
              </w:rPr>
              <w:t>Total length of reconstructed or upgraded railway sections</w:t>
            </w:r>
          </w:p>
        </w:tc>
        <w:tc>
          <w:tcPr>
            <w:tcW w:w="393" w:type="pct"/>
          </w:tcPr>
          <w:p w14:paraId="5BC66EC4" w14:textId="77777777" w:rsidR="00BE4A29" w:rsidRPr="001F01BC" w:rsidRDefault="00BE4A29">
            <w:pPr>
              <w:pStyle w:val="Table"/>
              <w:rPr>
                <w:sz w:val="20"/>
                <w:szCs w:val="20"/>
              </w:rPr>
            </w:pPr>
            <w:r w:rsidRPr="001F01BC">
              <w:rPr>
                <w:sz w:val="20"/>
                <w:szCs w:val="20"/>
              </w:rPr>
              <w:t>km</w:t>
            </w:r>
          </w:p>
        </w:tc>
        <w:tc>
          <w:tcPr>
            <w:tcW w:w="391" w:type="pct"/>
          </w:tcPr>
          <w:p w14:paraId="5BC66EC5" w14:textId="77777777" w:rsidR="00BE4A29" w:rsidRPr="001F01BC" w:rsidRDefault="00BE4A29">
            <w:pPr>
              <w:pStyle w:val="Table"/>
              <w:rPr>
                <w:sz w:val="20"/>
                <w:szCs w:val="20"/>
              </w:rPr>
            </w:pPr>
            <w:r w:rsidRPr="001F01BC">
              <w:rPr>
                <w:sz w:val="20"/>
                <w:szCs w:val="20"/>
              </w:rPr>
              <w:t>CF</w:t>
            </w:r>
          </w:p>
        </w:tc>
        <w:tc>
          <w:tcPr>
            <w:tcW w:w="477" w:type="pct"/>
          </w:tcPr>
          <w:p w14:paraId="5BC66EC6" w14:textId="77777777" w:rsidR="00BE4A29" w:rsidRPr="001F01BC" w:rsidRDefault="000046C0">
            <w:pPr>
              <w:pStyle w:val="Table"/>
              <w:rPr>
                <w:sz w:val="20"/>
                <w:szCs w:val="20"/>
              </w:rPr>
            </w:pPr>
            <w:r w:rsidRPr="001F01BC">
              <w:rPr>
                <w:sz w:val="20"/>
                <w:szCs w:val="20"/>
              </w:rPr>
              <w:t>-</w:t>
            </w:r>
          </w:p>
        </w:tc>
        <w:tc>
          <w:tcPr>
            <w:tcW w:w="224" w:type="pct"/>
          </w:tcPr>
          <w:p w14:paraId="5BC66EC7" w14:textId="77777777" w:rsidR="00BE4A29" w:rsidRPr="001F01BC" w:rsidRDefault="00BE4A29">
            <w:pPr>
              <w:pStyle w:val="Table"/>
              <w:rPr>
                <w:sz w:val="20"/>
                <w:szCs w:val="20"/>
              </w:rPr>
            </w:pPr>
            <w:r w:rsidRPr="001F01BC">
              <w:rPr>
                <w:sz w:val="20"/>
                <w:szCs w:val="20"/>
              </w:rPr>
              <w:t>-</w:t>
            </w:r>
          </w:p>
        </w:tc>
        <w:tc>
          <w:tcPr>
            <w:tcW w:w="235" w:type="pct"/>
          </w:tcPr>
          <w:p w14:paraId="5BC66EC8" w14:textId="77777777" w:rsidR="00BE4A29" w:rsidRPr="001F01BC" w:rsidRDefault="00BE4A29">
            <w:pPr>
              <w:pStyle w:val="Table"/>
              <w:rPr>
                <w:sz w:val="20"/>
                <w:szCs w:val="20"/>
              </w:rPr>
            </w:pPr>
            <w:r w:rsidRPr="001F01BC">
              <w:rPr>
                <w:sz w:val="20"/>
                <w:szCs w:val="20"/>
              </w:rPr>
              <w:t>-</w:t>
            </w:r>
          </w:p>
        </w:tc>
        <w:tc>
          <w:tcPr>
            <w:tcW w:w="315" w:type="pct"/>
          </w:tcPr>
          <w:p w14:paraId="5BC66EC9" w14:textId="4F2B8F68" w:rsidR="00BE4A29" w:rsidRPr="001F01BC" w:rsidRDefault="008B15EF">
            <w:pPr>
              <w:pStyle w:val="Table"/>
              <w:rPr>
                <w:sz w:val="20"/>
                <w:szCs w:val="20"/>
              </w:rPr>
            </w:pPr>
            <w:r>
              <w:rPr>
                <w:sz w:val="20"/>
                <w:szCs w:val="20"/>
              </w:rPr>
              <w:t>20</w:t>
            </w:r>
            <w:r w:rsidR="0082647C">
              <w:rPr>
                <w:sz w:val="20"/>
                <w:szCs w:val="20"/>
              </w:rPr>
              <w:t>0</w:t>
            </w:r>
          </w:p>
        </w:tc>
        <w:tc>
          <w:tcPr>
            <w:tcW w:w="854" w:type="pct"/>
          </w:tcPr>
          <w:p w14:paraId="5BC66ECA" w14:textId="77777777" w:rsidR="00BE4A29" w:rsidRPr="001F01BC" w:rsidRDefault="00BE4A29">
            <w:pPr>
              <w:pStyle w:val="Table"/>
              <w:rPr>
                <w:sz w:val="20"/>
                <w:szCs w:val="20"/>
              </w:rPr>
            </w:pPr>
            <w:r w:rsidRPr="001F01BC">
              <w:rPr>
                <w:sz w:val="20"/>
                <w:szCs w:val="20"/>
              </w:rPr>
              <w:t>AS Eesti Raudtee/implementing body</w:t>
            </w:r>
          </w:p>
        </w:tc>
        <w:tc>
          <w:tcPr>
            <w:tcW w:w="548" w:type="pct"/>
          </w:tcPr>
          <w:p w14:paraId="5BC66ECB" w14:textId="77777777" w:rsidR="00BE4A29" w:rsidRPr="001F01BC" w:rsidRDefault="00BE4A29">
            <w:pPr>
              <w:pStyle w:val="Table"/>
              <w:rPr>
                <w:sz w:val="20"/>
                <w:szCs w:val="20"/>
              </w:rPr>
            </w:pPr>
            <w:r w:rsidRPr="001F01BC">
              <w:rPr>
                <w:sz w:val="20"/>
                <w:szCs w:val="20"/>
              </w:rPr>
              <w:t>Once a year</w:t>
            </w:r>
          </w:p>
        </w:tc>
      </w:tr>
      <w:tr w:rsidR="00BE4A29" w:rsidRPr="001F01BC" w14:paraId="5BC66ED7" w14:textId="77777777" w:rsidTr="00796640">
        <w:trPr>
          <w:trHeight w:val="472"/>
          <w:jc w:val="center"/>
        </w:trPr>
        <w:tc>
          <w:tcPr>
            <w:tcW w:w="205" w:type="pct"/>
          </w:tcPr>
          <w:p w14:paraId="5BC66ECD" w14:textId="77777777" w:rsidR="00BE4A29" w:rsidRPr="001F01BC" w:rsidRDefault="00BE4A29">
            <w:pPr>
              <w:pStyle w:val="Table"/>
              <w:rPr>
                <w:sz w:val="20"/>
                <w:szCs w:val="20"/>
              </w:rPr>
            </w:pPr>
          </w:p>
        </w:tc>
        <w:tc>
          <w:tcPr>
            <w:tcW w:w="1359" w:type="pct"/>
          </w:tcPr>
          <w:p w14:paraId="5BC66ECE" w14:textId="77777777" w:rsidR="00BE4A29" w:rsidRPr="001F01BC" w:rsidRDefault="00BE4A29">
            <w:pPr>
              <w:pStyle w:val="Table"/>
              <w:rPr>
                <w:sz w:val="20"/>
                <w:szCs w:val="20"/>
              </w:rPr>
            </w:pPr>
            <w:r w:rsidRPr="001F01BC">
              <w:rPr>
                <w:sz w:val="20"/>
                <w:szCs w:val="20"/>
              </w:rPr>
              <w:t>Number of public transport stops with improved links</w:t>
            </w:r>
          </w:p>
        </w:tc>
        <w:tc>
          <w:tcPr>
            <w:tcW w:w="393" w:type="pct"/>
          </w:tcPr>
          <w:p w14:paraId="5BC66ECF" w14:textId="77777777" w:rsidR="00BE4A29" w:rsidRPr="001F01BC" w:rsidRDefault="00BE4A29">
            <w:pPr>
              <w:pStyle w:val="Table"/>
              <w:rPr>
                <w:sz w:val="20"/>
                <w:szCs w:val="20"/>
              </w:rPr>
            </w:pPr>
            <w:r w:rsidRPr="001F01BC">
              <w:rPr>
                <w:sz w:val="20"/>
                <w:szCs w:val="20"/>
              </w:rPr>
              <w:t>Stop</w:t>
            </w:r>
          </w:p>
        </w:tc>
        <w:tc>
          <w:tcPr>
            <w:tcW w:w="391" w:type="pct"/>
          </w:tcPr>
          <w:p w14:paraId="5BC66ED0" w14:textId="77777777" w:rsidR="00BE4A29" w:rsidRPr="001F01BC" w:rsidRDefault="00BE4A29">
            <w:pPr>
              <w:pStyle w:val="Table"/>
              <w:rPr>
                <w:sz w:val="20"/>
                <w:szCs w:val="20"/>
              </w:rPr>
            </w:pPr>
            <w:r w:rsidRPr="001F01BC">
              <w:rPr>
                <w:sz w:val="20"/>
                <w:szCs w:val="20"/>
              </w:rPr>
              <w:t>CF</w:t>
            </w:r>
          </w:p>
        </w:tc>
        <w:tc>
          <w:tcPr>
            <w:tcW w:w="477" w:type="pct"/>
          </w:tcPr>
          <w:p w14:paraId="5BC66ED1" w14:textId="77777777" w:rsidR="00BE4A29" w:rsidRPr="001F01BC" w:rsidRDefault="000046C0">
            <w:pPr>
              <w:pStyle w:val="Table"/>
              <w:rPr>
                <w:sz w:val="20"/>
                <w:szCs w:val="20"/>
              </w:rPr>
            </w:pPr>
            <w:r w:rsidRPr="001F01BC">
              <w:rPr>
                <w:sz w:val="20"/>
                <w:szCs w:val="20"/>
              </w:rPr>
              <w:t>-</w:t>
            </w:r>
          </w:p>
        </w:tc>
        <w:tc>
          <w:tcPr>
            <w:tcW w:w="224" w:type="pct"/>
          </w:tcPr>
          <w:p w14:paraId="5BC66ED2" w14:textId="77777777" w:rsidR="00BE4A29" w:rsidRPr="001F01BC" w:rsidRDefault="00BE4A29">
            <w:pPr>
              <w:pStyle w:val="Table"/>
              <w:rPr>
                <w:sz w:val="20"/>
                <w:szCs w:val="20"/>
              </w:rPr>
            </w:pPr>
            <w:r w:rsidRPr="001F01BC">
              <w:rPr>
                <w:sz w:val="20"/>
                <w:szCs w:val="20"/>
              </w:rPr>
              <w:t>-</w:t>
            </w:r>
          </w:p>
        </w:tc>
        <w:tc>
          <w:tcPr>
            <w:tcW w:w="235" w:type="pct"/>
          </w:tcPr>
          <w:p w14:paraId="5BC66ED3" w14:textId="77777777" w:rsidR="00BE4A29" w:rsidRPr="001F01BC" w:rsidRDefault="00BE4A29">
            <w:pPr>
              <w:pStyle w:val="Table"/>
              <w:rPr>
                <w:sz w:val="20"/>
                <w:szCs w:val="20"/>
              </w:rPr>
            </w:pPr>
            <w:r w:rsidRPr="001F01BC">
              <w:rPr>
                <w:sz w:val="20"/>
                <w:szCs w:val="20"/>
              </w:rPr>
              <w:t>-</w:t>
            </w:r>
          </w:p>
        </w:tc>
        <w:tc>
          <w:tcPr>
            <w:tcW w:w="315" w:type="pct"/>
          </w:tcPr>
          <w:p w14:paraId="5BC66ED4" w14:textId="77777777" w:rsidR="00BE4A29" w:rsidRPr="001F01BC" w:rsidRDefault="00BE4A29">
            <w:pPr>
              <w:pStyle w:val="Table"/>
              <w:rPr>
                <w:sz w:val="20"/>
                <w:szCs w:val="20"/>
              </w:rPr>
            </w:pPr>
            <w:r w:rsidRPr="001F01BC">
              <w:rPr>
                <w:sz w:val="20"/>
                <w:szCs w:val="20"/>
              </w:rPr>
              <w:t>20</w:t>
            </w:r>
          </w:p>
        </w:tc>
        <w:tc>
          <w:tcPr>
            <w:tcW w:w="854" w:type="pct"/>
          </w:tcPr>
          <w:p w14:paraId="5BC66ED5" w14:textId="77777777" w:rsidR="00BE4A29" w:rsidRPr="001F01BC" w:rsidRDefault="00BE4A29">
            <w:pPr>
              <w:pStyle w:val="Table"/>
              <w:rPr>
                <w:sz w:val="20"/>
                <w:szCs w:val="20"/>
              </w:rPr>
            </w:pPr>
            <w:r w:rsidRPr="001F01BC">
              <w:rPr>
                <w:sz w:val="20"/>
                <w:szCs w:val="20"/>
              </w:rPr>
              <w:t>Implementing body</w:t>
            </w:r>
          </w:p>
        </w:tc>
        <w:tc>
          <w:tcPr>
            <w:tcW w:w="548" w:type="pct"/>
          </w:tcPr>
          <w:p w14:paraId="5BC66ED6" w14:textId="77777777" w:rsidR="00BE4A29" w:rsidRPr="001F01BC" w:rsidRDefault="00BE4A29">
            <w:pPr>
              <w:pStyle w:val="Table"/>
              <w:rPr>
                <w:sz w:val="20"/>
                <w:szCs w:val="20"/>
              </w:rPr>
            </w:pPr>
            <w:r w:rsidRPr="001F01BC">
              <w:rPr>
                <w:sz w:val="20"/>
                <w:szCs w:val="20"/>
              </w:rPr>
              <w:t>Once a year</w:t>
            </w:r>
          </w:p>
        </w:tc>
      </w:tr>
      <w:tr w:rsidR="00BE4A29" w:rsidRPr="001F01BC" w14:paraId="5BC66EE2" w14:textId="77777777" w:rsidTr="00796640">
        <w:trPr>
          <w:trHeight w:val="472"/>
          <w:jc w:val="center"/>
        </w:trPr>
        <w:tc>
          <w:tcPr>
            <w:tcW w:w="205" w:type="pct"/>
          </w:tcPr>
          <w:p w14:paraId="5BC66ED8" w14:textId="77777777" w:rsidR="00BE4A29" w:rsidRPr="001F01BC" w:rsidRDefault="00BE4A29">
            <w:pPr>
              <w:pStyle w:val="Table"/>
              <w:rPr>
                <w:sz w:val="20"/>
                <w:szCs w:val="20"/>
              </w:rPr>
            </w:pPr>
          </w:p>
        </w:tc>
        <w:tc>
          <w:tcPr>
            <w:tcW w:w="1359" w:type="pct"/>
          </w:tcPr>
          <w:p w14:paraId="5BC66ED9" w14:textId="77777777" w:rsidR="00BE4A29" w:rsidRPr="001F01BC" w:rsidRDefault="00BE4A29">
            <w:pPr>
              <w:pStyle w:val="Table"/>
              <w:rPr>
                <w:sz w:val="20"/>
                <w:szCs w:val="20"/>
              </w:rPr>
            </w:pPr>
            <w:r w:rsidRPr="001F01BC">
              <w:rPr>
                <w:sz w:val="20"/>
                <w:szCs w:val="20"/>
              </w:rPr>
              <w:t>Sites reconstructed/constructed with a view to connecting/ improving environmentally friendly and low-carbon transport systems, incl. inland waterways and maritime transport, ports and multimodal links</w:t>
            </w:r>
          </w:p>
        </w:tc>
        <w:tc>
          <w:tcPr>
            <w:tcW w:w="393" w:type="pct"/>
          </w:tcPr>
          <w:p w14:paraId="5BC66EDA" w14:textId="77777777" w:rsidR="00BE4A29" w:rsidRPr="001F01BC" w:rsidRDefault="00BE4A29">
            <w:pPr>
              <w:pStyle w:val="Table"/>
              <w:rPr>
                <w:sz w:val="20"/>
                <w:szCs w:val="20"/>
              </w:rPr>
            </w:pPr>
            <w:r w:rsidRPr="001F01BC">
              <w:rPr>
                <w:sz w:val="20"/>
                <w:szCs w:val="20"/>
              </w:rPr>
              <w:t>Site</w:t>
            </w:r>
          </w:p>
        </w:tc>
        <w:tc>
          <w:tcPr>
            <w:tcW w:w="391" w:type="pct"/>
          </w:tcPr>
          <w:p w14:paraId="5BC66EDB" w14:textId="77777777" w:rsidR="00BE4A29" w:rsidRPr="001F01BC" w:rsidRDefault="00BE4A29">
            <w:pPr>
              <w:pStyle w:val="Table"/>
              <w:rPr>
                <w:sz w:val="20"/>
                <w:szCs w:val="20"/>
              </w:rPr>
            </w:pPr>
            <w:r w:rsidRPr="001F01BC">
              <w:rPr>
                <w:sz w:val="20"/>
                <w:szCs w:val="20"/>
              </w:rPr>
              <w:t>CF</w:t>
            </w:r>
          </w:p>
        </w:tc>
        <w:tc>
          <w:tcPr>
            <w:tcW w:w="477" w:type="pct"/>
          </w:tcPr>
          <w:p w14:paraId="5BC66EDC" w14:textId="77777777" w:rsidR="00BE4A29" w:rsidRPr="001F01BC" w:rsidRDefault="000046C0">
            <w:pPr>
              <w:pStyle w:val="Table"/>
              <w:rPr>
                <w:sz w:val="20"/>
                <w:szCs w:val="20"/>
              </w:rPr>
            </w:pPr>
            <w:r w:rsidRPr="001F01BC">
              <w:rPr>
                <w:sz w:val="20"/>
                <w:szCs w:val="20"/>
              </w:rPr>
              <w:t>-</w:t>
            </w:r>
          </w:p>
        </w:tc>
        <w:tc>
          <w:tcPr>
            <w:tcW w:w="224" w:type="pct"/>
          </w:tcPr>
          <w:p w14:paraId="5BC66EDD" w14:textId="77777777" w:rsidR="00BE4A29" w:rsidRPr="001F01BC" w:rsidRDefault="00101F23">
            <w:pPr>
              <w:pStyle w:val="Table"/>
              <w:rPr>
                <w:sz w:val="20"/>
                <w:szCs w:val="20"/>
              </w:rPr>
            </w:pPr>
            <w:r w:rsidRPr="001F01BC">
              <w:rPr>
                <w:sz w:val="20"/>
                <w:szCs w:val="20"/>
              </w:rPr>
              <w:t>-</w:t>
            </w:r>
          </w:p>
        </w:tc>
        <w:tc>
          <w:tcPr>
            <w:tcW w:w="235" w:type="pct"/>
          </w:tcPr>
          <w:p w14:paraId="5BC66EDE" w14:textId="77777777" w:rsidR="00BE4A29" w:rsidRPr="001F01BC" w:rsidRDefault="00101F23">
            <w:pPr>
              <w:pStyle w:val="Table"/>
              <w:rPr>
                <w:sz w:val="20"/>
                <w:szCs w:val="20"/>
              </w:rPr>
            </w:pPr>
            <w:r w:rsidRPr="001F01BC">
              <w:rPr>
                <w:sz w:val="20"/>
                <w:szCs w:val="20"/>
              </w:rPr>
              <w:t>-</w:t>
            </w:r>
          </w:p>
        </w:tc>
        <w:tc>
          <w:tcPr>
            <w:tcW w:w="315" w:type="pct"/>
          </w:tcPr>
          <w:p w14:paraId="5BC66EDF" w14:textId="77777777" w:rsidR="00BE4A29" w:rsidRPr="001F01BC" w:rsidRDefault="00BE4A29">
            <w:pPr>
              <w:pStyle w:val="Table"/>
              <w:rPr>
                <w:sz w:val="20"/>
                <w:szCs w:val="20"/>
              </w:rPr>
            </w:pPr>
            <w:r w:rsidRPr="001F01BC">
              <w:rPr>
                <w:sz w:val="20"/>
                <w:szCs w:val="20"/>
              </w:rPr>
              <w:t>5</w:t>
            </w:r>
          </w:p>
        </w:tc>
        <w:tc>
          <w:tcPr>
            <w:tcW w:w="854" w:type="pct"/>
          </w:tcPr>
          <w:p w14:paraId="5BC66EE0" w14:textId="77777777" w:rsidR="00BE4A29" w:rsidRPr="001F01BC" w:rsidRDefault="00BE4A29">
            <w:pPr>
              <w:pStyle w:val="Table"/>
              <w:rPr>
                <w:sz w:val="20"/>
                <w:szCs w:val="20"/>
              </w:rPr>
            </w:pPr>
            <w:r w:rsidRPr="001F01BC">
              <w:rPr>
                <w:sz w:val="20"/>
                <w:szCs w:val="20"/>
              </w:rPr>
              <w:t>Implementing body</w:t>
            </w:r>
          </w:p>
        </w:tc>
        <w:tc>
          <w:tcPr>
            <w:tcW w:w="548" w:type="pct"/>
          </w:tcPr>
          <w:p w14:paraId="5BC66EE1" w14:textId="77777777" w:rsidR="00BE4A29" w:rsidRPr="001F01BC" w:rsidRDefault="00BE4A29">
            <w:pPr>
              <w:pStyle w:val="Table"/>
              <w:rPr>
                <w:sz w:val="20"/>
                <w:szCs w:val="20"/>
              </w:rPr>
            </w:pPr>
            <w:r w:rsidRPr="001F01BC">
              <w:rPr>
                <w:sz w:val="20"/>
                <w:szCs w:val="20"/>
              </w:rPr>
              <w:t>Once a year</w:t>
            </w:r>
          </w:p>
        </w:tc>
      </w:tr>
      <w:tr w:rsidR="00101F23" w:rsidRPr="001F01BC" w14:paraId="5BC66EED" w14:textId="77777777" w:rsidTr="00796640">
        <w:trPr>
          <w:trHeight w:val="472"/>
          <w:jc w:val="center"/>
        </w:trPr>
        <w:tc>
          <w:tcPr>
            <w:tcW w:w="205" w:type="pct"/>
          </w:tcPr>
          <w:p w14:paraId="5BC66EE3" w14:textId="77777777" w:rsidR="00101F23" w:rsidRPr="001F01BC" w:rsidRDefault="00101F23">
            <w:pPr>
              <w:pStyle w:val="Table"/>
              <w:rPr>
                <w:sz w:val="20"/>
                <w:szCs w:val="20"/>
              </w:rPr>
            </w:pPr>
          </w:p>
        </w:tc>
        <w:tc>
          <w:tcPr>
            <w:tcW w:w="1359" w:type="pct"/>
          </w:tcPr>
          <w:p w14:paraId="5BC66EE4" w14:textId="77777777" w:rsidR="00101F23" w:rsidRPr="001F01BC" w:rsidRDefault="00101F23">
            <w:pPr>
              <w:pStyle w:val="Table"/>
              <w:rPr>
                <w:sz w:val="20"/>
                <w:szCs w:val="20"/>
              </w:rPr>
            </w:pPr>
            <w:r w:rsidRPr="001F01BC">
              <w:rPr>
                <w:sz w:val="20"/>
                <w:szCs w:val="20"/>
              </w:rPr>
              <w:t>Purchased/installed x-ray inspection devices on railway borders</w:t>
            </w:r>
          </w:p>
        </w:tc>
        <w:tc>
          <w:tcPr>
            <w:tcW w:w="393" w:type="pct"/>
          </w:tcPr>
          <w:p w14:paraId="5BC66EE5" w14:textId="77777777" w:rsidR="00101F23" w:rsidRPr="001F01BC" w:rsidRDefault="00101F23">
            <w:pPr>
              <w:pStyle w:val="Table"/>
              <w:rPr>
                <w:sz w:val="20"/>
                <w:szCs w:val="20"/>
              </w:rPr>
            </w:pPr>
            <w:r w:rsidRPr="001F01BC">
              <w:rPr>
                <w:sz w:val="20"/>
                <w:szCs w:val="20"/>
              </w:rPr>
              <w:t>pcs</w:t>
            </w:r>
          </w:p>
        </w:tc>
        <w:tc>
          <w:tcPr>
            <w:tcW w:w="391" w:type="pct"/>
          </w:tcPr>
          <w:p w14:paraId="5BC66EE6" w14:textId="77777777" w:rsidR="00101F23" w:rsidRPr="001F01BC" w:rsidRDefault="00101F23">
            <w:pPr>
              <w:pStyle w:val="Table"/>
              <w:rPr>
                <w:sz w:val="20"/>
                <w:szCs w:val="20"/>
              </w:rPr>
            </w:pPr>
          </w:p>
        </w:tc>
        <w:tc>
          <w:tcPr>
            <w:tcW w:w="477" w:type="pct"/>
          </w:tcPr>
          <w:p w14:paraId="5BC66EE7" w14:textId="77777777" w:rsidR="00101F23" w:rsidRPr="001F01BC" w:rsidRDefault="000046C0">
            <w:pPr>
              <w:pStyle w:val="Table"/>
              <w:rPr>
                <w:sz w:val="20"/>
                <w:szCs w:val="20"/>
              </w:rPr>
            </w:pPr>
            <w:r w:rsidRPr="001F01BC">
              <w:rPr>
                <w:sz w:val="20"/>
                <w:szCs w:val="20"/>
              </w:rPr>
              <w:t>-</w:t>
            </w:r>
          </w:p>
        </w:tc>
        <w:tc>
          <w:tcPr>
            <w:tcW w:w="224" w:type="pct"/>
          </w:tcPr>
          <w:p w14:paraId="5BC66EE8" w14:textId="77777777" w:rsidR="00101F23" w:rsidRPr="001F01BC" w:rsidRDefault="00101F23">
            <w:pPr>
              <w:pStyle w:val="Table"/>
              <w:rPr>
                <w:sz w:val="20"/>
                <w:szCs w:val="20"/>
              </w:rPr>
            </w:pPr>
            <w:r w:rsidRPr="001F01BC">
              <w:rPr>
                <w:sz w:val="20"/>
                <w:szCs w:val="20"/>
              </w:rPr>
              <w:t>-</w:t>
            </w:r>
          </w:p>
        </w:tc>
        <w:tc>
          <w:tcPr>
            <w:tcW w:w="235" w:type="pct"/>
          </w:tcPr>
          <w:p w14:paraId="5BC66EE9" w14:textId="77777777" w:rsidR="00101F23" w:rsidRPr="001F01BC" w:rsidRDefault="00101F23">
            <w:pPr>
              <w:pStyle w:val="Table"/>
              <w:rPr>
                <w:sz w:val="20"/>
                <w:szCs w:val="20"/>
              </w:rPr>
            </w:pPr>
            <w:r w:rsidRPr="001F01BC">
              <w:rPr>
                <w:sz w:val="20"/>
                <w:szCs w:val="20"/>
              </w:rPr>
              <w:t>-</w:t>
            </w:r>
          </w:p>
        </w:tc>
        <w:tc>
          <w:tcPr>
            <w:tcW w:w="315" w:type="pct"/>
          </w:tcPr>
          <w:p w14:paraId="5BC66EEA" w14:textId="77777777" w:rsidR="00101F23" w:rsidRPr="001F01BC" w:rsidRDefault="00101F23">
            <w:pPr>
              <w:pStyle w:val="Table"/>
              <w:rPr>
                <w:sz w:val="20"/>
                <w:szCs w:val="20"/>
              </w:rPr>
            </w:pPr>
            <w:r w:rsidRPr="001F01BC">
              <w:rPr>
                <w:sz w:val="20"/>
                <w:szCs w:val="20"/>
              </w:rPr>
              <w:t>1</w:t>
            </w:r>
          </w:p>
        </w:tc>
        <w:tc>
          <w:tcPr>
            <w:tcW w:w="854" w:type="pct"/>
          </w:tcPr>
          <w:p w14:paraId="5BC66EEB" w14:textId="77777777" w:rsidR="00101F23" w:rsidRPr="001F01BC" w:rsidRDefault="00101F23">
            <w:pPr>
              <w:pStyle w:val="Table"/>
              <w:rPr>
                <w:sz w:val="20"/>
                <w:szCs w:val="20"/>
              </w:rPr>
            </w:pPr>
            <w:r w:rsidRPr="001F01BC">
              <w:rPr>
                <w:sz w:val="20"/>
                <w:szCs w:val="20"/>
              </w:rPr>
              <w:t>Implementing body</w:t>
            </w:r>
          </w:p>
        </w:tc>
        <w:tc>
          <w:tcPr>
            <w:tcW w:w="548" w:type="pct"/>
          </w:tcPr>
          <w:p w14:paraId="5BC66EEC" w14:textId="77777777" w:rsidR="00101F23" w:rsidRPr="001F01BC" w:rsidRDefault="00101F23">
            <w:pPr>
              <w:pStyle w:val="Table"/>
              <w:rPr>
                <w:sz w:val="20"/>
                <w:szCs w:val="20"/>
              </w:rPr>
            </w:pPr>
            <w:r w:rsidRPr="001F01BC">
              <w:rPr>
                <w:sz w:val="20"/>
                <w:szCs w:val="20"/>
              </w:rPr>
              <w:t>Once a year</w:t>
            </w:r>
          </w:p>
        </w:tc>
      </w:tr>
    </w:tbl>
    <w:p w14:paraId="5BC66EEF" w14:textId="77777777" w:rsidR="00E66F9B" w:rsidRPr="00131BF8" w:rsidRDefault="00BE4A29" w:rsidP="008F22B6">
      <w:pPr>
        <w:pStyle w:val="Heading3"/>
        <w:spacing w:before="360"/>
        <w:rPr>
          <w:lang w:val="en-GB"/>
        </w:rPr>
      </w:pPr>
      <w:r w:rsidRPr="00131BF8">
        <w:rPr>
          <w:lang w:val="en-GB"/>
        </w:rPr>
        <w:t>Social innovation, transnational cooperation and contribution to Thematic Objectives 1–7</w:t>
      </w:r>
    </w:p>
    <w:p w14:paraId="5BC66EF0" w14:textId="77777777" w:rsidR="00BE4A29" w:rsidRPr="00131BF8" w:rsidRDefault="00BE4A29">
      <w:pPr>
        <w:rPr>
          <w:i/>
          <w:szCs w:val="24"/>
          <w:lang w:val="en-GB"/>
        </w:rPr>
      </w:pPr>
      <w:r w:rsidRPr="00131BF8">
        <w:rPr>
          <w:szCs w:val="24"/>
          <w:lang w:val="en-GB"/>
        </w:rPr>
        <w:t>None</w:t>
      </w:r>
    </w:p>
    <w:p w14:paraId="5BC66EF1" w14:textId="77777777" w:rsidR="00BE4A29" w:rsidRPr="00131BF8" w:rsidRDefault="00BE4A29" w:rsidP="008F22B6">
      <w:pPr>
        <w:pStyle w:val="Heading3"/>
        <w:spacing w:before="360"/>
        <w:rPr>
          <w:lang w:val="en-GB"/>
        </w:rPr>
      </w:pPr>
      <w:r w:rsidRPr="00131BF8">
        <w:rPr>
          <w:lang w:val="en-GB"/>
        </w:rPr>
        <w:t>Performance framework</w:t>
      </w:r>
    </w:p>
    <w:p w14:paraId="5BC66EF2" w14:textId="09AF9610"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8F22B6">
        <w:rPr>
          <w:noProof/>
        </w:rPr>
        <w:t>73</w:t>
      </w:r>
      <w:r w:rsidR="0098158D">
        <w:fldChar w:fldCharType="end"/>
      </w:r>
      <w:r w:rsidR="00BE4A29"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851"/>
        <w:gridCol w:w="871"/>
      </w:tblGrid>
      <w:tr w:rsidR="00BE4A29" w:rsidRPr="001F01BC" w14:paraId="5BC66EFE" w14:textId="77777777" w:rsidTr="00131FB3">
        <w:trPr>
          <w:trHeight w:val="987"/>
        </w:trPr>
        <w:tc>
          <w:tcPr>
            <w:tcW w:w="959" w:type="dxa"/>
            <w:vMerge w:val="restart"/>
          </w:tcPr>
          <w:p w14:paraId="5BC66EF3"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Indicator type</w:t>
            </w:r>
          </w:p>
          <w:p w14:paraId="5BC66EF4" w14:textId="77777777" w:rsidR="00BE4A29" w:rsidRPr="001F01BC" w:rsidRDefault="00BE4A29">
            <w:pPr>
              <w:pStyle w:val="Table"/>
              <w:rPr>
                <w:rFonts w:asciiTheme="majorHAnsi" w:hAnsiTheme="majorHAnsi"/>
                <w:b/>
                <w:sz w:val="20"/>
                <w:szCs w:val="20"/>
              </w:rPr>
            </w:pPr>
          </w:p>
        </w:tc>
        <w:tc>
          <w:tcPr>
            <w:tcW w:w="425" w:type="dxa"/>
            <w:vMerge w:val="restart"/>
          </w:tcPr>
          <w:p w14:paraId="5BC66EF5"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ID</w:t>
            </w:r>
          </w:p>
        </w:tc>
        <w:tc>
          <w:tcPr>
            <w:tcW w:w="1134" w:type="dxa"/>
            <w:vMerge w:val="restart"/>
          </w:tcPr>
          <w:p w14:paraId="5BC66EF6"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 xml:space="preserve">Indicator or implementation step </w:t>
            </w:r>
          </w:p>
        </w:tc>
        <w:tc>
          <w:tcPr>
            <w:tcW w:w="992" w:type="dxa"/>
            <w:vMerge w:val="restart"/>
          </w:tcPr>
          <w:p w14:paraId="5BC66EF7"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 xml:space="preserve">Measurement unit, where appropriate </w:t>
            </w:r>
          </w:p>
        </w:tc>
        <w:tc>
          <w:tcPr>
            <w:tcW w:w="709" w:type="dxa"/>
            <w:vMerge w:val="restart"/>
          </w:tcPr>
          <w:p w14:paraId="5BC66EF8"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Fund</w:t>
            </w:r>
          </w:p>
        </w:tc>
        <w:tc>
          <w:tcPr>
            <w:tcW w:w="1134" w:type="dxa"/>
            <w:vMerge w:val="restart"/>
          </w:tcPr>
          <w:p w14:paraId="5BC66EF9"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Category of region</w:t>
            </w:r>
          </w:p>
        </w:tc>
        <w:tc>
          <w:tcPr>
            <w:tcW w:w="709" w:type="dxa"/>
            <w:vMerge w:val="restart"/>
          </w:tcPr>
          <w:p w14:paraId="5BC66EFA"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Milestone for 2018</w:t>
            </w:r>
          </w:p>
        </w:tc>
        <w:tc>
          <w:tcPr>
            <w:tcW w:w="1559" w:type="dxa"/>
            <w:gridSpan w:val="3"/>
          </w:tcPr>
          <w:p w14:paraId="5BC66EFB"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Final target (2023)</w:t>
            </w:r>
          </w:p>
        </w:tc>
        <w:tc>
          <w:tcPr>
            <w:tcW w:w="851" w:type="dxa"/>
            <w:vMerge w:val="restart"/>
          </w:tcPr>
          <w:p w14:paraId="5BC66EFC"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Source of data</w:t>
            </w:r>
          </w:p>
        </w:tc>
        <w:tc>
          <w:tcPr>
            <w:tcW w:w="871" w:type="dxa"/>
            <w:vMerge w:val="restart"/>
          </w:tcPr>
          <w:p w14:paraId="5BC66EFD"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Explanation of the relevance of the indicator, where appropriate</w:t>
            </w:r>
          </w:p>
        </w:tc>
      </w:tr>
      <w:tr w:rsidR="00BE4A29" w:rsidRPr="001F01BC" w14:paraId="5BC66F0B" w14:textId="77777777" w:rsidTr="00131FB3">
        <w:trPr>
          <w:trHeight w:val="750"/>
        </w:trPr>
        <w:tc>
          <w:tcPr>
            <w:tcW w:w="959" w:type="dxa"/>
            <w:vMerge/>
          </w:tcPr>
          <w:p w14:paraId="5BC66EFF" w14:textId="77777777" w:rsidR="00BE4A29" w:rsidRPr="001F01BC" w:rsidRDefault="00BE4A29">
            <w:pPr>
              <w:pStyle w:val="Table"/>
              <w:rPr>
                <w:rFonts w:asciiTheme="majorHAnsi" w:hAnsiTheme="majorHAnsi"/>
                <w:sz w:val="20"/>
                <w:szCs w:val="20"/>
              </w:rPr>
            </w:pPr>
          </w:p>
        </w:tc>
        <w:tc>
          <w:tcPr>
            <w:tcW w:w="425" w:type="dxa"/>
            <w:vMerge/>
          </w:tcPr>
          <w:p w14:paraId="5BC66F00" w14:textId="77777777" w:rsidR="00BE4A29" w:rsidRPr="001F01BC" w:rsidRDefault="00BE4A29">
            <w:pPr>
              <w:pStyle w:val="Table"/>
              <w:rPr>
                <w:rFonts w:asciiTheme="majorHAnsi" w:hAnsiTheme="majorHAnsi"/>
                <w:sz w:val="20"/>
                <w:szCs w:val="20"/>
              </w:rPr>
            </w:pPr>
          </w:p>
        </w:tc>
        <w:tc>
          <w:tcPr>
            <w:tcW w:w="1134" w:type="dxa"/>
            <w:vMerge/>
          </w:tcPr>
          <w:p w14:paraId="5BC66F01" w14:textId="77777777" w:rsidR="00BE4A29" w:rsidRPr="001F01BC" w:rsidRDefault="00BE4A29">
            <w:pPr>
              <w:pStyle w:val="Table"/>
              <w:rPr>
                <w:rFonts w:asciiTheme="majorHAnsi" w:hAnsiTheme="majorHAnsi"/>
                <w:sz w:val="20"/>
                <w:szCs w:val="20"/>
              </w:rPr>
            </w:pPr>
          </w:p>
        </w:tc>
        <w:tc>
          <w:tcPr>
            <w:tcW w:w="992" w:type="dxa"/>
            <w:vMerge/>
          </w:tcPr>
          <w:p w14:paraId="5BC66F02" w14:textId="77777777" w:rsidR="00BE4A29" w:rsidRPr="001F01BC" w:rsidRDefault="00BE4A29">
            <w:pPr>
              <w:pStyle w:val="Table"/>
              <w:rPr>
                <w:rFonts w:asciiTheme="majorHAnsi" w:hAnsiTheme="majorHAnsi"/>
                <w:sz w:val="20"/>
                <w:szCs w:val="20"/>
              </w:rPr>
            </w:pPr>
          </w:p>
        </w:tc>
        <w:tc>
          <w:tcPr>
            <w:tcW w:w="709" w:type="dxa"/>
            <w:vMerge/>
          </w:tcPr>
          <w:p w14:paraId="5BC66F03" w14:textId="77777777" w:rsidR="00BE4A29" w:rsidRPr="001F01BC" w:rsidRDefault="00BE4A29">
            <w:pPr>
              <w:pStyle w:val="Table"/>
              <w:rPr>
                <w:rFonts w:asciiTheme="majorHAnsi" w:hAnsiTheme="majorHAnsi"/>
                <w:sz w:val="20"/>
                <w:szCs w:val="20"/>
              </w:rPr>
            </w:pPr>
          </w:p>
        </w:tc>
        <w:tc>
          <w:tcPr>
            <w:tcW w:w="1134" w:type="dxa"/>
            <w:vMerge/>
          </w:tcPr>
          <w:p w14:paraId="5BC66F04" w14:textId="77777777" w:rsidR="00BE4A29" w:rsidRPr="001F01BC" w:rsidRDefault="00BE4A29">
            <w:pPr>
              <w:pStyle w:val="Table"/>
              <w:rPr>
                <w:rFonts w:asciiTheme="majorHAnsi" w:hAnsiTheme="majorHAnsi"/>
                <w:sz w:val="20"/>
                <w:szCs w:val="20"/>
              </w:rPr>
            </w:pPr>
          </w:p>
        </w:tc>
        <w:tc>
          <w:tcPr>
            <w:tcW w:w="709" w:type="dxa"/>
            <w:vMerge/>
          </w:tcPr>
          <w:p w14:paraId="5BC66F05" w14:textId="77777777" w:rsidR="00BE4A29" w:rsidRPr="001F01BC" w:rsidRDefault="00BE4A29">
            <w:pPr>
              <w:pStyle w:val="Table"/>
              <w:rPr>
                <w:rFonts w:asciiTheme="majorHAnsi" w:hAnsiTheme="majorHAnsi"/>
                <w:sz w:val="20"/>
                <w:szCs w:val="20"/>
              </w:rPr>
            </w:pPr>
          </w:p>
        </w:tc>
        <w:tc>
          <w:tcPr>
            <w:tcW w:w="425" w:type="dxa"/>
          </w:tcPr>
          <w:p w14:paraId="5BC66F06"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M</w:t>
            </w:r>
          </w:p>
        </w:tc>
        <w:tc>
          <w:tcPr>
            <w:tcW w:w="425" w:type="dxa"/>
          </w:tcPr>
          <w:p w14:paraId="5BC66F07"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w:t>
            </w:r>
          </w:p>
        </w:tc>
        <w:tc>
          <w:tcPr>
            <w:tcW w:w="709" w:type="dxa"/>
          </w:tcPr>
          <w:p w14:paraId="5BC66F08"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T</w:t>
            </w:r>
          </w:p>
        </w:tc>
        <w:tc>
          <w:tcPr>
            <w:tcW w:w="851" w:type="dxa"/>
            <w:vMerge/>
          </w:tcPr>
          <w:p w14:paraId="5BC66F09" w14:textId="77777777" w:rsidR="00BE4A29" w:rsidRPr="001F01BC" w:rsidRDefault="00BE4A29">
            <w:pPr>
              <w:pStyle w:val="Table"/>
              <w:rPr>
                <w:rFonts w:asciiTheme="majorHAnsi" w:hAnsiTheme="majorHAnsi"/>
                <w:sz w:val="20"/>
                <w:szCs w:val="20"/>
              </w:rPr>
            </w:pPr>
          </w:p>
        </w:tc>
        <w:tc>
          <w:tcPr>
            <w:tcW w:w="871" w:type="dxa"/>
            <w:vMerge/>
          </w:tcPr>
          <w:p w14:paraId="5BC66F0A" w14:textId="77777777" w:rsidR="00BE4A29" w:rsidRPr="001F01BC" w:rsidRDefault="00BE4A29">
            <w:pPr>
              <w:pStyle w:val="Table"/>
              <w:rPr>
                <w:rFonts w:asciiTheme="majorHAnsi" w:hAnsiTheme="majorHAnsi"/>
                <w:sz w:val="20"/>
                <w:szCs w:val="20"/>
              </w:rPr>
            </w:pPr>
          </w:p>
        </w:tc>
      </w:tr>
      <w:tr w:rsidR="00280270" w:rsidRPr="001F01BC" w14:paraId="5BC66F19" w14:textId="77777777" w:rsidTr="00430AC6">
        <w:tc>
          <w:tcPr>
            <w:tcW w:w="959" w:type="dxa"/>
          </w:tcPr>
          <w:p w14:paraId="5BC66F0C"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lastRenderedPageBreak/>
              <w:t>Financial indicator</w:t>
            </w:r>
          </w:p>
        </w:tc>
        <w:tc>
          <w:tcPr>
            <w:tcW w:w="425" w:type="dxa"/>
          </w:tcPr>
          <w:p w14:paraId="5BC66F0D" w14:textId="77777777" w:rsidR="00280270" w:rsidRPr="001F01BC" w:rsidRDefault="00280270">
            <w:pPr>
              <w:pStyle w:val="Table"/>
              <w:rPr>
                <w:rFonts w:asciiTheme="majorHAnsi" w:hAnsiTheme="majorHAnsi"/>
                <w:sz w:val="20"/>
                <w:szCs w:val="20"/>
              </w:rPr>
            </w:pPr>
          </w:p>
        </w:tc>
        <w:tc>
          <w:tcPr>
            <w:tcW w:w="1134" w:type="dxa"/>
          </w:tcPr>
          <w:p w14:paraId="5BC66F0E" w14:textId="77777777" w:rsidR="00280270" w:rsidRPr="001F01BC" w:rsidRDefault="00280270">
            <w:pPr>
              <w:pStyle w:val="Table"/>
              <w:rPr>
                <w:rFonts w:asciiTheme="majorHAnsi" w:hAnsiTheme="majorHAnsi"/>
                <w:sz w:val="20"/>
                <w:szCs w:val="20"/>
              </w:rPr>
            </w:pPr>
          </w:p>
        </w:tc>
        <w:tc>
          <w:tcPr>
            <w:tcW w:w="992" w:type="dxa"/>
          </w:tcPr>
          <w:p w14:paraId="5BC66F0F"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Euro</w:t>
            </w:r>
          </w:p>
        </w:tc>
        <w:tc>
          <w:tcPr>
            <w:tcW w:w="709" w:type="dxa"/>
          </w:tcPr>
          <w:p w14:paraId="5BC66F10"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CF</w:t>
            </w:r>
          </w:p>
        </w:tc>
        <w:tc>
          <w:tcPr>
            <w:tcW w:w="1134" w:type="dxa"/>
          </w:tcPr>
          <w:p w14:paraId="5BC66F11"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F13" w14:textId="690B661A" w:rsidR="00280270" w:rsidRPr="001F01BC" w:rsidRDefault="00243892">
            <w:pPr>
              <w:pStyle w:val="Table"/>
              <w:rPr>
                <w:rFonts w:asciiTheme="majorHAnsi" w:hAnsiTheme="majorHAnsi"/>
                <w:sz w:val="20"/>
                <w:szCs w:val="20"/>
              </w:rPr>
            </w:pPr>
            <w:r w:rsidRPr="00DA4AD7">
              <w:rPr>
                <w:sz w:val="20"/>
                <w:szCs w:val="20"/>
                <w:lang w:val="et-EE"/>
              </w:rPr>
              <w:t>301 454 486</w:t>
            </w:r>
          </w:p>
        </w:tc>
        <w:tc>
          <w:tcPr>
            <w:tcW w:w="425" w:type="dxa"/>
          </w:tcPr>
          <w:p w14:paraId="5BC66F14"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lang w:val="et-EE"/>
              </w:rPr>
              <w:t>-</w:t>
            </w:r>
          </w:p>
        </w:tc>
        <w:tc>
          <w:tcPr>
            <w:tcW w:w="425" w:type="dxa"/>
          </w:tcPr>
          <w:p w14:paraId="5BC66F15"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lang w:val="et-EE"/>
              </w:rPr>
              <w:t>-</w:t>
            </w:r>
          </w:p>
        </w:tc>
        <w:tc>
          <w:tcPr>
            <w:tcW w:w="709" w:type="dxa"/>
          </w:tcPr>
          <w:p w14:paraId="5BC66F16" w14:textId="3953AC46" w:rsidR="00280270" w:rsidRPr="001F01BC" w:rsidRDefault="00F509B3" w:rsidP="004332BD">
            <w:pPr>
              <w:pStyle w:val="Table"/>
              <w:rPr>
                <w:rFonts w:asciiTheme="majorHAnsi" w:hAnsiTheme="majorHAnsi"/>
                <w:sz w:val="20"/>
                <w:szCs w:val="20"/>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4332BD" w:rsidRPr="004F59BF">
              <w:rPr>
                <w:sz w:val="20"/>
                <w:szCs w:val="20"/>
                <w:lang w:val="et-EE"/>
              </w:rPr>
              <w:t>18</w:t>
            </w:r>
            <w:r w:rsidR="004332BD">
              <w:rPr>
                <w:sz w:val="20"/>
                <w:szCs w:val="20"/>
                <w:lang w:val="et-EE"/>
              </w:rPr>
              <w:t>6</w:t>
            </w:r>
          </w:p>
        </w:tc>
        <w:tc>
          <w:tcPr>
            <w:tcW w:w="851" w:type="dxa"/>
          </w:tcPr>
          <w:p w14:paraId="5BC66F17"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Certifying authority</w:t>
            </w:r>
          </w:p>
        </w:tc>
        <w:tc>
          <w:tcPr>
            <w:tcW w:w="871" w:type="dxa"/>
          </w:tcPr>
          <w:p w14:paraId="5BC66F18" w14:textId="77777777" w:rsidR="00280270" w:rsidRPr="001F01BC" w:rsidRDefault="00280270">
            <w:pPr>
              <w:pStyle w:val="Table"/>
              <w:rPr>
                <w:rFonts w:asciiTheme="majorHAnsi" w:hAnsiTheme="majorHAnsi"/>
                <w:sz w:val="20"/>
                <w:szCs w:val="20"/>
              </w:rPr>
            </w:pPr>
            <w:r w:rsidRPr="001F01BC">
              <w:rPr>
                <w:rFonts w:asciiTheme="majorHAnsi" w:hAnsiTheme="majorHAnsi"/>
                <w:sz w:val="20"/>
                <w:szCs w:val="20"/>
              </w:rPr>
              <w:t>The final target represents the total support and includes uncertified expenditure</w:t>
            </w:r>
          </w:p>
        </w:tc>
      </w:tr>
      <w:tr w:rsidR="00BE4A29" w:rsidRPr="001F01BC" w14:paraId="5BC66F26" w14:textId="77777777" w:rsidTr="00430AC6">
        <w:tc>
          <w:tcPr>
            <w:tcW w:w="959" w:type="dxa"/>
          </w:tcPr>
          <w:p w14:paraId="5BC66F1A" w14:textId="5BADEEC2" w:rsidR="00BE4A29" w:rsidRPr="001F01BC" w:rsidRDefault="00BE4A29">
            <w:pPr>
              <w:pStyle w:val="Table"/>
              <w:rPr>
                <w:rFonts w:asciiTheme="majorHAnsi" w:hAnsiTheme="majorHAnsi"/>
                <w:sz w:val="20"/>
                <w:szCs w:val="20"/>
              </w:rPr>
            </w:pPr>
            <w:r w:rsidRPr="001F01BC">
              <w:rPr>
                <w:rFonts w:asciiTheme="majorHAnsi" w:hAnsiTheme="majorHAnsi"/>
                <w:sz w:val="20"/>
                <w:szCs w:val="20"/>
              </w:rPr>
              <w:t>Output indicator</w:t>
            </w:r>
          </w:p>
        </w:tc>
        <w:tc>
          <w:tcPr>
            <w:tcW w:w="425" w:type="dxa"/>
          </w:tcPr>
          <w:p w14:paraId="5BC66F1B" w14:textId="77777777" w:rsidR="00BE4A29" w:rsidRPr="001F01BC" w:rsidRDefault="00BE4A29">
            <w:pPr>
              <w:pStyle w:val="Table"/>
              <w:rPr>
                <w:rFonts w:asciiTheme="majorHAnsi" w:hAnsiTheme="majorHAnsi"/>
                <w:sz w:val="20"/>
                <w:szCs w:val="20"/>
              </w:rPr>
            </w:pPr>
          </w:p>
        </w:tc>
        <w:tc>
          <w:tcPr>
            <w:tcW w:w="1134" w:type="dxa"/>
          </w:tcPr>
          <w:p w14:paraId="5BC66F1C"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Total length of reconstructed or upgraded road sections</w:t>
            </w:r>
          </w:p>
        </w:tc>
        <w:tc>
          <w:tcPr>
            <w:tcW w:w="992" w:type="dxa"/>
          </w:tcPr>
          <w:p w14:paraId="5BC66F1D"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km</w:t>
            </w:r>
          </w:p>
        </w:tc>
        <w:tc>
          <w:tcPr>
            <w:tcW w:w="709" w:type="dxa"/>
          </w:tcPr>
          <w:p w14:paraId="5BC66F1E"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CF</w:t>
            </w:r>
          </w:p>
        </w:tc>
        <w:tc>
          <w:tcPr>
            <w:tcW w:w="1134" w:type="dxa"/>
          </w:tcPr>
          <w:p w14:paraId="5BC66F1F"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F20"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75</w:t>
            </w:r>
          </w:p>
        </w:tc>
        <w:tc>
          <w:tcPr>
            <w:tcW w:w="425" w:type="dxa"/>
          </w:tcPr>
          <w:p w14:paraId="5BC66F21"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425" w:type="dxa"/>
          </w:tcPr>
          <w:p w14:paraId="5BC66F22"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F23" w14:textId="552955E2" w:rsidR="00BE4A29" w:rsidRPr="001F01BC" w:rsidRDefault="00A81FC6">
            <w:pPr>
              <w:pStyle w:val="Table"/>
              <w:rPr>
                <w:rFonts w:asciiTheme="majorHAnsi" w:hAnsiTheme="majorHAnsi"/>
                <w:sz w:val="20"/>
                <w:szCs w:val="20"/>
              </w:rPr>
            </w:pPr>
            <w:r>
              <w:rPr>
                <w:rFonts w:asciiTheme="majorHAnsi" w:hAnsiTheme="majorHAnsi"/>
                <w:sz w:val="20"/>
                <w:szCs w:val="20"/>
              </w:rPr>
              <w:t>2</w:t>
            </w:r>
            <w:r w:rsidR="008B15EF">
              <w:rPr>
                <w:rFonts w:asciiTheme="majorHAnsi" w:hAnsiTheme="majorHAnsi"/>
                <w:sz w:val="20"/>
                <w:szCs w:val="20"/>
              </w:rPr>
              <w:t>15</w:t>
            </w:r>
          </w:p>
        </w:tc>
        <w:tc>
          <w:tcPr>
            <w:tcW w:w="851" w:type="dxa"/>
          </w:tcPr>
          <w:p w14:paraId="5BC66F24"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6F25" w14:textId="77777777" w:rsidR="00BE4A29" w:rsidRPr="001F01BC" w:rsidRDefault="00BE4A29">
            <w:pPr>
              <w:pStyle w:val="Table"/>
              <w:rPr>
                <w:rFonts w:asciiTheme="majorHAnsi" w:hAnsiTheme="majorHAnsi"/>
                <w:sz w:val="20"/>
                <w:szCs w:val="20"/>
              </w:rPr>
            </w:pPr>
          </w:p>
        </w:tc>
      </w:tr>
      <w:tr w:rsidR="00BE4A29" w:rsidRPr="001F01BC" w14:paraId="5BC66F33" w14:textId="77777777" w:rsidTr="00430AC6">
        <w:tc>
          <w:tcPr>
            <w:tcW w:w="959" w:type="dxa"/>
          </w:tcPr>
          <w:p w14:paraId="5BC66F27"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Output indicator</w:t>
            </w:r>
          </w:p>
        </w:tc>
        <w:tc>
          <w:tcPr>
            <w:tcW w:w="425" w:type="dxa"/>
          </w:tcPr>
          <w:p w14:paraId="5BC66F28" w14:textId="77777777" w:rsidR="00BE4A29" w:rsidRPr="001F01BC" w:rsidRDefault="00BE4A29">
            <w:pPr>
              <w:pStyle w:val="Table"/>
              <w:rPr>
                <w:rFonts w:asciiTheme="majorHAnsi" w:hAnsiTheme="majorHAnsi"/>
                <w:sz w:val="20"/>
                <w:szCs w:val="20"/>
              </w:rPr>
            </w:pPr>
          </w:p>
        </w:tc>
        <w:tc>
          <w:tcPr>
            <w:tcW w:w="1134" w:type="dxa"/>
          </w:tcPr>
          <w:p w14:paraId="5BC66F29"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Total length of reconstructed or upgraded railway sections</w:t>
            </w:r>
          </w:p>
        </w:tc>
        <w:tc>
          <w:tcPr>
            <w:tcW w:w="992" w:type="dxa"/>
          </w:tcPr>
          <w:p w14:paraId="5BC66F2A"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km</w:t>
            </w:r>
          </w:p>
        </w:tc>
        <w:tc>
          <w:tcPr>
            <w:tcW w:w="709" w:type="dxa"/>
          </w:tcPr>
          <w:p w14:paraId="5BC66F2B"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CF</w:t>
            </w:r>
          </w:p>
        </w:tc>
        <w:tc>
          <w:tcPr>
            <w:tcW w:w="1134" w:type="dxa"/>
          </w:tcPr>
          <w:p w14:paraId="5BC66F2C"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F2D"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50</w:t>
            </w:r>
          </w:p>
        </w:tc>
        <w:tc>
          <w:tcPr>
            <w:tcW w:w="425" w:type="dxa"/>
          </w:tcPr>
          <w:p w14:paraId="5BC66F2E"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425" w:type="dxa"/>
          </w:tcPr>
          <w:p w14:paraId="5BC66F2F"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6F30" w14:textId="2DD0956C" w:rsidR="00BE4A29" w:rsidRPr="001F01BC" w:rsidRDefault="008B15EF">
            <w:pPr>
              <w:pStyle w:val="Table"/>
              <w:rPr>
                <w:rFonts w:asciiTheme="majorHAnsi" w:hAnsiTheme="majorHAnsi"/>
                <w:sz w:val="20"/>
                <w:szCs w:val="20"/>
              </w:rPr>
            </w:pPr>
            <w:r>
              <w:rPr>
                <w:rFonts w:asciiTheme="majorHAnsi" w:hAnsiTheme="majorHAnsi"/>
                <w:sz w:val="20"/>
                <w:szCs w:val="20"/>
              </w:rPr>
              <w:t>200</w:t>
            </w:r>
          </w:p>
        </w:tc>
        <w:tc>
          <w:tcPr>
            <w:tcW w:w="851" w:type="dxa"/>
          </w:tcPr>
          <w:p w14:paraId="5BC66F31"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AS Eesti Raudtee</w:t>
            </w:r>
          </w:p>
        </w:tc>
        <w:tc>
          <w:tcPr>
            <w:tcW w:w="871" w:type="dxa"/>
          </w:tcPr>
          <w:p w14:paraId="5BC66F32" w14:textId="77777777" w:rsidR="00BE4A29" w:rsidRPr="001F01BC" w:rsidRDefault="00BE4A29">
            <w:pPr>
              <w:pStyle w:val="Table"/>
              <w:rPr>
                <w:rFonts w:asciiTheme="majorHAnsi" w:hAnsiTheme="majorHAnsi"/>
                <w:sz w:val="20"/>
                <w:szCs w:val="20"/>
              </w:rPr>
            </w:pPr>
          </w:p>
        </w:tc>
      </w:tr>
    </w:tbl>
    <w:p w14:paraId="5BC66F34" w14:textId="77777777" w:rsidR="00BE4A29" w:rsidRPr="00131BF8" w:rsidRDefault="00BE4A29" w:rsidP="002061C0">
      <w:pPr>
        <w:pStyle w:val="Heading3"/>
        <w:spacing w:before="360"/>
        <w:rPr>
          <w:lang w:val="en-GB"/>
        </w:rPr>
      </w:pPr>
      <w:r w:rsidRPr="00131BF8">
        <w:rPr>
          <w:lang w:val="en-GB"/>
        </w:rPr>
        <w:t>Categories of intervention under the priority axis</w:t>
      </w:r>
    </w:p>
    <w:p w14:paraId="5BC66F35" w14:textId="6CCDCF44" w:rsidR="00BE4A29" w:rsidRDefault="00120945" w:rsidP="00120945">
      <w:pPr>
        <w:pStyle w:val="Caption"/>
      </w:pPr>
      <w:r>
        <w:t xml:space="preserve">Table </w:t>
      </w:r>
      <w:r w:rsidR="0098158D">
        <w:fldChar w:fldCharType="begin"/>
      </w:r>
      <w:r>
        <w:instrText xml:space="preserve"> SEQ Table \* ARABIC </w:instrText>
      </w:r>
      <w:r w:rsidR="0098158D">
        <w:fldChar w:fldCharType="separate"/>
      </w:r>
      <w:r w:rsidR="002061C0">
        <w:rPr>
          <w:noProof/>
        </w:rPr>
        <w:t>74</w:t>
      </w:r>
      <w:r w:rsidR="0098158D">
        <w:fldChar w:fldCharType="end"/>
      </w:r>
      <w:r w:rsidR="00BE4A29" w:rsidRPr="00131BF8">
        <w:t>. Categories of intervention</w:t>
      </w:r>
    </w:p>
    <w:tbl>
      <w:tblPr>
        <w:tblW w:w="9062" w:type="dxa"/>
        <w:tblCellMar>
          <w:left w:w="70" w:type="dxa"/>
          <w:right w:w="70" w:type="dxa"/>
        </w:tblCellMar>
        <w:tblLook w:val="04A0" w:firstRow="1" w:lastRow="0" w:firstColumn="1" w:lastColumn="0" w:noHBand="0" w:noVBand="1"/>
      </w:tblPr>
      <w:tblGrid>
        <w:gridCol w:w="700"/>
        <w:gridCol w:w="1558"/>
        <w:gridCol w:w="851"/>
        <w:gridCol w:w="1276"/>
        <w:gridCol w:w="850"/>
        <w:gridCol w:w="1418"/>
        <w:gridCol w:w="992"/>
        <w:gridCol w:w="1417"/>
      </w:tblGrid>
      <w:tr w:rsidR="00364FE7" w:rsidRPr="00364FE7" w14:paraId="34EBA097" w14:textId="77777777" w:rsidTr="002264C3">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E9CF1DD"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Fund and category of region</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5F78D10"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CF</w:t>
            </w:r>
          </w:p>
        </w:tc>
      </w:tr>
      <w:tr w:rsidR="00364FE7" w:rsidRPr="00364FE7" w14:paraId="6D6098BE" w14:textId="77777777" w:rsidTr="002264C3">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E7C8B69"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Table 7: Dimension 1 Intervention field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FD0AB9"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 xml:space="preserve">Table 8: Dimension 2 Form of finance </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8910AEF"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 xml:space="preserve">Table 9: Dimension 3 Territory </w:t>
            </w:r>
          </w:p>
        </w:tc>
        <w:tc>
          <w:tcPr>
            <w:tcW w:w="240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F5D67B6" w14:textId="77777777" w:rsidR="00364FE7" w:rsidRPr="00364FE7" w:rsidRDefault="00364FE7" w:rsidP="002264C3">
            <w:pPr>
              <w:spacing w:before="0" w:after="0"/>
              <w:jc w:val="left"/>
              <w:rPr>
                <w:rFonts w:cs="Arial"/>
                <w:b/>
                <w:bCs/>
                <w:color w:val="000000"/>
                <w:sz w:val="20"/>
                <w:szCs w:val="20"/>
                <w:lang w:val="en-GB"/>
              </w:rPr>
            </w:pPr>
            <w:r w:rsidRPr="00364FE7">
              <w:rPr>
                <w:rFonts w:cs="Arial"/>
                <w:b/>
                <w:bCs/>
                <w:color w:val="000000"/>
                <w:sz w:val="20"/>
                <w:szCs w:val="20"/>
                <w:lang w:val="en-GB"/>
              </w:rPr>
              <w:t>Table 10: Dimension 4 Territorial delivery mechanisms</w:t>
            </w:r>
          </w:p>
        </w:tc>
      </w:tr>
      <w:tr w:rsidR="00364FE7" w:rsidRPr="00364FE7" w14:paraId="40BBC42E" w14:textId="77777777" w:rsidTr="002264C3">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2DD092F5" w14:textId="77777777" w:rsidR="00364FE7" w:rsidRPr="00364FE7" w:rsidRDefault="00364FE7" w:rsidP="002264C3">
            <w:pPr>
              <w:spacing w:before="0" w:after="0"/>
              <w:jc w:val="left"/>
              <w:rPr>
                <w:rFonts w:cs="Arial"/>
                <w:b/>
                <w:bCs/>
                <w:color w:val="000000"/>
                <w:sz w:val="20"/>
                <w:szCs w:val="20"/>
                <w:lang w:val="en-GB"/>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35A28411" w14:textId="77777777" w:rsidR="00364FE7" w:rsidRPr="00364FE7" w:rsidRDefault="00364FE7" w:rsidP="002264C3">
            <w:pPr>
              <w:spacing w:before="0" w:after="0"/>
              <w:jc w:val="left"/>
              <w:rPr>
                <w:rFonts w:cs="Arial"/>
                <w:b/>
                <w:bCs/>
                <w:color w:val="000000"/>
                <w:sz w:val="20"/>
                <w:szCs w:val="20"/>
                <w:lang w:val="en-GB"/>
              </w:rPr>
            </w:pPr>
          </w:p>
        </w:tc>
        <w:tc>
          <w:tcPr>
            <w:tcW w:w="2268" w:type="dxa"/>
            <w:gridSpan w:val="2"/>
            <w:vMerge/>
            <w:tcBorders>
              <w:top w:val="single" w:sz="8" w:space="0" w:color="auto"/>
              <w:left w:val="single" w:sz="8" w:space="0" w:color="auto"/>
              <w:bottom w:val="single" w:sz="8" w:space="0" w:color="000000"/>
              <w:right w:val="single" w:sz="8" w:space="0" w:color="000000"/>
            </w:tcBorders>
            <w:vAlign w:val="center"/>
            <w:hideMark/>
          </w:tcPr>
          <w:p w14:paraId="36B14975" w14:textId="77777777" w:rsidR="00364FE7" w:rsidRPr="00364FE7" w:rsidRDefault="00364FE7" w:rsidP="002264C3">
            <w:pPr>
              <w:spacing w:before="0" w:after="0"/>
              <w:jc w:val="left"/>
              <w:rPr>
                <w:rFonts w:cs="Arial"/>
                <w:b/>
                <w:bCs/>
                <w:color w:val="000000"/>
                <w:sz w:val="20"/>
                <w:szCs w:val="20"/>
                <w:lang w:val="en-GB"/>
              </w:rPr>
            </w:pPr>
          </w:p>
        </w:tc>
        <w:tc>
          <w:tcPr>
            <w:tcW w:w="2409" w:type="dxa"/>
            <w:gridSpan w:val="2"/>
            <w:vMerge/>
            <w:tcBorders>
              <w:top w:val="single" w:sz="8" w:space="0" w:color="auto"/>
              <w:left w:val="single" w:sz="8" w:space="0" w:color="auto"/>
              <w:bottom w:val="single" w:sz="8" w:space="0" w:color="000000"/>
              <w:right w:val="single" w:sz="8" w:space="0" w:color="000000"/>
            </w:tcBorders>
            <w:vAlign w:val="center"/>
            <w:hideMark/>
          </w:tcPr>
          <w:p w14:paraId="4A5BD9B5" w14:textId="77777777" w:rsidR="00364FE7" w:rsidRPr="00364FE7" w:rsidRDefault="00364FE7" w:rsidP="002264C3">
            <w:pPr>
              <w:spacing w:before="0" w:after="0"/>
              <w:jc w:val="left"/>
              <w:rPr>
                <w:rFonts w:cs="Arial"/>
                <w:b/>
                <w:bCs/>
                <w:color w:val="000000"/>
                <w:sz w:val="20"/>
                <w:szCs w:val="20"/>
                <w:lang w:val="en-GB"/>
              </w:rPr>
            </w:pPr>
          </w:p>
        </w:tc>
      </w:tr>
      <w:tr w:rsidR="00364FE7" w:rsidRPr="00364FE7" w14:paraId="02179DDD"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7E61E0DD"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Code</w:t>
            </w:r>
          </w:p>
        </w:tc>
        <w:tc>
          <w:tcPr>
            <w:tcW w:w="1558" w:type="dxa"/>
            <w:tcBorders>
              <w:top w:val="nil"/>
              <w:left w:val="nil"/>
              <w:bottom w:val="single" w:sz="8" w:space="0" w:color="auto"/>
              <w:right w:val="single" w:sz="8" w:space="0" w:color="auto"/>
            </w:tcBorders>
            <w:shd w:val="clear" w:color="000000" w:fill="FFFFFF"/>
            <w:vAlign w:val="center"/>
            <w:hideMark/>
          </w:tcPr>
          <w:p w14:paraId="0BFC7B6B"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 amount</w:t>
            </w:r>
          </w:p>
        </w:tc>
        <w:tc>
          <w:tcPr>
            <w:tcW w:w="851" w:type="dxa"/>
            <w:tcBorders>
              <w:top w:val="nil"/>
              <w:left w:val="nil"/>
              <w:bottom w:val="single" w:sz="8" w:space="0" w:color="auto"/>
              <w:right w:val="single" w:sz="8" w:space="0" w:color="auto"/>
            </w:tcBorders>
            <w:shd w:val="clear" w:color="000000" w:fill="FFFFFF"/>
            <w:vAlign w:val="center"/>
            <w:hideMark/>
          </w:tcPr>
          <w:p w14:paraId="70177888"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vAlign w:val="center"/>
            <w:hideMark/>
          </w:tcPr>
          <w:p w14:paraId="4F77F03E"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 amount</w:t>
            </w:r>
          </w:p>
        </w:tc>
        <w:tc>
          <w:tcPr>
            <w:tcW w:w="850" w:type="dxa"/>
            <w:tcBorders>
              <w:top w:val="nil"/>
              <w:left w:val="nil"/>
              <w:bottom w:val="single" w:sz="8" w:space="0" w:color="auto"/>
              <w:right w:val="single" w:sz="8" w:space="0" w:color="auto"/>
            </w:tcBorders>
            <w:shd w:val="clear" w:color="000000" w:fill="FFFFFF"/>
            <w:vAlign w:val="center"/>
            <w:hideMark/>
          </w:tcPr>
          <w:p w14:paraId="474857A9"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Code</w:t>
            </w:r>
          </w:p>
        </w:tc>
        <w:tc>
          <w:tcPr>
            <w:tcW w:w="1418" w:type="dxa"/>
            <w:tcBorders>
              <w:top w:val="nil"/>
              <w:left w:val="nil"/>
              <w:bottom w:val="single" w:sz="8" w:space="0" w:color="auto"/>
              <w:right w:val="single" w:sz="8" w:space="0" w:color="auto"/>
            </w:tcBorders>
            <w:shd w:val="clear" w:color="000000" w:fill="FFFFFF"/>
            <w:vAlign w:val="center"/>
            <w:hideMark/>
          </w:tcPr>
          <w:p w14:paraId="3D57BFC4"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 amount</w:t>
            </w:r>
          </w:p>
        </w:tc>
        <w:tc>
          <w:tcPr>
            <w:tcW w:w="992" w:type="dxa"/>
            <w:tcBorders>
              <w:top w:val="nil"/>
              <w:left w:val="nil"/>
              <w:bottom w:val="single" w:sz="8" w:space="0" w:color="auto"/>
              <w:right w:val="single" w:sz="8" w:space="0" w:color="auto"/>
            </w:tcBorders>
            <w:shd w:val="clear" w:color="000000" w:fill="FFFFFF"/>
            <w:vAlign w:val="center"/>
            <w:hideMark/>
          </w:tcPr>
          <w:p w14:paraId="6A64A615"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vAlign w:val="center"/>
            <w:hideMark/>
          </w:tcPr>
          <w:p w14:paraId="32445257" w14:textId="77777777" w:rsidR="00364FE7" w:rsidRPr="00364FE7" w:rsidRDefault="00364FE7" w:rsidP="002264C3">
            <w:pPr>
              <w:spacing w:before="0" w:after="0"/>
              <w:rPr>
                <w:rFonts w:cs="Arial"/>
                <w:color w:val="000000"/>
                <w:sz w:val="20"/>
                <w:szCs w:val="20"/>
                <w:lang w:val="en-GB"/>
              </w:rPr>
            </w:pPr>
            <w:r w:rsidRPr="00364FE7">
              <w:rPr>
                <w:rFonts w:cs="Arial"/>
                <w:color w:val="000000"/>
                <w:sz w:val="20"/>
                <w:szCs w:val="20"/>
                <w:lang w:val="en-GB"/>
              </w:rPr>
              <w:t>€ amount</w:t>
            </w:r>
          </w:p>
        </w:tc>
      </w:tr>
      <w:tr w:rsidR="00364FE7" w:rsidRPr="00364FE7" w14:paraId="50F2CFCD"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5F0FDAFC"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024</w:t>
            </w:r>
          </w:p>
        </w:tc>
        <w:tc>
          <w:tcPr>
            <w:tcW w:w="1558" w:type="dxa"/>
            <w:tcBorders>
              <w:top w:val="nil"/>
              <w:left w:val="nil"/>
              <w:bottom w:val="single" w:sz="8" w:space="0" w:color="auto"/>
              <w:right w:val="single" w:sz="8" w:space="0" w:color="auto"/>
            </w:tcBorders>
            <w:shd w:val="clear" w:color="000000" w:fill="FFFFFF"/>
            <w:vAlign w:val="center"/>
            <w:hideMark/>
          </w:tcPr>
          <w:p w14:paraId="7E50DC1F"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29 810 827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7F199BA7"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4754264"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470 677 882</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7180BF61"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733AF042"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470 677 882</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37201647"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650376D6"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470 677 882</w:t>
            </w:r>
          </w:p>
        </w:tc>
      </w:tr>
      <w:tr w:rsidR="00364FE7" w:rsidRPr="00364FE7" w14:paraId="5921390D"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0E1AC012"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025</w:t>
            </w:r>
          </w:p>
        </w:tc>
        <w:tc>
          <w:tcPr>
            <w:tcW w:w="1558" w:type="dxa"/>
            <w:tcBorders>
              <w:top w:val="nil"/>
              <w:left w:val="nil"/>
              <w:bottom w:val="single" w:sz="8" w:space="0" w:color="auto"/>
              <w:right w:val="single" w:sz="8" w:space="0" w:color="auto"/>
            </w:tcBorders>
            <w:shd w:val="clear" w:color="000000" w:fill="FFFFFF"/>
            <w:vAlign w:val="center"/>
            <w:hideMark/>
          </w:tcPr>
          <w:p w14:paraId="334728CA"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29 810 827</w:t>
            </w:r>
          </w:p>
        </w:tc>
        <w:tc>
          <w:tcPr>
            <w:tcW w:w="851" w:type="dxa"/>
            <w:vMerge/>
            <w:tcBorders>
              <w:top w:val="nil"/>
              <w:left w:val="single" w:sz="8" w:space="0" w:color="auto"/>
              <w:bottom w:val="single" w:sz="8" w:space="0" w:color="000000"/>
              <w:right w:val="single" w:sz="8" w:space="0" w:color="auto"/>
            </w:tcBorders>
            <w:vAlign w:val="center"/>
            <w:hideMark/>
          </w:tcPr>
          <w:p w14:paraId="4BF49457"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00EBA7F9"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6B97B12E"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3575149E"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67A4CDC8"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38777070" w14:textId="77777777" w:rsidR="00364FE7" w:rsidRPr="00364FE7" w:rsidRDefault="00364FE7" w:rsidP="002264C3">
            <w:pPr>
              <w:spacing w:before="0" w:after="0"/>
              <w:jc w:val="left"/>
              <w:rPr>
                <w:rFonts w:cs="Arial"/>
                <w:color w:val="000000"/>
                <w:sz w:val="20"/>
                <w:szCs w:val="20"/>
                <w:lang w:val="en-GB"/>
              </w:rPr>
            </w:pPr>
          </w:p>
        </w:tc>
      </w:tr>
      <w:tr w:rsidR="00364FE7" w:rsidRPr="00364FE7" w14:paraId="5C8536F4"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6A9682AF"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026</w:t>
            </w:r>
          </w:p>
        </w:tc>
        <w:tc>
          <w:tcPr>
            <w:tcW w:w="1558" w:type="dxa"/>
            <w:tcBorders>
              <w:top w:val="nil"/>
              <w:left w:val="nil"/>
              <w:bottom w:val="single" w:sz="8" w:space="0" w:color="auto"/>
              <w:right w:val="single" w:sz="8" w:space="0" w:color="auto"/>
            </w:tcBorders>
            <w:shd w:val="clear" w:color="000000" w:fill="FFFFFF"/>
            <w:vAlign w:val="center"/>
            <w:hideMark/>
          </w:tcPr>
          <w:p w14:paraId="2B20610C"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32 493 801</w:t>
            </w:r>
          </w:p>
        </w:tc>
        <w:tc>
          <w:tcPr>
            <w:tcW w:w="851" w:type="dxa"/>
            <w:vMerge/>
            <w:tcBorders>
              <w:top w:val="nil"/>
              <w:left w:val="single" w:sz="8" w:space="0" w:color="auto"/>
              <w:bottom w:val="single" w:sz="8" w:space="0" w:color="000000"/>
              <w:right w:val="single" w:sz="8" w:space="0" w:color="auto"/>
            </w:tcBorders>
            <w:vAlign w:val="center"/>
            <w:hideMark/>
          </w:tcPr>
          <w:p w14:paraId="1437CB4D"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3B7EF674"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10C1A3CC"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6FB592E9"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23D1F1A1"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82F6011" w14:textId="77777777" w:rsidR="00364FE7" w:rsidRPr="00364FE7" w:rsidRDefault="00364FE7" w:rsidP="002264C3">
            <w:pPr>
              <w:spacing w:before="0" w:after="0"/>
              <w:jc w:val="left"/>
              <w:rPr>
                <w:rFonts w:cs="Arial"/>
                <w:color w:val="000000"/>
                <w:sz w:val="20"/>
                <w:szCs w:val="20"/>
                <w:lang w:val="en-GB"/>
              </w:rPr>
            </w:pPr>
          </w:p>
        </w:tc>
      </w:tr>
      <w:tr w:rsidR="00364FE7" w:rsidRPr="00364FE7" w14:paraId="3E5C5912"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7D9A131E"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028</w:t>
            </w:r>
          </w:p>
        </w:tc>
        <w:tc>
          <w:tcPr>
            <w:tcW w:w="1558" w:type="dxa"/>
            <w:tcBorders>
              <w:top w:val="nil"/>
              <w:left w:val="nil"/>
              <w:bottom w:val="single" w:sz="8" w:space="0" w:color="auto"/>
              <w:right w:val="single" w:sz="8" w:space="0" w:color="auto"/>
            </w:tcBorders>
            <w:shd w:val="clear" w:color="000000" w:fill="FFFFFF"/>
            <w:vAlign w:val="center"/>
            <w:hideMark/>
          </w:tcPr>
          <w:p w14:paraId="1ADC55FE"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24 442 326</w:t>
            </w:r>
          </w:p>
        </w:tc>
        <w:tc>
          <w:tcPr>
            <w:tcW w:w="851" w:type="dxa"/>
            <w:vMerge/>
            <w:tcBorders>
              <w:top w:val="nil"/>
              <w:left w:val="single" w:sz="8" w:space="0" w:color="auto"/>
              <w:bottom w:val="single" w:sz="8" w:space="0" w:color="000000"/>
              <w:right w:val="single" w:sz="8" w:space="0" w:color="auto"/>
            </w:tcBorders>
            <w:vAlign w:val="center"/>
            <w:hideMark/>
          </w:tcPr>
          <w:p w14:paraId="11DBC0ED"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3684FACC"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26962E84"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6A833F97"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482B6231"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362BF94" w14:textId="77777777" w:rsidR="00364FE7" w:rsidRPr="00364FE7" w:rsidRDefault="00364FE7" w:rsidP="002264C3">
            <w:pPr>
              <w:spacing w:before="0" w:after="0"/>
              <w:jc w:val="left"/>
              <w:rPr>
                <w:rFonts w:cs="Arial"/>
                <w:color w:val="000000"/>
                <w:sz w:val="20"/>
                <w:szCs w:val="20"/>
                <w:lang w:val="en-GB"/>
              </w:rPr>
            </w:pPr>
          </w:p>
        </w:tc>
      </w:tr>
      <w:tr w:rsidR="00364FE7" w:rsidRPr="00364FE7" w14:paraId="409F4345"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77D1EC3D"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029</w:t>
            </w:r>
          </w:p>
        </w:tc>
        <w:tc>
          <w:tcPr>
            <w:tcW w:w="1558" w:type="dxa"/>
            <w:tcBorders>
              <w:top w:val="nil"/>
              <w:left w:val="nil"/>
              <w:bottom w:val="single" w:sz="8" w:space="0" w:color="auto"/>
              <w:right w:val="single" w:sz="8" w:space="0" w:color="auto"/>
            </w:tcBorders>
            <w:shd w:val="clear" w:color="000000" w:fill="FFFFFF"/>
            <w:vAlign w:val="center"/>
            <w:hideMark/>
          </w:tcPr>
          <w:p w14:paraId="4B60E528"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24 442 326</w:t>
            </w:r>
          </w:p>
        </w:tc>
        <w:tc>
          <w:tcPr>
            <w:tcW w:w="851" w:type="dxa"/>
            <w:vMerge/>
            <w:tcBorders>
              <w:top w:val="nil"/>
              <w:left w:val="single" w:sz="8" w:space="0" w:color="auto"/>
              <w:bottom w:val="single" w:sz="8" w:space="0" w:color="000000"/>
              <w:right w:val="single" w:sz="8" w:space="0" w:color="auto"/>
            </w:tcBorders>
            <w:vAlign w:val="center"/>
            <w:hideMark/>
          </w:tcPr>
          <w:p w14:paraId="5F441941"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5289B7C4"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085BBC4A"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42530D71"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0737887D"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787BCE1E" w14:textId="77777777" w:rsidR="00364FE7" w:rsidRPr="00364FE7" w:rsidRDefault="00364FE7" w:rsidP="002264C3">
            <w:pPr>
              <w:spacing w:before="0" w:after="0"/>
              <w:jc w:val="left"/>
              <w:rPr>
                <w:rFonts w:cs="Arial"/>
                <w:color w:val="000000"/>
                <w:sz w:val="20"/>
                <w:szCs w:val="20"/>
                <w:lang w:val="en-GB"/>
              </w:rPr>
            </w:pPr>
          </w:p>
        </w:tc>
      </w:tr>
      <w:tr w:rsidR="00364FE7" w:rsidRPr="00364FE7" w14:paraId="61616F39"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38E476F9"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033</w:t>
            </w:r>
          </w:p>
        </w:tc>
        <w:tc>
          <w:tcPr>
            <w:tcW w:w="1558" w:type="dxa"/>
            <w:tcBorders>
              <w:top w:val="nil"/>
              <w:left w:val="nil"/>
              <w:bottom w:val="single" w:sz="8" w:space="0" w:color="auto"/>
              <w:right w:val="single" w:sz="8" w:space="0" w:color="auto"/>
            </w:tcBorders>
            <w:shd w:val="clear" w:color="000000" w:fill="FFFFFF"/>
            <w:vAlign w:val="center"/>
            <w:hideMark/>
          </w:tcPr>
          <w:p w14:paraId="2FB4FE2F"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218 218 955</w:t>
            </w:r>
          </w:p>
        </w:tc>
        <w:tc>
          <w:tcPr>
            <w:tcW w:w="851" w:type="dxa"/>
            <w:vMerge/>
            <w:tcBorders>
              <w:top w:val="nil"/>
              <w:left w:val="single" w:sz="8" w:space="0" w:color="auto"/>
              <w:bottom w:val="single" w:sz="8" w:space="0" w:color="000000"/>
              <w:right w:val="single" w:sz="8" w:space="0" w:color="auto"/>
            </w:tcBorders>
            <w:vAlign w:val="center"/>
            <w:hideMark/>
          </w:tcPr>
          <w:p w14:paraId="4D880EBD"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77AA554E"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5C9779B6"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3A251602"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3BCA0ADE"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510FACB5" w14:textId="77777777" w:rsidR="00364FE7" w:rsidRPr="00364FE7" w:rsidRDefault="00364FE7" w:rsidP="002264C3">
            <w:pPr>
              <w:spacing w:before="0" w:after="0"/>
              <w:jc w:val="left"/>
              <w:rPr>
                <w:rFonts w:cs="Arial"/>
                <w:color w:val="000000"/>
                <w:sz w:val="20"/>
                <w:szCs w:val="20"/>
                <w:lang w:val="en-GB"/>
              </w:rPr>
            </w:pPr>
          </w:p>
        </w:tc>
      </w:tr>
      <w:tr w:rsidR="00364FE7" w:rsidRPr="00364FE7" w14:paraId="48141B7C"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71F4C4E1"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035</w:t>
            </w:r>
          </w:p>
        </w:tc>
        <w:tc>
          <w:tcPr>
            <w:tcW w:w="1558" w:type="dxa"/>
            <w:tcBorders>
              <w:top w:val="nil"/>
              <w:left w:val="nil"/>
              <w:bottom w:val="single" w:sz="8" w:space="0" w:color="auto"/>
              <w:right w:val="single" w:sz="8" w:space="0" w:color="auto"/>
            </w:tcBorders>
            <w:shd w:val="clear" w:color="000000" w:fill="FFFFFF"/>
            <w:vAlign w:val="center"/>
            <w:hideMark/>
          </w:tcPr>
          <w:p w14:paraId="5631F083"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30 664 702</w:t>
            </w:r>
          </w:p>
        </w:tc>
        <w:tc>
          <w:tcPr>
            <w:tcW w:w="851" w:type="dxa"/>
            <w:vMerge/>
            <w:tcBorders>
              <w:top w:val="nil"/>
              <w:left w:val="single" w:sz="8" w:space="0" w:color="auto"/>
              <w:bottom w:val="single" w:sz="8" w:space="0" w:color="000000"/>
              <w:right w:val="single" w:sz="8" w:space="0" w:color="auto"/>
            </w:tcBorders>
            <w:vAlign w:val="center"/>
            <w:hideMark/>
          </w:tcPr>
          <w:p w14:paraId="54E4A655"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62CDF56D"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124D3BAE"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37F736F6"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2204506A"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1A8DAC35" w14:textId="77777777" w:rsidR="00364FE7" w:rsidRPr="00364FE7" w:rsidRDefault="00364FE7" w:rsidP="002264C3">
            <w:pPr>
              <w:spacing w:before="0" w:after="0"/>
              <w:jc w:val="left"/>
              <w:rPr>
                <w:rFonts w:cs="Arial"/>
                <w:color w:val="000000"/>
                <w:sz w:val="20"/>
                <w:szCs w:val="20"/>
                <w:lang w:val="en-GB"/>
              </w:rPr>
            </w:pPr>
          </w:p>
        </w:tc>
      </w:tr>
      <w:tr w:rsidR="00364FE7" w:rsidRPr="00364FE7" w14:paraId="1C962E73"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466F40A8"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036</w:t>
            </w:r>
          </w:p>
        </w:tc>
        <w:tc>
          <w:tcPr>
            <w:tcW w:w="1558" w:type="dxa"/>
            <w:tcBorders>
              <w:top w:val="nil"/>
              <w:left w:val="nil"/>
              <w:bottom w:val="single" w:sz="8" w:space="0" w:color="auto"/>
              <w:right w:val="single" w:sz="8" w:space="0" w:color="auto"/>
            </w:tcBorders>
            <w:shd w:val="clear" w:color="000000" w:fill="FFFFFF"/>
            <w:vAlign w:val="center"/>
            <w:hideMark/>
          </w:tcPr>
          <w:p w14:paraId="35105A5A"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17 249 829</w:t>
            </w:r>
          </w:p>
        </w:tc>
        <w:tc>
          <w:tcPr>
            <w:tcW w:w="851" w:type="dxa"/>
            <w:vMerge/>
            <w:tcBorders>
              <w:top w:val="nil"/>
              <w:left w:val="single" w:sz="8" w:space="0" w:color="auto"/>
              <w:bottom w:val="single" w:sz="8" w:space="0" w:color="000000"/>
              <w:right w:val="single" w:sz="8" w:space="0" w:color="auto"/>
            </w:tcBorders>
            <w:vAlign w:val="center"/>
            <w:hideMark/>
          </w:tcPr>
          <w:p w14:paraId="4F67090F"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3ED36089"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4E2B4AAD"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6DDC9FB1"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43E74921"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1AED4C56" w14:textId="77777777" w:rsidR="00364FE7" w:rsidRPr="00364FE7" w:rsidRDefault="00364FE7" w:rsidP="002264C3">
            <w:pPr>
              <w:spacing w:before="0" w:after="0"/>
              <w:jc w:val="left"/>
              <w:rPr>
                <w:rFonts w:cs="Arial"/>
                <w:color w:val="000000"/>
                <w:sz w:val="20"/>
                <w:szCs w:val="20"/>
                <w:lang w:val="en-GB"/>
              </w:rPr>
            </w:pPr>
          </w:p>
        </w:tc>
      </w:tr>
      <w:tr w:rsidR="00364FE7" w:rsidRPr="00364FE7" w14:paraId="12CB802A"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4880B5E3"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037</w:t>
            </w:r>
          </w:p>
        </w:tc>
        <w:tc>
          <w:tcPr>
            <w:tcW w:w="1558" w:type="dxa"/>
            <w:tcBorders>
              <w:top w:val="nil"/>
              <w:left w:val="nil"/>
              <w:bottom w:val="single" w:sz="8" w:space="0" w:color="auto"/>
              <w:right w:val="single" w:sz="8" w:space="0" w:color="auto"/>
            </w:tcBorders>
            <w:shd w:val="clear" w:color="000000" w:fill="FFFFFF"/>
            <w:vAlign w:val="center"/>
            <w:hideMark/>
          </w:tcPr>
          <w:p w14:paraId="0CCEA394"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36 825 139</w:t>
            </w:r>
          </w:p>
        </w:tc>
        <w:tc>
          <w:tcPr>
            <w:tcW w:w="851" w:type="dxa"/>
            <w:vMerge/>
            <w:tcBorders>
              <w:top w:val="nil"/>
              <w:left w:val="single" w:sz="8" w:space="0" w:color="auto"/>
              <w:bottom w:val="single" w:sz="8" w:space="0" w:color="000000"/>
              <w:right w:val="single" w:sz="8" w:space="0" w:color="auto"/>
            </w:tcBorders>
            <w:vAlign w:val="center"/>
            <w:hideMark/>
          </w:tcPr>
          <w:p w14:paraId="6E661DA2"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5E8BCAE2"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33F323D5"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11B27328"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05F871AB"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272D6013" w14:textId="77777777" w:rsidR="00364FE7" w:rsidRPr="00364FE7" w:rsidRDefault="00364FE7" w:rsidP="002264C3">
            <w:pPr>
              <w:spacing w:before="0" w:after="0"/>
              <w:jc w:val="left"/>
              <w:rPr>
                <w:rFonts w:cs="Arial"/>
                <w:color w:val="000000"/>
                <w:sz w:val="20"/>
                <w:szCs w:val="20"/>
                <w:lang w:val="en-GB"/>
              </w:rPr>
            </w:pPr>
          </w:p>
        </w:tc>
      </w:tr>
      <w:tr w:rsidR="00364FE7" w:rsidRPr="00364FE7" w14:paraId="2EFA55F4"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240074C5"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040</w:t>
            </w:r>
          </w:p>
        </w:tc>
        <w:tc>
          <w:tcPr>
            <w:tcW w:w="1558" w:type="dxa"/>
            <w:tcBorders>
              <w:top w:val="nil"/>
              <w:left w:val="nil"/>
              <w:bottom w:val="single" w:sz="8" w:space="0" w:color="auto"/>
              <w:right w:val="single" w:sz="8" w:space="0" w:color="auto"/>
            </w:tcBorders>
            <w:shd w:val="clear" w:color="000000" w:fill="FFFFFF"/>
            <w:vAlign w:val="center"/>
            <w:hideMark/>
          </w:tcPr>
          <w:p w14:paraId="408C752B"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9 469 321</w:t>
            </w:r>
          </w:p>
        </w:tc>
        <w:tc>
          <w:tcPr>
            <w:tcW w:w="851" w:type="dxa"/>
            <w:vMerge/>
            <w:tcBorders>
              <w:top w:val="nil"/>
              <w:left w:val="single" w:sz="8" w:space="0" w:color="auto"/>
              <w:bottom w:val="single" w:sz="8" w:space="0" w:color="000000"/>
              <w:right w:val="single" w:sz="8" w:space="0" w:color="auto"/>
            </w:tcBorders>
            <w:vAlign w:val="center"/>
            <w:hideMark/>
          </w:tcPr>
          <w:p w14:paraId="6777D706"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7B80EA4D"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1BA9861C"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518A96A5"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4CC213CE"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4C7E93D6" w14:textId="77777777" w:rsidR="00364FE7" w:rsidRPr="00364FE7" w:rsidRDefault="00364FE7" w:rsidP="002264C3">
            <w:pPr>
              <w:spacing w:before="0" w:after="0"/>
              <w:jc w:val="left"/>
              <w:rPr>
                <w:rFonts w:cs="Arial"/>
                <w:color w:val="000000"/>
                <w:sz w:val="20"/>
                <w:szCs w:val="20"/>
                <w:lang w:val="en-GB"/>
              </w:rPr>
            </w:pPr>
          </w:p>
        </w:tc>
      </w:tr>
      <w:tr w:rsidR="00364FE7" w:rsidRPr="00364FE7" w14:paraId="087E7B4E" w14:textId="77777777" w:rsidTr="002264C3">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54C049FB"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043</w:t>
            </w:r>
          </w:p>
        </w:tc>
        <w:tc>
          <w:tcPr>
            <w:tcW w:w="1558" w:type="dxa"/>
            <w:tcBorders>
              <w:top w:val="nil"/>
              <w:left w:val="nil"/>
              <w:bottom w:val="single" w:sz="8" w:space="0" w:color="auto"/>
              <w:right w:val="single" w:sz="8" w:space="0" w:color="auto"/>
            </w:tcBorders>
            <w:shd w:val="clear" w:color="000000" w:fill="FFFFFF"/>
            <w:vAlign w:val="center"/>
            <w:hideMark/>
          </w:tcPr>
          <w:p w14:paraId="6FE301F0" w14:textId="77777777" w:rsidR="00364FE7" w:rsidRPr="00364FE7" w:rsidRDefault="00364FE7" w:rsidP="002264C3">
            <w:pPr>
              <w:spacing w:before="0" w:after="0"/>
              <w:jc w:val="right"/>
              <w:rPr>
                <w:rFonts w:cs="Arial"/>
                <w:color w:val="000000"/>
                <w:sz w:val="20"/>
                <w:szCs w:val="20"/>
                <w:lang w:val="en-GB"/>
              </w:rPr>
            </w:pPr>
            <w:r w:rsidRPr="00364FE7">
              <w:rPr>
                <w:rFonts w:cs="Arial"/>
                <w:color w:val="000000"/>
                <w:sz w:val="20"/>
                <w:szCs w:val="20"/>
                <w:lang w:val="en-GB"/>
              </w:rPr>
              <w:t>17 249 829</w:t>
            </w:r>
          </w:p>
        </w:tc>
        <w:tc>
          <w:tcPr>
            <w:tcW w:w="851" w:type="dxa"/>
            <w:vMerge/>
            <w:tcBorders>
              <w:top w:val="nil"/>
              <w:left w:val="single" w:sz="8" w:space="0" w:color="auto"/>
              <w:bottom w:val="single" w:sz="8" w:space="0" w:color="000000"/>
              <w:right w:val="single" w:sz="8" w:space="0" w:color="auto"/>
            </w:tcBorders>
            <w:vAlign w:val="center"/>
            <w:hideMark/>
          </w:tcPr>
          <w:p w14:paraId="72CE59A2" w14:textId="77777777" w:rsidR="00364FE7" w:rsidRPr="00364FE7" w:rsidRDefault="00364FE7" w:rsidP="002264C3">
            <w:pPr>
              <w:spacing w:before="0" w:after="0"/>
              <w:jc w:val="left"/>
              <w:rPr>
                <w:rFonts w:cs="Arial"/>
                <w:color w:val="000000"/>
                <w:sz w:val="20"/>
                <w:szCs w:val="20"/>
                <w:lang w:val="en-GB"/>
              </w:rPr>
            </w:pPr>
          </w:p>
        </w:tc>
        <w:tc>
          <w:tcPr>
            <w:tcW w:w="1276" w:type="dxa"/>
            <w:vMerge/>
            <w:tcBorders>
              <w:top w:val="nil"/>
              <w:left w:val="single" w:sz="8" w:space="0" w:color="auto"/>
              <w:bottom w:val="single" w:sz="8" w:space="0" w:color="000000"/>
              <w:right w:val="single" w:sz="8" w:space="0" w:color="auto"/>
            </w:tcBorders>
            <w:vAlign w:val="center"/>
            <w:hideMark/>
          </w:tcPr>
          <w:p w14:paraId="71518905" w14:textId="77777777" w:rsidR="00364FE7" w:rsidRPr="00364FE7" w:rsidRDefault="00364FE7" w:rsidP="002264C3">
            <w:pPr>
              <w:spacing w:before="0" w:after="0"/>
              <w:jc w:val="left"/>
              <w:rPr>
                <w:rFonts w:cs="Arial"/>
                <w:color w:val="000000"/>
                <w:sz w:val="20"/>
                <w:szCs w:val="20"/>
                <w:lang w:val="en-GB"/>
              </w:rPr>
            </w:pPr>
          </w:p>
        </w:tc>
        <w:tc>
          <w:tcPr>
            <w:tcW w:w="850" w:type="dxa"/>
            <w:vMerge/>
            <w:tcBorders>
              <w:top w:val="nil"/>
              <w:left w:val="single" w:sz="8" w:space="0" w:color="auto"/>
              <w:bottom w:val="single" w:sz="8" w:space="0" w:color="000000"/>
              <w:right w:val="single" w:sz="8" w:space="0" w:color="auto"/>
            </w:tcBorders>
            <w:vAlign w:val="center"/>
            <w:hideMark/>
          </w:tcPr>
          <w:p w14:paraId="600277AE" w14:textId="77777777" w:rsidR="00364FE7" w:rsidRPr="00364FE7" w:rsidRDefault="00364FE7" w:rsidP="002264C3">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59B63995" w14:textId="77777777" w:rsidR="00364FE7" w:rsidRPr="00364FE7" w:rsidRDefault="00364FE7" w:rsidP="002264C3">
            <w:pPr>
              <w:spacing w:before="0" w:after="0"/>
              <w:jc w:val="left"/>
              <w:rPr>
                <w:rFonts w:cs="Arial"/>
                <w:color w:val="000000"/>
                <w:sz w:val="20"/>
                <w:szCs w:val="20"/>
                <w:lang w:val="en-GB"/>
              </w:rPr>
            </w:pPr>
          </w:p>
        </w:tc>
        <w:tc>
          <w:tcPr>
            <w:tcW w:w="992" w:type="dxa"/>
            <w:vMerge/>
            <w:tcBorders>
              <w:top w:val="nil"/>
              <w:left w:val="single" w:sz="8" w:space="0" w:color="auto"/>
              <w:bottom w:val="single" w:sz="8" w:space="0" w:color="000000"/>
              <w:right w:val="single" w:sz="8" w:space="0" w:color="auto"/>
            </w:tcBorders>
            <w:vAlign w:val="center"/>
            <w:hideMark/>
          </w:tcPr>
          <w:p w14:paraId="3ECBEE22" w14:textId="77777777" w:rsidR="00364FE7" w:rsidRPr="00364FE7" w:rsidRDefault="00364FE7" w:rsidP="002264C3">
            <w:pPr>
              <w:spacing w:before="0" w:after="0"/>
              <w:jc w:val="left"/>
              <w:rPr>
                <w:rFonts w:cs="Arial"/>
                <w:color w:val="000000"/>
                <w:sz w:val="20"/>
                <w:szCs w:val="20"/>
                <w:lang w:val="en-GB"/>
              </w:rPr>
            </w:pPr>
          </w:p>
        </w:tc>
        <w:tc>
          <w:tcPr>
            <w:tcW w:w="1417" w:type="dxa"/>
            <w:vMerge/>
            <w:tcBorders>
              <w:top w:val="nil"/>
              <w:left w:val="single" w:sz="8" w:space="0" w:color="auto"/>
              <w:bottom w:val="single" w:sz="8" w:space="0" w:color="000000"/>
              <w:right w:val="single" w:sz="8" w:space="0" w:color="auto"/>
            </w:tcBorders>
            <w:vAlign w:val="center"/>
            <w:hideMark/>
          </w:tcPr>
          <w:p w14:paraId="307B627F" w14:textId="77777777" w:rsidR="00364FE7" w:rsidRPr="00364FE7" w:rsidRDefault="00364FE7" w:rsidP="002264C3">
            <w:pPr>
              <w:spacing w:before="0" w:after="0"/>
              <w:jc w:val="left"/>
              <w:rPr>
                <w:rFonts w:cs="Arial"/>
                <w:color w:val="000000"/>
                <w:sz w:val="20"/>
                <w:szCs w:val="20"/>
                <w:lang w:val="en-GB"/>
              </w:rPr>
            </w:pPr>
          </w:p>
        </w:tc>
      </w:tr>
    </w:tbl>
    <w:p w14:paraId="5BC66FC7" w14:textId="548D784A" w:rsidR="00BE4A29" w:rsidRPr="008E1D3F" w:rsidRDefault="00BE4A29" w:rsidP="00D173C9">
      <w:pPr>
        <w:pStyle w:val="Heading3"/>
        <w:numPr>
          <w:ilvl w:val="2"/>
          <w:numId w:val="72"/>
        </w:numPr>
        <w:spacing w:before="360"/>
        <w:rPr>
          <w:lang w:val="en-GB"/>
        </w:rPr>
      </w:pPr>
      <w:r w:rsidRPr="008E1D3F">
        <w:rPr>
          <w:lang w:val="en-GB"/>
        </w:rPr>
        <w:lastRenderedPageBreak/>
        <w:t>Summary of the planned use of technical assistance including, where necessary, actions to reinforce the administrative capacity of authorities involved in the management and control of the programmes and beneficiaries</w:t>
      </w:r>
    </w:p>
    <w:p w14:paraId="5BC66FC9" w14:textId="62F808CC" w:rsidR="00BE4A29" w:rsidRPr="00131BF8" w:rsidRDefault="00D173C9">
      <w:pPr>
        <w:rPr>
          <w:szCs w:val="24"/>
          <w:lang w:val="en-GB"/>
        </w:rPr>
      </w:pPr>
      <w:r>
        <w:rPr>
          <w:szCs w:val="24"/>
          <w:lang w:val="en-GB"/>
        </w:rPr>
        <w:t>Not applicable</w:t>
      </w:r>
    </w:p>
    <w:p w14:paraId="5BC66FCA" w14:textId="77777777" w:rsidR="00BE4A29" w:rsidRPr="00131BF8" w:rsidRDefault="00BE4A29" w:rsidP="00D173C9">
      <w:pPr>
        <w:pStyle w:val="Heading2"/>
        <w:spacing w:before="600"/>
        <w:ind w:left="964" w:hanging="964"/>
        <w:rPr>
          <w:lang w:val="en-GB"/>
        </w:rPr>
      </w:pPr>
      <w:bookmarkStart w:id="34" w:name="_Toc383011613"/>
      <w:bookmarkStart w:id="35" w:name="_Toc394046687"/>
      <w:r w:rsidRPr="00131BF8">
        <w:rPr>
          <w:lang w:val="en-GB"/>
        </w:rPr>
        <w:t>Infrastructure for ICT services</w:t>
      </w:r>
      <w:bookmarkEnd w:id="34"/>
      <w:bookmarkEnd w:id="35"/>
    </w:p>
    <w:p w14:paraId="5BC66FCB" w14:textId="77777777" w:rsidR="00E66F9B" w:rsidRPr="00131BF8" w:rsidRDefault="00BE4A29" w:rsidP="00FB4117">
      <w:pPr>
        <w:pStyle w:val="Heading3"/>
        <w:spacing w:before="360"/>
        <w:rPr>
          <w:lang w:val="en-GB"/>
        </w:rPr>
      </w:pPr>
      <w:r w:rsidRPr="00131BF8">
        <w:rPr>
          <w:lang w:val="en-GB"/>
        </w:rPr>
        <w:t>Explanation for the establishment of a priority axis covering more than one category of region or more than one Thematic Objective or more than one Fund</w:t>
      </w:r>
    </w:p>
    <w:p w14:paraId="5BC66FCC" w14:textId="77777777" w:rsidR="00BE4A29" w:rsidRPr="00131BF8" w:rsidRDefault="00BE4A29">
      <w:pPr>
        <w:rPr>
          <w:szCs w:val="24"/>
          <w:lang w:val="en-GB"/>
        </w:rPr>
      </w:pPr>
      <w:r w:rsidRPr="00131BF8">
        <w:rPr>
          <w:szCs w:val="24"/>
          <w:lang w:val="en-GB"/>
        </w:rPr>
        <w:t>Not applicable</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BE4A29" w:rsidRPr="00131BF8" w14:paraId="5BC66FCE" w14:textId="77777777">
        <w:tc>
          <w:tcPr>
            <w:tcW w:w="9210" w:type="dxa"/>
            <w:tcBorders>
              <w:top w:val="single" w:sz="4" w:space="0" w:color="auto"/>
              <w:bottom w:val="single" w:sz="4" w:space="0" w:color="auto"/>
            </w:tcBorders>
          </w:tcPr>
          <w:p w14:paraId="5BC66FCD" w14:textId="77777777" w:rsidR="00BE4A29" w:rsidRPr="00131BF8" w:rsidRDefault="00BE4A29">
            <w:pPr>
              <w:pStyle w:val="Table"/>
              <w:rPr>
                <w:szCs w:val="24"/>
              </w:rPr>
            </w:pPr>
            <w:r w:rsidRPr="00131BF8">
              <w:rPr>
                <w:b/>
                <w:szCs w:val="24"/>
              </w:rPr>
              <w:t>Investment priority 1 of the priority axis:</w:t>
            </w:r>
            <w:r w:rsidRPr="00131BF8">
              <w:rPr>
                <w:szCs w:val="24"/>
              </w:rPr>
              <w:t xml:space="preserve"> Extending broadband deployment and the roll-out of high-speed networks and supporting the adoption of emerging technologies and networks for the digital economy </w:t>
            </w:r>
          </w:p>
        </w:tc>
      </w:tr>
    </w:tbl>
    <w:p w14:paraId="5BC66FCF" w14:textId="77777777" w:rsidR="00BE4A29" w:rsidRPr="00131BF8" w:rsidRDefault="00BE4A29" w:rsidP="00FB4117">
      <w:pPr>
        <w:pStyle w:val="Heading3"/>
        <w:spacing w:before="360"/>
        <w:rPr>
          <w:lang w:val="en-GB"/>
        </w:rPr>
      </w:pPr>
      <w:r w:rsidRPr="00131BF8">
        <w:rPr>
          <w:lang w:val="en-GB"/>
        </w:rPr>
        <w:t>Specific objectives corresponding to the investment priority and expected results</w:t>
      </w:r>
    </w:p>
    <w:p w14:paraId="5BC66FD0" w14:textId="77777777" w:rsidR="00BE4A29" w:rsidRPr="00131BF8" w:rsidRDefault="00BE4A29" w:rsidP="00717F3C">
      <w:pPr>
        <w:pStyle w:val="Heading4"/>
        <w:rPr>
          <w:noProof w:val="0"/>
          <w:lang w:val="en-GB"/>
        </w:rPr>
      </w:pPr>
      <w:r w:rsidRPr="00131BF8">
        <w:rPr>
          <w:noProof w:val="0"/>
          <w:lang w:val="en-GB"/>
        </w:rPr>
        <w:t xml:space="preserve">Specific objective 1. </w:t>
      </w:r>
      <w:r w:rsidR="005931C3">
        <w:rPr>
          <w:noProof w:val="0"/>
          <w:lang w:val="en-GB"/>
        </w:rPr>
        <w:t>Whole population of Estonia</w:t>
      </w:r>
      <w:r w:rsidR="005931C3" w:rsidRPr="00131BF8">
        <w:rPr>
          <w:noProof w:val="0"/>
          <w:lang w:val="en-GB"/>
        </w:rPr>
        <w:t xml:space="preserve"> </w:t>
      </w:r>
      <w:r w:rsidRPr="00131BF8">
        <w:rPr>
          <w:noProof w:val="0"/>
          <w:lang w:val="en-GB"/>
        </w:rPr>
        <w:t>has access to high-speed Internet.</w:t>
      </w:r>
    </w:p>
    <w:p w14:paraId="5BC66FD1" w14:textId="77777777" w:rsidR="00E66F9B" w:rsidRPr="00131BF8" w:rsidRDefault="00BE4A29">
      <w:pPr>
        <w:rPr>
          <w:szCs w:val="24"/>
          <w:lang w:val="en-GB"/>
        </w:rPr>
      </w:pPr>
      <w:r w:rsidRPr="00131BF8">
        <w:rPr>
          <w:szCs w:val="24"/>
          <w:lang w:val="en-GB"/>
        </w:rPr>
        <w:t>Although communications infrastructure as a prerequisite for the functioning of the information society is available in most regions of Estonia, there are still a number of places where the next-generation broadband network remains inaccessible</w:t>
      </w:r>
      <w:r w:rsidRPr="00131BF8">
        <w:rPr>
          <w:rStyle w:val="Text1Char"/>
          <w:szCs w:val="24"/>
        </w:rPr>
        <w:t>.</w:t>
      </w:r>
      <w:r w:rsidRPr="00131BF8">
        <w:rPr>
          <w:szCs w:val="24"/>
          <w:lang w:val="en-GB"/>
        </w:rPr>
        <w:t xml:space="preserve"> Today, nearly 650,000 residents of Estonia lack access to fast (over 40 Mbit/s) Internet. This is becoming a serious hindrance to implementing services requiring fast connections in various spheres of life. The fast development of services and increase in data volumes place the periphery into an unequal situation where the infrastructure does not support such services.</w:t>
      </w:r>
    </w:p>
    <w:p w14:paraId="5BC66FD2" w14:textId="77777777" w:rsidR="00E66F9B" w:rsidRPr="00131BF8" w:rsidRDefault="00BE4A29">
      <w:pPr>
        <w:rPr>
          <w:szCs w:val="24"/>
          <w:lang w:val="en-GB"/>
        </w:rPr>
      </w:pPr>
      <w:r w:rsidRPr="00131BF8">
        <w:rPr>
          <w:szCs w:val="24"/>
          <w:lang w:val="en-GB"/>
        </w:rPr>
        <w:t>To ensure balanced regional development, construction of the next-generation broadband network needs to continue. Private sector investments are targeting bigger settlements, and private service providers have no commercial motivation to construct the next-generation network in more sparsely populated areas, which implies market failure.</w:t>
      </w:r>
    </w:p>
    <w:p w14:paraId="5BC66FD3" w14:textId="77777777" w:rsidR="00BE4A29" w:rsidRPr="00131BF8" w:rsidRDefault="00BE4A29">
      <w:pPr>
        <w:rPr>
          <w:szCs w:val="24"/>
          <w:lang w:val="en-GB"/>
        </w:rPr>
      </w:pPr>
      <w:r w:rsidRPr="00131BF8">
        <w:rPr>
          <w:szCs w:val="24"/>
          <w:lang w:val="en-GB"/>
        </w:rPr>
        <w:t>The Digital Agenda for Europe has set an objective for the EU to ensure access of all European citizens to Internet connections at 30 Mbit/s by 2020 and to achieve a situation where half of European households have an Internet connection at 100 Mbit/s. While at least in some sparsely populated areas of Estonia, there is Internet connection at 5 Mbit/s, the 2020 target for the EU (30 Mbit/s and 100 Mbit/s) is unrealistic without constructing the basic infrastructure.</w:t>
      </w:r>
    </w:p>
    <w:p w14:paraId="5BC66FD4" w14:textId="77777777" w:rsidR="00E66F9B" w:rsidRPr="00131BF8" w:rsidRDefault="00BE4A29">
      <w:pPr>
        <w:rPr>
          <w:szCs w:val="24"/>
          <w:lang w:val="en-GB"/>
        </w:rPr>
      </w:pPr>
      <w:r w:rsidRPr="00131BF8">
        <w:rPr>
          <w:szCs w:val="24"/>
          <w:lang w:val="en-GB"/>
        </w:rPr>
        <w:t>The direct outcome of the intervention will be the basic network for next-generation broadband in areas of market failure, which will make the construction of connections more economically feasible for communications enterprises. The ultimate result should be the access of all households and institutions in Estonia to the next-generation broadband network forming the prerequisite for realising the potential of other economic sectors and spheres of life – improved productivity in the public and private sectors; use of ICT solutions in e-learning, healthcare, business and agriculture; and more flexible working arrangements (incl. telework and part-time work</w:t>
      </w:r>
      <w:r w:rsidRPr="00131BF8">
        <w:rPr>
          <w:color w:val="000080"/>
          <w:szCs w:val="24"/>
          <w:lang w:val="en-GB"/>
        </w:rPr>
        <w:t>).</w:t>
      </w:r>
    </w:p>
    <w:p w14:paraId="5BC66FD5" w14:textId="7B490555" w:rsidR="00BE4A29" w:rsidRPr="00131BF8" w:rsidRDefault="00120945" w:rsidP="00120945">
      <w:pPr>
        <w:pStyle w:val="Caption"/>
      </w:pPr>
      <w:r>
        <w:lastRenderedPageBreak/>
        <w:t xml:space="preserve">Table </w:t>
      </w:r>
      <w:r w:rsidR="0098158D">
        <w:fldChar w:fldCharType="begin"/>
      </w:r>
      <w:r>
        <w:instrText xml:space="preserve"> SEQ Table \* ARABIC </w:instrText>
      </w:r>
      <w:r w:rsidR="0098158D">
        <w:fldChar w:fldCharType="separate"/>
      </w:r>
      <w:r w:rsidR="005B3CEC">
        <w:rPr>
          <w:noProof/>
        </w:rPr>
        <w:t>75</w:t>
      </w:r>
      <w:r w:rsidR="0098158D">
        <w:fldChar w:fldCharType="end"/>
      </w:r>
      <w:r w:rsidR="00BE4A29" w:rsidRPr="00131BF8">
        <w:t>. Programme-specific result indicators corresponding to the specific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185"/>
        <w:gridCol w:w="898"/>
        <w:gridCol w:w="1686"/>
        <w:gridCol w:w="976"/>
        <w:gridCol w:w="922"/>
        <w:gridCol w:w="1024"/>
        <w:gridCol w:w="1184"/>
        <w:gridCol w:w="1034"/>
      </w:tblGrid>
      <w:tr w:rsidR="00BE4A29" w:rsidRPr="005B3CEC" w14:paraId="5BC66FDF" w14:textId="77777777">
        <w:trPr>
          <w:trHeight w:val="658"/>
        </w:trPr>
        <w:tc>
          <w:tcPr>
            <w:tcW w:w="377" w:type="dxa"/>
          </w:tcPr>
          <w:p w14:paraId="5BC66FD6" w14:textId="77777777" w:rsidR="00BE4A29" w:rsidRPr="005B3CEC" w:rsidRDefault="00BE4A29">
            <w:pPr>
              <w:pStyle w:val="Table"/>
              <w:rPr>
                <w:b/>
                <w:sz w:val="20"/>
                <w:szCs w:val="24"/>
              </w:rPr>
            </w:pPr>
            <w:r w:rsidRPr="005B3CEC">
              <w:rPr>
                <w:b/>
                <w:sz w:val="20"/>
                <w:szCs w:val="24"/>
              </w:rPr>
              <w:t>ID</w:t>
            </w:r>
          </w:p>
        </w:tc>
        <w:tc>
          <w:tcPr>
            <w:tcW w:w="1185" w:type="dxa"/>
          </w:tcPr>
          <w:p w14:paraId="5BC66FD7" w14:textId="77777777" w:rsidR="00BE4A29" w:rsidRPr="005B3CEC" w:rsidRDefault="00BE4A29">
            <w:pPr>
              <w:pStyle w:val="Table"/>
              <w:rPr>
                <w:b/>
                <w:sz w:val="20"/>
                <w:szCs w:val="24"/>
              </w:rPr>
            </w:pPr>
            <w:r w:rsidRPr="005B3CEC">
              <w:rPr>
                <w:b/>
                <w:sz w:val="20"/>
                <w:szCs w:val="24"/>
              </w:rPr>
              <w:t xml:space="preserve">Indicator </w:t>
            </w:r>
          </w:p>
        </w:tc>
        <w:tc>
          <w:tcPr>
            <w:tcW w:w="898" w:type="dxa"/>
          </w:tcPr>
          <w:p w14:paraId="5BC66FD8" w14:textId="77777777" w:rsidR="00BE4A29" w:rsidRPr="005B3CEC" w:rsidRDefault="00BE4A29">
            <w:pPr>
              <w:pStyle w:val="Table"/>
              <w:rPr>
                <w:b/>
                <w:sz w:val="20"/>
                <w:szCs w:val="24"/>
              </w:rPr>
            </w:pPr>
            <w:r w:rsidRPr="005B3CEC">
              <w:rPr>
                <w:b/>
                <w:sz w:val="20"/>
                <w:szCs w:val="24"/>
              </w:rPr>
              <w:t>Measurement unit</w:t>
            </w:r>
          </w:p>
        </w:tc>
        <w:tc>
          <w:tcPr>
            <w:tcW w:w="1686" w:type="dxa"/>
          </w:tcPr>
          <w:p w14:paraId="5BC66FD9" w14:textId="77777777" w:rsidR="00BE4A29" w:rsidRPr="005B3CEC" w:rsidRDefault="00BE4A29">
            <w:pPr>
              <w:pStyle w:val="Table"/>
              <w:rPr>
                <w:b/>
                <w:sz w:val="20"/>
                <w:szCs w:val="24"/>
              </w:rPr>
            </w:pPr>
            <w:r w:rsidRPr="005B3CEC">
              <w:rPr>
                <w:b/>
                <w:sz w:val="20"/>
                <w:szCs w:val="24"/>
              </w:rPr>
              <w:t>Category of region</w:t>
            </w:r>
          </w:p>
        </w:tc>
        <w:tc>
          <w:tcPr>
            <w:tcW w:w="976" w:type="dxa"/>
          </w:tcPr>
          <w:p w14:paraId="5BC66FDA" w14:textId="77777777" w:rsidR="00BE4A29" w:rsidRPr="005B3CEC" w:rsidRDefault="00BE4A29">
            <w:pPr>
              <w:pStyle w:val="Table"/>
              <w:rPr>
                <w:b/>
                <w:sz w:val="20"/>
                <w:szCs w:val="24"/>
              </w:rPr>
            </w:pPr>
            <w:r w:rsidRPr="005B3CEC">
              <w:rPr>
                <w:b/>
                <w:sz w:val="20"/>
                <w:szCs w:val="24"/>
              </w:rPr>
              <w:t xml:space="preserve">Baseline value </w:t>
            </w:r>
          </w:p>
        </w:tc>
        <w:tc>
          <w:tcPr>
            <w:tcW w:w="922" w:type="dxa"/>
          </w:tcPr>
          <w:p w14:paraId="5BC66FDB" w14:textId="77777777" w:rsidR="00BE4A29" w:rsidRPr="005B3CEC" w:rsidRDefault="00BE4A29">
            <w:pPr>
              <w:pStyle w:val="Table"/>
              <w:rPr>
                <w:b/>
                <w:sz w:val="20"/>
                <w:szCs w:val="24"/>
              </w:rPr>
            </w:pPr>
            <w:r w:rsidRPr="005B3CEC">
              <w:rPr>
                <w:b/>
                <w:sz w:val="20"/>
                <w:szCs w:val="24"/>
              </w:rPr>
              <w:t>Baseline year</w:t>
            </w:r>
          </w:p>
        </w:tc>
        <w:tc>
          <w:tcPr>
            <w:tcW w:w="1024" w:type="dxa"/>
          </w:tcPr>
          <w:p w14:paraId="5BC66FDC" w14:textId="77777777" w:rsidR="00BE4A29" w:rsidRPr="005B3CEC" w:rsidRDefault="00BE4A29">
            <w:pPr>
              <w:pStyle w:val="Table"/>
              <w:rPr>
                <w:b/>
                <w:sz w:val="20"/>
                <w:szCs w:val="24"/>
              </w:rPr>
            </w:pPr>
            <w:r w:rsidRPr="005B3CEC">
              <w:rPr>
                <w:b/>
                <w:sz w:val="20"/>
                <w:szCs w:val="24"/>
              </w:rPr>
              <w:t>Target value (2023)</w:t>
            </w:r>
          </w:p>
        </w:tc>
        <w:tc>
          <w:tcPr>
            <w:tcW w:w="1184" w:type="dxa"/>
          </w:tcPr>
          <w:p w14:paraId="5BC66FDD" w14:textId="77777777" w:rsidR="00BE4A29" w:rsidRPr="005B3CEC" w:rsidRDefault="00BE4A29">
            <w:pPr>
              <w:pStyle w:val="Table"/>
              <w:rPr>
                <w:b/>
                <w:sz w:val="20"/>
                <w:szCs w:val="24"/>
              </w:rPr>
            </w:pPr>
            <w:r w:rsidRPr="005B3CEC">
              <w:rPr>
                <w:b/>
                <w:sz w:val="20"/>
                <w:szCs w:val="24"/>
              </w:rPr>
              <w:t>Source of data</w:t>
            </w:r>
          </w:p>
        </w:tc>
        <w:tc>
          <w:tcPr>
            <w:tcW w:w="1034" w:type="dxa"/>
          </w:tcPr>
          <w:p w14:paraId="5BC66FDE" w14:textId="77777777" w:rsidR="00BE4A29" w:rsidRPr="005B3CEC" w:rsidRDefault="00BE4A29">
            <w:pPr>
              <w:pStyle w:val="Table"/>
              <w:rPr>
                <w:b/>
                <w:sz w:val="20"/>
                <w:szCs w:val="24"/>
              </w:rPr>
            </w:pPr>
            <w:r w:rsidRPr="005B3CEC">
              <w:rPr>
                <w:b/>
                <w:sz w:val="20"/>
                <w:szCs w:val="24"/>
              </w:rPr>
              <w:t>Frequency of reporting</w:t>
            </w:r>
          </w:p>
        </w:tc>
      </w:tr>
      <w:tr w:rsidR="00BE4A29" w:rsidRPr="005B3CEC" w14:paraId="5BC66FE9" w14:textId="77777777">
        <w:tc>
          <w:tcPr>
            <w:tcW w:w="377" w:type="dxa"/>
          </w:tcPr>
          <w:p w14:paraId="5BC66FE0" w14:textId="77777777" w:rsidR="00BE4A29" w:rsidRPr="005B3CEC" w:rsidRDefault="00BE4A29">
            <w:pPr>
              <w:pStyle w:val="Table"/>
              <w:rPr>
                <w:sz w:val="20"/>
                <w:szCs w:val="24"/>
              </w:rPr>
            </w:pPr>
          </w:p>
        </w:tc>
        <w:tc>
          <w:tcPr>
            <w:tcW w:w="1185" w:type="dxa"/>
          </w:tcPr>
          <w:p w14:paraId="5BC66FE1" w14:textId="77777777" w:rsidR="00BE4A29" w:rsidRPr="005B3CEC" w:rsidRDefault="00D0033C" w:rsidP="005931C3">
            <w:pPr>
              <w:pStyle w:val="Table"/>
              <w:rPr>
                <w:sz w:val="20"/>
                <w:szCs w:val="24"/>
              </w:rPr>
            </w:pPr>
            <w:r w:rsidRPr="005B3CEC">
              <w:rPr>
                <w:sz w:val="20"/>
                <w:szCs w:val="24"/>
              </w:rPr>
              <w:t xml:space="preserve">Share </w:t>
            </w:r>
            <w:r w:rsidR="00BE4A29" w:rsidRPr="005B3CEC">
              <w:rPr>
                <w:sz w:val="20"/>
                <w:szCs w:val="24"/>
              </w:rPr>
              <w:t>of connections at speeds of 100 Mbp/s or more</w:t>
            </w:r>
            <w:r w:rsidR="005931C3" w:rsidRPr="005B3CEC">
              <w:rPr>
                <w:sz w:val="20"/>
                <w:szCs w:val="24"/>
              </w:rPr>
              <w:t xml:space="preserve"> from all permanent Internet connections</w:t>
            </w:r>
          </w:p>
        </w:tc>
        <w:tc>
          <w:tcPr>
            <w:tcW w:w="898" w:type="dxa"/>
          </w:tcPr>
          <w:p w14:paraId="5BC66FE2" w14:textId="77777777" w:rsidR="00BE4A29" w:rsidRPr="005B3CEC" w:rsidRDefault="00BE4A29">
            <w:pPr>
              <w:pStyle w:val="Table"/>
              <w:rPr>
                <w:sz w:val="20"/>
                <w:szCs w:val="24"/>
              </w:rPr>
            </w:pPr>
            <w:r w:rsidRPr="005B3CEC">
              <w:rPr>
                <w:sz w:val="20"/>
                <w:szCs w:val="24"/>
              </w:rPr>
              <w:t>%</w:t>
            </w:r>
          </w:p>
        </w:tc>
        <w:tc>
          <w:tcPr>
            <w:tcW w:w="1686" w:type="dxa"/>
          </w:tcPr>
          <w:p w14:paraId="5BC66FE3" w14:textId="77777777" w:rsidR="00BE4A29" w:rsidRPr="005B3CEC" w:rsidRDefault="00BE4A29">
            <w:pPr>
              <w:pStyle w:val="Table"/>
              <w:rPr>
                <w:sz w:val="20"/>
                <w:szCs w:val="24"/>
              </w:rPr>
            </w:pPr>
            <w:r w:rsidRPr="005B3CEC">
              <w:rPr>
                <w:sz w:val="20"/>
                <w:szCs w:val="24"/>
              </w:rPr>
              <w:t>Less developed</w:t>
            </w:r>
          </w:p>
        </w:tc>
        <w:tc>
          <w:tcPr>
            <w:tcW w:w="976" w:type="dxa"/>
          </w:tcPr>
          <w:p w14:paraId="5BC66FE4" w14:textId="77777777" w:rsidR="00BE4A29" w:rsidRPr="005B3CEC" w:rsidRDefault="00BE4A29">
            <w:pPr>
              <w:pStyle w:val="Table"/>
              <w:rPr>
                <w:sz w:val="20"/>
                <w:szCs w:val="24"/>
              </w:rPr>
            </w:pPr>
            <w:r w:rsidRPr="005B3CEC">
              <w:rPr>
                <w:sz w:val="20"/>
                <w:szCs w:val="24"/>
              </w:rPr>
              <w:t>3.6</w:t>
            </w:r>
          </w:p>
        </w:tc>
        <w:tc>
          <w:tcPr>
            <w:tcW w:w="922" w:type="dxa"/>
          </w:tcPr>
          <w:p w14:paraId="5BC66FE5" w14:textId="77777777" w:rsidR="00BE4A29" w:rsidRPr="005B3CEC" w:rsidRDefault="00BE4A29">
            <w:pPr>
              <w:pStyle w:val="Table"/>
              <w:rPr>
                <w:sz w:val="20"/>
                <w:szCs w:val="24"/>
              </w:rPr>
            </w:pPr>
            <w:r w:rsidRPr="005B3CEC">
              <w:rPr>
                <w:sz w:val="20"/>
                <w:szCs w:val="24"/>
              </w:rPr>
              <w:t>2012</w:t>
            </w:r>
          </w:p>
        </w:tc>
        <w:tc>
          <w:tcPr>
            <w:tcW w:w="1024" w:type="dxa"/>
          </w:tcPr>
          <w:p w14:paraId="5BC66FE6" w14:textId="77777777" w:rsidR="00BE4A29" w:rsidRPr="005B3CEC" w:rsidRDefault="00BE4A29">
            <w:pPr>
              <w:pStyle w:val="Table"/>
              <w:rPr>
                <w:sz w:val="20"/>
                <w:szCs w:val="24"/>
              </w:rPr>
            </w:pPr>
            <w:r w:rsidRPr="005B3CEC">
              <w:rPr>
                <w:sz w:val="20"/>
                <w:szCs w:val="24"/>
              </w:rPr>
              <w:t>60</w:t>
            </w:r>
          </w:p>
        </w:tc>
        <w:tc>
          <w:tcPr>
            <w:tcW w:w="1184" w:type="dxa"/>
          </w:tcPr>
          <w:p w14:paraId="5BC66FE7" w14:textId="77777777" w:rsidR="00BE4A29" w:rsidRPr="005B3CEC" w:rsidRDefault="00BE4A29">
            <w:pPr>
              <w:pStyle w:val="Table"/>
              <w:rPr>
                <w:sz w:val="20"/>
                <w:szCs w:val="24"/>
              </w:rPr>
            </w:pPr>
            <w:r w:rsidRPr="005B3CEC">
              <w:rPr>
                <w:sz w:val="20"/>
                <w:szCs w:val="24"/>
              </w:rPr>
              <w:t>Digital Agenda Scoreboard</w:t>
            </w:r>
          </w:p>
        </w:tc>
        <w:tc>
          <w:tcPr>
            <w:tcW w:w="1034" w:type="dxa"/>
          </w:tcPr>
          <w:p w14:paraId="5BC66FE8" w14:textId="77777777" w:rsidR="00BE4A29" w:rsidRPr="005B3CEC" w:rsidRDefault="00BE4A29">
            <w:pPr>
              <w:pStyle w:val="Table"/>
              <w:rPr>
                <w:sz w:val="20"/>
                <w:szCs w:val="24"/>
              </w:rPr>
            </w:pPr>
            <w:r w:rsidRPr="005B3CEC">
              <w:rPr>
                <w:sz w:val="20"/>
                <w:szCs w:val="24"/>
              </w:rPr>
              <w:t>Every two years</w:t>
            </w:r>
          </w:p>
        </w:tc>
      </w:tr>
    </w:tbl>
    <w:p w14:paraId="5BC66FEA" w14:textId="77777777" w:rsidR="00BE4A29" w:rsidRPr="00131BF8" w:rsidRDefault="00BE4A29" w:rsidP="00717F3C">
      <w:pPr>
        <w:pStyle w:val="Heading3"/>
        <w:rPr>
          <w:lang w:val="en-GB"/>
        </w:rPr>
      </w:pPr>
      <w:r w:rsidRPr="00131BF8">
        <w:rPr>
          <w:lang w:val="en-GB"/>
        </w:rPr>
        <w:t>Actions to be supported under the investment priority</w:t>
      </w:r>
    </w:p>
    <w:p w14:paraId="5BC66FEB" w14:textId="77777777" w:rsidR="00BE4A29" w:rsidRPr="00131BF8" w:rsidRDefault="00BE4A29" w:rsidP="00717F3C">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6FEC" w14:textId="77777777" w:rsidR="00983B68" w:rsidRDefault="00BE4A29">
      <w:pPr>
        <w:rPr>
          <w:szCs w:val="24"/>
          <w:lang w:val="en-GB"/>
        </w:rPr>
      </w:pPr>
      <w:r w:rsidRPr="00131BF8">
        <w:rPr>
          <w:szCs w:val="24"/>
          <w:lang w:val="en-GB"/>
        </w:rPr>
        <w:t xml:space="preserve">Under this investment priority, support will be provided for the construction and upgrading of the basic network for next-generation broadband in areas of market failure where it is not reasonable for electronic communication enterprises to make investments. </w:t>
      </w:r>
    </w:p>
    <w:p w14:paraId="5BC66FED" w14:textId="77777777" w:rsidR="00BE4A29" w:rsidRPr="00131BF8" w:rsidRDefault="00BE4A29">
      <w:pPr>
        <w:rPr>
          <w:szCs w:val="24"/>
          <w:lang w:val="en-GB"/>
        </w:rPr>
      </w:pPr>
      <w:r w:rsidRPr="00131BF8">
        <w:rPr>
          <w:szCs w:val="24"/>
          <w:lang w:val="en-GB"/>
        </w:rPr>
        <w:t>The ‘last mile’ investments, if purposeful, could be</w:t>
      </w:r>
      <w:r w:rsidR="00983B68">
        <w:rPr>
          <w:szCs w:val="24"/>
          <w:lang w:val="en-GB"/>
        </w:rPr>
        <w:t>,</w:t>
      </w:r>
      <w:r w:rsidRPr="00131BF8">
        <w:rPr>
          <w:szCs w:val="24"/>
          <w:lang w:val="en-GB"/>
        </w:rPr>
        <w:t xml:space="preserve"> </w:t>
      </w:r>
      <w:r w:rsidR="00983B68" w:rsidRPr="00983B68">
        <w:rPr>
          <w:szCs w:val="24"/>
          <w:lang w:val="en-GB"/>
        </w:rPr>
        <w:t>where eligible</w:t>
      </w:r>
      <w:r w:rsidRPr="00131BF8">
        <w:rPr>
          <w:szCs w:val="24"/>
          <w:lang w:val="en-GB"/>
        </w:rPr>
        <w:t xml:space="preserve"> supported </w:t>
      </w:r>
      <w:r w:rsidR="00983B68" w:rsidRPr="00983B68">
        <w:rPr>
          <w:szCs w:val="24"/>
          <w:lang w:val="en-GB"/>
        </w:rPr>
        <w:t>from the ESI Funds</w:t>
      </w:r>
      <w:r w:rsidR="00606F1E">
        <w:rPr>
          <w:szCs w:val="24"/>
          <w:lang w:val="en-GB"/>
        </w:rPr>
        <w:t>,</w:t>
      </w:r>
      <w:r w:rsidR="00983B68" w:rsidRPr="00983B68">
        <w:rPr>
          <w:szCs w:val="24"/>
          <w:lang w:val="en-GB"/>
        </w:rPr>
        <w:t xml:space="preserve"> only under the measures of</w:t>
      </w:r>
      <w:r w:rsidRPr="00131BF8">
        <w:rPr>
          <w:szCs w:val="24"/>
          <w:lang w:val="en-GB"/>
        </w:rPr>
        <w:t xml:space="preserve"> the Rural Development Plan, including under ‘</w:t>
      </w:r>
      <w:r w:rsidR="00983B68" w:rsidRPr="00983B68">
        <w:rPr>
          <w:szCs w:val="24"/>
          <w:lang w:val="en-GB"/>
        </w:rPr>
        <w:t>LEADER (Liaison Entre Actions de Développement de l'Economie Rurale/European Union initiative for rural development)</w:t>
      </w:r>
      <w:r w:rsidRPr="00131BF8">
        <w:rPr>
          <w:szCs w:val="24"/>
          <w:lang w:val="en-GB"/>
        </w:rPr>
        <w:t>, if these are a priority in the strategy compiled by the action group. The mid-term evaluation will review, inter alia, the progress made in addressing the ‘last mile’ market failure.</w:t>
      </w:r>
    </w:p>
    <w:p w14:paraId="5BC66FEE" w14:textId="77777777" w:rsidR="00E66F9B" w:rsidRPr="00131BF8" w:rsidRDefault="00BE4A29">
      <w:pPr>
        <w:rPr>
          <w:color w:val="808080"/>
          <w:szCs w:val="24"/>
          <w:lang w:val="en-GB"/>
        </w:rPr>
      </w:pPr>
      <w:r w:rsidRPr="00131BF8">
        <w:rPr>
          <w:szCs w:val="24"/>
          <w:lang w:val="en-GB"/>
        </w:rPr>
        <w:t>The main target group will include potential end-users of the broadband service, including residents, enterprises or public authorities who have no access to the next-generation broadband network or who are in areas with inadequate broadband connections and who themselves do not provide public e-communication services.</w:t>
      </w:r>
    </w:p>
    <w:p w14:paraId="5BC66FEF" w14:textId="77777777" w:rsidR="00BE4A29" w:rsidRPr="00131BF8" w:rsidRDefault="00BE4A29" w:rsidP="00717F3C">
      <w:pPr>
        <w:pStyle w:val="Heading4"/>
        <w:rPr>
          <w:noProof w:val="0"/>
          <w:lang w:val="en-GB"/>
        </w:rPr>
      </w:pPr>
      <w:r w:rsidRPr="00131BF8">
        <w:rPr>
          <w:noProof w:val="0"/>
          <w:lang w:val="en-GB"/>
        </w:rPr>
        <w:t>Guiding principles for the selection of operations</w:t>
      </w:r>
    </w:p>
    <w:p w14:paraId="5BC66FF0"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6FF1" w14:textId="77777777" w:rsidR="00E66F9B" w:rsidRPr="00131BF8" w:rsidRDefault="00BE4A29">
      <w:pPr>
        <w:rPr>
          <w:szCs w:val="24"/>
          <w:u w:val="single"/>
          <w:lang w:val="en-GB"/>
        </w:rPr>
      </w:pPr>
      <w:r w:rsidRPr="00131BF8">
        <w:rPr>
          <w:szCs w:val="24"/>
          <w:u w:val="single"/>
          <w:lang w:val="en-GB"/>
        </w:rPr>
        <w:t>Investment priority-specific guiding principles</w:t>
      </w:r>
    </w:p>
    <w:p w14:paraId="5BC66FF2" w14:textId="77777777" w:rsidR="00E66F9B" w:rsidRPr="00131BF8" w:rsidRDefault="00BE4A29">
      <w:pPr>
        <w:rPr>
          <w:szCs w:val="24"/>
          <w:lang w:val="en-GB"/>
        </w:rPr>
      </w:pPr>
      <w:r w:rsidRPr="00131BF8">
        <w:rPr>
          <w:szCs w:val="24"/>
          <w:lang w:val="en-GB"/>
        </w:rPr>
        <w:t>Preference will be given to projects that contribute to the objectives of the 'Estonia 2020' National Reform Programme in the field of the economic environment, and pursue in the best possible way the government’s policy priority of bringing transportation, ICT and other public infrastructure and institutions that support business to an international level.</w:t>
      </w:r>
    </w:p>
    <w:p w14:paraId="5BC66FF3" w14:textId="77777777" w:rsidR="00E66F9B" w:rsidRPr="00131BF8" w:rsidRDefault="00BE4A29">
      <w:pPr>
        <w:rPr>
          <w:szCs w:val="24"/>
          <w:lang w:val="en-GB"/>
        </w:rPr>
      </w:pPr>
      <w:r w:rsidRPr="00131BF8">
        <w:rPr>
          <w:szCs w:val="24"/>
          <w:lang w:val="en-GB"/>
        </w:rPr>
        <w:t xml:space="preserve">The projects to be supported will be selected through a process of evaluating investment proposals, with preference given to projects with a larger target group. The evaluation criteria will take account of the existing situation; the relevance of projects; their coherence with the objectives of the Operational Programme and the priority axis; their socio-economic impact; and </w:t>
      </w:r>
      <w:r w:rsidRPr="00131BF8">
        <w:rPr>
          <w:szCs w:val="24"/>
          <w:lang w:val="en-GB"/>
        </w:rPr>
        <w:lastRenderedPageBreak/>
        <w:t>their utility. The key criteria will include the condition that investments can only be made in next-generation networks (NGN) and in regions of market failure, and investment principles will be developed in compliance with the broadband-related state aid guidelines of the European Commission.</w:t>
      </w:r>
    </w:p>
    <w:p w14:paraId="5BC66FF4" w14:textId="77777777" w:rsidR="00BE4A29" w:rsidRPr="00131BF8" w:rsidRDefault="00BE4A29" w:rsidP="00717F3C">
      <w:pPr>
        <w:pStyle w:val="Heading4"/>
        <w:rPr>
          <w:noProof w:val="0"/>
          <w:lang w:val="en-GB"/>
        </w:rPr>
      </w:pPr>
      <w:r w:rsidRPr="00131BF8">
        <w:rPr>
          <w:noProof w:val="0"/>
          <w:lang w:val="en-GB"/>
        </w:rPr>
        <w:t>Planned use of financial instruments</w:t>
      </w:r>
    </w:p>
    <w:p w14:paraId="5BC66FF5" w14:textId="77777777" w:rsidR="00BE4A29" w:rsidRPr="00131BF8" w:rsidRDefault="00BE4A29">
      <w:pPr>
        <w:rPr>
          <w:szCs w:val="24"/>
          <w:lang w:val="en-GB"/>
        </w:rPr>
      </w:pPr>
      <w:r w:rsidRPr="00131BF8">
        <w:rPr>
          <w:szCs w:val="24"/>
          <w:lang w:val="en-GB"/>
        </w:rPr>
        <w:t>None</w:t>
      </w:r>
    </w:p>
    <w:p w14:paraId="5BC66FF6" w14:textId="77777777" w:rsidR="00BE4A29" w:rsidRPr="00131BF8" w:rsidRDefault="00BE4A29" w:rsidP="00717F3C">
      <w:pPr>
        <w:pStyle w:val="Heading4"/>
        <w:rPr>
          <w:noProof w:val="0"/>
          <w:lang w:val="en-GB"/>
        </w:rPr>
      </w:pPr>
      <w:r w:rsidRPr="00131BF8">
        <w:rPr>
          <w:noProof w:val="0"/>
          <w:lang w:val="en-GB"/>
        </w:rPr>
        <w:t>Planned use of major projects</w:t>
      </w:r>
    </w:p>
    <w:p w14:paraId="5BC66FF7" w14:textId="77777777" w:rsidR="00BE4A29" w:rsidRPr="00131BF8" w:rsidRDefault="00BE4A29">
      <w:pPr>
        <w:rPr>
          <w:szCs w:val="24"/>
          <w:lang w:val="en-GB"/>
        </w:rPr>
      </w:pPr>
      <w:r w:rsidRPr="00131BF8">
        <w:rPr>
          <w:szCs w:val="24"/>
          <w:lang w:val="en-GB"/>
        </w:rPr>
        <w:t>None</w:t>
      </w:r>
    </w:p>
    <w:p w14:paraId="5BC66FF8" w14:textId="77777777" w:rsidR="00BE4A29" w:rsidRPr="00131BF8" w:rsidRDefault="00BE4A29" w:rsidP="00717F3C">
      <w:pPr>
        <w:pStyle w:val="Heading4"/>
        <w:rPr>
          <w:noProof w:val="0"/>
          <w:lang w:val="en-GB"/>
        </w:rPr>
      </w:pPr>
      <w:r w:rsidRPr="00131BF8">
        <w:rPr>
          <w:noProof w:val="0"/>
          <w:lang w:val="en-GB"/>
        </w:rPr>
        <w:t>Output indicators by investment priority and, if appropriate, by category of region</w:t>
      </w:r>
    </w:p>
    <w:p w14:paraId="5BC66FF9" w14:textId="4E31C463"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D03C08">
        <w:rPr>
          <w:noProof/>
        </w:rPr>
        <w:t>76</w:t>
      </w:r>
      <w:r w:rsidR="0098158D">
        <w:fldChar w:fldCharType="end"/>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
        <w:gridCol w:w="1504"/>
        <w:gridCol w:w="1118"/>
        <w:gridCol w:w="591"/>
        <w:gridCol w:w="1779"/>
        <w:gridCol w:w="344"/>
        <w:gridCol w:w="323"/>
        <w:gridCol w:w="629"/>
        <w:gridCol w:w="1306"/>
        <w:gridCol w:w="1082"/>
      </w:tblGrid>
      <w:tr w:rsidR="00BE4A29" w:rsidRPr="00131BF8" w14:paraId="5BC67002" w14:textId="77777777">
        <w:trPr>
          <w:trHeight w:val="473"/>
          <w:jc w:val="center"/>
        </w:trPr>
        <w:tc>
          <w:tcPr>
            <w:tcW w:w="212" w:type="pct"/>
            <w:vMerge w:val="restart"/>
          </w:tcPr>
          <w:p w14:paraId="5BC66FFA" w14:textId="77777777" w:rsidR="00BE4A29" w:rsidRPr="00131BF8" w:rsidRDefault="00BE4A29">
            <w:pPr>
              <w:pStyle w:val="Table"/>
              <w:rPr>
                <w:b/>
                <w:sz w:val="20"/>
                <w:szCs w:val="24"/>
              </w:rPr>
            </w:pPr>
            <w:r w:rsidRPr="00131BF8">
              <w:rPr>
                <w:b/>
                <w:sz w:val="20"/>
                <w:szCs w:val="24"/>
              </w:rPr>
              <w:t>ID</w:t>
            </w:r>
          </w:p>
        </w:tc>
        <w:tc>
          <w:tcPr>
            <w:tcW w:w="830" w:type="pct"/>
            <w:vMerge w:val="restart"/>
          </w:tcPr>
          <w:p w14:paraId="5BC66FFB" w14:textId="77777777" w:rsidR="00BE4A29" w:rsidRPr="00131BF8" w:rsidRDefault="00BE4A29">
            <w:pPr>
              <w:pStyle w:val="Table"/>
              <w:rPr>
                <w:b/>
                <w:sz w:val="20"/>
                <w:szCs w:val="24"/>
              </w:rPr>
            </w:pPr>
            <w:r w:rsidRPr="00131BF8">
              <w:rPr>
                <w:b/>
                <w:sz w:val="20"/>
                <w:szCs w:val="24"/>
              </w:rPr>
              <w:t xml:space="preserve">Indicator </w:t>
            </w:r>
          </w:p>
        </w:tc>
        <w:tc>
          <w:tcPr>
            <w:tcW w:w="617" w:type="pct"/>
            <w:vMerge w:val="restart"/>
          </w:tcPr>
          <w:p w14:paraId="5BC66FFC" w14:textId="77777777" w:rsidR="00BE4A29" w:rsidRPr="00131BF8" w:rsidRDefault="00BE4A29">
            <w:pPr>
              <w:pStyle w:val="Table"/>
              <w:rPr>
                <w:b/>
                <w:sz w:val="20"/>
                <w:szCs w:val="24"/>
              </w:rPr>
            </w:pPr>
            <w:r w:rsidRPr="00131BF8">
              <w:rPr>
                <w:b/>
                <w:sz w:val="20"/>
                <w:szCs w:val="24"/>
              </w:rPr>
              <w:t>Measurement unit</w:t>
            </w:r>
          </w:p>
        </w:tc>
        <w:tc>
          <w:tcPr>
            <w:tcW w:w="326" w:type="pct"/>
            <w:vMerge w:val="restart"/>
          </w:tcPr>
          <w:p w14:paraId="5BC66FFD" w14:textId="77777777" w:rsidR="00BE4A29" w:rsidRPr="00131BF8" w:rsidRDefault="00BE4A29">
            <w:pPr>
              <w:pStyle w:val="Table"/>
              <w:rPr>
                <w:b/>
                <w:sz w:val="20"/>
                <w:szCs w:val="24"/>
              </w:rPr>
            </w:pPr>
            <w:r w:rsidRPr="00131BF8">
              <w:rPr>
                <w:b/>
                <w:sz w:val="20"/>
                <w:szCs w:val="24"/>
              </w:rPr>
              <w:t xml:space="preserve">Fund </w:t>
            </w:r>
          </w:p>
        </w:tc>
        <w:tc>
          <w:tcPr>
            <w:tcW w:w="982" w:type="pct"/>
            <w:vMerge w:val="restart"/>
          </w:tcPr>
          <w:p w14:paraId="5BC66FFE" w14:textId="77777777" w:rsidR="00BE4A29" w:rsidRPr="00131BF8" w:rsidRDefault="00BE4A29">
            <w:pPr>
              <w:pStyle w:val="Table"/>
              <w:rPr>
                <w:b/>
                <w:sz w:val="20"/>
                <w:szCs w:val="24"/>
              </w:rPr>
            </w:pPr>
            <w:r w:rsidRPr="00131BF8">
              <w:rPr>
                <w:b/>
                <w:sz w:val="20"/>
                <w:szCs w:val="24"/>
              </w:rPr>
              <w:t>Category of region</w:t>
            </w:r>
          </w:p>
        </w:tc>
        <w:tc>
          <w:tcPr>
            <w:tcW w:w="715" w:type="pct"/>
            <w:gridSpan w:val="3"/>
          </w:tcPr>
          <w:p w14:paraId="5BC66FFF" w14:textId="77777777" w:rsidR="00BE4A29" w:rsidRPr="00131BF8" w:rsidRDefault="00BE4A29">
            <w:pPr>
              <w:pStyle w:val="Table"/>
              <w:rPr>
                <w:b/>
                <w:sz w:val="20"/>
                <w:szCs w:val="24"/>
              </w:rPr>
            </w:pPr>
            <w:r w:rsidRPr="00131BF8">
              <w:rPr>
                <w:b/>
                <w:sz w:val="20"/>
                <w:szCs w:val="24"/>
              </w:rPr>
              <w:t>Target value (2023)</w:t>
            </w:r>
          </w:p>
        </w:tc>
        <w:tc>
          <w:tcPr>
            <w:tcW w:w="721" w:type="pct"/>
            <w:vMerge w:val="restart"/>
          </w:tcPr>
          <w:p w14:paraId="5BC67000" w14:textId="77777777" w:rsidR="00BE4A29" w:rsidRPr="00131BF8" w:rsidRDefault="00BE4A29">
            <w:pPr>
              <w:pStyle w:val="Table"/>
              <w:rPr>
                <w:b/>
                <w:sz w:val="20"/>
                <w:szCs w:val="24"/>
              </w:rPr>
            </w:pPr>
            <w:r w:rsidRPr="00131BF8">
              <w:rPr>
                <w:b/>
                <w:sz w:val="20"/>
                <w:szCs w:val="24"/>
              </w:rPr>
              <w:t>Source of data</w:t>
            </w:r>
          </w:p>
        </w:tc>
        <w:tc>
          <w:tcPr>
            <w:tcW w:w="598" w:type="pct"/>
            <w:vMerge w:val="restart"/>
          </w:tcPr>
          <w:p w14:paraId="5BC67001"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700D" w14:textId="77777777" w:rsidTr="00D03C08">
        <w:trPr>
          <w:trHeight w:val="231"/>
          <w:jc w:val="center"/>
        </w:trPr>
        <w:tc>
          <w:tcPr>
            <w:tcW w:w="212" w:type="pct"/>
            <w:vMerge/>
          </w:tcPr>
          <w:p w14:paraId="5BC67003" w14:textId="77777777" w:rsidR="00BE4A29" w:rsidRPr="00131BF8" w:rsidRDefault="00BE4A29">
            <w:pPr>
              <w:pStyle w:val="Table"/>
              <w:rPr>
                <w:sz w:val="20"/>
                <w:szCs w:val="24"/>
              </w:rPr>
            </w:pPr>
          </w:p>
        </w:tc>
        <w:tc>
          <w:tcPr>
            <w:tcW w:w="830" w:type="pct"/>
            <w:vMerge/>
          </w:tcPr>
          <w:p w14:paraId="5BC67004" w14:textId="77777777" w:rsidR="00BE4A29" w:rsidRPr="00131BF8" w:rsidRDefault="00BE4A29">
            <w:pPr>
              <w:pStyle w:val="Table"/>
              <w:rPr>
                <w:sz w:val="20"/>
                <w:szCs w:val="24"/>
              </w:rPr>
            </w:pPr>
          </w:p>
        </w:tc>
        <w:tc>
          <w:tcPr>
            <w:tcW w:w="617" w:type="pct"/>
            <w:vMerge/>
          </w:tcPr>
          <w:p w14:paraId="5BC67005" w14:textId="77777777" w:rsidR="00BE4A29" w:rsidRPr="00131BF8" w:rsidRDefault="00BE4A29">
            <w:pPr>
              <w:pStyle w:val="Table"/>
              <w:rPr>
                <w:sz w:val="20"/>
                <w:szCs w:val="24"/>
              </w:rPr>
            </w:pPr>
          </w:p>
        </w:tc>
        <w:tc>
          <w:tcPr>
            <w:tcW w:w="326" w:type="pct"/>
            <w:vMerge/>
          </w:tcPr>
          <w:p w14:paraId="5BC67006" w14:textId="77777777" w:rsidR="00BE4A29" w:rsidRPr="00131BF8" w:rsidRDefault="00BE4A29">
            <w:pPr>
              <w:pStyle w:val="Table"/>
              <w:rPr>
                <w:sz w:val="20"/>
                <w:szCs w:val="24"/>
              </w:rPr>
            </w:pPr>
          </w:p>
        </w:tc>
        <w:tc>
          <w:tcPr>
            <w:tcW w:w="982" w:type="pct"/>
            <w:vMerge/>
          </w:tcPr>
          <w:p w14:paraId="5BC67007" w14:textId="77777777" w:rsidR="00BE4A29" w:rsidRPr="00131BF8" w:rsidRDefault="00BE4A29">
            <w:pPr>
              <w:pStyle w:val="Table"/>
              <w:rPr>
                <w:sz w:val="20"/>
                <w:szCs w:val="24"/>
              </w:rPr>
            </w:pPr>
          </w:p>
        </w:tc>
        <w:tc>
          <w:tcPr>
            <w:tcW w:w="190" w:type="pct"/>
          </w:tcPr>
          <w:p w14:paraId="5BC67008" w14:textId="77777777" w:rsidR="00BE4A29" w:rsidRPr="00131BF8" w:rsidRDefault="00BE4A29">
            <w:pPr>
              <w:pStyle w:val="Table"/>
              <w:rPr>
                <w:sz w:val="20"/>
                <w:szCs w:val="24"/>
              </w:rPr>
            </w:pPr>
            <w:r w:rsidRPr="00131BF8">
              <w:rPr>
                <w:sz w:val="20"/>
                <w:szCs w:val="24"/>
              </w:rPr>
              <w:t>M</w:t>
            </w:r>
          </w:p>
        </w:tc>
        <w:tc>
          <w:tcPr>
            <w:tcW w:w="178" w:type="pct"/>
          </w:tcPr>
          <w:p w14:paraId="5BC67009" w14:textId="77777777" w:rsidR="00BE4A29" w:rsidRPr="00131BF8" w:rsidRDefault="00BE4A29">
            <w:pPr>
              <w:pStyle w:val="Table"/>
              <w:rPr>
                <w:sz w:val="20"/>
                <w:szCs w:val="24"/>
              </w:rPr>
            </w:pPr>
            <w:r w:rsidRPr="00131BF8">
              <w:rPr>
                <w:sz w:val="20"/>
                <w:szCs w:val="24"/>
              </w:rPr>
              <w:t>W</w:t>
            </w:r>
          </w:p>
        </w:tc>
        <w:tc>
          <w:tcPr>
            <w:tcW w:w="347" w:type="pct"/>
          </w:tcPr>
          <w:p w14:paraId="5BC6700A" w14:textId="77777777" w:rsidR="00BE4A29" w:rsidRPr="00131BF8" w:rsidRDefault="00BE4A29">
            <w:pPr>
              <w:pStyle w:val="Table"/>
              <w:rPr>
                <w:sz w:val="20"/>
                <w:szCs w:val="24"/>
              </w:rPr>
            </w:pPr>
            <w:r w:rsidRPr="00131BF8">
              <w:rPr>
                <w:sz w:val="20"/>
                <w:szCs w:val="24"/>
              </w:rPr>
              <w:t>T</w:t>
            </w:r>
          </w:p>
        </w:tc>
        <w:tc>
          <w:tcPr>
            <w:tcW w:w="721" w:type="pct"/>
            <w:vMerge/>
          </w:tcPr>
          <w:p w14:paraId="5BC6700B" w14:textId="77777777" w:rsidR="00BE4A29" w:rsidRPr="00131BF8" w:rsidRDefault="00BE4A29">
            <w:pPr>
              <w:pStyle w:val="Table"/>
              <w:rPr>
                <w:sz w:val="20"/>
                <w:szCs w:val="24"/>
              </w:rPr>
            </w:pPr>
          </w:p>
        </w:tc>
        <w:tc>
          <w:tcPr>
            <w:tcW w:w="598" w:type="pct"/>
            <w:vMerge/>
          </w:tcPr>
          <w:p w14:paraId="5BC6700C" w14:textId="77777777" w:rsidR="00BE4A29" w:rsidRPr="00131BF8" w:rsidRDefault="00BE4A29">
            <w:pPr>
              <w:pStyle w:val="Table"/>
              <w:rPr>
                <w:sz w:val="20"/>
                <w:szCs w:val="24"/>
              </w:rPr>
            </w:pPr>
          </w:p>
        </w:tc>
      </w:tr>
      <w:tr w:rsidR="00BE4A29" w:rsidRPr="00131BF8" w14:paraId="5BC67018" w14:textId="77777777">
        <w:trPr>
          <w:trHeight w:val="472"/>
          <w:jc w:val="center"/>
        </w:trPr>
        <w:tc>
          <w:tcPr>
            <w:tcW w:w="212" w:type="pct"/>
          </w:tcPr>
          <w:p w14:paraId="5BC6700E" w14:textId="77777777" w:rsidR="00BE4A29" w:rsidRPr="00131BF8" w:rsidRDefault="00BE4A29">
            <w:pPr>
              <w:pStyle w:val="Table"/>
              <w:rPr>
                <w:sz w:val="20"/>
                <w:szCs w:val="24"/>
              </w:rPr>
            </w:pPr>
          </w:p>
        </w:tc>
        <w:tc>
          <w:tcPr>
            <w:tcW w:w="830" w:type="pct"/>
          </w:tcPr>
          <w:p w14:paraId="5BC6700F" w14:textId="77777777" w:rsidR="00BE4A29" w:rsidRPr="00131BF8" w:rsidRDefault="00BE4A29">
            <w:pPr>
              <w:pStyle w:val="Table"/>
              <w:rPr>
                <w:szCs w:val="24"/>
              </w:rPr>
            </w:pPr>
            <w:r w:rsidRPr="00131BF8">
              <w:rPr>
                <w:sz w:val="20"/>
                <w:szCs w:val="24"/>
              </w:rPr>
              <w:t>Total length of next-generation broadband network constructed</w:t>
            </w:r>
          </w:p>
        </w:tc>
        <w:tc>
          <w:tcPr>
            <w:tcW w:w="617" w:type="pct"/>
          </w:tcPr>
          <w:p w14:paraId="5BC67010" w14:textId="77777777" w:rsidR="00BE4A29" w:rsidRPr="00131BF8" w:rsidRDefault="00BE4A29">
            <w:pPr>
              <w:pStyle w:val="Table"/>
              <w:rPr>
                <w:sz w:val="20"/>
                <w:szCs w:val="24"/>
              </w:rPr>
            </w:pPr>
            <w:r w:rsidRPr="00131BF8">
              <w:rPr>
                <w:sz w:val="20"/>
                <w:szCs w:val="24"/>
              </w:rPr>
              <w:t>km</w:t>
            </w:r>
          </w:p>
        </w:tc>
        <w:tc>
          <w:tcPr>
            <w:tcW w:w="326" w:type="pct"/>
          </w:tcPr>
          <w:p w14:paraId="5BC67011" w14:textId="77777777" w:rsidR="00BE4A29" w:rsidRPr="00131BF8" w:rsidRDefault="00BE4A29">
            <w:pPr>
              <w:pStyle w:val="Table"/>
              <w:rPr>
                <w:sz w:val="20"/>
                <w:szCs w:val="24"/>
              </w:rPr>
            </w:pPr>
            <w:r w:rsidRPr="00131BF8">
              <w:rPr>
                <w:sz w:val="20"/>
                <w:szCs w:val="24"/>
              </w:rPr>
              <w:t>ERDF</w:t>
            </w:r>
          </w:p>
        </w:tc>
        <w:tc>
          <w:tcPr>
            <w:tcW w:w="982" w:type="pct"/>
          </w:tcPr>
          <w:p w14:paraId="5BC67012" w14:textId="77777777" w:rsidR="00BE4A29" w:rsidRPr="00131BF8" w:rsidRDefault="00BE4A29">
            <w:pPr>
              <w:pStyle w:val="Table"/>
              <w:rPr>
                <w:sz w:val="20"/>
                <w:szCs w:val="24"/>
              </w:rPr>
            </w:pPr>
            <w:r w:rsidRPr="00131BF8">
              <w:rPr>
                <w:sz w:val="20"/>
                <w:szCs w:val="24"/>
              </w:rPr>
              <w:t>Less developed</w:t>
            </w:r>
          </w:p>
        </w:tc>
        <w:tc>
          <w:tcPr>
            <w:tcW w:w="190" w:type="pct"/>
          </w:tcPr>
          <w:p w14:paraId="5BC67013" w14:textId="77777777" w:rsidR="00BE4A29" w:rsidRPr="00131BF8" w:rsidRDefault="00BE4A29">
            <w:pPr>
              <w:pStyle w:val="Table"/>
              <w:rPr>
                <w:sz w:val="20"/>
                <w:szCs w:val="24"/>
              </w:rPr>
            </w:pPr>
            <w:r w:rsidRPr="00131BF8">
              <w:rPr>
                <w:sz w:val="20"/>
                <w:szCs w:val="24"/>
              </w:rPr>
              <w:t>-</w:t>
            </w:r>
          </w:p>
        </w:tc>
        <w:tc>
          <w:tcPr>
            <w:tcW w:w="178" w:type="pct"/>
          </w:tcPr>
          <w:p w14:paraId="5BC67014" w14:textId="77777777" w:rsidR="00BE4A29" w:rsidRPr="00131BF8" w:rsidRDefault="00BE4A29">
            <w:pPr>
              <w:pStyle w:val="Table"/>
              <w:rPr>
                <w:sz w:val="20"/>
                <w:szCs w:val="24"/>
              </w:rPr>
            </w:pPr>
            <w:r w:rsidRPr="00131BF8">
              <w:rPr>
                <w:sz w:val="20"/>
                <w:szCs w:val="24"/>
              </w:rPr>
              <w:t>-</w:t>
            </w:r>
          </w:p>
        </w:tc>
        <w:tc>
          <w:tcPr>
            <w:tcW w:w="347" w:type="pct"/>
          </w:tcPr>
          <w:p w14:paraId="5BC67015" w14:textId="36010D4D" w:rsidR="00BE4A29" w:rsidRPr="00131BF8" w:rsidRDefault="00E91155">
            <w:pPr>
              <w:pStyle w:val="Table"/>
              <w:rPr>
                <w:sz w:val="20"/>
                <w:szCs w:val="24"/>
              </w:rPr>
            </w:pPr>
            <w:r>
              <w:rPr>
                <w:sz w:val="20"/>
                <w:szCs w:val="24"/>
              </w:rPr>
              <w:t>3 900</w:t>
            </w:r>
          </w:p>
        </w:tc>
        <w:tc>
          <w:tcPr>
            <w:tcW w:w="721" w:type="pct"/>
          </w:tcPr>
          <w:p w14:paraId="5BC67016" w14:textId="77777777" w:rsidR="00BE4A29" w:rsidRPr="00131BF8" w:rsidRDefault="00BE4A29">
            <w:pPr>
              <w:pStyle w:val="Table"/>
              <w:rPr>
                <w:sz w:val="20"/>
                <w:szCs w:val="24"/>
              </w:rPr>
            </w:pPr>
            <w:r w:rsidRPr="00131BF8">
              <w:rPr>
                <w:sz w:val="20"/>
                <w:szCs w:val="24"/>
              </w:rPr>
              <w:t>Implementing body</w:t>
            </w:r>
          </w:p>
        </w:tc>
        <w:tc>
          <w:tcPr>
            <w:tcW w:w="598" w:type="pct"/>
          </w:tcPr>
          <w:p w14:paraId="5BC67017" w14:textId="77777777" w:rsidR="00BE4A29" w:rsidRPr="00131BF8" w:rsidRDefault="00BE4A29">
            <w:pPr>
              <w:pStyle w:val="Table"/>
              <w:rPr>
                <w:sz w:val="20"/>
                <w:szCs w:val="24"/>
              </w:rPr>
            </w:pPr>
            <w:r w:rsidRPr="00131BF8">
              <w:rPr>
                <w:sz w:val="20"/>
                <w:szCs w:val="24"/>
              </w:rPr>
              <w:t>Once a year</w:t>
            </w:r>
          </w:p>
        </w:tc>
      </w:tr>
    </w:tbl>
    <w:p w14:paraId="5BC67019" w14:textId="77777777" w:rsidR="00BE4A29" w:rsidRPr="00131BF8" w:rsidRDefault="00BE4A29">
      <w:pPr>
        <w:spacing w:after="0"/>
        <w:rPr>
          <w:szCs w:val="24"/>
          <w:lang w:val="en-GB"/>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10"/>
      </w:tblGrid>
      <w:tr w:rsidR="00BE4A29" w:rsidRPr="00131BF8" w14:paraId="5BC6701B" w14:textId="77777777">
        <w:tc>
          <w:tcPr>
            <w:tcW w:w="9210" w:type="dxa"/>
            <w:tcBorders>
              <w:top w:val="single" w:sz="4" w:space="0" w:color="auto"/>
              <w:bottom w:val="single" w:sz="4" w:space="0" w:color="auto"/>
            </w:tcBorders>
          </w:tcPr>
          <w:p w14:paraId="5BC6701A" w14:textId="77777777" w:rsidR="00BE4A29" w:rsidRPr="00131BF8" w:rsidRDefault="00BE4A29">
            <w:pPr>
              <w:pStyle w:val="Table"/>
              <w:rPr>
                <w:szCs w:val="24"/>
              </w:rPr>
            </w:pPr>
            <w:r w:rsidRPr="00131BF8">
              <w:rPr>
                <w:b/>
                <w:szCs w:val="24"/>
              </w:rPr>
              <w:t>Investment priority 2 of the priority axis:</w:t>
            </w:r>
            <w:r w:rsidRPr="00131BF8">
              <w:rPr>
                <w:szCs w:val="24"/>
              </w:rPr>
              <w:t xml:space="preserve"> Strengthening ICT applications for e-government, e-learning, e-inclusion, e-culture and e-health </w:t>
            </w:r>
          </w:p>
        </w:tc>
      </w:tr>
    </w:tbl>
    <w:p w14:paraId="5BC6701C" w14:textId="77777777" w:rsidR="00BE4A29" w:rsidRPr="00131BF8" w:rsidRDefault="00BE4A29" w:rsidP="00D03C08">
      <w:pPr>
        <w:pStyle w:val="Heading3"/>
        <w:spacing w:before="360"/>
        <w:rPr>
          <w:lang w:val="en-GB"/>
        </w:rPr>
      </w:pPr>
      <w:r w:rsidRPr="00131BF8">
        <w:rPr>
          <w:lang w:val="en-GB"/>
        </w:rPr>
        <w:t>Specific objectives corresponding to the investment priority and expected results</w:t>
      </w:r>
    </w:p>
    <w:p w14:paraId="5BC6701D" w14:textId="77777777" w:rsidR="00BE4A29" w:rsidRPr="00131BF8" w:rsidRDefault="00BE4A29" w:rsidP="005F25BB">
      <w:pPr>
        <w:pStyle w:val="Heading4"/>
        <w:rPr>
          <w:noProof w:val="0"/>
          <w:lang w:val="en-GB"/>
        </w:rPr>
      </w:pPr>
      <w:r w:rsidRPr="00131BF8">
        <w:rPr>
          <w:noProof w:val="0"/>
          <w:lang w:val="en-GB"/>
        </w:rPr>
        <w:t xml:space="preserve">Specific objective 2. The basic </w:t>
      </w:r>
      <w:r w:rsidR="00E23716">
        <w:rPr>
          <w:noProof w:val="0"/>
          <w:lang w:val="en-GB"/>
        </w:rPr>
        <w:t xml:space="preserve">service </w:t>
      </w:r>
      <w:r w:rsidRPr="00131BF8">
        <w:rPr>
          <w:noProof w:val="0"/>
          <w:lang w:val="en-GB"/>
        </w:rPr>
        <w:t xml:space="preserve">infrastructure supports the </w:t>
      </w:r>
      <w:r w:rsidR="00E51FA6" w:rsidRPr="00A365CD">
        <w:rPr>
          <w:noProof w:val="0"/>
          <w:lang w:val="en-GB"/>
        </w:rPr>
        <w:t xml:space="preserve">take </w:t>
      </w:r>
      <w:r w:rsidR="00A32CA6" w:rsidRPr="00A365CD">
        <w:rPr>
          <w:noProof w:val="0"/>
          <w:lang w:val="en-GB"/>
        </w:rPr>
        <w:t>up of e-services</w:t>
      </w:r>
      <w:r w:rsidRPr="00131BF8">
        <w:rPr>
          <w:noProof w:val="0"/>
          <w:lang w:val="en-GB"/>
        </w:rPr>
        <w:t xml:space="preserve"> </w:t>
      </w:r>
      <w:r w:rsidR="005931C3">
        <w:rPr>
          <w:noProof w:val="0"/>
          <w:lang w:val="en-GB"/>
        </w:rPr>
        <w:t xml:space="preserve">in </w:t>
      </w:r>
      <w:r w:rsidR="005931C3">
        <w:rPr>
          <w:lang w:val="en-GB"/>
        </w:rPr>
        <w:t>Estonia and cross-border</w:t>
      </w:r>
      <w:r w:rsidRPr="00131BF8">
        <w:rPr>
          <w:noProof w:val="0"/>
          <w:lang w:val="en-GB"/>
        </w:rPr>
        <w:t>.</w:t>
      </w:r>
    </w:p>
    <w:p w14:paraId="5BC6701E" w14:textId="77777777" w:rsidR="00E66F9B" w:rsidRPr="00131BF8" w:rsidRDefault="00BE4A29">
      <w:pPr>
        <w:rPr>
          <w:szCs w:val="24"/>
          <w:lang w:val="en-GB"/>
        </w:rPr>
      </w:pPr>
      <w:r w:rsidRPr="00131BF8">
        <w:rPr>
          <w:szCs w:val="24"/>
          <w:lang w:val="en-GB"/>
        </w:rPr>
        <w:t xml:space="preserve">The government’s ICT policy can foster the competitiveness of enterprises and the development of the state through the general operating environment. The prerequisite for this in a knowledge-based society alongside the next-generation broadband network is fast and secure access to information and data, i.e. the creation of the necessary service infrastructure. </w:t>
      </w:r>
      <w:r w:rsidR="00AA6B29">
        <w:rPr>
          <w:szCs w:val="24"/>
          <w:lang w:val="en-GB"/>
        </w:rPr>
        <w:t>A well functioning service infrastructure</w:t>
      </w:r>
      <w:r w:rsidR="00AA6B29" w:rsidRPr="00131BF8">
        <w:rPr>
          <w:szCs w:val="24"/>
          <w:lang w:val="en-GB"/>
        </w:rPr>
        <w:t xml:space="preserve"> </w:t>
      </w:r>
      <w:r w:rsidRPr="00131BF8">
        <w:rPr>
          <w:szCs w:val="24"/>
          <w:lang w:val="en-GB"/>
        </w:rPr>
        <w:t>will enable both enterprises and the public sector to create more personalised services more quickly and improve the quality of management decisions. Although the service infrastructure of the state (X-Road, eID, information portals etc.) has been constantly developed, it still needs to be updated in view of the rapid development of technology. At the same time, we need to assess the impact of what are currently the most important technology trends (cloud technology, social media, mobility and increased amounts of information) and potential future innovations (the Internet of Things, improved analytics, linked data, improved reality etc.) and what options they offer for the development of the state information s</w:t>
      </w:r>
      <w:r w:rsidRPr="00D03C08">
        <w:rPr>
          <w:szCs w:val="24"/>
          <w:lang w:val="en-GB"/>
        </w:rPr>
        <w:t>ystem</w:t>
      </w:r>
      <w:r w:rsidR="00474E3E" w:rsidRPr="00D03C08">
        <w:rPr>
          <w:szCs w:val="24"/>
          <w:lang w:val="en-GB"/>
        </w:rPr>
        <w:t xml:space="preserve"> </w:t>
      </w:r>
      <w:r w:rsidR="00474E3E" w:rsidRPr="00D03C08">
        <w:rPr>
          <w:rFonts w:asciiTheme="majorHAnsi" w:hAnsiTheme="majorHAnsi"/>
          <w:lang w:val="en-GB"/>
        </w:rPr>
        <w:t>(see also section 1.1.2.1 of the Partnership Agreement on development needs)</w:t>
      </w:r>
      <w:r w:rsidRPr="00D03C08">
        <w:rPr>
          <w:szCs w:val="24"/>
          <w:lang w:val="en-GB"/>
        </w:rPr>
        <w:t>.</w:t>
      </w:r>
    </w:p>
    <w:p w14:paraId="5BC6701F" w14:textId="77777777" w:rsidR="00E66F9B" w:rsidRPr="00131BF8" w:rsidRDefault="00BE4A29">
      <w:pPr>
        <w:rPr>
          <w:szCs w:val="24"/>
          <w:lang w:val="en-GB"/>
        </w:rPr>
      </w:pPr>
      <w:r w:rsidRPr="00131BF8">
        <w:rPr>
          <w:szCs w:val="24"/>
          <w:lang w:val="en-GB"/>
        </w:rPr>
        <w:t xml:space="preserve">Being an EU Member State, it is important to ensure that both enterprises and citizens can use electronic services (e.g. digitally sign contracts or share health records) across borders. This </w:t>
      </w:r>
      <w:r w:rsidRPr="00131BF8">
        <w:rPr>
          <w:szCs w:val="24"/>
          <w:lang w:val="en-GB"/>
        </w:rPr>
        <w:lastRenderedPageBreak/>
        <w:t>requires the cross-border interoperability of basic infrastructure. For the Internet to continue to be a source of innovation, its openness should be ensured.</w:t>
      </w:r>
    </w:p>
    <w:p w14:paraId="5BC67020" w14:textId="45D12E29" w:rsidR="00E51FA6" w:rsidRDefault="00BE4A29">
      <w:pPr>
        <w:rPr>
          <w:szCs w:val="24"/>
          <w:lang w:val="en-GB"/>
        </w:rPr>
      </w:pPr>
      <w:r w:rsidRPr="00131BF8">
        <w:rPr>
          <w:szCs w:val="24"/>
          <w:lang w:val="en-GB"/>
        </w:rPr>
        <w:t xml:space="preserve">The expected results include interoperable information systems (e.g. in the social sphere) and arranged data, which will make it possible to create new, linked services, including preconditions for cross-border data exchange with other (EU) countries. </w:t>
      </w:r>
      <w:r w:rsidR="00AA6B29">
        <w:rPr>
          <w:szCs w:val="24"/>
          <w:lang w:val="en-GB"/>
        </w:rPr>
        <w:t>E-</w:t>
      </w:r>
      <w:r w:rsidRPr="00131BF8">
        <w:rPr>
          <w:szCs w:val="24"/>
          <w:lang w:val="en-GB"/>
        </w:rPr>
        <w:t>ID functionalities</w:t>
      </w:r>
      <w:r w:rsidR="00AA6B29">
        <w:rPr>
          <w:szCs w:val="24"/>
          <w:lang w:val="en-GB"/>
        </w:rPr>
        <w:t xml:space="preserve"> and other components of service infrastructure are widely used, </w:t>
      </w:r>
      <w:r w:rsidR="00E51FA6">
        <w:rPr>
          <w:szCs w:val="24"/>
          <w:lang w:val="en-GB"/>
        </w:rPr>
        <w:t xml:space="preserve">preconditions </w:t>
      </w:r>
      <w:r w:rsidR="00E51FA6" w:rsidRPr="00131BF8">
        <w:rPr>
          <w:szCs w:val="24"/>
          <w:lang w:val="en-GB"/>
        </w:rPr>
        <w:t>for the introduction of new technology and</w:t>
      </w:r>
      <w:r w:rsidR="00E51FA6">
        <w:rPr>
          <w:szCs w:val="24"/>
          <w:lang w:val="en-GB"/>
        </w:rPr>
        <w:t xml:space="preserve"> development of e-services have been created in cooperation with different parties and sectors. The developers, procurers and users of ICT service infrastructure have awareness and knowledge about created solutions and future needs.</w:t>
      </w:r>
      <w:r w:rsidRPr="00131BF8">
        <w:rPr>
          <w:szCs w:val="24"/>
          <w:lang w:val="en-GB"/>
        </w:rPr>
        <w:t xml:space="preserve"> </w:t>
      </w:r>
    </w:p>
    <w:p w14:paraId="5BC67021" w14:textId="77777777" w:rsidR="00BE4A29" w:rsidRPr="00131BF8" w:rsidRDefault="00E51FA6">
      <w:pPr>
        <w:rPr>
          <w:szCs w:val="24"/>
          <w:lang w:val="en-GB"/>
        </w:rPr>
      </w:pPr>
      <w:r>
        <w:rPr>
          <w:szCs w:val="24"/>
          <w:lang w:val="en-GB"/>
        </w:rPr>
        <w:t>I</w:t>
      </w:r>
      <w:r w:rsidR="00BE4A29" w:rsidRPr="00131BF8">
        <w:rPr>
          <w:szCs w:val="24"/>
          <w:lang w:val="en-GB"/>
        </w:rPr>
        <w:t>nformation systems</w:t>
      </w:r>
      <w:r>
        <w:rPr>
          <w:szCs w:val="24"/>
          <w:lang w:val="en-GB"/>
        </w:rPr>
        <w:t xml:space="preserve"> are secure</w:t>
      </w:r>
      <w:r w:rsidR="00BE4A29" w:rsidRPr="00131BF8">
        <w:rPr>
          <w:szCs w:val="24"/>
          <w:lang w:val="en-GB"/>
        </w:rPr>
        <w:t>;; a higher level of cyber security; the reliability of e-governance; the capacity to block attacks; and computer-accessible public sector data being available to enterprises, citizens and institutions to the maximum extent possible, which will create preconditions for the development of public services.</w:t>
      </w:r>
    </w:p>
    <w:p w14:paraId="5BC67022" w14:textId="72F5D35E"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D03C08">
        <w:rPr>
          <w:noProof/>
        </w:rPr>
        <w:t>77</w:t>
      </w:r>
      <w:r w:rsidR="0098158D">
        <w:fldChar w:fldCharType="end"/>
      </w:r>
      <w:r w:rsidR="00BE4A29" w:rsidRPr="00131BF8">
        <w:t>. Programme-specific result indicators corresponding to the specific objective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BE4A29" w:rsidRPr="00A365CD" w14:paraId="5BC6702C" w14:textId="77777777">
        <w:trPr>
          <w:trHeight w:val="668"/>
        </w:trPr>
        <w:tc>
          <w:tcPr>
            <w:tcW w:w="427" w:type="dxa"/>
          </w:tcPr>
          <w:p w14:paraId="5BC67023" w14:textId="77777777" w:rsidR="00BE4A29" w:rsidRPr="00A365CD" w:rsidRDefault="00BE4A29">
            <w:pPr>
              <w:pStyle w:val="Table"/>
              <w:rPr>
                <w:b/>
                <w:sz w:val="20"/>
                <w:szCs w:val="20"/>
              </w:rPr>
            </w:pPr>
            <w:r w:rsidRPr="00A365CD">
              <w:rPr>
                <w:b/>
                <w:sz w:val="20"/>
                <w:szCs w:val="20"/>
              </w:rPr>
              <w:t>ID</w:t>
            </w:r>
          </w:p>
        </w:tc>
        <w:tc>
          <w:tcPr>
            <w:tcW w:w="2091" w:type="dxa"/>
          </w:tcPr>
          <w:p w14:paraId="5BC67024" w14:textId="77777777" w:rsidR="00BE4A29" w:rsidRPr="00A365CD" w:rsidRDefault="00BE4A29">
            <w:pPr>
              <w:pStyle w:val="Table"/>
              <w:rPr>
                <w:b/>
                <w:sz w:val="20"/>
                <w:szCs w:val="20"/>
              </w:rPr>
            </w:pPr>
            <w:r w:rsidRPr="00A365CD">
              <w:rPr>
                <w:b/>
                <w:sz w:val="20"/>
                <w:szCs w:val="20"/>
              </w:rPr>
              <w:t xml:space="preserve">Indicator </w:t>
            </w:r>
          </w:p>
        </w:tc>
        <w:tc>
          <w:tcPr>
            <w:tcW w:w="851" w:type="dxa"/>
          </w:tcPr>
          <w:p w14:paraId="5BC67025" w14:textId="77777777" w:rsidR="00BE4A29" w:rsidRPr="00A365CD" w:rsidRDefault="00BE4A29">
            <w:pPr>
              <w:pStyle w:val="Table"/>
              <w:rPr>
                <w:b/>
                <w:sz w:val="20"/>
                <w:szCs w:val="20"/>
              </w:rPr>
            </w:pPr>
            <w:r w:rsidRPr="00A365CD">
              <w:rPr>
                <w:b/>
                <w:sz w:val="20"/>
                <w:szCs w:val="20"/>
              </w:rPr>
              <w:t>Measurement unit</w:t>
            </w:r>
          </w:p>
        </w:tc>
        <w:tc>
          <w:tcPr>
            <w:tcW w:w="850" w:type="dxa"/>
          </w:tcPr>
          <w:p w14:paraId="5BC67026" w14:textId="77777777" w:rsidR="00BE4A29" w:rsidRPr="00A365CD" w:rsidRDefault="00BE4A29">
            <w:pPr>
              <w:pStyle w:val="Table"/>
              <w:rPr>
                <w:b/>
                <w:sz w:val="20"/>
                <w:szCs w:val="20"/>
              </w:rPr>
            </w:pPr>
            <w:r w:rsidRPr="00A365CD">
              <w:rPr>
                <w:b/>
                <w:sz w:val="20"/>
                <w:szCs w:val="20"/>
              </w:rPr>
              <w:t>Category of region</w:t>
            </w:r>
          </w:p>
        </w:tc>
        <w:tc>
          <w:tcPr>
            <w:tcW w:w="850" w:type="dxa"/>
          </w:tcPr>
          <w:p w14:paraId="5BC67027" w14:textId="77777777" w:rsidR="00BE4A29" w:rsidRPr="00A365CD" w:rsidRDefault="00BE4A29">
            <w:pPr>
              <w:pStyle w:val="Table"/>
              <w:rPr>
                <w:b/>
                <w:sz w:val="20"/>
                <w:szCs w:val="20"/>
              </w:rPr>
            </w:pPr>
            <w:r w:rsidRPr="00A365CD">
              <w:rPr>
                <w:b/>
                <w:sz w:val="20"/>
                <w:szCs w:val="20"/>
              </w:rPr>
              <w:t xml:space="preserve">Baseline value </w:t>
            </w:r>
          </w:p>
        </w:tc>
        <w:tc>
          <w:tcPr>
            <w:tcW w:w="958" w:type="dxa"/>
          </w:tcPr>
          <w:p w14:paraId="5BC67028" w14:textId="77777777" w:rsidR="00BE4A29" w:rsidRPr="00A365CD" w:rsidRDefault="00BE4A29">
            <w:pPr>
              <w:pStyle w:val="Table"/>
              <w:rPr>
                <w:b/>
                <w:sz w:val="20"/>
                <w:szCs w:val="20"/>
              </w:rPr>
            </w:pPr>
            <w:r w:rsidRPr="00A365CD">
              <w:rPr>
                <w:b/>
                <w:sz w:val="20"/>
                <w:szCs w:val="20"/>
              </w:rPr>
              <w:t>Baseline year</w:t>
            </w:r>
          </w:p>
        </w:tc>
        <w:tc>
          <w:tcPr>
            <w:tcW w:w="885" w:type="dxa"/>
          </w:tcPr>
          <w:p w14:paraId="5BC67029" w14:textId="77777777" w:rsidR="00BE4A29" w:rsidRPr="00A365CD" w:rsidRDefault="00BE4A29">
            <w:pPr>
              <w:pStyle w:val="Table"/>
              <w:rPr>
                <w:b/>
                <w:sz w:val="20"/>
                <w:szCs w:val="20"/>
              </w:rPr>
            </w:pPr>
            <w:r w:rsidRPr="00A365CD">
              <w:rPr>
                <w:b/>
                <w:sz w:val="20"/>
                <w:szCs w:val="20"/>
              </w:rPr>
              <w:t>Target value (2023)</w:t>
            </w:r>
          </w:p>
        </w:tc>
        <w:tc>
          <w:tcPr>
            <w:tcW w:w="1418" w:type="dxa"/>
          </w:tcPr>
          <w:p w14:paraId="5BC6702A" w14:textId="77777777" w:rsidR="00BE4A29" w:rsidRPr="00A365CD" w:rsidRDefault="00BE4A29">
            <w:pPr>
              <w:pStyle w:val="Table"/>
              <w:rPr>
                <w:b/>
                <w:sz w:val="20"/>
                <w:szCs w:val="20"/>
              </w:rPr>
            </w:pPr>
            <w:r w:rsidRPr="00A365CD">
              <w:rPr>
                <w:b/>
                <w:sz w:val="20"/>
                <w:szCs w:val="20"/>
              </w:rPr>
              <w:t>Source of data</w:t>
            </w:r>
          </w:p>
        </w:tc>
        <w:tc>
          <w:tcPr>
            <w:tcW w:w="992" w:type="dxa"/>
          </w:tcPr>
          <w:p w14:paraId="5BC6702B" w14:textId="77777777" w:rsidR="00BE4A29" w:rsidRPr="00A365CD" w:rsidRDefault="00BE4A29">
            <w:pPr>
              <w:pStyle w:val="Table"/>
              <w:rPr>
                <w:b/>
                <w:sz w:val="20"/>
                <w:szCs w:val="20"/>
              </w:rPr>
            </w:pPr>
            <w:r w:rsidRPr="00A365CD">
              <w:rPr>
                <w:b/>
                <w:sz w:val="20"/>
                <w:szCs w:val="20"/>
              </w:rPr>
              <w:t>Frequency of reporting</w:t>
            </w:r>
          </w:p>
        </w:tc>
      </w:tr>
      <w:tr w:rsidR="00BE4A29" w:rsidRPr="00A365CD" w14:paraId="5BC67037" w14:textId="77777777">
        <w:tc>
          <w:tcPr>
            <w:tcW w:w="427" w:type="dxa"/>
          </w:tcPr>
          <w:p w14:paraId="5BC6702D" w14:textId="77777777" w:rsidR="00BE4A29" w:rsidRPr="00A365CD" w:rsidRDefault="00BE4A29">
            <w:pPr>
              <w:pStyle w:val="Table"/>
              <w:rPr>
                <w:sz w:val="20"/>
                <w:szCs w:val="20"/>
              </w:rPr>
            </w:pPr>
          </w:p>
        </w:tc>
        <w:tc>
          <w:tcPr>
            <w:tcW w:w="2091" w:type="dxa"/>
          </w:tcPr>
          <w:p w14:paraId="5BC6702E" w14:textId="77777777" w:rsidR="00BE4A29" w:rsidRPr="00A365CD" w:rsidRDefault="00BE4A29" w:rsidP="005931C3">
            <w:pPr>
              <w:pStyle w:val="Table"/>
              <w:rPr>
                <w:sz w:val="20"/>
                <w:szCs w:val="20"/>
              </w:rPr>
            </w:pPr>
            <w:r w:rsidRPr="00A365CD">
              <w:rPr>
                <w:sz w:val="20"/>
                <w:szCs w:val="20"/>
              </w:rPr>
              <w:t>Number of secure electronic identity (ID card, mobile ID etc.)</w:t>
            </w:r>
            <w:r w:rsidR="005931C3" w:rsidRPr="00A365CD">
              <w:rPr>
                <w:sz w:val="20"/>
                <w:szCs w:val="20"/>
              </w:rPr>
              <w:t xml:space="preserve"> users</w:t>
            </w:r>
          </w:p>
        </w:tc>
        <w:tc>
          <w:tcPr>
            <w:tcW w:w="851" w:type="dxa"/>
          </w:tcPr>
          <w:p w14:paraId="5BC6702F" w14:textId="77777777" w:rsidR="00BE4A29" w:rsidRPr="00A365CD" w:rsidRDefault="00BE4A29">
            <w:pPr>
              <w:pStyle w:val="Table"/>
              <w:rPr>
                <w:sz w:val="20"/>
                <w:szCs w:val="20"/>
              </w:rPr>
            </w:pPr>
            <w:r w:rsidRPr="00A365CD">
              <w:rPr>
                <w:sz w:val="20"/>
                <w:szCs w:val="20"/>
              </w:rPr>
              <w:t>Person</w:t>
            </w:r>
          </w:p>
        </w:tc>
        <w:tc>
          <w:tcPr>
            <w:tcW w:w="850" w:type="dxa"/>
          </w:tcPr>
          <w:p w14:paraId="5BC67030" w14:textId="77777777" w:rsidR="00BE4A29" w:rsidRPr="00A365CD" w:rsidRDefault="00BE4A29">
            <w:pPr>
              <w:pStyle w:val="Table"/>
              <w:rPr>
                <w:sz w:val="20"/>
                <w:szCs w:val="20"/>
              </w:rPr>
            </w:pPr>
            <w:r w:rsidRPr="00A365CD">
              <w:rPr>
                <w:sz w:val="20"/>
                <w:szCs w:val="20"/>
              </w:rPr>
              <w:t>Less developed</w:t>
            </w:r>
          </w:p>
        </w:tc>
        <w:tc>
          <w:tcPr>
            <w:tcW w:w="850" w:type="dxa"/>
          </w:tcPr>
          <w:p w14:paraId="5BC67031" w14:textId="77777777" w:rsidR="00E66F9B" w:rsidRPr="00A365CD" w:rsidRDefault="00BE4A29">
            <w:pPr>
              <w:pStyle w:val="Table"/>
              <w:rPr>
                <w:sz w:val="20"/>
                <w:szCs w:val="20"/>
              </w:rPr>
            </w:pPr>
            <w:r w:rsidRPr="00A365CD">
              <w:rPr>
                <w:sz w:val="20"/>
                <w:szCs w:val="20"/>
              </w:rPr>
              <w:t>428 649</w:t>
            </w:r>
          </w:p>
          <w:p w14:paraId="5BC67032" w14:textId="77777777" w:rsidR="00BE4A29" w:rsidRPr="00A365CD" w:rsidRDefault="00BE4A29">
            <w:pPr>
              <w:pStyle w:val="Table"/>
              <w:rPr>
                <w:sz w:val="20"/>
                <w:szCs w:val="20"/>
              </w:rPr>
            </w:pPr>
          </w:p>
        </w:tc>
        <w:tc>
          <w:tcPr>
            <w:tcW w:w="958" w:type="dxa"/>
          </w:tcPr>
          <w:p w14:paraId="5BC67033" w14:textId="77777777" w:rsidR="00BE4A29" w:rsidRPr="00A365CD" w:rsidRDefault="00BE4A29">
            <w:pPr>
              <w:pStyle w:val="Table"/>
              <w:rPr>
                <w:sz w:val="20"/>
                <w:szCs w:val="20"/>
              </w:rPr>
            </w:pPr>
            <w:r w:rsidRPr="00A365CD">
              <w:rPr>
                <w:sz w:val="20"/>
                <w:szCs w:val="20"/>
              </w:rPr>
              <w:t>2011</w:t>
            </w:r>
          </w:p>
        </w:tc>
        <w:tc>
          <w:tcPr>
            <w:tcW w:w="885" w:type="dxa"/>
          </w:tcPr>
          <w:p w14:paraId="5BC67034" w14:textId="77777777" w:rsidR="00BE4A29" w:rsidRPr="00A365CD" w:rsidRDefault="00BE4A29">
            <w:pPr>
              <w:pStyle w:val="Table"/>
              <w:rPr>
                <w:sz w:val="20"/>
                <w:szCs w:val="20"/>
              </w:rPr>
            </w:pPr>
            <w:r w:rsidRPr="00A365CD">
              <w:rPr>
                <w:sz w:val="20"/>
                <w:szCs w:val="20"/>
              </w:rPr>
              <w:t>800 000</w:t>
            </w:r>
          </w:p>
        </w:tc>
        <w:tc>
          <w:tcPr>
            <w:tcW w:w="1418" w:type="dxa"/>
          </w:tcPr>
          <w:p w14:paraId="5BC67035" w14:textId="77777777" w:rsidR="00BE4A29" w:rsidRPr="00A365CD" w:rsidRDefault="00BE4A29">
            <w:pPr>
              <w:pStyle w:val="Table"/>
              <w:rPr>
                <w:sz w:val="20"/>
                <w:szCs w:val="20"/>
              </w:rPr>
            </w:pPr>
            <w:r w:rsidRPr="00A365CD">
              <w:rPr>
                <w:sz w:val="20"/>
                <w:szCs w:val="20"/>
              </w:rPr>
              <w:t>Certification centre</w:t>
            </w:r>
          </w:p>
        </w:tc>
        <w:tc>
          <w:tcPr>
            <w:tcW w:w="992" w:type="dxa"/>
          </w:tcPr>
          <w:p w14:paraId="5BC67036" w14:textId="77777777" w:rsidR="00BE4A29" w:rsidRPr="00A365CD" w:rsidRDefault="00BE4A29">
            <w:pPr>
              <w:pStyle w:val="Table"/>
              <w:rPr>
                <w:sz w:val="20"/>
                <w:szCs w:val="20"/>
              </w:rPr>
            </w:pPr>
            <w:r w:rsidRPr="00A365CD">
              <w:rPr>
                <w:sz w:val="20"/>
                <w:szCs w:val="20"/>
              </w:rPr>
              <w:t>Once a year over two years</w:t>
            </w:r>
          </w:p>
        </w:tc>
      </w:tr>
      <w:tr w:rsidR="00BE4A29" w:rsidRPr="00A365CD" w14:paraId="5BC67041" w14:textId="77777777">
        <w:tc>
          <w:tcPr>
            <w:tcW w:w="427" w:type="dxa"/>
          </w:tcPr>
          <w:p w14:paraId="5BC67038" w14:textId="77777777" w:rsidR="00BE4A29" w:rsidRPr="00A365CD" w:rsidRDefault="00BE4A29">
            <w:pPr>
              <w:pStyle w:val="Table"/>
              <w:rPr>
                <w:sz w:val="20"/>
                <w:szCs w:val="20"/>
              </w:rPr>
            </w:pPr>
          </w:p>
        </w:tc>
        <w:tc>
          <w:tcPr>
            <w:tcW w:w="2091" w:type="dxa"/>
          </w:tcPr>
          <w:p w14:paraId="5BC67039" w14:textId="77777777" w:rsidR="00BE4A29" w:rsidRPr="00A365CD" w:rsidRDefault="00A32CA6" w:rsidP="00A32CA6">
            <w:pPr>
              <w:pStyle w:val="Table"/>
              <w:rPr>
                <w:sz w:val="20"/>
                <w:szCs w:val="20"/>
              </w:rPr>
            </w:pPr>
            <w:r w:rsidRPr="00A365CD">
              <w:rPr>
                <w:sz w:val="20"/>
                <w:szCs w:val="20"/>
              </w:rPr>
              <w:t xml:space="preserve">E-services Estonian administration have released using X-Road infrastructure </w:t>
            </w:r>
          </w:p>
        </w:tc>
        <w:tc>
          <w:tcPr>
            <w:tcW w:w="851" w:type="dxa"/>
          </w:tcPr>
          <w:p w14:paraId="5BC6703A" w14:textId="77777777" w:rsidR="00BE4A29" w:rsidRPr="00A365CD" w:rsidRDefault="00A32CA6">
            <w:pPr>
              <w:pStyle w:val="Table"/>
              <w:rPr>
                <w:sz w:val="20"/>
                <w:szCs w:val="20"/>
              </w:rPr>
            </w:pPr>
            <w:r w:rsidRPr="00A365CD">
              <w:rPr>
                <w:sz w:val="20"/>
                <w:szCs w:val="20"/>
              </w:rPr>
              <w:t>Pcs</w:t>
            </w:r>
          </w:p>
        </w:tc>
        <w:tc>
          <w:tcPr>
            <w:tcW w:w="850" w:type="dxa"/>
          </w:tcPr>
          <w:p w14:paraId="5BC6703B" w14:textId="77777777" w:rsidR="00BE4A29" w:rsidRPr="00A365CD" w:rsidRDefault="00BE4A29">
            <w:pPr>
              <w:pStyle w:val="Table"/>
              <w:rPr>
                <w:sz w:val="20"/>
                <w:szCs w:val="20"/>
              </w:rPr>
            </w:pPr>
          </w:p>
        </w:tc>
        <w:tc>
          <w:tcPr>
            <w:tcW w:w="850" w:type="dxa"/>
          </w:tcPr>
          <w:p w14:paraId="5BC6703C" w14:textId="77777777" w:rsidR="00BE4A29" w:rsidRPr="00A365CD" w:rsidRDefault="00A32CA6">
            <w:pPr>
              <w:pStyle w:val="Table"/>
              <w:rPr>
                <w:sz w:val="20"/>
                <w:szCs w:val="20"/>
              </w:rPr>
            </w:pPr>
            <w:r w:rsidRPr="00A365CD">
              <w:rPr>
                <w:sz w:val="20"/>
                <w:szCs w:val="20"/>
              </w:rPr>
              <w:t>2000</w:t>
            </w:r>
          </w:p>
        </w:tc>
        <w:tc>
          <w:tcPr>
            <w:tcW w:w="958" w:type="dxa"/>
          </w:tcPr>
          <w:p w14:paraId="5BC6703D" w14:textId="77777777" w:rsidR="00BE4A29" w:rsidRPr="00A365CD" w:rsidRDefault="00BE4A29">
            <w:pPr>
              <w:pStyle w:val="Table"/>
              <w:rPr>
                <w:sz w:val="20"/>
                <w:szCs w:val="20"/>
              </w:rPr>
            </w:pPr>
            <w:r w:rsidRPr="00A365CD">
              <w:rPr>
                <w:sz w:val="20"/>
                <w:szCs w:val="20"/>
              </w:rPr>
              <w:t>2013</w:t>
            </w:r>
          </w:p>
        </w:tc>
        <w:tc>
          <w:tcPr>
            <w:tcW w:w="885" w:type="dxa"/>
          </w:tcPr>
          <w:p w14:paraId="5BC6703E" w14:textId="77777777" w:rsidR="00BE4A29" w:rsidRPr="00A365CD" w:rsidRDefault="00A32CA6">
            <w:pPr>
              <w:pStyle w:val="Table"/>
              <w:rPr>
                <w:sz w:val="20"/>
                <w:szCs w:val="20"/>
              </w:rPr>
            </w:pPr>
            <w:r w:rsidRPr="00A365CD">
              <w:rPr>
                <w:sz w:val="20"/>
                <w:szCs w:val="20"/>
              </w:rPr>
              <w:t>2800</w:t>
            </w:r>
          </w:p>
        </w:tc>
        <w:tc>
          <w:tcPr>
            <w:tcW w:w="1418" w:type="dxa"/>
          </w:tcPr>
          <w:p w14:paraId="5BC6703F" w14:textId="77777777" w:rsidR="00BE4A29" w:rsidRPr="00A365CD" w:rsidRDefault="00BE4A29">
            <w:pPr>
              <w:pStyle w:val="Table"/>
              <w:rPr>
                <w:sz w:val="20"/>
                <w:szCs w:val="20"/>
              </w:rPr>
            </w:pPr>
            <w:r w:rsidRPr="00A365CD">
              <w:rPr>
                <w:sz w:val="20"/>
                <w:szCs w:val="20"/>
              </w:rPr>
              <w:t>Estonian Information Systems Authority</w:t>
            </w:r>
          </w:p>
        </w:tc>
        <w:tc>
          <w:tcPr>
            <w:tcW w:w="992" w:type="dxa"/>
          </w:tcPr>
          <w:p w14:paraId="5BC67040" w14:textId="77777777" w:rsidR="00BE4A29" w:rsidRPr="00A365CD" w:rsidRDefault="00BE4A29">
            <w:pPr>
              <w:pStyle w:val="Table"/>
              <w:rPr>
                <w:sz w:val="20"/>
                <w:szCs w:val="20"/>
              </w:rPr>
            </w:pPr>
            <w:r w:rsidRPr="00A365CD">
              <w:rPr>
                <w:sz w:val="20"/>
                <w:szCs w:val="20"/>
              </w:rPr>
              <w:t>Once a year</w:t>
            </w:r>
          </w:p>
        </w:tc>
      </w:tr>
    </w:tbl>
    <w:p w14:paraId="5BC67042" w14:textId="77777777" w:rsidR="00BE4A29" w:rsidRPr="00131BF8" w:rsidRDefault="00BE4A29" w:rsidP="00D03C08">
      <w:pPr>
        <w:pStyle w:val="Heading3"/>
        <w:spacing w:before="360"/>
        <w:rPr>
          <w:lang w:val="en-GB"/>
        </w:rPr>
      </w:pPr>
      <w:r w:rsidRPr="00131BF8">
        <w:rPr>
          <w:lang w:val="en-GB"/>
        </w:rPr>
        <w:t>Actions to be supported under the investment priority</w:t>
      </w:r>
    </w:p>
    <w:p w14:paraId="5BC67043" w14:textId="77777777" w:rsidR="00BE4A29" w:rsidRPr="00131BF8" w:rsidRDefault="00BE4A29" w:rsidP="005F25BB">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7044" w14:textId="77777777" w:rsidR="00FD2FBD" w:rsidRDefault="00BE4A29">
      <w:pPr>
        <w:rPr>
          <w:szCs w:val="24"/>
          <w:lang w:val="en-GB"/>
        </w:rPr>
      </w:pPr>
      <w:r w:rsidRPr="00131BF8">
        <w:rPr>
          <w:szCs w:val="24"/>
          <w:lang w:val="en-GB"/>
        </w:rPr>
        <w:t xml:space="preserve">Under the investment priority, the </w:t>
      </w:r>
      <w:r w:rsidR="00FD2FBD">
        <w:rPr>
          <w:szCs w:val="24"/>
          <w:lang w:val="en-GB"/>
        </w:rPr>
        <w:t>basic service infrastructure</w:t>
      </w:r>
      <w:r w:rsidR="008A241C">
        <w:rPr>
          <w:rStyle w:val="FootnoteReference"/>
          <w:szCs w:val="24"/>
          <w:lang w:val="en-GB"/>
        </w:rPr>
        <w:footnoteReference w:id="100"/>
      </w:r>
      <w:r w:rsidR="00FD2FBD">
        <w:rPr>
          <w:szCs w:val="24"/>
          <w:lang w:val="en-GB"/>
        </w:rPr>
        <w:t xml:space="preserve"> will be developed (i.e. relevant ICT development projects are carried out).</w:t>
      </w:r>
    </w:p>
    <w:p w14:paraId="5BC67045" w14:textId="77777777" w:rsidR="008A241C" w:rsidRDefault="00FD2FBD" w:rsidP="008A241C">
      <w:pPr>
        <w:rPr>
          <w:szCs w:val="24"/>
          <w:lang w:val="en-GB"/>
        </w:rPr>
      </w:pPr>
      <w:r>
        <w:rPr>
          <w:szCs w:val="24"/>
          <w:lang w:val="en-GB"/>
        </w:rPr>
        <w:t xml:space="preserve">Service infrastructure </w:t>
      </w:r>
      <w:r w:rsidR="00BE4A29" w:rsidRPr="00131BF8">
        <w:rPr>
          <w:szCs w:val="24"/>
          <w:lang w:val="en-GB"/>
        </w:rPr>
        <w:t xml:space="preserve">will be developed in a manner ensuring that </w:t>
      </w:r>
      <w:r>
        <w:rPr>
          <w:szCs w:val="24"/>
          <w:lang w:val="en-GB"/>
        </w:rPr>
        <w:t>it is</w:t>
      </w:r>
      <w:r w:rsidR="00BE4A29" w:rsidRPr="00131BF8">
        <w:rPr>
          <w:szCs w:val="24"/>
          <w:lang w:val="en-GB"/>
        </w:rPr>
        <w:t xml:space="preserve"> consistent with technological developments and function</w:t>
      </w:r>
      <w:r>
        <w:rPr>
          <w:szCs w:val="24"/>
          <w:lang w:val="en-GB"/>
        </w:rPr>
        <w:t>s securely and is interoperable.</w:t>
      </w:r>
      <w:r w:rsidR="00BE4A29" w:rsidRPr="00131BF8">
        <w:rPr>
          <w:szCs w:val="24"/>
          <w:lang w:val="en-GB"/>
        </w:rPr>
        <w:t xml:space="preserve"> </w:t>
      </w:r>
      <w:r>
        <w:rPr>
          <w:szCs w:val="24"/>
          <w:lang w:val="en-GB"/>
        </w:rPr>
        <w:t>T</w:t>
      </w:r>
      <w:r w:rsidRPr="00131BF8">
        <w:rPr>
          <w:szCs w:val="24"/>
          <w:lang w:val="en-GB"/>
        </w:rPr>
        <w:t xml:space="preserve">he introduction of innovative technologies will </w:t>
      </w:r>
      <w:r>
        <w:rPr>
          <w:szCs w:val="24"/>
          <w:lang w:val="en-GB"/>
        </w:rPr>
        <w:t xml:space="preserve">also </w:t>
      </w:r>
      <w:r w:rsidRPr="00131BF8">
        <w:rPr>
          <w:szCs w:val="24"/>
          <w:lang w:val="en-GB"/>
        </w:rPr>
        <w:t>be analysed and piloted</w:t>
      </w:r>
      <w:r>
        <w:rPr>
          <w:szCs w:val="24"/>
          <w:lang w:val="en-GB"/>
        </w:rPr>
        <w:t xml:space="preserve"> (where applicable the use of cloud computing solutions will be encouraged). </w:t>
      </w:r>
      <w:r w:rsidR="00BE4A29" w:rsidRPr="00131BF8">
        <w:rPr>
          <w:szCs w:val="24"/>
          <w:lang w:val="en-GB"/>
        </w:rPr>
        <w:t>Activities will be carried out to support the interoperability of institutions and sectors</w:t>
      </w:r>
      <w:bookmarkStart w:id="37" w:name="_DV_M97"/>
      <w:bookmarkEnd w:id="37"/>
      <w:r w:rsidR="008A241C">
        <w:rPr>
          <w:szCs w:val="24"/>
          <w:lang w:val="en-GB"/>
        </w:rPr>
        <w:t>.</w:t>
      </w:r>
      <w:bookmarkStart w:id="38" w:name="_DV_M99"/>
      <w:bookmarkStart w:id="39" w:name="_DV_M100"/>
      <w:bookmarkEnd w:id="38"/>
      <w:bookmarkEnd w:id="39"/>
    </w:p>
    <w:p w14:paraId="5BC67046" w14:textId="5BBAB568" w:rsidR="00FD2FBD" w:rsidRDefault="00FD2FBD">
      <w:pPr>
        <w:rPr>
          <w:szCs w:val="24"/>
          <w:lang w:val="en-GB"/>
        </w:rPr>
      </w:pPr>
      <w:r>
        <w:rPr>
          <w:szCs w:val="24"/>
          <w:lang w:val="en-GB"/>
        </w:rPr>
        <w:lastRenderedPageBreak/>
        <w:t>In addition, activities to support</w:t>
      </w:r>
      <w:r w:rsidR="00BE4A29" w:rsidRPr="00131BF8">
        <w:rPr>
          <w:szCs w:val="24"/>
          <w:lang w:val="en-GB"/>
        </w:rPr>
        <w:t xml:space="preserve"> international interoperability</w:t>
      </w:r>
      <w:r>
        <w:rPr>
          <w:szCs w:val="24"/>
          <w:lang w:val="en-GB"/>
        </w:rPr>
        <w:t xml:space="preserve"> of service infrastructure will be carried out</w:t>
      </w:r>
      <w:r w:rsidR="002E2C52">
        <w:rPr>
          <w:szCs w:val="24"/>
          <w:lang w:val="en-GB"/>
        </w:rPr>
        <w:t>.</w:t>
      </w:r>
      <w:r w:rsidR="005931C3">
        <w:rPr>
          <w:szCs w:val="24"/>
          <w:lang w:val="en-GB"/>
        </w:rPr>
        <w:t xml:space="preserve"> </w:t>
      </w:r>
      <w:r w:rsidR="002E2C52">
        <w:rPr>
          <w:szCs w:val="24"/>
          <w:lang w:val="en-GB"/>
        </w:rPr>
        <w:t>Thereat, c</w:t>
      </w:r>
      <w:r w:rsidR="005931C3" w:rsidRPr="008C4DBD">
        <w:rPr>
          <w:szCs w:val="24"/>
          <w:lang w:val="en-GB"/>
        </w:rPr>
        <w:t xml:space="preserve">ross-border eGovernment services </w:t>
      </w:r>
      <w:r w:rsidR="002E2C52">
        <w:rPr>
          <w:szCs w:val="24"/>
          <w:lang w:val="en-GB"/>
        </w:rPr>
        <w:t xml:space="preserve">(like data exchange services and digital signing), </w:t>
      </w:r>
      <w:r w:rsidR="005931C3" w:rsidRPr="008C4DBD">
        <w:rPr>
          <w:szCs w:val="24"/>
          <w:lang w:val="en-GB"/>
        </w:rPr>
        <w:t>which are piloted by the EU and Member States and notably the European Digital Service Infrastructures to be developed under the CEF</w:t>
      </w:r>
      <w:r w:rsidR="002E2C52">
        <w:rPr>
          <w:szCs w:val="24"/>
          <w:lang w:val="en-GB"/>
        </w:rPr>
        <w:t xml:space="preserve"> will be taken into account</w:t>
      </w:r>
      <w:r w:rsidR="005931C3">
        <w:rPr>
          <w:szCs w:val="24"/>
          <w:lang w:val="en-GB"/>
        </w:rPr>
        <w:t>.</w:t>
      </w:r>
      <w:r>
        <w:rPr>
          <w:szCs w:val="24"/>
          <w:lang w:val="en-GB"/>
        </w:rPr>
        <w:t>.</w:t>
      </w:r>
    </w:p>
    <w:p w14:paraId="5BC67047" w14:textId="77777777" w:rsidR="00FD2FBD" w:rsidRDefault="00FD2FBD">
      <w:pPr>
        <w:rPr>
          <w:color w:val="000000"/>
          <w:szCs w:val="24"/>
          <w:lang w:val="en-GB"/>
        </w:rPr>
      </w:pPr>
      <w:r>
        <w:rPr>
          <w:szCs w:val="24"/>
          <w:lang w:val="en-GB"/>
        </w:rPr>
        <w:t>Also, t</w:t>
      </w:r>
      <w:r w:rsidR="00BE4A29" w:rsidRPr="00131BF8">
        <w:rPr>
          <w:szCs w:val="24"/>
          <w:lang w:val="en-GB"/>
        </w:rPr>
        <w:t>he reusability of data and technology will be promoted.</w:t>
      </w:r>
      <w:r w:rsidR="00BE4A29" w:rsidRPr="00131BF8">
        <w:rPr>
          <w:color w:val="000000"/>
          <w:szCs w:val="24"/>
          <w:lang w:val="en-GB"/>
        </w:rPr>
        <w:t xml:space="preserve"> </w:t>
      </w:r>
    </w:p>
    <w:p w14:paraId="5BC67048" w14:textId="77777777" w:rsidR="00FD2FBD" w:rsidRDefault="00FD2FBD">
      <w:pPr>
        <w:rPr>
          <w:color w:val="000000"/>
          <w:szCs w:val="24"/>
          <w:lang w:val="en-GB"/>
        </w:rPr>
      </w:pPr>
      <w:r>
        <w:rPr>
          <w:color w:val="000000"/>
          <w:szCs w:val="24"/>
          <w:lang w:val="en-GB"/>
        </w:rPr>
        <w:t xml:space="preserve">The usage of service infrastructure and data </w:t>
      </w:r>
      <w:r w:rsidR="008A241C">
        <w:rPr>
          <w:color w:val="000000"/>
          <w:szCs w:val="24"/>
          <w:lang w:val="en-GB"/>
        </w:rPr>
        <w:t>will be</w:t>
      </w:r>
      <w:r>
        <w:rPr>
          <w:color w:val="000000"/>
          <w:szCs w:val="24"/>
          <w:lang w:val="en-GB"/>
        </w:rPr>
        <w:t xml:space="preserve"> promoted </w:t>
      </w:r>
      <w:r w:rsidR="008A241C">
        <w:rPr>
          <w:color w:val="000000"/>
          <w:szCs w:val="24"/>
          <w:lang w:val="en-GB"/>
        </w:rPr>
        <w:t xml:space="preserve">in every way and awareness and knowledge will be raised. </w:t>
      </w:r>
    </w:p>
    <w:p w14:paraId="5BC67049" w14:textId="77777777" w:rsidR="00BE4A29" w:rsidRPr="00FD2FBD" w:rsidRDefault="00BE4A29">
      <w:pPr>
        <w:rPr>
          <w:szCs w:val="24"/>
          <w:lang w:val="en-GB"/>
        </w:rPr>
      </w:pPr>
      <w:r w:rsidRPr="00131BF8">
        <w:rPr>
          <w:szCs w:val="24"/>
          <w:lang w:val="en-GB"/>
        </w:rPr>
        <w:t xml:space="preserve">Beneficiaries </w:t>
      </w:r>
      <w:r w:rsidR="005931C3">
        <w:rPr>
          <w:szCs w:val="24"/>
          <w:lang w:val="en-GB"/>
        </w:rPr>
        <w:t>may be</w:t>
      </w:r>
      <w:r w:rsidRPr="00131BF8">
        <w:rPr>
          <w:szCs w:val="24"/>
          <w:lang w:val="en-GB"/>
        </w:rPr>
        <w:t xml:space="preserve"> public sector institutions </w:t>
      </w:r>
      <w:r w:rsidR="008A241C">
        <w:rPr>
          <w:szCs w:val="24"/>
          <w:lang w:val="en-GB"/>
        </w:rPr>
        <w:t xml:space="preserve">and foundations </w:t>
      </w:r>
      <w:r w:rsidRPr="00131BF8">
        <w:rPr>
          <w:szCs w:val="24"/>
          <w:lang w:val="en-GB"/>
        </w:rPr>
        <w:t>developing the information systems of the state.</w:t>
      </w:r>
    </w:p>
    <w:p w14:paraId="5BC6704A" w14:textId="77777777" w:rsidR="00E66F9B" w:rsidRPr="00131BF8" w:rsidRDefault="00BE4A29">
      <w:pPr>
        <w:rPr>
          <w:szCs w:val="24"/>
          <w:lang w:val="en-GB"/>
        </w:rPr>
      </w:pPr>
      <w:r w:rsidRPr="00131BF8">
        <w:rPr>
          <w:szCs w:val="24"/>
          <w:lang w:val="en-GB"/>
        </w:rPr>
        <w:t>The main target group will comprise end-users of e-services, including residents, enterprises and public authorities, or entities developing and implementing e-services, including enterprises and public authorities.</w:t>
      </w:r>
    </w:p>
    <w:p w14:paraId="5BC6704B" w14:textId="77777777" w:rsidR="00BE4A29" w:rsidRPr="00131BF8" w:rsidRDefault="00BE4A29" w:rsidP="005F25BB">
      <w:pPr>
        <w:pStyle w:val="Heading4"/>
        <w:rPr>
          <w:noProof w:val="0"/>
          <w:lang w:val="en-GB"/>
        </w:rPr>
      </w:pPr>
      <w:r w:rsidRPr="00131BF8">
        <w:rPr>
          <w:noProof w:val="0"/>
          <w:lang w:val="en-GB"/>
        </w:rPr>
        <w:t>Guiding principles for the selection of operations</w:t>
      </w:r>
    </w:p>
    <w:p w14:paraId="5BC6704C"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704D" w14:textId="77777777" w:rsidR="00BE4A29" w:rsidRPr="00131BF8" w:rsidRDefault="00BE4A29">
      <w:pPr>
        <w:rPr>
          <w:szCs w:val="24"/>
          <w:lang w:val="en-GB"/>
        </w:rPr>
      </w:pPr>
      <w:r w:rsidRPr="00131BF8">
        <w:rPr>
          <w:szCs w:val="24"/>
          <w:u w:val="single"/>
          <w:lang w:val="en-GB"/>
        </w:rPr>
        <w:t>Investment priority-specific guiding principles</w:t>
      </w:r>
    </w:p>
    <w:p w14:paraId="5BC6704E" w14:textId="77777777" w:rsidR="00E66F9B" w:rsidRPr="00131BF8" w:rsidRDefault="00925D1C">
      <w:pPr>
        <w:rPr>
          <w:szCs w:val="24"/>
          <w:lang w:val="en-GB"/>
        </w:rPr>
      </w:pPr>
      <w:r>
        <w:rPr>
          <w:szCs w:val="24"/>
          <w:lang w:val="en-GB"/>
        </w:rPr>
        <w:t>In p</w:t>
      </w:r>
      <w:r w:rsidR="00BE4A29" w:rsidRPr="00131BF8">
        <w:rPr>
          <w:szCs w:val="24"/>
          <w:lang w:val="en-GB"/>
        </w:rPr>
        <w:t>roject</w:t>
      </w:r>
      <w:r>
        <w:rPr>
          <w:szCs w:val="24"/>
          <w:lang w:val="en-GB"/>
        </w:rPr>
        <w:t xml:space="preserve"> selection preference</w:t>
      </w:r>
      <w:r w:rsidR="00BE4A29" w:rsidRPr="00131BF8">
        <w:rPr>
          <w:szCs w:val="24"/>
          <w:lang w:val="en-GB"/>
        </w:rPr>
        <w:t xml:space="preserve"> will be</w:t>
      </w:r>
      <w:r>
        <w:rPr>
          <w:szCs w:val="24"/>
          <w:lang w:val="en-GB"/>
        </w:rPr>
        <w:t xml:space="preserve"> given to actions and investments</w:t>
      </w:r>
      <w:r w:rsidR="00BE4A29" w:rsidRPr="00131BF8">
        <w:rPr>
          <w:szCs w:val="24"/>
          <w:lang w:val="en-GB"/>
        </w:rPr>
        <w:t xml:space="preserve"> through a process of evalua</w:t>
      </w:r>
      <w:r>
        <w:rPr>
          <w:szCs w:val="24"/>
          <w:lang w:val="en-GB"/>
        </w:rPr>
        <w:t>tion</w:t>
      </w:r>
      <w:r w:rsidR="00BE4A29" w:rsidRPr="00131BF8">
        <w:rPr>
          <w:szCs w:val="24"/>
          <w:lang w:val="en-GB"/>
        </w:rPr>
        <w:t>, where the projects will be compared and the need for them will be assessed to determine which is likely to have the highest impact</w:t>
      </w:r>
      <w:r w:rsidR="008A241C">
        <w:rPr>
          <w:szCs w:val="24"/>
          <w:lang w:val="en-GB"/>
        </w:rPr>
        <w:t xml:space="preserve"> and usability</w:t>
      </w:r>
      <w:r w:rsidR="00BE4A29" w:rsidRPr="00131BF8">
        <w:rPr>
          <w:szCs w:val="24"/>
          <w:lang w:val="en-GB"/>
        </w:rPr>
        <w:t>. The evaluation criteria will take account of the existing situation; the relevance of projects; their coherence with the objectives of the Operational Programme and the priority axis; their socio-economic impact; and their utility.</w:t>
      </w:r>
    </w:p>
    <w:p w14:paraId="5BC6704F" w14:textId="77777777" w:rsidR="00BE4A29" w:rsidRPr="00131BF8" w:rsidRDefault="00BE4A29" w:rsidP="005F25BB">
      <w:pPr>
        <w:pStyle w:val="Heading4"/>
        <w:rPr>
          <w:noProof w:val="0"/>
          <w:lang w:val="en-GB"/>
        </w:rPr>
      </w:pPr>
      <w:r w:rsidRPr="00131BF8">
        <w:rPr>
          <w:noProof w:val="0"/>
          <w:lang w:val="en-GB"/>
        </w:rPr>
        <w:t>Planned use of financial instruments</w:t>
      </w:r>
    </w:p>
    <w:p w14:paraId="5BC67050" w14:textId="77777777" w:rsidR="00BE4A29" w:rsidRPr="00131BF8" w:rsidRDefault="00BE4A29">
      <w:pPr>
        <w:rPr>
          <w:szCs w:val="24"/>
          <w:lang w:val="en-GB"/>
        </w:rPr>
      </w:pPr>
      <w:r w:rsidRPr="00131BF8">
        <w:rPr>
          <w:szCs w:val="24"/>
          <w:lang w:val="en-GB"/>
        </w:rPr>
        <w:t>None</w:t>
      </w:r>
    </w:p>
    <w:p w14:paraId="5BC67051" w14:textId="77777777" w:rsidR="00BE4A29" w:rsidRPr="00131BF8" w:rsidRDefault="00BE4A29" w:rsidP="005F25BB">
      <w:pPr>
        <w:pStyle w:val="Heading4"/>
        <w:rPr>
          <w:noProof w:val="0"/>
          <w:lang w:val="en-GB"/>
        </w:rPr>
      </w:pPr>
      <w:r w:rsidRPr="00131BF8">
        <w:rPr>
          <w:noProof w:val="0"/>
          <w:lang w:val="en-GB"/>
        </w:rPr>
        <w:t>Planned use of major projects</w:t>
      </w:r>
    </w:p>
    <w:p w14:paraId="5BC67052" w14:textId="77777777" w:rsidR="00BE4A29" w:rsidRPr="00131BF8" w:rsidRDefault="00BE4A29">
      <w:pPr>
        <w:rPr>
          <w:szCs w:val="24"/>
          <w:lang w:val="en-GB"/>
        </w:rPr>
      </w:pPr>
      <w:r w:rsidRPr="00131BF8">
        <w:rPr>
          <w:szCs w:val="24"/>
          <w:lang w:val="en-GB"/>
        </w:rPr>
        <w:t>None</w:t>
      </w:r>
    </w:p>
    <w:p w14:paraId="5BC67053" w14:textId="77777777" w:rsidR="00BE4A29" w:rsidRPr="00131BF8" w:rsidRDefault="00BE4A29" w:rsidP="005F25BB">
      <w:pPr>
        <w:pStyle w:val="Heading4"/>
        <w:rPr>
          <w:noProof w:val="0"/>
          <w:lang w:val="en-GB"/>
        </w:rPr>
      </w:pPr>
      <w:r w:rsidRPr="00131BF8">
        <w:rPr>
          <w:noProof w:val="0"/>
          <w:lang w:val="en-GB"/>
        </w:rPr>
        <w:t>Output indicators by investment priority and, if appropriate, by category of region</w:t>
      </w:r>
    </w:p>
    <w:p w14:paraId="5BC67054" w14:textId="5E9C72C1"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7445A1">
        <w:rPr>
          <w:noProof/>
        </w:rPr>
        <w:t>78</w:t>
      </w:r>
      <w:r w:rsidR="0098158D">
        <w:fldChar w:fldCharType="end"/>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1740"/>
        <w:gridCol w:w="1134"/>
        <w:gridCol w:w="708"/>
        <w:gridCol w:w="1154"/>
        <w:gridCol w:w="344"/>
        <w:gridCol w:w="323"/>
        <w:gridCol w:w="1297"/>
        <w:gridCol w:w="895"/>
        <w:gridCol w:w="1082"/>
      </w:tblGrid>
      <w:tr w:rsidR="00BE4A29" w:rsidRPr="00131BF8" w14:paraId="5BC6705D" w14:textId="77777777" w:rsidTr="007445A1">
        <w:trPr>
          <w:trHeight w:val="473"/>
          <w:jc w:val="center"/>
        </w:trPr>
        <w:tc>
          <w:tcPr>
            <w:tcW w:w="211" w:type="pct"/>
            <w:vMerge w:val="restart"/>
          </w:tcPr>
          <w:p w14:paraId="5BC67055" w14:textId="77777777" w:rsidR="00BE4A29" w:rsidRPr="00131BF8" w:rsidRDefault="00BE4A29">
            <w:pPr>
              <w:pStyle w:val="Table"/>
              <w:rPr>
                <w:b/>
                <w:sz w:val="20"/>
                <w:szCs w:val="24"/>
              </w:rPr>
            </w:pPr>
            <w:r w:rsidRPr="00131BF8">
              <w:rPr>
                <w:b/>
                <w:sz w:val="20"/>
                <w:szCs w:val="24"/>
              </w:rPr>
              <w:t>ID</w:t>
            </w:r>
          </w:p>
        </w:tc>
        <w:tc>
          <w:tcPr>
            <w:tcW w:w="960" w:type="pct"/>
            <w:vMerge w:val="restart"/>
          </w:tcPr>
          <w:p w14:paraId="5BC67056" w14:textId="77777777" w:rsidR="00BE4A29" w:rsidRPr="00131BF8" w:rsidRDefault="00BE4A29">
            <w:pPr>
              <w:pStyle w:val="Table"/>
              <w:rPr>
                <w:b/>
                <w:sz w:val="20"/>
                <w:szCs w:val="24"/>
              </w:rPr>
            </w:pPr>
            <w:r w:rsidRPr="00131BF8">
              <w:rPr>
                <w:b/>
                <w:sz w:val="20"/>
                <w:szCs w:val="24"/>
              </w:rPr>
              <w:t xml:space="preserve">Indicator </w:t>
            </w:r>
          </w:p>
        </w:tc>
        <w:tc>
          <w:tcPr>
            <w:tcW w:w="626" w:type="pct"/>
            <w:vMerge w:val="restart"/>
          </w:tcPr>
          <w:p w14:paraId="5BC67057" w14:textId="77777777" w:rsidR="00BE4A29" w:rsidRPr="00131BF8" w:rsidRDefault="00BE4A29">
            <w:pPr>
              <w:pStyle w:val="Table"/>
              <w:rPr>
                <w:b/>
                <w:sz w:val="20"/>
                <w:szCs w:val="24"/>
              </w:rPr>
            </w:pPr>
            <w:r w:rsidRPr="00131BF8">
              <w:rPr>
                <w:b/>
                <w:sz w:val="20"/>
                <w:szCs w:val="24"/>
              </w:rPr>
              <w:t>Measurement unit</w:t>
            </w:r>
          </w:p>
        </w:tc>
        <w:tc>
          <w:tcPr>
            <w:tcW w:w="391" w:type="pct"/>
            <w:vMerge w:val="restart"/>
          </w:tcPr>
          <w:p w14:paraId="5BC67058" w14:textId="77777777" w:rsidR="00BE4A29" w:rsidRPr="00131BF8" w:rsidRDefault="00BE4A29">
            <w:pPr>
              <w:pStyle w:val="Table"/>
              <w:rPr>
                <w:b/>
                <w:sz w:val="20"/>
                <w:szCs w:val="24"/>
              </w:rPr>
            </w:pPr>
            <w:r w:rsidRPr="00131BF8">
              <w:rPr>
                <w:b/>
                <w:sz w:val="20"/>
                <w:szCs w:val="24"/>
              </w:rPr>
              <w:t xml:space="preserve">Fund </w:t>
            </w:r>
          </w:p>
        </w:tc>
        <w:tc>
          <w:tcPr>
            <w:tcW w:w="637" w:type="pct"/>
            <w:vMerge w:val="restart"/>
          </w:tcPr>
          <w:p w14:paraId="5BC67059" w14:textId="77777777" w:rsidR="00BE4A29" w:rsidRPr="00131BF8" w:rsidRDefault="00BE4A29">
            <w:pPr>
              <w:pStyle w:val="Table"/>
              <w:rPr>
                <w:b/>
                <w:sz w:val="20"/>
                <w:szCs w:val="24"/>
              </w:rPr>
            </w:pPr>
            <w:r w:rsidRPr="00131BF8">
              <w:rPr>
                <w:b/>
                <w:sz w:val="20"/>
                <w:szCs w:val="24"/>
              </w:rPr>
              <w:t>Category of region</w:t>
            </w:r>
          </w:p>
        </w:tc>
        <w:tc>
          <w:tcPr>
            <w:tcW w:w="1084" w:type="pct"/>
            <w:gridSpan w:val="3"/>
          </w:tcPr>
          <w:p w14:paraId="5BC6705A" w14:textId="77777777" w:rsidR="00BE4A29" w:rsidRPr="00131BF8" w:rsidRDefault="00BE4A29">
            <w:pPr>
              <w:pStyle w:val="Table"/>
              <w:rPr>
                <w:b/>
                <w:sz w:val="20"/>
                <w:szCs w:val="24"/>
              </w:rPr>
            </w:pPr>
            <w:r w:rsidRPr="00131BF8">
              <w:rPr>
                <w:b/>
                <w:sz w:val="20"/>
                <w:szCs w:val="24"/>
              </w:rPr>
              <w:t>Target value (2023)</w:t>
            </w:r>
          </w:p>
        </w:tc>
        <w:tc>
          <w:tcPr>
            <w:tcW w:w="494" w:type="pct"/>
            <w:vMerge w:val="restart"/>
          </w:tcPr>
          <w:p w14:paraId="5BC6705B" w14:textId="77777777" w:rsidR="00BE4A29" w:rsidRPr="00131BF8" w:rsidRDefault="00BE4A29">
            <w:pPr>
              <w:pStyle w:val="Table"/>
              <w:rPr>
                <w:b/>
                <w:sz w:val="20"/>
                <w:szCs w:val="24"/>
              </w:rPr>
            </w:pPr>
            <w:r w:rsidRPr="00131BF8">
              <w:rPr>
                <w:b/>
                <w:sz w:val="20"/>
                <w:szCs w:val="24"/>
              </w:rPr>
              <w:t>Source of data</w:t>
            </w:r>
          </w:p>
        </w:tc>
        <w:tc>
          <w:tcPr>
            <w:tcW w:w="597" w:type="pct"/>
            <w:vMerge w:val="restart"/>
          </w:tcPr>
          <w:p w14:paraId="5BC6705C"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7068" w14:textId="77777777" w:rsidTr="007445A1">
        <w:trPr>
          <w:trHeight w:val="472"/>
          <w:jc w:val="center"/>
        </w:trPr>
        <w:tc>
          <w:tcPr>
            <w:tcW w:w="211" w:type="pct"/>
            <w:vMerge/>
          </w:tcPr>
          <w:p w14:paraId="5BC6705E" w14:textId="77777777" w:rsidR="00BE4A29" w:rsidRPr="00131BF8" w:rsidRDefault="00BE4A29">
            <w:pPr>
              <w:pStyle w:val="Table"/>
              <w:rPr>
                <w:sz w:val="20"/>
                <w:szCs w:val="24"/>
              </w:rPr>
            </w:pPr>
          </w:p>
        </w:tc>
        <w:tc>
          <w:tcPr>
            <w:tcW w:w="960" w:type="pct"/>
            <w:vMerge/>
          </w:tcPr>
          <w:p w14:paraId="5BC6705F" w14:textId="77777777" w:rsidR="00BE4A29" w:rsidRPr="00131BF8" w:rsidRDefault="00BE4A29">
            <w:pPr>
              <w:pStyle w:val="Table"/>
              <w:rPr>
                <w:sz w:val="20"/>
                <w:szCs w:val="24"/>
              </w:rPr>
            </w:pPr>
          </w:p>
        </w:tc>
        <w:tc>
          <w:tcPr>
            <w:tcW w:w="626" w:type="pct"/>
            <w:vMerge/>
          </w:tcPr>
          <w:p w14:paraId="5BC67060" w14:textId="77777777" w:rsidR="00BE4A29" w:rsidRPr="00131BF8" w:rsidRDefault="00BE4A29">
            <w:pPr>
              <w:pStyle w:val="Table"/>
              <w:rPr>
                <w:sz w:val="20"/>
                <w:szCs w:val="24"/>
              </w:rPr>
            </w:pPr>
          </w:p>
        </w:tc>
        <w:tc>
          <w:tcPr>
            <w:tcW w:w="391" w:type="pct"/>
            <w:vMerge/>
          </w:tcPr>
          <w:p w14:paraId="5BC67061" w14:textId="77777777" w:rsidR="00BE4A29" w:rsidRPr="00131BF8" w:rsidRDefault="00BE4A29">
            <w:pPr>
              <w:pStyle w:val="Table"/>
              <w:rPr>
                <w:sz w:val="20"/>
                <w:szCs w:val="24"/>
              </w:rPr>
            </w:pPr>
          </w:p>
        </w:tc>
        <w:tc>
          <w:tcPr>
            <w:tcW w:w="637" w:type="pct"/>
            <w:vMerge/>
          </w:tcPr>
          <w:p w14:paraId="5BC67062" w14:textId="77777777" w:rsidR="00BE4A29" w:rsidRPr="00131BF8" w:rsidRDefault="00BE4A29">
            <w:pPr>
              <w:pStyle w:val="Table"/>
              <w:rPr>
                <w:sz w:val="20"/>
                <w:szCs w:val="24"/>
              </w:rPr>
            </w:pPr>
          </w:p>
        </w:tc>
        <w:tc>
          <w:tcPr>
            <w:tcW w:w="190" w:type="pct"/>
          </w:tcPr>
          <w:p w14:paraId="5BC67063" w14:textId="77777777" w:rsidR="00BE4A29" w:rsidRPr="00131BF8" w:rsidRDefault="00BE4A29">
            <w:pPr>
              <w:pStyle w:val="Table"/>
              <w:rPr>
                <w:sz w:val="20"/>
                <w:szCs w:val="24"/>
              </w:rPr>
            </w:pPr>
            <w:r w:rsidRPr="00131BF8">
              <w:rPr>
                <w:sz w:val="20"/>
                <w:szCs w:val="24"/>
              </w:rPr>
              <w:t>M</w:t>
            </w:r>
          </w:p>
        </w:tc>
        <w:tc>
          <w:tcPr>
            <w:tcW w:w="178" w:type="pct"/>
          </w:tcPr>
          <w:p w14:paraId="5BC67064" w14:textId="77777777" w:rsidR="00BE4A29" w:rsidRPr="00131BF8" w:rsidRDefault="00BE4A29">
            <w:pPr>
              <w:pStyle w:val="Table"/>
              <w:rPr>
                <w:sz w:val="20"/>
                <w:szCs w:val="24"/>
              </w:rPr>
            </w:pPr>
            <w:r w:rsidRPr="00131BF8">
              <w:rPr>
                <w:sz w:val="20"/>
                <w:szCs w:val="24"/>
              </w:rPr>
              <w:t>W</w:t>
            </w:r>
          </w:p>
        </w:tc>
        <w:tc>
          <w:tcPr>
            <w:tcW w:w="716" w:type="pct"/>
          </w:tcPr>
          <w:p w14:paraId="5BC67065" w14:textId="77777777" w:rsidR="00BE4A29" w:rsidRPr="00131BF8" w:rsidRDefault="00BE4A29">
            <w:pPr>
              <w:pStyle w:val="Table"/>
              <w:rPr>
                <w:sz w:val="20"/>
                <w:szCs w:val="24"/>
              </w:rPr>
            </w:pPr>
            <w:r w:rsidRPr="00131BF8">
              <w:rPr>
                <w:sz w:val="20"/>
                <w:szCs w:val="24"/>
              </w:rPr>
              <w:t>T</w:t>
            </w:r>
          </w:p>
        </w:tc>
        <w:tc>
          <w:tcPr>
            <w:tcW w:w="494" w:type="pct"/>
            <w:vMerge/>
          </w:tcPr>
          <w:p w14:paraId="5BC67066" w14:textId="77777777" w:rsidR="00BE4A29" w:rsidRPr="00131BF8" w:rsidRDefault="00BE4A29">
            <w:pPr>
              <w:pStyle w:val="Table"/>
              <w:rPr>
                <w:sz w:val="20"/>
                <w:szCs w:val="24"/>
              </w:rPr>
            </w:pPr>
          </w:p>
        </w:tc>
        <w:tc>
          <w:tcPr>
            <w:tcW w:w="597" w:type="pct"/>
            <w:vMerge/>
          </w:tcPr>
          <w:p w14:paraId="5BC67067" w14:textId="77777777" w:rsidR="00BE4A29" w:rsidRPr="00131BF8" w:rsidRDefault="00BE4A29">
            <w:pPr>
              <w:pStyle w:val="Table"/>
              <w:rPr>
                <w:sz w:val="20"/>
                <w:szCs w:val="24"/>
              </w:rPr>
            </w:pPr>
          </w:p>
        </w:tc>
      </w:tr>
      <w:tr w:rsidR="00BE4A29" w:rsidRPr="00131BF8" w14:paraId="5BC67073" w14:textId="77777777" w:rsidTr="007445A1">
        <w:trPr>
          <w:trHeight w:val="472"/>
          <w:jc w:val="center"/>
        </w:trPr>
        <w:tc>
          <w:tcPr>
            <w:tcW w:w="211" w:type="pct"/>
          </w:tcPr>
          <w:p w14:paraId="5BC67069" w14:textId="77777777" w:rsidR="00BE4A29" w:rsidRPr="00131BF8" w:rsidRDefault="00BE4A29">
            <w:pPr>
              <w:pStyle w:val="Table"/>
              <w:rPr>
                <w:sz w:val="20"/>
                <w:szCs w:val="24"/>
              </w:rPr>
            </w:pPr>
          </w:p>
        </w:tc>
        <w:tc>
          <w:tcPr>
            <w:tcW w:w="960" w:type="pct"/>
          </w:tcPr>
          <w:p w14:paraId="5BC6706A" w14:textId="77777777" w:rsidR="00BE4A29" w:rsidRPr="00131BF8" w:rsidRDefault="00BE4A29">
            <w:pPr>
              <w:pStyle w:val="Table"/>
              <w:rPr>
                <w:szCs w:val="24"/>
              </w:rPr>
            </w:pPr>
            <w:r w:rsidRPr="00131BF8">
              <w:rPr>
                <w:sz w:val="20"/>
                <w:szCs w:val="24"/>
              </w:rPr>
              <w:t>Innovative development projects</w:t>
            </w:r>
          </w:p>
        </w:tc>
        <w:tc>
          <w:tcPr>
            <w:tcW w:w="626" w:type="pct"/>
          </w:tcPr>
          <w:p w14:paraId="5BC6706B" w14:textId="77777777" w:rsidR="00BE4A29" w:rsidRPr="00131BF8" w:rsidRDefault="00BE4A29">
            <w:pPr>
              <w:pStyle w:val="Table"/>
              <w:rPr>
                <w:szCs w:val="24"/>
              </w:rPr>
            </w:pPr>
            <w:r w:rsidRPr="00131BF8">
              <w:rPr>
                <w:sz w:val="20"/>
                <w:szCs w:val="24"/>
              </w:rPr>
              <w:t>Development project</w:t>
            </w:r>
          </w:p>
        </w:tc>
        <w:tc>
          <w:tcPr>
            <w:tcW w:w="391" w:type="pct"/>
          </w:tcPr>
          <w:p w14:paraId="5BC6706C" w14:textId="77777777" w:rsidR="00BE4A29" w:rsidRPr="00131BF8" w:rsidRDefault="00BE4A29">
            <w:pPr>
              <w:pStyle w:val="Table"/>
              <w:rPr>
                <w:sz w:val="20"/>
                <w:szCs w:val="24"/>
              </w:rPr>
            </w:pPr>
            <w:r w:rsidRPr="00131BF8">
              <w:rPr>
                <w:sz w:val="20"/>
                <w:szCs w:val="24"/>
              </w:rPr>
              <w:t>ERDF</w:t>
            </w:r>
          </w:p>
        </w:tc>
        <w:tc>
          <w:tcPr>
            <w:tcW w:w="637" w:type="pct"/>
          </w:tcPr>
          <w:p w14:paraId="5BC6706D" w14:textId="77777777" w:rsidR="00BE4A29" w:rsidRPr="00131BF8" w:rsidRDefault="00BE4A29">
            <w:pPr>
              <w:pStyle w:val="Table"/>
              <w:rPr>
                <w:sz w:val="20"/>
                <w:szCs w:val="24"/>
              </w:rPr>
            </w:pPr>
            <w:r w:rsidRPr="00131BF8">
              <w:rPr>
                <w:sz w:val="20"/>
                <w:szCs w:val="24"/>
              </w:rPr>
              <w:t>Less developed</w:t>
            </w:r>
          </w:p>
        </w:tc>
        <w:tc>
          <w:tcPr>
            <w:tcW w:w="190" w:type="pct"/>
          </w:tcPr>
          <w:p w14:paraId="5BC6706E" w14:textId="77777777" w:rsidR="00BE4A29" w:rsidRPr="00131BF8" w:rsidRDefault="00BE4A29">
            <w:pPr>
              <w:pStyle w:val="Table"/>
              <w:rPr>
                <w:sz w:val="20"/>
                <w:szCs w:val="24"/>
              </w:rPr>
            </w:pPr>
            <w:r w:rsidRPr="00131BF8">
              <w:rPr>
                <w:sz w:val="20"/>
                <w:szCs w:val="24"/>
              </w:rPr>
              <w:t>-</w:t>
            </w:r>
          </w:p>
        </w:tc>
        <w:tc>
          <w:tcPr>
            <w:tcW w:w="178" w:type="pct"/>
          </w:tcPr>
          <w:p w14:paraId="5BC6706F" w14:textId="77777777" w:rsidR="00BE4A29" w:rsidRPr="00131BF8" w:rsidRDefault="00BE4A29">
            <w:pPr>
              <w:pStyle w:val="Table"/>
              <w:rPr>
                <w:sz w:val="20"/>
                <w:szCs w:val="24"/>
              </w:rPr>
            </w:pPr>
            <w:r w:rsidRPr="00131BF8">
              <w:rPr>
                <w:sz w:val="20"/>
                <w:szCs w:val="24"/>
              </w:rPr>
              <w:t>-</w:t>
            </w:r>
          </w:p>
        </w:tc>
        <w:tc>
          <w:tcPr>
            <w:tcW w:w="716" w:type="pct"/>
          </w:tcPr>
          <w:p w14:paraId="5BC67070" w14:textId="0B30A247" w:rsidR="00BE4A29" w:rsidRPr="00131BF8" w:rsidRDefault="00BE4A29">
            <w:pPr>
              <w:pStyle w:val="Table"/>
              <w:rPr>
                <w:szCs w:val="24"/>
              </w:rPr>
            </w:pPr>
            <w:r w:rsidRPr="00131BF8">
              <w:rPr>
                <w:sz w:val="20"/>
                <w:szCs w:val="24"/>
              </w:rPr>
              <w:t>120 successfully completed projects</w:t>
            </w:r>
          </w:p>
        </w:tc>
        <w:tc>
          <w:tcPr>
            <w:tcW w:w="494" w:type="pct"/>
          </w:tcPr>
          <w:p w14:paraId="5BC67071" w14:textId="77777777" w:rsidR="00BE4A29" w:rsidRPr="00131BF8" w:rsidRDefault="00BE4A29">
            <w:pPr>
              <w:pStyle w:val="Table"/>
              <w:rPr>
                <w:sz w:val="20"/>
                <w:szCs w:val="24"/>
              </w:rPr>
            </w:pPr>
            <w:r w:rsidRPr="00131BF8">
              <w:rPr>
                <w:sz w:val="20"/>
                <w:szCs w:val="24"/>
              </w:rPr>
              <w:t>Implementing body</w:t>
            </w:r>
          </w:p>
        </w:tc>
        <w:tc>
          <w:tcPr>
            <w:tcW w:w="597" w:type="pct"/>
          </w:tcPr>
          <w:p w14:paraId="5BC67072" w14:textId="77777777" w:rsidR="00BE4A29" w:rsidRPr="00131BF8" w:rsidRDefault="00BE4A29">
            <w:pPr>
              <w:pStyle w:val="Table"/>
              <w:rPr>
                <w:sz w:val="20"/>
                <w:szCs w:val="24"/>
              </w:rPr>
            </w:pPr>
            <w:r w:rsidRPr="00131BF8">
              <w:rPr>
                <w:sz w:val="20"/>
                <w:szCs w:val="24"/>
              </w:rPr>
              <w:t>Once a year</w:t>
            </w:r>
          </w:p>
        </w:tc>
      </w:tr>
      <w:tr w:rsidR="00A32CA6" w:rsidRPr="00131BF8" w14:paraId="5BC6707E" w14:textId="77777777" w:rsidTr="007445A1">
        <w:trPr>
          <w:trHeight w:val="472"/>
          <w:jc w:val="center"/>
        </w:trPr>
        <w:tc>
          <w:tcPr>
            <w:tcW w:w="211" w:type="pct"/>
          </w:tcPr>
          <w:p w14:paraId="5BC67074" w14:textId="77777777" w:rsidR="00A32CA6" w:rsidRPr="00131BF8" w:rsidRDefault="00A32CA6">
            <w:pPr>
              <w:pStyle w:val="Table"/>
              <w:rPr>
                <w:sz w:val="20"/>
                <w:szCs w:val="24"/>
              </w:rPr>
            </w:pPr>
          </w:p>
        </w:tc>
        <w:tc>
          <w:tcPr>
            <w:tcW w:w="960" w:type="pct"/>
          </w:tcPr>
          <w:p w14:paraId="5BC67075" w14:textId="77777777" w:rsidR="00A32CA6" w:rsidRPr="00131BF8" w:rsidRDefault="00A32CA6">
            <w:pPr>
              <w:pStyle w:val="Table"/>
              <w:rPr>
                <w:sz w:val="20"/>
                <w:szCs w:val="24"/>
              </w:rPr>
            </w:pPr>
            <w:r w:rsidRPr="00A32CA6">
              <w:rPr>
                <w:sz w:val="20"/>
                <w:szCs w:val="24"/>
              </w:rPr>
              <w:t>Number of new cross-border public services based on basic infrastructure for services</w:t>
            </w:r>
          </w:p>
        </w:tc>
        <w:tc>
          <w:tcPr>
            <w:tcW w:w="626" w:type="pct"/>
          </w:tcPr>
          <w:p w14:paraId="5BC67076" w14:textId="77777777" w:rsidR="00A32CA6" w:rsidRPr="00131BF8" w:rsidRDefault="008A241C">
            <w:pPr>
              <w:pStyle w:val="Table"/>
              <w:rPr>
                <w:sz w:val="20"/>
                <w:szCs w:val="24"/>
              </w:rPr>
            </w:pPr>
            <w:r>
              <w:rPr>
                <w:sz w:val="20"/>
                <w:szCs w:val="24"/>
              </w:rPr>
              <w:t>Service</w:t>
            </w:r>
          </w:p>
        </w:tc>
        <w:tc>
          <w:tcPr>
            <w:tcW w:w="391" w:type="pct"/>
          </w:tcPr>
          <w:p w14:paraId="5BC67077" w14:textId="77777777" w:rsidR="00A32CA6" w:rsidRPr="00131BF8" w:rsidRDefault="00A32CA6">
            <w:pPr>
              <w:pStyle w:val="Table"/>
              <w:rPr>
                <w:sz w:val="20"/>
                <w:szCs w:val="24"/>
              </w:rPr>
            </w:pPr>
            <w:r w:rsidRPr="00131BF8">
              <w:rPr>
                <w:sz w:val="20"/>
                <w:szCs w:val="24"/>
              </w:rPr>
              <w:t>ERDF</w:t>
            </w:r>
          </w:p>
        </w:tc>
        <w:tc>
          <w:tcPr>
            <w:tcW w:w="637" w:type="pct"/>
          </w:tcPr>
          <w:p w14:paraId="5BC67078" w14:textId="77777777" w:rsidR="00A32CA6" w:rsidRPr="00131BF8" w:rsidRDefault="00A32CA6">
            <w:pPr>
              <w:pStyle w:val="Table"/>
              <w:rPr>
                <w:sz w:val="20"/>
                <w:szCs w:val="24"/>
              </w:rPr>
            </w:pPr>
            <w:r w:rsidRPr="00131BF8">
              <w:rPr>
                <w:sz w:val="20"/>
                <w:szCs w:val="24"/>
              </w:rPr>
              <w:t>Less developed</w:t>
            </w:r>
          </w:p>
        </w:tc>
        <w:tc>
          <w:tcPr>
            <w:tcW w:w="190" w:type="pct"/>
          </w:tcPr>
          <w:p w14:paraId="5BC67079" w14:textId="77777777" w:rsidR="00A32CA6" w:rsidRPr="00131BF8" w:rsidRDefault="00A32CA6">
            <w:pPr>
              <w:pStyle w:val="Table"/>
              <w:rPr>
                <w:sz w:val="20"/>
                <w:szCs w:val="24"/>
              </w:rPr>
            </w:pPr>
            <w:r>
              <w:rPr>
                <w:sz w:val="20"/>
                <w:szCs w:val="24"/>
              </w:rPr>
              <w:t>-</w:t>
            </w:r>
          </w:p>
        </w:tc>
        <w:tc>
          <w:tcPr>
            <w:tcW w:w="178" w:type="pct"/>
          </w:tcPr>
          <w:p w14:paraId="5BC6707A" w14:textId="77777777" w:rsidR="00A32CA6" w:rsidRPr="00131BF8" w:rsidRDefault="00A32CA6">
            <w:pPr>
              <w:pStyle w:val="Table"/>
              <w:rPr>
                <w:sz w:val="20"/>
                <w:szCs w:val="24"/>
              </w:rPr>
            </w:pPr>
            <w:r>
              <w:rPr>
                <w:sz w:val="20"/>
                <w:szCs w:val="24"/>
              </w:rPr>
              <w:t>-</w:t>
            </w:r>
          </w:p>
        </w:tc>
        <w:tc>
          <w:tcPr>
            <w:tcW w:w="716" w:type="pct"/>
          </w:tcPr>
          <w:p w14:paraId="5BC6707B" w14:textId="77777777" w:rsidR="00A32CA6" w:rsidRPr="00131BF8" w:rsidRDefault="00A32CA6">
            <w:pPr>
              <w:pStyle w:val="Table"/>
              <w:rPr>
                <w:sz w:val="20"/>
                <w:szCs w:val="24"/>
              </w:rPr>
            </w:pPr>
            <w:r>
              <w:rPr>
                <w:sz w:val="20"/>
                <w:szCs w:val="24"/>
              </w:rPr>
              <w:t>7</w:t>
            </w:r>
          </w:p>
        </w:tc>
        <w:tc>
          <w:tcPr>
            <w:tcW w:w="494" w:type="pct"/>
          </w:tcPr>
          <w:p w14:paraId="5BC6707C" w14:textId="77777777" w:rsidR="00A32CA6" w:rsidRPr="00131BF8" w:rsidRDefault="00A32CA6">
            <w:pPr>
              <w:pStyle w:val="Table"/>
              <w:rPr>
                <w:sz w:val="20"/>
                <w:szCs w:val="24"/>
              </w:rPr>
            </w:pPr>
            <w:r w:rsidRPr="00131BF8">
              <w:rPr>
                <w:sz w:val="20"/>
                <w:szCs w:val="24"/>
              </w:rPr>
              <w:t>Implementing body</w:t>
            </w:r>
          </w:p>
        </w:tc>
        <w:tc>
          <w:tcPr>
            <w:tcW w:w="597" w:type="pct"/>
          </w:tcPr>
          <w:p w14:paraId="5BC6707D" w14:textId="77777777" w:rsidR="00A32CA6" w:rsidRPr="00131BF8" w:rsidRDefault="00A32CA6">
            <w:pPr>
              <w:pStyle w:val="Table"/>
              <w:rPr>
                <w:sz w:val="20"/>
                <w:szCs w:val="24"/>
              </w:rPr>
            </w:pPr>
            <w:r w:rsidRPr="00131BF8">
              <w:rPr>
                <w:sz w:val="20"/>
                <w:szCs w:val="24"/>
              </w:rPr>
              <w:t>Once a year</w:t>
            </w:r>
          </w:p>
        </w:tc>
      </w:tr>
    </w:tbl>
    <w:p w14:paraId="5BC6707F" w14:textId="77777777" w:rsidR="00E66F9B" w:rsidRPr="00131BF8" w:rsidRDefault="00BE4A29" w:rsidP="009D39B1">
      <w:pPr>
        <w:pStyle w:val="Heading3"/>
        <w:spacing w:before="360"/>
        <w:rPr>
          <w:lang w:val="en-GB"/>
        </w:rPr>
      </w:pPr>
      <w:r w:rsidRPr="00131BF8">
        <w:rPr>
          <w:lang w:val="en-GB"/>
        </w:rPr>
        <w:lastRenderedPageBreak/>
        <w:t>Social innovation, transnational cooperation and contribution to Thematic Objectives 1–7</w:t>
      </w:r>
    </w:p>
    <w:p w14:paraId="5BC67080" w14:textId="77777777" w:rsidR="00BE4A29" w:rsidRPr="00131BF8" w:rsidRDefault="00BE4A29">
      <w:pPr>
        <w:rPr>
          <w:i/>
          <w:szCs w:val="24"/>
          <w:lang w:val="en-GB"/>
        </w:rPr>
      </w:pPr>
      <w:r w:rsidRPr="00131BF8">
        <w:rPr>
          <w:szCs w:val="24"/>
          <w:lang w:val="en-GB"/>
        </w:rPr>
        <w:t>None</w:t>
      </w:r>
    </w:p>
    <w:p w14:paraId="5BC67081" w14:textId="77777777" w:rsidR="00BE4A29" w:rsidRPr="00131BF8" w:rsidRDefault="00BE4A29" w:rsidP="009D39B1">
      <w:pPr>
        <w:pStyle w:val="Heading3"/>
        <w:spacing w:before="360"/>
        <w:rPr>
          <w:lang w:val="en-GB"/>
        </w:rPr>
      </w:pPr>
      <w:r w:rsidRPr="00131BF8">
        <w:rPr>
          <w:lang w:val="en-GB"/>
        </w:rPr>
        <w:t>Performance framework</w:t>
      </w:r>
    </w:p>
    <w:p w14:paraId="5BC67082" w14:textId="05C07C9D" w:rsidR="00BE4A29" w:rsidRPr="00131BF8" w:rsidRDefault="00120945" w:rsidP="00120945">
      <w:pPr>
        <w:pStyle w:val="Caption"/>
      </w:pPr>
      <w:r>
        <w:t xml:space="preserve">Table </w:t>
      </w:r>
      <w:r w:rsidR="0098158D">
        <w:fldChar w:fldCharType="begin"/>
      </w:r>
      <w:r>
        <w:instrText xml:space="preserve"> SEQ Table \* ARABIC </w:instrText>
      </w:r>
      <w:r w:rsidR="0098158D">
        <w:fldChar w:fldCharType="separate"/>
      </w:r>
      <w:r w:rsidR="009D39B1">
        <w:rPr>
          <w:noProof/>
        </w:rPr>
        <w:t>79</w:t>
      </w:r>
      <w:r w:rsidR="0098158D">
        <w:fldChar w:fldCharType="end"/>
      </w:r>
      <w:r w:rsidR="00BE4A29"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738"/>
        <w:gridCol w:w="680"/>
        <w:gridCol w:w="871"/>
      </w:tblGrid>
      <w:tr w:rsidR="00BE4A29" w:rsidRPr="009D39B1" w14:paraId="5BC6708E" w14:textId="77777777" w:rsidTr="00F131C6">
        <w:trPr>
          <w:trHeight w:val="987"/>
        </w:trPr>
        <w:tc>
          <w:tcPr>
            <w:tcW w:w="959" w:type="dxa"/>
            <w:vMerge w:val="restart"/>
          </w:tcPr>
          <w:p w14:paraId="5BC67083" w14:textId="77777777" w:rsidR="00BE4A29" w:rsidRPr="009D39B1" w:rsidRDefault="00BE4A29">
            <w:pPr>
              <w:pStyle w:val="Table"/>
              <w:rPr>
                <w:b/>
                <w:sz w:val="20"/>
                <w:szCs w:val="20"/>
              </w:rPr>
            </w:pPr>
            <w:r w:rsidRPr="009D39B1">
              <w:rPr>
                <w:b/>
                <w:sz w:val="20"/>
                <w:szCs w:val="20"/>
              </w:rPr>
              <w:t>Indicator type</w:t>
            </w:r>
          </w:p>
          <w:p w14:paraId="5BC67084" w14:textId="77777777" w:rsidR="00BE4A29" w:rsidRPr="009D39B1" w:rsidRDefault="00BE4A29">
            <w:pPr>
              <w:pStyle w:val="Table"/>
              <w:rPr>
                <w:b/>
                <w:sz w:val="20"/>
                <w:szCs w:val="20"/>
              </w:rPr>
            </w:pPr>
          </w:p>
        </w:tc>
        <w:tc>
          <w:tcPr>
            <w:tcW w:w="425" w:type="dxa"/>
            <w:vMerge w:val="restart"/>
          </w:tcPr>
          <w:p w14:paraId="5BC67085" w14:textId="77777777" w:rsidR="00BE4A29" w:rsidRPr="009D39B1" w:rsidRDefault="00BE4A29">
            <w:pPr>
              <w:pStyle w:val="Table"/>
              <w:rPr>
                <w:b/>
                <w:sz w:val="20"/>
                <w:szCs w:val="20"/>
              </w:rPr>
            </w:pPr>
            <w:r w:rsidRPr="009D39B1">
              <w:rPr>
                <w:b/>
                <w:sz w:val="20"/>
                <w:szCs w:val="20"/>
              </w:rPr>
              <w:t>ID</w:t>
            </w:r>
          </w:p>
        </w:tc>
        <w:tc>
          <w:tcPr>
            <w:tcW w:w="1134" w:type="dxa"/>
            <w:vMerge w:val="restart"/>
          </w:tcPr>
          <w:p w14:paraId="5BC67086" w14:textId="77777777" w:rsidR="00BE4A29" w:rsidRPr="009D39B1" w:rsidRDefault="00BE4A29">
            <w:pPr>
              <w:pStyle w:val="Table"/>
              <w:rPr>
                <w:b/>
                <w:sz w:val="20"/>
                <w:szCs w:val="20"/>
              </w:rPr>
            </w:pPr>
            <w:r w:rsidRPr="009D39B1">
              <w:rPr>
                <w:b/>
                <w:sz w:val="20"/>
                <w:szCs w:val="20"/>
              </w:rPr>
              <w:t xml:space="preserve">Indicator or implementation step </w:t>
            </w:r>
          </w:p>
        </w:tc>
        <w:tc>
          <w:tcPr>
            <w:tcW w:w="992" w:type="dxa"/>
            <w:vMerge w:val="restart"/>
          </w:tcPr>
          <w:p w14:paraId="5BC67087" w14:textId="77777777" w:rsidR="00BE4A29" w:rsidRPr="009D39B1" w:rsidRDefault="00BE4A29">
            <w:pPr>
              <w:pStyle w:val="Table"/>
              <w:rPr>
                <w:b/>
                <w:sz w:val="20"/>
                <w:szCs w:val="20"/>
              </w:rPr>
            </w:pPr>
            <w:r w:rsidRPr="009D39B1">
              <w:rPr>
                <w:b/>
                <w:sz w:val="20"/>
                <w:szCs w:val="20"/>
              </w:rPr>
              <w:t xml:space="preserve">Measurement unit, where appropriate </w:t>
            </w:r>
          </w:p>
        </w:tc>
        <w:tc>
          <w:tcPr>
            <w:tcW w:w="709" w:type="dxa"/>
            <w:vMerge w:val="restart"/>
          </w:tcPr>
          <w:p w14:paraId="5BC67088" w14:textId="77777777" w:rsidR="00BE4A29" w:rsidRPr="009D39B1" w:rsidRDefault="00BE4A29">
            <w:pPr>
              <w:pStyle w:val="Table"/>
              <w:rPr>
                <w:b/>
                <w:sz w:val="20"/>
                <w:szCs w:val="20"/>
              </w:rPr>
            </w:pPr>
            <w:r w:rsidRPr="009D39B1">
              <w:rPr>
                <w:b/>
                <w:sz w:val="20"/>
                <w:szCs w:val="20"/>
              </w:rPr>
              <w:t>Fund</w:t>
            </w:r>
          </w:p>
        </w:tc>
        <w:tc>
          <w:tcPr>
            <w:tcW w:w="1134" w:type="dxa"/>
            <w:vMerge w:val="restart"/>
          </w:tcPr>
          <w:p w14:paraId="5BC67089" w14:textId="77777777" w:rsidR="00BE4A29" w:rsidRPr="009D39B1" w:rsidRDefault="00BE4A29">
            <w:pPr>
              <w:pStyle w:val="Table"/>
              <w:rPr>
                <w:b/>
                <w:sz w:val="20"/>
                <w:szCs w:val="20"/>
              </w:rPr>
            </w:pPr>
            <w:r w:rsidRPr="009D39B1">
              <w:rPr>
                <w:b/>
                <w:sz w:val="20"/>
                <w:szCs w:val="20"/>
              </w:rPr>
              <w:t>Category of region</w:t>
            </w:r>
          </w:p>
        </w:tc>
        <w:tc>
          <w:tcPr>
            <w:tcW w:w="851" w:type="dxa"/>
            <w:vMerge w:val="restart"/>
          </w:tcPr>
          <w:p w14:paraId="5BC6708A" w14:textId="77777777" w:rsidR="00BE4A29" w:rsidRPr="009D39B1" w:rsidRDefault="00BE4A29">
            <w:pPr>
              <w:pStyle w:val="Table"/>
              <w:rPr>
                <w:b/>
                <w:sz w:val="20"/>
                <w:szCs w:val="20"/>
              </w:rPr>
            </w:pPr>
            <w:r w:rsidRPr="009D39B1">
              <w:rPr>
                <w:b/>
                <w:sz w:val="20"/>
                <w:szCs w:val="20"/>
              </w:rPr>
              <w:t>Milestone for 2018</w:t>
            </w:r>
          </w:p>
        </w:tc>
        <w:tc>
          <w:tcPr>
            <w:tcW w:w="1588" w:type="dxa"/>
            <w:gridSpan w:val="3"/>
          </w:tcPr>
          <w:p w14:paraId="5BC6708B" w14:textId="77777777" w:rsidR="00BE4A29" w:rsidRPr="009D39B1" w:rsidRDefault="00BE4A29">
            <w:pPr>
              <w:pStyle w:val="Table"/>
              <w:rPr>
                <w:b/>
                <w:sz w:val="20"/>
                <w:szCs w:val="20"/>
              </w:rPr>
            </w:pPr>
            <w:r w:rsidRPr="009D39B1">
              <w:rPr>
                <w:b/>
                <w:sz w:val="20"/>
                <w:szCs w:val="20"/>
              </w:rPr>
              <w:t>Final target (2023)</w:t>
            </w:r>
          </w:p>
        </w:tc>
        <w:tc>
          <w:tcPr>
            <w:tcW w:w="680" w:type="dxa"/>
            <w:vMerge w:val="restart"/>
          </w:tcPr>
          <w:p w14:paraId="5BC6708C" w14:textId="77777777" w:rsidR="00BE4A29" w:rsidRPr="009D39B1" w:rsidRDefault="00BE4A29">
            <w:pPr>
              <w:pStyle w:val="Table"/>
              <w:rPr>
                <w:b/>
                <w:sz w:val="20"/>
                <w:szCs w:val="20"/>
              </w:rPr>
            </w:pPr>
            <w:r w:rsidRPr="009D39B1">
              <w:rPr>
                <w:b/>
                <w:sz w:val="20"/>
                <w:szCs w:val="20"/>
              </w:rPr>
              <w:t>Source of data</w:t>
            </w:r>
          </w:p>
        </w:tc>
        <w:tc>
          <w:tcPr>
            <w:tcW w:w="871" w:type="dxa"/>
            <w:vMerge w:val="restart"/>
          </w:tcPr>
          <w:p w14:paraId="5BC6708D" w14:textId="77777777" w:rsidR="00BE4A29" w:rsidRPr="009D39B1" w:rsidRDefault="00BE4A29">
            <w:pPr>
              <w:pStyle w:val="Table"/>
              <w:rPr>
                <w:b/>
                <w:sz w:val="20"/>
                <w:szCs w:val="20"/>
              </w:rPr>
            </w:pPr>
            <w:r w:rsidRPr="009D39B1">
              <w:rPr>
                <w:b/>
                <w:sz w:val="20"/>
                <w:szCs w:val="20"/>
              </w:rPr>
              <w:t>Explanation of the relevance of the indicator, where appropriate</w:t>
            </w:r>
          </w:p>
        </w:tc>
      </w:tr>
      <w:tr w:rsidR="00BE4A29" w:rsidRPr="009D39B1" w14:paraId="5BC6709B" w14:textId="77777777" w:rsidTr="00F131C6">
        <w:trPr>
          <w:trHeight w:val="750"/>
        </w:trPr>
        <w:tc>
          <w:tcPr>
            <w:tcW w:w="959" w:type="dxa"/>
            <w:vMerge/>
          </w:tcPr>
          <w:p w14:paraId="5BC6708F" w14:textId="77777777" w:rsidR="00BE4A29" w:rsidRPr="009D39B1" w:rsidRDefault="00BE4A29">
            <w:pPr>
              <w:pStyle w:val="Table"/>
              <w:rPr>
                <w:sz w:val="20"/>
                <w:szCs w:val="20"/>
              </w:rPr>
            </w:pPr>
          </w:p>
        </w:tc>
        <w:tc>
          <w:tcPr>
            <w:tcW w:w="425" w:type="dxa"/>
            <w:vMerge/>
          </w:tcPr>
          <w:p w14:paraId="5BC67090" w14:textId="77777777" w:rsidR="00BE4A29" w:rsidRPr="009D39B1" w:rsidRDefault="00BE4A29">
            <w:pPr>
              <w:pStyle w:val="Table"/>
              <w:rPr>
                <w:sz w:val="20"/>
                <w:szCs w:val="20"/>
              </w:rPr>
            </w:pPr>
          </w:p>
        </w:tc>
        <w:tc>
          <w:tcPr>
            <w:tcW w:w="1134" w:type="dxa"/>
            <w:vMerge/>
          </w:tcPr>
          <w:p w14:paraId="5BC67091" w14:textId="77777777" w:rsidR="00BE4A29" w:rsidRPr="009D39B1" w:rsidRDefault="00BE4A29">
            <w:pPr>
              <w:pStyle w:val="Table"/>
              <w:rPr>
                <w:sz w:val="20"/>
                <w:szCs w:val="20"/>
              </w:rPr>
            </w:pPr>
          </w:p>
        </w:tc>
        <w:tc>
          <w:tcPr>
            <w:tcW w:w="992" w:type="dxa"/>
            <w:vMerge/>
          </w:tcPr>
          <w:p w14:paraId="5BC67092" w14:textId="77777777" w:rsidR="00BE4A29" w:rsidRPr="009D39B1" w:rsidRDefault="00BE4A29">
            <w:pPr>
              <w:pStyle w:val="Table"/>
              <w:rPr>
                <w:sz w:val="20"/>
                <w:szCs w:val="20"/>
              </w:rPr>
            </w:pPr>
          </w:p>
        </w:tc>
        <w:tc>
          <w:tcPr>
            <w:tcW w:w="709" w:type="dxa"/>
            <w:vMerge/>
          </w:tcPr>
          <w:p w14:paraId="5BC67093" w14:textId="77777777" w:rsidR="00BE4A29" w:rsidRPr="009D39B1" w:rsidRDefault="00BE4A29">
            <w:pPr>
              <w:pStyle w:val="Table"/>
              <w:rPr>
                <w:sz w:val="20"/>
                <w:szCs w:val="20"/>
              </w:rPr>
            </w:pPr>
          </w:p>
        </w:tc>
        <w:tc>
          <w:tcPr>
            <w:tcW w:w="1134" w:type="dxa"/>
            <w:vMerge/>
          </w:tcPr>
          <w:p w14:paraId="5BC67094" w14:textId="77777777" w:rsidR="00BE4A29" w:rsidRPr="009D39B1" w:rsidRDefault="00BE4A29">
            <w:pPr>
              <w:pStyle w:val="Table"/>
              <w:rPr>
                <w:sz w:val="20"/>
                <w:szCs w:val="20"/>
              </w:rPr>
            </w:pPr>
          </w:p>
        </w:tc>
        <w:tc>
          <w:tcPr>
            <w:tcW w:w="851" w:type="dxa"/>
            <w:vMerge/>
          </w:tcPr>
          <w:p w14:paraId="5BC67095" w14:textId="77777777" w:rsidR="00BE4A29" w:rsidRPr="009D39B1" w:rsidRDefault="00BE4A29">
            <w:pPr>
              <w:pStyle w:val="Table"/>
              <w:rPr>
                <w:sz w:val="20"/>
                <w:szCs w:val="20"/>
              </w:rPr>
            </w:pPr>
          </w:p>
        </w:tc>
        <w:tc>
          <w:tcPr>
            <w:tcW w:w="425" w:type="dxa"/>
          </w:tcPr>
          <w:p w14:paraId="5BC67096" w14:textId="77777777" w:rsidR="00BE4A29" w:rsidRPr="009D39B1" w:rsidRDefault="00BE4A29">
            <w:pPr>
              <w:pStyle w:val="Table"/>
              <w:rPr>
                <w:sz w:val="20"/>
                <w:szCs w:val="20"/>
              </w:rPr>
            </w:pPr>
            <w:r w:rsidRPr="009D39B1">
              <w:rPr>
                <w:sz w:val="20"/>
                <w:szCs w:val="20"/>
              </w:rPr>
              <w:t>M</w:t>
            </w:r>
          </w:p>
        </w:tc>
        <w:tc>
          <w:tcPr>
            <w:tcW w:w="425" w:type="dxa"/>
          </w:tcPr>
          <w:p w14:paraId="5BC67097" w14:textId="77777777" w:rsidR="00BE4A29" w:rsidRPr="009D39B1" w:rsidRDefault="00BE4A29">
            <w:pPr>
              <w:pStyle w:val="Table"/>
              <w:rPr>
                <w:sz w:val="20"/>
                <w:szCs w:val="20"/>
              </w:rPr>
            </w:pPr>
            <w:r w:rsidRPr="009D39B1">
              <w:rPr>
                <w:sz w:val="20"/>
                <w:szCs w:val="20"/>
              </w:rPr>
              <w:t>W</w:t>
            </w:r>
          </w:p>
        </w:tc>
        <w:tc>
          <w:tcPr>
            <w:tcW w:w="738" w:type="dxa"/>
          </w:tcPr>
          <w:p w14:paraId="5BC67098" w14:textId="77777777" w:rsidR="00BE4A29" w:rsidRPr="009D39B1" w:rsidRDefault="00BE4A29">
            <w:pPr>
              <w:pStyle w:val="Table"/>
              <w:rPr>
                <w:sz w:val="20"/>
                <w:szCs w:val="20"/>
              </w:rPr>
            </w:pPr>
            <w:r w:rsidRPr="009D39B1">
              <w:rPr>
                <w:sz w:val="20"/>
                <w:szCs w:val="20"/>
              </w:rPr>
              <w:t>T</w:t>
            </w:r>
          </w:p>
        </w:tc>
        <w:tc>
          <w:tcPr>
            <w:tcW w:w="680" w:type="dxa"/>
            <w:vMerge/>
          </w:tcPr>
          <w:p w14:paraId="5BC67099" w14:textId="77777777" w:rsidR="00BE4A29" w:rsidRPr="009D39B1" w:rsidRDefault="00BE4A29">
            <w:pPr>
              <w:pStyle w:val="Table"/>
              <w:rPr>
                <w:sz w:val="20"/>
                <w:szCs w:val="20"/>
              </w:rPr>
            </w:pPr>
          </w:p>
        </w:tc>
        <w:tc>
          <w:tcPr>
            <w:tcW w:w="871" w:type="dxa"/>
            <w:vMerge/>
          </w:tcPr>
          <w:p w14:paraId="5BC6709A" w14:textId="77777777" w:rsidR="00BE4A29" w:rsidRPr="009D39B1" w:rsidRDefault="00BE4A29">
            <w:pPr>
              <w:pStyle w:val="Table"/>
              <w:rPr>
                <w:sz w:val="20"/>
                <w:szCs w:val="20"/>
              </w:rPr>
            </w:pPr>
          </w:p>
        </w:tc>
      </w:tr>
      <w:tr w:rsidR="00280270" w:rsidRPr="009D39B1" w14:paraId="5BC670AB" w14:textId="77777777" w:rsidTr="00F131C6">
        <w:tc>
          <w:tcPr>
            <w:tcW w:w="959" w:type="dxa"/>
          </w:tcPr>
          <w:p w14:paraId="5BC6709C" w14:textId="77777777" w:rsidR="00280270" w:rsidRPr="009D39B1" w:rsidRDefault="00280270">
            <w:pPr>
              <w:pStyle w:val="Table"/>
              <w:rPr>
                <w:sz w:val="20"/>
                <w:szCs w:val="20"/>
              </w:rPr>
            </w:pPr>
            <w:r w:rsidRPr="009D39B1">
              <w:rPr>
                <w:sz w:val="20"/>
                <w:szCs w:val="20"/>
              </w:rPr>
              <w:t>Financial indicator</w:t>
            </w:r>
          </w:p>
        </w:tc>
        <w:tc>
          <w:tcPr>
            <w:tcW w:w="425" w:type="dxa"/>
          </w:tcPr>
          <w:p w14:paraId="5BC6709D" w14:textId="77777777" w:rsidR="00280270" w:rsidRPr="009D39B1" w:rsidRDefault="00280270">
            <w:pPr>
              <w:pStyle w:val="Table"/>
              <w:rPr>
                <w:sz w:val="20"/>
                <w:szCs w:val="20"/>
              </w:rPr>
            </w:pPr>
          </w:p>
        </w:tc>
        <w:tc>
          <w:tcPr>
            <w:tcW w:w="1134" w:type="dxa"/>
          </w:tcPr>
          <w:p w14:paraId="5BC6709E" w14:textId="77777777" w:rsidR="00280270" w:rsidRPr="009D39B1" w:rsidRDefault="00280270">
            <w:pPr>
              <w:pStyle w:val="Table"/>
              <w:rPr>
                <w:sz w:val="20"/>
                <w:szCs w:val="20"/>
              </w:rPr>
            </w:pPr>
          </w:p>
        </w:tc>
        <w:tc>
          <w:tcPr>
            <w:tcW w:w="992" w:type="dxa"/>
          </w:tcPr>
          <w:p w14:paraId="5BC6709F" w14:textId="77777777" w:rsidR="00280270" w:rsidRPr="009D39B1" w:rsidRDefault="00280270">
            <w:pPr>
              <w:pStyle w:val="Table"/>
              <w:rPr>
                <w:sz w:val="20"/>
                <w:szCs w:val="20"/>
              </w:rPr>
            </w:pPr>
            <w:r w:rsidRPr="009D39B1">
              <w:rPr>
                <w:sz w:val="20"/>
                <w:szCs w:val="20"/>
              </w:rPr>
              <w:t>Euro</w:t>
            </w:r>
          </w:p>
        </w:tc>
        <w:tc>
          <w:tcPr>
            <w:tcW w:w="709" w:type="dxa"/>
          </w:tcPr>
          <w:p w14:paraId="5BC670A0" w14:textId="77777777" w:rsidR="00280270" w:rsidRPr="009D39B1" w:rsidRDefault="00280270">
            <w:pPr>
              <w:pStyle w:val="Table"/>
              <w:rPr>
                <w:sz w:val="20"/>
                <w:szCs w:val="20"/>
              </w:rPr>
            </w:pPr>
            <w:r w:rsidRPr="009D39B1">
              <w:rPr>
                <w:sz w:val="20"/>
                <w:szCs w:val="20"/>
              </w:rPr>
              <w:t>ERDF</w:t>
            </w:r>
          </w:p>
        </w:tc>
        <w:tc>
          <w:tcPr>
            <w:tcW w:w="1134" w:type="dxa"/>
          </w:tcPr>
          <w:p w14:paraId="5BC670A1" w14:textId="77777777" w:rsidR="00280270" w:rsidRPr="009D39B1" w:rsidRDefault="00280270">
            <w:pPr>
              <w:pStyle w:val="Table"/>
              <w:rPr>
                <w:sz w:val="20"/>
                <w:szCs w:val="20"/>
              </w:rPr>
            </w:pPr>
            <w:r w:rsidRPr="009D39B1">
              <w:rPr>
                <w:sz w:val="20"/>
                <w:szCs w:val="20"/>
              </w:rPr>
              <w:t>Less developed</w:t>
            </w:r>
          </w:p>
        </w:tc>
        <w:tc>
          <w:tcPr>
            <w:tcW w:w="851" w:type="dxa"/>
          </w:tcPr>
          <w:p w14:paraId="5BC670A3" w14:textId="6C0F25FF" w:rsidR="00280270" w:rsidRPr="009D39B1" w:rsidRDefault="00243892" w:rsidP="00922139">
            <w:pPr>
              <w:pStyle w:val="Table"/>
              <w:rPr>
                <w:sz w:val="20"/>
                <w:szCs w:val="20"/>
                <w:lang w:val="et-EE"/>
              </w:rPr>
            </w:pPr>
            <w:r w:rsidRPr="009D39B1">
              <w:rPr>
                <w:color w:val="000000"/>
                <w:sz w:val="20"/>
                <w:lang w:val="et-EE"/>
              </w:rPr>
              <w:t>57 402 996</w:t>
            </w:r>
          </w:p>
          <w:p w14:paraId="5BC670A4" w14:textId="77777777" w:rsidR="00280270" w:rsidRPr="009D39B1" w:rsidRDefault="00280270">
            <w:pPr>
              <w:pStyle w:val="Table"/>
              <w:rPr>
                <w:sz w:val="20"/>
                <w:szCs w:val="20"/>
              </w:rPr>
            </w:pPr>
          </w:p>
        </w:tc>
        <w:tc>
          <w:tcPr>
            <w:tcW w:w="425" w:type="dxa"/>
          </w:tcPr>
          <w:p w14:paraId="5BC670A5" w14:textId="77777777" w:rsidR="00280270" w:rsidRPr="009D39B1" w:rsidRDefault="00280270">
            <w:pPr>
              <w:pStyle w:val="Table"/>
              <w:rPr>
                <w:sz w:val="20"/>
                <w:szCs w:val="20"/>
              </w:rPr>
            </w:pPr>
            <w:r w:rsidRPr="009D39B1">
              <w:rPr>
                <w:sz w:val="20"/>
                <w:szCs w:val="20"/>
                <w:lang w:val="et-EE"/>
              </w:rPr>
              <w:t>-</w:t>
            </w:r>
          </w:p>
        </w:tc>
        <w:tc>
          <w:tcPr>
            <w:tcW w:w="425" w:type="dxa"/>
          </w:tcPr>
          <w:p w14:paraId="5BC670A6" w14:textId="77777777" w:rsidR="00280270" w:rsidRPr="009D39B1" w:rsidRDefault="00280270">
            <w:pPr>
              <w:pStyle w:val="Table"/>
              <w:rPr>
                <w:sz w:val="20"/>
                <w:szCs w:val="20"/>
              </w:rPr>
            </w:pPr>
            <w:r w:rsidRPr="009D39B1">
              <w:rPr>
                <w:sz w:val="20"/>
                <w:szCs w:val="20"/>
                <w:lang w:val="et-EE"/>
              </w:rPr>
              <w:t>-</w:t>
            </w:r>
          </w:p>
        </w:tc>
        <w:tc>
          <w:tcPr>
            <w:tcW w:w="738" w:type="dxa"/>
          </w:tcPr>
          <w:p w14:paraId="5BC670A8" w14:textId="725CC6C6" w:rsidR="00280270" w:rsidRPr="009D39B1" w:rsidRDefault="00431447" w:rsidP="004332BD">
            <w:pPr>
              <w:pStyle w:val="Table"/>
              <w:rPr>
                <w:sz w:val="20"/>
                <w:szCs w:val="20"/>
              </w:rPr>
            </w:pPr>
            <w:r>
              <w:rPr>
                <w:sz w:val="20"/>
                <w:szCs w:val="20"/>
                <w:lang w:val="et-EE"/>
              </w:rPr>
              <w:t>93 147 377</w:t>
            </w:r>
          </w:p>
        </w:tc>
        <w:tc>
          <w:tcPr>
            <w:tcW w:w="680" w:type="dxa"/>
          </w:tcPr>
          <w:p w14:paraId="5BC670A9" w14:textId="77777777" w:rsidR="00280270" w:rsidRPr="009D39B1" w:rsidRDefault="00280270">
            <w:pPr>
              <w:pStyle w:val="Table"/>
              <w:rPr>
                <w:sz w:val="20"/>
                <w:szCs w:val="20"/>
              </w:rPr>
            </w:pPr>
            <w:r w:rsidRPr="009D39B1">
              <w:rPr>
                <w:sz w:val="20"/>
                <w:szCs w:val="20"/>
              </w:rPr>
              <w:t>Certifying authority</w:t>
            </w:r>
          </w:p>
        </w:tc>
        <w:tc>
          <w:tcPr>
            <w:tcW w:w="871" w:type="dxa"/>
          </w:tcPr>
          <w:p w14:paraId="5BC670AA" w14:textId="77777777" w:rsidR="00280270" w:rsidRPr="009D39B1" w:rsidRDefault="00280270">
            <w:pPr>
              <w:pStyle w:val="Table"/>
              <w:rPr>
                <w:sz w:val="20"/>
                <w:szCs w:val="20"/>
              </w:rPr>
            </w:pPr>
            <w:r w:rsidRPr="009D39B1">
              <w:rPr>
                <w:sz w:val="20"/>
                <w:szCs w:val="20"/>
              </w:rPr>
              <w:t>The final target represents the total support and includes uncertified expenditure</w:t>
            </w:r>
          </w:p>
        </w:tc>
      </w:tr>
      <w:tr w:rsidR="00BE4A29" w:rsidRPr="009D39B1" w14:paraId="5BC670B8" w14:textId="77777777" w:rsidTr="00F131C6">
        <w:tc>
          <w:tcPr>
            <w:tcW w:w="959" w:type="dxa"/>
          </w:tcPr>
          <w:p w14:paraId="5BC670AC" w14:textId="77777777" w:rsidR="00BE4A29" w:rsidRPr="009D39B1" w:rsidRDefault="00BE4A29">
            <w:pPr>
              <w:pStyle w:val="Table"/>
              <w:rPr>
                <w:sz w:val="20"/>
                <w:szCs w:val="20"/>
              </w:rPr>
            </w:pPr>
            <w:r w:rsidRPr="009D39B1">
              <w:rPr>
                <w:sz w:val="20"/>
                <w:szCs w:val="20"/>
              </w:rPr>
              <w:t>Output indicator</w:t>
            </w:r>
          </w:p>
        </w:tc>
        <w:tc>
          <w:tcPr>
            <w:tcW w:w="425" w:type="dxa"/>
          </w:tcPr>
          <w:p w14:paraId="5BC670AD" w14:textId="77777777" w:rsidR="00BE4A29" w:rsidRPr="009D39B1" w:rsidRDefault="00BE4A29">
            <w:pPr>
              <w:pStyle w:val="Table"/>
              <w:rPr>
                <w:sz w:val="20"/>
                <w:szCs w:val="20"/>
              </w:rPr>
            </w:pPr>
          </w:p>
        </w:tc>
        <w:tc>
          <w:tcPr>
            <w:tcW w:w="1134" w:type="dxa"/>
          </w:tcPr>
          <w:p w14:paraId="5BC670AE" w14:textId="77777777" w:rsidR="00BE4A29" w:rsidRPr="009D39B1" w:rsidRDefault="00BE4A29">
            <w:pPr>
              <w:pStyle w:val="Table"/>
              <w:rPr>
                <w:sz w:val="20"/>
                <w:szCs w:val="20"/>
              </w:rPr>
            </w:pPr>
            <w:r w:rsidRPr="009D39B1">
              <w:rPr>
                <w:sz w:val="20"/>
                <w:szCs w:val="20"/>
              </w:rPr>
              <w:t>Total length of next-generation broadband network constructed</w:t>
            </w:r>
          </w:p>
        </w:tc>
        <w:tc>
          <w:tcPr>
            <w:tcW w:w="992" w:type="dxa"/>
          </w:tcPr>
          <w:p w14:paraId="5BC670AF" w14:textId="77777777" w:rsidR="00BE4A29" w:rsidRPr="009D39B1" w:rsidRDefault="00BE4A29">
            <w:pPr>
              <w:pStyle w:val="Table"/>
              <w:rPr>
                <w:sz w:val="20"/>
                <w:szCs w:val="20"/>
              </w:rPr>
            </w:pPr>
            <w:r w:rsidRPr="009D39B1">
              <w:rPr>
                <w:sz w:val="20"/>
                <w:szCs w:val="20"/>
              </w:rPr>
              <w:t>km</w:t>
            </w:r>
          </w:p>
        </w:tc>
        <w:tc>
          <w:tcPr>
            <w:tcW w:w="709" w:type="dxa"/>
          </w:tcPr>
          <w:p w14:paraId="5BC670B0" w14:textId="77777777" w:rsidR="00BE4A29" w:rsidRPr="009D39B1" w:rsidRDefault="00BE4A29">
            <w:pPr>
              <w:pStyle w:val="Table"/>
              <w:rPr>
                <w:sz w:val="20"/>
                <w:szCs w:val="20"/>
              </w:rPr>
            </w:pPr>
            <w:r w:rsidRPr="009D39B1">
              <w:rPr>
                <w:sz w:val="20"/>
                <w:szCs w:val="20"/>
              </w:rPr>
              <w:t>ERDF</w:t>
            </w:r>
          </w:p>
        </w:tc>
        <w:tc>
          <w:tcPr>
            <w:tcW w:w="1134" w:type="dxa"/>
          </w:tcPr>
          <w:p w14:paraId="5BC670B1" w14:textId="77777777" w:rsidR="00BE4A29" w:rsidRPr="009D39B1" w:rsidRDefault="00BE4A29">
            <w:pPr>
              <w:pStyle w:val="Table"/>
              <w:rPr>
                <w:sz w:val="20"/>
                <w:szCs w:val="20"/>
              </w:rPr>
            </w:pPr>
            <w:r w:rsidRPr="009D39B1">
              <w:rPr>
                <w:sz w:val="20"/>
                <w:szCs w:val="20"/>
              </w:rPr>
              <w:t>Less developed</w:t>
            </w:r>
          </w:p>
        </w:tc>
        <w:tc>
          <w:tcPr>
            <w:tcW w:w="851" w:type="dxa"/>
          </w:tcPr>
          <w:p w14:paraId="5BC670B2" w14:textId="77777777" w:rsidR="00BE4A29" w:rsidRPr="009D39B1" w:rsidRDefault="00BE4A29">
            <w:pPr>
              <w:pStyle w:val="Table"/>
              <w:rPr>
                <w:sz w:val="20"/>
                <w:szCs w:val="20"/>
              </w:rPr>
            </w:pPr>
            <w:r w:rsidRPr="009D39B1">
              <w:rPr>
                <w:sz w:val="20"/>
                <w:szCs w:val="20"/>
              </w:rPr>
              <w:t>2000</w:t>
            </w:r>
          </w:p>
        </w:tc>
        <w:tc>
          <w:tcPr>
            <w:tcW w:w="425" w:type="dxa"/>
          </w:tcPr>
          <w:p w14:paraId="5BC670B3" w14:textId="77777777" w:rsidR="00BE4A29" w:rsidRPr="009D39B1" w:rsidRDefault="00BE4A29">
            <w:pPr>
              <w:pStyle w:val="Table"/>
              <w:rPr>
                <w:sz w:val="20"/>
                <w:szCs w:val="20"/>
              </w:rPr>
            </w:pPr>
            <w:r w:rsidRPr="009D39B1">
              <w:rPr>
                <w:sz w:val="20"/>
                <w:szCs w:val="20"/>
              </w:rPr>
              <w:t>-</w:t>
            </w:r>
          </w:p>
        </w:tc>
        <w:tc>
          <w:tcPr>
            <w:tcW w:w="425" w:type="dxa"/>
          </w:tcPr>
          <w:p w14:paraId="5BC670B4" w14:textId="77777777" w:rsidR="00BE4A29" w:rsidRPr="009D39B1" w:rsidRDefault="00BE4A29">
            <w:pPr>
              <w:pStyle w:val="Table"/>
              <w:rPr>
                <w:sz w:val="20"/>
                <w:szCs w:val="20"/>
              </w:rPr>
            </w:pPr>
            <w:r w:rsidRPr="009D39B1">
              <w:rPr>
                <w:sz w:val="20"/>
                <w:szCs w:val="20"/>
              </w:rPr>
              <w:t>-</w:t>
            </w:r>
          </w:p>
        </w:tc>
        <w:tc>
          <w:tcPr>
            <w:tcW w:w="738" w:type="dxa"/>
          </w:tcPr>
          <w:p w14:paraId="5BC670B5" w14:textId="6C42981B" w:rsidR="000E11D4" w:rsidRPr="009D39B1" w:rsidRDefault="00E91155">
            <w:pPr>
              <w:pStyle w:val="Table"/>
              <w:rPr>
                <w:sz w:val="20"/>
                <w:szCs w:val="20"/>
              </w:rPr>
            </w:pPr>
            <w:r>
              <w:rPr>
                <w:sz w:val="20"/>
                <w:szCs w:val="20"/>
              </w:rPr>
              <w:t>3 900</w:t>
            </w:r>
          </w:p>
        </w:tc>
        <w:tc>
          <w:tcPr>
            <w:tcW w:w="680" w:type="dxa"/>
          </w:tcPr>
          <w:p w14:paraId="5BC670B6" w14:textId="77777777" w:rsidR="00BE4A29" w:rsidRPr="009D39B1" w:rsidRDefault="00BE4A29">
            <w:pPr>
              <w:pStyle w:val="Table"/>
              <w:rPr>
                <w:sz w:val="20"/>
                <w:szCs w:val="20"/>
              </w:rPr>
            </w:pPr>
            <w:r w:rsidRPr="009D39B1">
              <w:rPr>
                <w:sz w:val="20"/>
                <w:szCs w:val="20"/>
              </w:rPr>
              <w:t>Implementing body</w:t>
            </w:r>
          </w:p>
        </w:tc>
        <w:tc>
          <w:tcPr>
            <w:tcW w:w="871" w:type="dxa"/>
          </w:tcPr>
          <w:p w14:paraId="5BC670B7" w14:textId="77777777" w:rsidR="00BE4A29" w:rsidRPr="009D39B1" w:rsidRDefault="00BE4A29">
            <w:pPr>
              <w:pStyle w:val="Table"/>
              <w:rPr>
                <w:sz w:val="20"/>
                <w:szCs w:val="20"/>
              </w:rPr>
            </w:pPr>
          </w:p>
        </w:tc>
      </w:tr>
    </w:tbl>
    <w:p w14:paraId="5BC670B9" w14:textId="0ACA5ABE" w:rsidR="00BE4A29" w:rsidRPr="00131BF8" w:rsidRDefault="00BE4A29" w:rsidP="005A19BD">
      <w:pPr>
        <w:pStyle w:val="Heading3"/>
        <w:spacing w:before="360"/>
        <w:rPr>
          <w:lang w:val="en-GB"/>
        </w:rPr>
      </w:pPr>
      <w:r w:rsidRPr="00131BF8">
        <w:rPr>
          <w:lang w:val="en-GB"/>
        </w:rPr>
        <w:t>Categories of intervention under the priority axis</w:t>
      </w:r>
    </w:p>
    <w:p w14:paraId="044908E3" w14:textId="4872752D" w:rsidR="0012586B" w:rsidRDefault="00120945" w:rsidP="0097694B">
      <w:pPr>
        <w:pStyle w:val="Caption"/>
      </w:pPr>
      <w:r>
        <w:t xml:space="preserve">Table </w:t>
      </w:r>
      <w:r w:rsidR="0098158D">
        <w:fldChar w:fldCharType="begin"/>
      </w:r>
      <w:r>
        <w:instrText xml:space="preserve"> SEQ Table \* ARABIC </w:instrText>
      </w:r>
      <w:r w:rsidR="0098158D">
        <w:fldChar w:fldCharType="separate"/>
      </w:r>
      <w:r w:rsidR="005A19BD">
        <w:rPr>
          <w:noProof/>
        </w:rPr>
        <w:t>80</w:t>
      </w:r>
      <w:r w:rsidR="0098158D">
        <w:fldChar w:fldCharType="end"/>
      </w:r>
      <w:r w:rsidR="00BE4A29" w:rsidRPr="00131BF8">
        <w:t>. Categories of intervention</w:t>
      </w:r>
    </w:p>
    <w:tbl>
      <w:tblPr>
        <w:tblW w:w="9062" w:type="dxa"/>
        <w:tblCellMar>
          <w:left w:w="70" w:type="dxa"/>
          <w:right w:w="70" w:type="dxa"/>
        </w:tblCellMar>
        <w:tblLook w:val="04A0" w:firstRow="1" w:lastRow="0" w:firstColumn="1" w:lastColumn="0" w:noHBand="0" w:noVBand="1"/>
      </w:tblPr>
      <w:tblGrid>
        <w:gridCol w:w="841"/>
        <w:gridCol w:w="1701"/>
        <w:gridCol w:w="709"/>
        <w:gridCol w:w="1275"/>
        <w:gridCol w:w="851"/>
        <w:gridCol w:w="1276"/>
        <w:gridCol w:w="850"/>
        <w:gridCol w:w="1559"/>
      </w:tblGrid>
      <w:tr w:rsidR="005A19BD" w:rsidRPr="005A19BD" w14:paraId="4CBEC8E5" w14:textId="77777777" w:rsidTr="00F62CB6">
        <w:trPr>
          <w:trHeight w:val="529"/>
        </w:trPr>
        <w:tc>
          <w:tcPr>
            <w:tcW w:w="2542"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F0CB49C"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Fund and category of region</w:t>
            </w:r>
          </w:p>
        </w:tc>
        <w:tc>
          <w:tcPr>
            <w:tcW w:w="6520" w:type="dxa"/>
            <w:gridSpan w:val="6"/>
            <w:tcBorders>
              <w:top w:val="single" w:sz="8" w:space="0" w:color="auto"/>
              <w:left w:val="nil"/>
              <w:bottom w:val="single" w:sz="8" w:space="0" w:color="auto"/>
              <w:right w:val="single" w:sz="8" w:space="0" w:color="000000"/>
            </w:tcBorders>
            <w:shd w:val="clear" w:color="000000" w:fill="FFFFFF"/>
            <w:hideMark/>
          </w:tcPr>
          <w:p w14:paraId="2579CD1E"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ERDF: Less developed regions</w:t>
            </w:r>
          </w:p>
        </w:tc>
      </w:tr>
      <w:tr w:rsidR="00F62CB6" w:rsidRPr="005A19BD" w14:paraId="385E1605" w14:textId="77777777" w:rsidTr="00F62CB6">
        <w:trPr>
          <w:trHeight w:val="284"/>
        </w:trPr>
        <w:tc>
          <w:tcPr>
            <w:tcW w:w="25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E2DE098"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Table 7: Dimension 1 Intervention field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0DF42B"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 xml:space="preserve">Table 8: Dimension 2 Form of finance </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5D045E"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 xml:space="preserve">Table 9: Dimension 3 Territory </w:t>
            </w:r>
          </w:p>
        </w:tc>
        <w:tc>
          <w:tcPr>
            <w:tcW w:w="240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E7D4F75" w14:textId="77777777" w:rsidR="005A19BD" w:rsidRPr="005A19BD" w:rsidRDefault="005A19BD" w:rsidP="005A19BD">
            <w:pPr>
              <w:spacing w:before="0" w:after="0"/>
              <w:jc w:val="left"/>
              <w:rPr>
                <w:rFonts w:cs="Arial"/>
                <w:b/>
                <w:bCs/>
                <w:color w:val="000000"/>
                <w:sz w:val="20"/>
                <w:szCs w:val="20"/>
                <w:lang w:val="en-GB"/>
              </w:rPr>
            </w:pPr>
            <w:r w:rsidRPr="005A19BD">
              <w:rPr>
                <w:rFonts w:cs="Arial"/>
                <w:b/>
                <w:bCs/>
                <w:color w:val="000000"/>
                <w:sz w:val="20"/>
                <w:szCs w:val="20"/>
                <w:lang w:val="en-GB"/>
              </w:rPr>
              <w:t>Table 10: Dimension 4 Territorial delivery mechanisms</w:t>
            </w:r>
          </w:p>
        </w:tc>
      </w:tr>
      <w:tr w:rsidR="005A19BD" w:rsidRPr="005A19BD" w14:paraId="098AB1A3" w14:textId="77777777" w:rsidTr="00F62CB6">
        <w:trPr>
          <w:trHeight w:val="270"/>
        </w:trPr>
        <w:tc>
          <w:tcPr>
            <w:tcW w:w="2542" w:type="dxa"/>
            <w:gridSpan w:val="2"/>
            <w:vMerge/>
            <w:tcBorders>
              <w:top w:val="single" w:sz="8" w:space="0" w:color="auto"/>
              <w:left w:val="single" w:sz="8" w:space="0" w:color="auto"/>
              <w:bottom w:val="single" w:sz="8" w:space="0" w:color="000000"/>
              <w:right w:val="single" w:sz="8" w:space="0" w:color="000000"/>
            </w:tcBorders>
            <w:vAlign w:val="center"/>
            <w:hideMark/>
          </w:tcPr>
          <w:p w14:paraId="0C7F817B" w14:textId="77777777" w:rsidR="005A19BD" w:rsidRPr="005A19BD" w:rsidRDefault="005A19BD" w:rsidP="005A19BD">
            <w:pPr>
              <w:spacing w:before="0" w:after="0"/>
              <w:jc w:val="left"/>
              <w:rPr>
                <w:rFonts w:cs="Arial"/>
                <w:b/>
                <w:bCs/>
                <w:color w:val="000000"/>
                <w:sz w:val="20"/>
                <w:szCs w:val="20"/>
                <w:lang w:val="en-GB"/>
              </w:rPr>
            </w:pPr>
          </w:p>
        </w:tc>
        <w:tc>
          <w:tcPr>
            <w:tcW w:w="1984" w:type="dxa"/>
            <w:gridSpan w:val="2"/>
            <w:vMerge/>
            <w:tcBorders>
              <w:top w:val="single" w:sz="8" w:space="0" w:color="auto"/>
              <w:left w:val="single" w:sz="8" w:space="0" w:color="auto"/>
              <w:bottom w:val="single" w:sz="8" w:space="0" w:color="000000"/>
              <w:right w:val="single" w:sz="8" w:space="0" w:color="000000"/>
            </w:tcBorders>
            <w:vAlign w:val="center"/>
            <w:hideMark/>
          </w:tcPr>
          <w:p w14:paraId="1296FFFD" w14:textId="77777777" w:rsidR="005A19BD" w:rsidRPr="005A19BD" w:rsidRDefault="005A19BD" w:rsidP="005A19BD">
            <w:pPr>
              <w:spacing w:before="0" w:after="0"/>
              <w:jc w:val="left"/>
              <w:rPr>
                <w:rFonts w:cs="Arial"/>
                <w:b/>
                <w:bCs/>
                <w:color w:val="000000"/>
                <w:sz w:val="20"/>
                <w:szCs w:val="20"/>
                <w:lang w:val="en-GB"/>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5E73825" w14:textId="77777777" w:rsidR="005A19BD" w:rsidRPr="005A19BD" w:rsidRDefault="005A19BD" w:rsidP="005A19BD">
            <w:pPr>
              <w:spacing w:before="0" w:after="0"/>
              <w:jc w:val="left"/>
              <w:rPr>
                <w:rFonts w:cs="Arial"/>
                <w:b/>
                <w:bCs/>
                <w:color w:val="000000"/>
                <w:sz w:val="20"/>
                <w:szCs w:val="20"/>
                <w:lang w:val="en-GB"/>
              </w:rPr>
            </w:pPr>
          </w:p>
        </w:tc>
        <w:tc>
          <w:tcPr>
            <w:tcW w:w="2409" w:type="dxa"/>
            <w:gridSpan w:val="2"/>
            <w:vMerge/>
            <w:tcBorders>
              <w:top w:val="single" w:sz="8" w:space="0" w:color="auto"/>
              <w:left w:val="single" w:sz="8" w:space="0" w:color="auto"/>
              <w:bottom w:val="single" w:sz="8" w:space="0" w:color="000000"/>
              <w:right w:val="single" w:sz="8" w:space="0" w:color="000000"/>
            </w:tcBorders>
            <w:vAlign w:val="center"/>
            <w:hideMark/>
          </w:tcPr>
          <w:p w14:paraId="5261B5DD" w14:textId="77777777" w:rsidR="005A19BD" w:rsidRPr="005A19BD" w:rsidRDefault="005A19BD" w:rsidP="005A19BD">
            <w:pPr>
              <w:spacing w:before="0" w:after="0"/>
              <w:jc w:val="left"/>
              <w:rPr>
                <w:rFonts w:cs="Arial"/>
                <w:b/>
                <w:bCs/>
                <w:color w:val="000000"/>
                <w:sz w:val="20"/>
                <w:szCs w:val="20"/>
                <w:lang w:val="en-GB"/>
              </w:rPr>
            </w:pPr>
          </w:p>
        </w:tc>
      </w:tr>
      <w:tr w:rsidR="00F62CB6" w:rsidRPr="005A19BD" w14:paraId="1F49D9C3" w14:textId="77777777" w:rsidTr="00F62CB6">
        <w:trPr>
          <w:trHeight w:val="270"/>
        </w:trPr>
        <w:tc>
          <w:tcPr>
            <w:tcW w:w="841" w:type="dxa"/>
            <w:tcBorders>
              <w:top w:val="nil"/>
              <w:left w:val="single" w:sz="8" w:space="0" w:color="auto"/>
              <w:bottom w:val="single" w:sz="8" w:space="0" w:color="auto"/>
              <w:right w:val="single" w:sz="8" w:space="0" w:color="auto"/>
            </w:tcBorders>
            <w:shd w:val="clear" w:color="000000" w:fill="FFFFFF"/>
            <w:hideMark/>
          </w:tcPr>
          <w:p w14:paraId="28CD5F3B"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Code</w:t>
            </w:r>
          </w:p>
        </w:tc>
        <w:tc>
          <w:tcPr>
            <w:tcW w:w="1701" w:type="dxa"/>
            <w:tcBorders>
              <w:top w:val="nil"/>
              <w:left w:val="nil"/>
              <w:bottom w:val="single" w:sz="8" w:space="0" w:color="auto"/>
              <w:right w:val="single" w:sz="8" w:space="0" w:color="auto"/>
            </w:tcBorders>
            <w:shd w:val="clear" w:color="000000" w:fill="FFFFFF"/>
            <w:hideMark/>
          </w:tcPr>
          <w:p w14:paraId="69CB29EE"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 amount</w:t>
            </w:r>
          </w:p>
        </w:tc>
        <w:tc>
          <w:tcPr>
            <w:tcW w:w="709" w:type="dxa"/>
            <w:tcBorders>
              <w:top w:val="nil"/>
              <w:left w:val="nil"/>
              <w:bottom w:val="single" w:sz="8" w:space="0" w:color="auto"/>
              <w:right w:val="single" w:sz="8" w:space="0" w:color="auto"/>
            </w:tcBorders>
            <w:shd w:val="clear" w:color="000000" w:fill="FFFFFF"/>
            <w:hideMark/>
          </w:tcPr>
          <w:p w14:paraId="321484F3"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Code</w:t>
            </w:r>
          </w:p>
        </w:tc>
        <w:tc>
          <w:tcPr>
            <w:tcW w:w="1275" w:type="dxa"/>
            <w:tcBorders>
              <w:top w:val="nil"/>
              <w:left w:val="nil"/>
              <w:bottom w:val="single" w:sz="8" w:space="0" w:color="auto"/>
              <w:right w:val="single" w:sz="8" w:space="0" w:color="auto"/>
            </w:tcBorders>
            <w:shd w:val="clear" w:color="000000" w:fill="FFFFFF"/>
            <w:hideMark/>
          </w:tcPr>
          <w:p w14:paraId="583D30EC"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 amount</w:t>
            </w:r>
          </w:p>
        </w:tc>
        <w:tc>
          <w:tcPr>
            <w:tcW w:w="851" w:type="dxa"/>
            <w:tcBorders>
              <w:top w:val="nil"/>
              <w:left w:val="nil"/>
              <w:bottom w:val="single" w:sz="8" w:space="0" w:color="auto"/>
              <w:right w:val="single" w:sz="8" w:space="0" w:color="auto"/>
            </w:tcBorders>
            <w:shd w:val="clear" w:color="000000" w:fill="FFFFFF"/>
            <w:hideMark/>
          </w:tcPr>
          <w:p w14:paraId="3E8AB4FC"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Code</w:t>
            </w:r>
          </w:p>
        </w:tc>
        <w:tc>
          <w:tcPr>
            <w:tcW w:w="1276" w:type="dxa"/>
            <w:tcBorders>
              <w:top w:val="nil"/>
              <w:left w:val="nil"/>
              <w:bottom w:val="single" w:sz="8" w:space="0" w:color="auto"/>
              <w:right w:val="single" w:sz="8" w:space="0" w:color="auto"/>
            </w:tcBorders>
            <w:shd w:val="clear" w:color="000000" w:fill="FFFFFF"/>
            <w:hideMark/>
          </w:tcPr>
          <w:p w14:paraId="6A4E0CEC"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 amount</w:t>
            </w:r>
          </w:p>
        </w:tc>
        <w:tc>
          <w:tcPr>
            <w:tcW w:w="850" w:type="dxa"/>
            <w:tcBorders>
              <w:top w:val="nil"/>
              <w:left w:val="nil"/>
              <w:bottom w:val="single" w:sz="8" w:space="0" w:color="auto"/>
              <w:right w:val="single" w:sz="8" w:space="0" w:color="auto"/>
            </w:tcBorders>
            <w:shd w:val="clear" w:color="000000" w:fill="FFFFFF"/>
            <w:hideMark/>
          </w:tcPr>
          <w:p w14:paraId="4F52B0B8"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Code</w:t>
            </w:r>
          </w:p>
        </w:tc>
        <w:tc>
          <w:tcPr>
            <w:tcW w:w="1559" w:type="dxa"/>
            <w:tcBorders>
              <w:top w:val="nil"/>
              <w:left w:val="nil"/>
              <w:bottom w:val="single" w:sz="8" w:space="0" w:color="auto"/>
              <w:right w:val="single" w:sz="8" w:space="0" w:color="auto"/>
            </w:tcBorders>
            <w:shd w:val="clear" w:color="000000" w:fill="FFFFFF"/>
            <w:hideMark/>
          </w:tcPr>
          <w:p w14:paraId="32526DC5" w14:textId="77777777" w:rsidR="005A19BD" w:rsidRPr="005A19BD" w:rsidRDefault="005A19BD" w:rsidP="005A19BD">
            <w:pPr>
              <w:spacing w:before="0" w:after="0"/>
              <w:jc w:val="left"/>
              <w:rPr>
                <w:rFonts w:cs="Arial"/>
                <w:color w:val="000000"/>
                <w:sz w:val="20"/>
                <w:szCs w:val="20"/>
                <w:lang w:val="en-GB"/>
              </w:rPr>
            </w:pPr>
            <w:r w:rsidRPr="005A19BD">
              <w:rPr>
                <w:rFonts w:cs="Arial"/>
                <w:color w:val="000000"/>
                <w:sz w:val="20"/>
                <w:szCs w:val="20"/>
                <w:lang w:val="en-GB"/>
              </w:rPr>
              <w:t>€ amount</w:t>
            </w:r>
          </w:p>
        </w:tc>
      </w:tr>
      <w:tr w:rsidR="000D4920" w:rsidRPr="005A19BD" w14:paraId="3908B104" w14:textId="77777777" w:rsidTr="00F62CB6">
        <w:trPr>
          <w:trHeight w:val="270"/>
        </w:trPr>
        <w:tc>
          <w:tcPr>
            <w:tcW w:w="841" w:type="dxa"/>
            <w:tcBorders>
              <w:top w:val="nil"/>
              <w:left w:val="single" w:sz="8" w:space="0" w:color="auto"/>
              <w:bottom w:val="single" w:sz="8" w:space="0" w:color="auto"/>
              <w:right w:val="single" w:sz="8" w:space="0" w:color="auto"/>
            </w:tcBorders>
            <w:shd w:val="clear" w:color="000000" w:fill="FFFFFF"/>
            <w:hideMark/>
          </w:tcPr>
          <w:p w14:paraId="6F33D458"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lastRenderedPageBreak/>
              <w:t>045</w:t>
            </w:r>
          </w:p>
        </w:tc>
        <w:tc>
          <w:tcPr>
            <w:tcW w:w="1701" w:type="dxa"/>
            <w:tcBorders>
              <w:top w:val="nil"/>
              <w:left w:val="nil"/>
              <w:bottom w:val="single" w:sz="8" w:space="0" w:color="auto"/>
              <w:right w:val="single" w:sz="8" w:space="0" w:color="auto"/>
            </w:tcBorders>
            <w:shd w:val="clear" w:color="000000" w:fill="FFFFFF"/>
            <w:hideMark/>
          </w:tcPr>
          <w:p w14:paraId="32663140" w14:textId="51D23F84" w:rsidR="000D4920" w:rsidRPr="000D4920" w:rsidRDefault="000D4920" w:rsidP="000D4920">
            <w:pPr>
              <w:spacing w:before="0" w:after="0"/>
              <w:jc w:val="right"/>
              <w:rPr>
                <w:rFonts w:cs="Arial"/>
                <w:color w:val="000000"/>
                <w:sz w:val="20"/>
                <w:szCs w:val="20"/>
                <w:lang w:val="en-GB"/>
              </w:rPr>
            </w:pPr>
            <w:r w:rsidRPr="000D4920">
              <w:rPr>
                <w:sz w:val="20"/>
                <w:szCs w:val="20"/>
              </w:rPr>
              <w:t>40 361 506</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57C32B4"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58B1DDAF" w14:textId="09DB809A" w:rsidR="000D4920" w:rsidRPr="005A19BD" w:rsidRDefault="000D4920" w:rsidP="000D4920">
            <w:pPr>
              <w:spacing w:before="0" w:after="0"/>
              <w:jc w:val="right"/>
              <w:rPr>
                <w:rFonts w:cs="Arial"/>
                <w:color w:val="000000"/>
                <w:sz w:val="20"/>
                <w:szCs w:val="20"/>
                <w:lang w:val="en-GB"/>
              </w:rPr>
            </w:pPr>
            <w:r w:rsidRPr="000D4920">
              <w:rPr>
                <w:rFonts w:cs="Arial"/>
                <w:color w:val="000000"/>
                <w:sz w:val="20"/>
                <w:szCs w:val="20"/>
                <w:lang w:val="en-GB"/>
              </w:rPr>
              <w:t>79 175 270</w:t>
            </w:r>
          </w:p>
        </w:tc>
        <w:tc>
          <w:tcPr>
            <w:tcW w:w="851" w:type="dxa"/>
            <w:tcBorders>
              <w:top w:val="nil"/>
              <w:left w:val="nil"/>
              <w:bottom w:val="single" w:sz="8" w:space="0" w:color="auto"/>
              <w:right w:val="single" w:sz="8" w:space="0" w:color="auto"/>
            </w:tcBorders>
            <w:shd w:val="clear" w:color="000000" w:fill="FFFFFF"/>
            <w:hideMark/>
          </w:tcPr>
          <w:p w14:paraId="3A92688D"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t>04</w:t>
            </w:r>
          </w:p>
        </w:tc>
        <w:tc>
          <w:tcPr>
            <w:tcW w:w="1276" w:type="dxa"/>
            <w:tcBorders>
              <w:top w:val="nil"/>
              <w:left w:val="nil"/>
              <w:bottom w:val="single" w:sz="8" w:space="0" w:color="auto"/>
              <w:right w:val="single" w:sz="8" w:space="0" w:color="auto"/>
            </w:tcBorders>
            <w:shd w:val="clear" w:color="000000" w:fill="FFFFFF"/>
            <w:hideMark/>
          </w:tcPr>
          <w:p w14:paraId="1DC1CB3B" w14:textId="44E138A9" w:rsidR="000D4920" w:rsidRPr="000D4920" w:rsidRDefault="000D4920" w:rsidP="000D4920">
            <w:pPr>
              <w:spacing w:before="0" w:after="0"/>
              <w:jc w:val="right"/>
              <w:rPr>
                <w:rFonts w:cs="Arial"/>
                <w:color w:val="000000"/>
                <w:sz w:val="20"/>
                <w:szCs w:val="20"/>
                <w:lang w:val="en-GB"/>
              </w:rPr>
            </w:pPr>
            <w:r w:rsidRPr="000D4920">
              <w:rPr>
                <w:sz w:val="20"/>
                <w:szCs w:val="20"/>
              </w:rPr>
              <w:t>40 270 865</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2E9E6064"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0CE49A86" w14:textId="0F478563" w:rsidR="000D4920" w:rsidRPr="005A19BD" w:rsidRDefault="000D4920" w:rsidP="000D4920">
            <w:pPr>
              <w:spacing w:before="0" w:after="0"/>
              <w:jc w:val="right"/>
              <w:rPr>
                <w:rFonts w:cs="Arial"/>
                <w:color w:val="000000"/>
                <w:sz w:val="20"/>
                <w:szCs w:val="20"/>
                <w:lang w:val="en-GB"/>
              </w:rPr>
            </w:pPr>
            <w:r w:rsidRPr="000D4920">
              <w:rPr>
                <w:rFonts w:cs="Arial"/>
                <w:color w:val="000000"/>
                <w:sz w:val="20"/>
                <w:szCs w:val="20"/>
                <w:lang w:val="en-GB"/>
              </w:rPr>
              <w:t>79 175 270</w:t>
            </w:r>
          </w:p>
        </w:tc>
      </w:tr>
      <w:tr w:rsidR="000D4920" w:rsidRPr="005A19BD" w14:paraId="1646D45B" w14:textId="77777777" w:rsidTr="00F62CB6">
        <w:trPr>
          <w:trHeight w:val="270"/>
        </w:trPr>
        <w:tc>
          <w:tcPr>
            <w:tcW w:w="841" w:type="dxa"/>
            <w:tcBorders>
              <w:top w:val="nil"/>
              <w:left w:val="single" w:sz="8" w:space="0" w:color="auto"/>
              <w:bottom w:val="single" w:sz="8" w:space="0" w:color="auto"/>
              <w:right w:val="single" w:sz="8" w:space="0" w:color="auto"/>
            </w:tcBorders>
            <w:shd w:val="clear" w:color="000000" w:fill="FFFFFF"/>
            <w:hideMark/>
          </w:tcPr>
          <w:p w14:paraId="1D7BB1FC"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t>079</w:t>
            </w:r>
          </w:p>
        </w:tc>
        <w:tc>
          <w:tcPr>
            <w:tcW w:w="1701" w:type="dxa"/>
            <w:tcBorders>
              <w:top w:val="nil"/>
              <w:left w:val="nil"/>
              <w:bottom w:val="single" w:sz="8" w:space="0" w:color="auto"/>
              <w:right w:val="single" w:sz="8" w:space="0" w:color="auto"/>
            </w:tcBorders>
            <w:shd w:val="clear" w:color="000000" w:fill="FFFFFF"/>
            <w:hideMark/>
          </w:tcPr>
          <w:p w14:paraId="2D67C79F" w14:textId="45D4E036" w:rsidR="000D4920" w:rsidRPr="000D4920" w:rsidRDefault="000D4920" w:rsidP="000D4920">
            <w:pPr>
              <w:spacing w:before="0" w:after="0"/>
              <w:jc w:val="right"/>
              <w:rPr>
                <w:rFonts w:cs="Arial"/>
                <w:color w:val="000000"/>
                <w:sz w:val="20"/>
                <w:szCs w:val="20"/>
                <w:lang w:val="en-GB"/>
              </w:rPr>
            </w:pPr>
            <w:r w:rsidRPr="000D4920">
              <w:rPr>
                <w:sz w:val="20"/>
                <w:szCs w:val="20"/>
              </w:rPr>
              <w:t>38 813 764</w:t>
            </w:r>
          </w:p>
        </w:tc>
        <w:tc>
          <w:tcPr>
            <w:tcW w:w="709" w:type="dxa"/>
            <w:vMerge/>
            <w:tcBorders>
              <w:top w:val="nil"/>
              <w:left w:val="single" w:sz="8" w:space="0" w:color="auto"/>
              <w:bottom w:val="single" w:sz="8" w:space="0" w:color="000000"/>
              <w:right w:val="single" w:sz="8" w:space="0" w:color="auto"/>
            </w:tcBorders>
            <w:vAlign w:val="center"/>
            <w:hideMark/>
          </w:tcPr>
          <w:p w14:paraId="0161E5A6" w14:textId="77777777" w:rsidR="000D4920" w:rsidRPr="005A19BD" w:rsidRDefault="000D4920" w:rsidP="000D4920">
            <w:pPr>
              <w:spacing w:before="0" w:after="0"/>
              <w:jc w:val="left"/>
              <w:rPr>
                <w:rFonts w:cs="Arial"/>
                <w:color w:val="000000"/>
                <w:sz w:val="20"/>
                <w:szCs w:val="20"/>
                <w:lang w:val="en-GB"/>
              </w:rPr>
            </w:pPr>
          </w:p>
        </w:tc>
        <w:tc>
          <w:tcPr>
            <w:tcW w:w="1275" w:type="dxa"/>
            <w:vMerge/>
            <w:tcBorders>
              <w:top w:val="nil"/>
              <w:left w:val="single" w:sz="8" w:space="0" w:color="auto"/>
              <w:bottom w:val="single" w:sz="8" w:space="0" w:color="000000"/>
              <w:right w:val="single" w:sz="8" w:space="0" w:color="auto"/>
            </w:tcBorders>
            <w:vAlign w:val="center"/>
            <w:hideMark/>
          </w:tcPr>
          <w:p w14:paraId="23B3BE57" w14:textId="77777777" w:rsidR="000D4920" w:rsidRPr="005A19BD" w:rsidRDefault="000D4920" w:rsidP="000D4920">
            <w:pPr>
              <w:spacing w:before="0" w:after="0"/>
              <w:jc w:val="left"/>
              <w:rPr>
                <w:rFonts w:cs="Arial"/>
                <w:color w:val="000000"/>
                <w:sz w:val="20"/>
                <w:szCs w:val="20"/>
                <w:lang w:val="en-GB"/>
              </w:rPr>
            </w:pPr>
          </w:p>
        </w:tc>
        <w:tc>
          <w:tcPr>
            <w:tcW w:w="851" w:type="dxa"/>
            <w:tcBorders>
              <w:top w:val="nil"/>
              <w:left w:val="nil"/>
              <w:bottom w:val="single" w:sz="8" w:space="0" w:color="auto"/>
              <w:right w:val="single" w:sz="8" w:space="0" w:color="auto"/>
            </w:tcBorders>
            <w:shd w:val="clear" w:color="000000" w:fill="FFFFFF"/>
            <w:hideMark/>
          </w:tcPr>
          <w:p w14:paraId="4199C974" w14:textId="77777777" w:rsidR="000D4920" w:rsidRPr="005A19BD" w:rsidRDefault="000D4920" w:rsidP="000D4920">
            <w:pPr>
              <w:spacing w:before="0" w:after="0"/>
              <w:jc w:val="right"/>
              <w:rPr>
                <w:rFonts w:cs="Arial"/>
                <w:color w:val="000000"/>
                <w:sz w:val="20"/>
                <w:szCs w:val="20"/>
                <w:lang w:val="en-GB"/>
              </w:rPr>
            </w:pPr>
            <w:r w:rsidRPr="005A19BD">
              <w:rPr>
                <w:rFonts w:cs="Arial"/>
                <w:color w:val="000000"/>
                <w:sz w:val="20"/>
                <w:szCs w:val="20"/>
                <w:lang w:val="en-GB"/>
              </w:rPr>
              <w:t>07</w:t>
            </w:r>
          </w:p>
        </w:tc>
        <w:tc>
          <w:tcPr>
            <w:tcW w:w="1276" w:type="dxa"/>
            <w:tcBorders>
              <w:top w:val="nil"/>
              <w:left w:val="nil"/>
              <w:bottom w:val="single" w:sz="8" w:space="0" w:color="auto"/>
              <w:right w:val="single" w:sz="8" w:space="0" w:color="auto"/>
            </w:tcBorders>
            <w:shd w:val="clear" w:color="000000" w:fill="FFFFFF"/>
            <w:hideMark/>
          </w:tcPr>
          <w:p w14:paraId="43D22ECF" w14:textId="12AA48C5" w:rsidR="000D4920" w:rsidRPr="000D4920" w:rsidRDefault="000D4920" w:rsidP="000D4920">
            <w:pPr>
              <w:spacing w:before="0" w:after="0"/>
              <w:jc w:val="right"/>
              <w:rPr>
                <w:rFonts w:cs="Arial"/>
                <w:color w:val="000000"/>
                <w:sz w:val="20"/>
                <w:szCs w:val="20"/>
                <w:lang w:val="en-GB"/>
              </w:rPr>
            </w:pPr>
            <w:r w:rsidRPr="000D4920">
              <w:rPr>
                <w:sz w:val="20"/>
                <w:szCs w:val="20"/>
              </w:rPr>
              <w:t>38 904 405</w:t>
            </w:r>
          </w:p>
        </w:tc>
        <w:tc>
          <w:tcPr>
            <w:tcW w:w="850" w:type="dxa"/>
            <w:vMerge/>
            <w:tcBorders>
              <w:top w:val="nil"/>
              <w:left w:val="single" w:sz="8" w:space="0" w:color="auto"/>
              <w:bottom w:val="single" w:sz="8" w:space="0" w:color="000000"/>
              <w:right w:val="single" w:sz="8" w:space="0" w:color="auto"/>
            </w:tcBorders>
            <w:vAlign w:val="center"/>
            <w:hideMark/>
          </w:tcPr>
          <w:p w14:paraId="715A9E40" w14:textId="77777777" w:rsidR="000D4920" w:rsidRPr="005A19BD" w:rsidRDefault="000D4920" w:rsidP="000D4920">
            <w:pPr>
              <w:spacing w:before="0" w:after="0"/>
              <w:jc w:val="left"/>
              <w:rPr>
                <w:rFonts w:cs="Arial"/>
                <w:color w:val="000000"/>
                <w:sz w:val="20"/>
                <w:szCs w:val="20"/>
                <w:lang w:val="en-GB"/>
              </w:rPr>
            </w:pPr>
          </w:p>
        </w:tc>
        <w:tc>
          <w:tcPr>
            <w:tcW w:w="1559" w:type="dxa"/>
            <w:vMerge/>
            <w:tcBorders>
              <w:top w:val="nil"/>
              <w:left w:val="single" w:sz="8" w:space="0" w:color="auto"/>
              <w:bottom w:val="single" w:sz="8" w:space="0" w:color="000000"/>
              <w:right w:val="single" w:sz="8" w:space="0" w:color="auto"/>
            </w:tcBorders>
            <w:vAlign w:val="center"/>
            <w:hideMark/>
          </w:tcPr>
          <w:p w14:paraId="3C760266" w14:textId="77777777" w:rsidR="000D4920" w:rsidRPr="005A19BD" w:rsidRDefault="000D4920" w:rsidP="000D4920">
            <w:pPr>
              <w:spacing w:before="0" w:after="0"/>
              <w:jc w:val="left"/>
              <w:rPr>
                <w:rFonts w:cs="Arial"/>
                <w:color w:val="000000"/>
                <w:sz w:val="20"/>
                <w:szCs w:val="20"/>
                <w:lang w:val="en-GB"/>
              </w:rPr>
            </w:pPr>
          </w:p>
        </w:tc>
      </w:tr>
    </w:tbl>
    <w:p w14:paraId="5BC670E9" w14:textId="77777777" w:rsidR="00BE4A29" w:rsidRPr="00131BF8" w:rsidRDefault="00BE4A29" w:rsidP="00F62CB6">
      <w:pPr>
        <w:pStyle w:val="Heading3"/>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70EA" w14:textId="77777777" w:rsidR="00BE4A29" w:rsidRPr="00131BF8" w:rsidRDefault="00BE4A29">
      <w:pPr>
        <w:rPr>
          <w:szCs w:val="24"/>
          <w:lang w:val="en-GB"/>
        </w:rPr>
      </w:pPr>
      <w:r w:rsidRPr="00131BF8">
        <w:rPr>
          <w:szCs w:val="24"/>
          <w:lang w:val="en-GB"/>
        </w:rPr>
        <w:t>Not applicable</w:t>
      </w:r>
    </w:p>
    <w:p w14:paraId="5BC670EB" w14:textId="77777777" w:rsidR="00BE4A29" w:rsidRPr="00131BF8" w:rsidRDefault="00BE4A29" w:rsidP="00F62CB6">
      <w:pPr>
        <w:pStyle w:val="Heading2"/>
        <w:spacing w:before="600"/>
        <w:ind w:left="964" w:hanging="964"/>
        <w:rPr>
          <w:lang w:val="en-GB"/>
        </w:rPr>
      </w:pPr>
      <w:bookmarkStart w:id="40" w:name="_Toc383011614"/>
      <w:bookmarkStart w:id="41" w:name="_Toc394046688"/>
      <w:r w:rsidRPr="00131BF8">
        <w:rPr>
          <w:lang w:val="en-GB"/>
        </w:rPr>
        <w:t>Administrative capacity</w:t>
      </w:r>
      <w:bookmarkEnd w:id="40"/>
      <w:bookmarkEnd w:id="41"/>
    </w:p>
    <w:p w14:paraId="5BC670EC" w14:textId="77777777" w:rsidR="00BE4A29" w:rsidRPr="00131BF8" w:rsidRDefault="00BE4A29" w:rsidP="00F62CB6">
      <w:pPr>
        <w:pStyle w:val="Heading3"/>
        <w:spacing w:before="360"/>
        <w:rPr>
          <w:lang w:val="en-GB"/>
        </w:rPr>
      </w:pPr>
      <w:r w:rsidRPr="00131BF8">
        <w:rPr>
          <w:lang w:val="en-GB"/>
        </w:rPr>
        <w:t>Explanation for the establishment of a priority axis covering more than one category of region or more than one Thematic Objective or more than one Fund</w:t>
      </w:r>
    </w:p>
    <w:p w14:paraId="5BC670ED" w14:textId="77777777" w:rsidR="00E66F9B" w:rsidRPr="00131BF8" w:rsidRDefault="00BE4A29">
      <w:pPr>
        <w:rPr>
          <w:szCs w:val="24"/>
          <w:lang w:val="en-GB"/>
        </w:rPr>
      </w:pPr>
      <w:r w:rsidRPr="00131BF8">
        <w:rPr>
          <w:szCs w:val="24"/>
          <w:lang w:val="en-GB"/>
        </w:rPr>
        <w:t>The priority axis comprises two investment priorities of Thematic Objective No. 11 ‘Enhancing institutional capacity and efficient public administration’</w:t>
      </w:r>
      <w:r w:rsidR="000304B9">
        <w:rPr>
          <w:szCs w:val="24"/>
          <w:lang w:val="en-GB"/>
        </w:rPr>
        <w:t xml:space="preserve"> one</w:t>
      </w:r>
      <w:r w:rsidRPr="00131BF8">
        <w:rPr>
          <w:szCs w:val="24"/>
          <w:lang w:val="en-GB"/>
        </w:rPr>
        <w:t xml:space="preserve"> </w:t>
      </w:r>
      <w:r w:rsidR="000304B9">
        <w:rPr>
          <w:szCs w:val="24"/>
          <w:lang w:val="en-GB"/>
        </w:rPr>
        <w:t xml:space="preserve">related to </w:t>
      </w:r>
      <w:r w:rsidRPr="00131BF8">
        <w:rPr>
          <w:szCs w:val="24"/>
          <w:lang w:val="en-GB"/>
        </w:rPr>
        <w:t>ERDF</w:t>
      </w:r>
      <w:r w:rsidR="000304B9">
        <w:rPr>
          <w:szCs w:val="24"/>
          <w:lang w:val="en-GB"/>
        </w:rPr>
        <w:t xml:space="preserve"> </w:t>
      </w:r>
      <w:r w:rsidRPr="00131BF8">
        <w:rPr>
          <w:szCs w:val="24"/>
          <w:lang w:val="en-GB"/>
        </w:rPr>
        <w:t xml:space="preserve">and </w:t>
      </w:r>
      <w:r w:rsidR="000304B9">
        <w:rPr>
          <w:szCs w:val="24"/>
          <w:lang w:val="en-GB"/>
        </w:rPr>
        <w:t>one</w:t>
      </w:r>
      <w:r w:rsidRPr="00131BF8">
        <w:rPr>
          <w:szCs w:val="24"/>
          <w:lang w:val="en-GB"/>
        </w:rPr>
        <w:t xml:space="preserve"> </w:t>
      </w:r>
      <w:r w:rsidR="000304B9">
        <w:rPr>
          <w:szCs w:val="24"/>
          <w:lang w:val="en-GB"/>
        </w:rPr>
        <w:t xml:space="preserve">to </w:t>
      </w:r>
      <w:r w:rsidRPr="00131BF8">
        <w:rPr>
          <w:szCs w:val="24"/>
          <w:lang w:val="en-GB"/>
        </w:rPr>
        <w:t>ESF. The development needs identified in Estonia’s national planning process</w:t>
      </w:r>
      <w:r w:rsidRPr="00131BF8">
        <w:rPr>
          <w:rStyle w:val="FootnoteReference"/>
          <w:szCs w:val="24"/>
          <w:lang w:val="en-GB"/>
        </w:rPr>
        <w:footnoteReference w:id="101"/>
      </w:r>
      <w:r w:rsidRPr="00131BF8">
        <w:rPr>
          <w:szCs w:val="24"/>
          <w:lang w:val="en-GB"/>
        </w:rPr>
        <w:t xml:space="preserve"> coincide with the conclusions of the review of public governance compiled by the OECD</w:t>
      </w:r>
      <w:r w:rsidRPr="00131BF8">
        <w:rPr>
          <w:rStyle w:val="FootnoteReference"/>
          <w:szCs w:val="24"/>
          <w:lang w:val="en-GB"/>
        </w:rPr>
        <w:footnoteReference w:id="102"/>
      </w:r>
      <w:r w:rsidRPr="00131BF8">
        <w:rPr>
          <w:szCs w:val="24"/>
          <w:lang w:val="en-GB"/>
        </w:rPr>
        <w:t>. The main weaknesses relate to the following: 1) fragmentation of governance; 2) insufficient coherence between the state budget and strategies, leading to weakening control over spending and distancing from the effectiveness and efficiency of actions; 3) low policy-making capacity; 4) inadequate coordination of public services and e-government, as Estonia currently lacks uniform bases for public services and a comprehensive policy of developing public services; 5) disparities in the capacity of local authorities to implement policies and provide public services; and 6) the development of the civil service, given that the expertise, incl. management capability, of civil servants is an important supporting element in resolving the above issues.</w:t>
      </w:r>
    </w:p>
    <w:p w14:paraId="5BC670EE" w14:textId="77777777" w:rsidR="00621184" w:rsidRPr="00621184" w:rsidRDefault="00BE4A29" w:rsidP="00621184">
      <w:pPr>
        <w:rPr>
          <w:szCs w:val="24"/>
          <w:lang w:val="en-GB"/>
        </w:rPr>
      </w:pPr>
      <w:r w:rsidRPr="00131BF8">
        <w:rPr>
          <w:szCs w:val="24"/>
          <w:lang w:val="en-GB"/>
        </w:rPr>
        <w:t xml:space="preserve">Meeting the development needs is rendered complicated </w:t>
      </w:r>
      <w:r w:rsidR="00621184" w:rsidRPr="00621184">
        <w:rPr>
          <w:szCs w:val="24"/>
          <w:lang w:val="en-GB"/>
        </w:rPr>
        <w:t xml:space="preserve">by challenges similar to those of many other countries. An ageing and decreasing population and its impact on </w:t>
      </w:r>
      <w:r w:rsidR="00606F1E">
        <w:rPr>
          <w:szCs w:val="24"/>
          <w:lang w:val="en-GB"/>
        </w:rPr>
        <w:t xml:space="preserve">the </w:t>
      </w:r>
      <w:r w:rsidR="00621184" w:rsidRPr="00621184">
        <w:rPr>
          <w:szCs w:val="24"/>
          <w:lang w:val="en-GB"/>
        </w:rPr>
        <w:t xml:space="preserve">economy and the job market means a need for structural changes for public governance as well as a growing pressure on resources. The problems facing public governance cross several areas, and they require cooperation by many parties and a flexible distribution of responsibilities. The ability to handle </w:t>
      </w:r>
      <w:r w:rsidR="00621184" w:rsidRPr="00C24010">
        <w:rPr>
          <w:b/>
          <w:szCs w:val="24"/>
          <w:lang w:val="en-GB"/>
        </w:rPr>
        <w:t>long-term and cross-area problems</w:t>
      </w:r>
      <w:r w:rsidR="00621184" w:rsidRPr="00621184">
        <w:rPr>
          <w:szCs w:val="24"/>
          <w:lang w:val="en-GB"/>
        </w:rPr>
        <w:t xml:space="preserve"> must grow. At the same time, results must be achieved with a more efficient and more focused state apparatus.</w:t>
      </w:r>
      <w:r w:rsidR="00621184">
        <w:rPr>
          <w:szCs w:val="24"/>
          <w:lang w:val="en-GB"/>
        </w:rPr>
        <w:t xml:space="preserve"> The </w:t>
      </w:r>
      <w:r w:rsidR="00621184" w:rsidRPr="00C24010">
        <w:rPr>
          <w:b/>
          <w:szCs w:val="24"/>
          <w:lang w:val="en-GB"/>
        </w:rPr>
        <w:t>quality of policymaking</w:t>
      </w:r>
      <w:r w:rsidR="00621184" w:rsidRPr="00621184">
        <w:rPr>
          <w:szCs w:val="24"/>
          <w:lang w:val="en-GB"/>
        </w:rPr>
        <w:t xml:space="preserve"> must improve, meaning an ability to spot and define problems in time, set clear goals and priorities, an ability to provide working solutions, to distribute tasks and responsibilities, to guarantee priority-based</w:t>
      </w:r>
      <w:r w:rsidR="00621184">
        <w:rPr>
          <w:szCs w:val="24"/>
          <w:lang w:val="en-GB"/>
        </w:rPr>
        <w:t xml:space="preserve"> funding. At the same time, an </w:t>
      </w:r>
      <w:r w:rsidR="00621184" w:rsidRPr="00C24010">
        <w:rPr>
          <w:b/>
          <w:szCs w:val="24"/>
          <w:lang w:val="en-GB"/>
        </w:rPr>
        <w:t>efficient implementation of policies</w:t>
      </w:r>
      <w:r w:rsidR="00621184">
        <w:rPr>
          <w:szCs w:val="24"/>
          <w:lang w:val="en-GB"/>
        </w:rPr>
        <w:t xml:space="preserve"> is important, i.e. the fulfil</w:t>
      </w:r>
      <w:r w:rsidR="00621184" w:rsidRPr="00621184">
        <w:rPr>
          <w:szCs w:val="24"/>
          <w:lang w:val="en-GB"/>
        </w:rPr>
        <w:t>ment of agreed tasks must be guaranteed as well as the achieving of results with reasonable resources and, if necessary, changing of plans.</w:t>
      </w:r>
    </w:p>
    <w:p w14:paraId="5BC670EF" w14:textId="77777777" w:rsidR="00621184" w:rsidRPr="00621184" w:rsidRDefault="00621184" w:rsidP="00621184">
      <w:pPr>
        <w:rPr>
          <w:szCs w:val="24"/>
          <w:lang w:val="en-GB"/>
        </w:rPr>
      </w:pPr>
      <w:r w:rsidRPr="00621184">
        <w:rPr>
          <w:szCs w:val="24"/>
          <w:lang w:val="en-GB"/>
        </w:rPr>
        <w:lastRenderedPageBreak/>
        <w:t xml:space="preserve">Meanwhile, Estonia has to use its limited human and financial resources efficiently, increase the flexibility of public governance and cooperation of different parties, and improve the provision of </w:t>
      </w:r>
      <w:r>
        <w:rPr>
          <w:szCs w:val="24"/>
          <w:lang w:val="en-GB"/>
        </w:rPr>
        <w:t>public services, while also</w:t>
      </w:r>
      <w:r w:rsidRPr="00621184">
        <w:rPr>
          <w:szCs w:val="24"/>
          <w:lang w:val="en-GB"/>
        </w:rPr>
        <w:t xml:space="preserve"> promoting innovation in the interests of general economic growth.</w:t>
      </w:r>
    </w:p>
    <w:p w14:paraId="5BC670F0" w14:textId="77777777" w:rsidR="00BE4A29" w:rsidRPr="00621184" w:rsidRDefault="00621184" w:rsidP="00621184">
      <w:pPr>
        <w:rPr>
          <w:szCs w:val="24"/>
          <w:lang w:val="en-GB"/>
        </w:rPr>
      </w:pPr>
      <w:r w:rsidRPr="00621184">
        <w:rPr>
          <w:szCs w:val="24"/>
          <w:lang w:val="en-GB"/>
        </w:rPr>
        <w:t xml:space="preserve">Combining several funds into one priority axis helps coordinate the investments made for increasing the </w:t>
      </w:r>
      <w:r>
        <w:rPr>
          <w:szCs w:val="24"/>
          <w:lang w:val="en-GB"/>
        </w:rPr>
        <w:t>e</w:t>
      </w:r>
      <w:r w:rsidRPr="00621184">
        <w:rPr>
          <w:szCs w:val="24"/>
          <w:lang w:val="en-GB"/>
        </w:rPr>
        <w:t xml:space="preserve">fficiency of public governance better, and to reach set goals more efficiently. For achieving higher efficiency of public services, better focus on the citizen and better availability, investments also have to be made into information technology besides </w:t>
      </w:r>
      <w:r>
        <w:rPr>
          <w:szCs w:val="24"/>
          <w:lang w:val="en-GB"/>
        </w:rPr>
        <w:t>the clarification of</w:t>
      </w:r>
      <w:r w:rsidRPr="00621184">
        <w:rPr>
          <w:szCs w:val="24"/>
          <w:lang w:val="en-GB"/>
        </w:rPr>
        <w:t xml:space="preserve"> principles and standardisation.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70F2" w14:textId="77777777">
        <w:tc>
          <w:tcPr>
            <w:tcW w:w="9210" w:type="dxa"/>
          </w:tcPr>
          <w:p w14:paraId="5BC670F1" w14:textId="77777777" w:rsidR="00BE4A29" w:rsidRPr="00131BF8" w:rsidRDefault="00BE4A29">
            <w:pPr>
              <w:pStyle w:val="Table"/>
              <w:rPr>
                <w:szCs w:val="24"/>
              </w:rPr>
            </w:pPr>
            <w:r w:rsidRPr="00131BF8">
              <w:rPr>
                <w:b/>
                <w:szCs w:val="24"/>
              </w:rPr>
              <w:t>Investment priority 1 of the priority axis:</w:t>
            </w:r>
            <w:r w:rsidRPr="00131BF8">
              <w:rPr>
                <w:szCs w:val="24"/>
              </w:rPr>
              <w:t xml:space="preserve"> Investment in institutional capacity and in the efficiency of public administrations and public services at the national, regional and local levels with a view to reforms, better regulation and good governance </w:t>
            </w:r>
          </w:p>
        </w:tc>
      </w:tr>
    </w:tbl>
    <w:p w14:paraId="5BC670F3" w14:textId="77777777" w:rsidR="00E66F9B" w:rsidRPr="00131BF8" w:rsidRDefault="00BE4A29" w:rsidP="00DE5C15">
      <w:pPr>
        <w:pStyle w:val="Heading3"/>
        <w:spacing w:before="360"/>
        <w:rPr>
          <w:lang w:val="en-GB"/>
        </w:rPr>
      </w:pPr>
      <w:r w:rsidRPr="00131BF8">
        <w:rPr>
          <w:lang w:val="en-GB"/>
        </w:rPr>
        <w:t>Specific objectives corresponding to the investment priority and expected results</w:t>
      </w:r>
    </w:p>
    <w:p w14:paraId="5BC670F4" w14:textId="77777777" w:rsidR="00BE4A29" w:rsidRPr="00131BF8" w:rsidRDefault="00BE4A29" w:rsidP="005F25BB">
      <w:pPr>
        <w:pStyle w:val="Heading4"/>
        <w:rPr>
          <w:noProof w:val="0"/>
          <w:lang w:val="en-GB"/>
        </w:rPr>
      </w:pPr>
      <w:r w:rsidRPr="00131BF8">
        <w:rPr>
          <w:noProof w:val="0"/>
          <w:lang w:val="en-GB"/>
        </w:rPr>
        <w:t xml:space="preserve">Specific objective 1. </w:t>
      </w:r>
      <w:r w:rsidR="006A52A1" w:rsidRPr="003B3E70">
        <w:rPr>
          <w:szCs w:val="22"/>
        </w:rPr>
        <w:t>Professional competence and management of general government</w:t>
      </w:r>
      <w:r w:rsidR="0058487F">
        <w:rPr>
          <w:rStyle w:val="FootnoteReference"/>
          <w:szCs w:val="22"/>
        </w:rPr>
        <w:footnoteReference w:id="103"/>
      </w:r>
      <w:r w:rsidR="006A52A1" w:rsidRPr="003B3E70">
        <w:rPr>
          <w:szCs w:val="22"/>
        </w:rPr>
        <w:t xml:space="preserve"> has increased</w:t>
      </w:r>
    </w:p>
    <w:p w14:paraId="5BC670F5" w14:textId="3D6F2D1F" w:rsidR="006A52A1" w:rsidRPr="00131BF8" w:rsidRDefault="006A52A1" w:rsidP="006A52A1">
      <w:pPr>
        <w:rPr>
          <w:szCs w:val="24"/>
          <w:lang w:val="en-GB"/>
        </w:rPr>
      </w:pPr>
      <w:r w:rsidRPr="00131BF8">
        <w:rPr>
          <w:szCs w:val="24"/>
          <w:lang w:val="en-GB"/>
        </w:rPr>
        <w:t xml:space="preserve">Effective management of human resources can help increase capacity to provide public services. The OECD </w:t>
      </w:r>
      <w:r>
        <w:rPr>
          <w:szCs w:val="24"/>
          <w:lang w:val="en-GB"/>
        </w:rPr>
        <w:t>pointed out</w:t>
      </w:r>
      <w:r w:rsidRPr="00131BF8">
        <w:rPr>
          <w:szCs w:val="24"/>
          <w:lang w:val="en-GB"/>
        </w:rPr>
        <w:t xml:space="preserve"> that addressing personnel policy is crucial, affecting the future competitiveness of a country</w:t>
      </w:r>
      <w:r w:rsidRPr="00131BF8">
        <w:rPr>
          <w:rStyle w:val="FootnoteReference"/>
          <w:szCs w:val="24"/>
          <w:lang w:val="en-GB"/>
        </w:rPr>
        <w:footnoteReference w:id="104"/>
      </w:r>
      <w:r w:rsidRPr="00131BF8">
        <w:rPr>
          <w:szCs w:val="24"/>
          <w:lang w:val="en-GB"/>
        </w:rPr>
        <w:t>. Personnel policy (incl. development and training activities) is currently fragmented and agency-centred. Systematic development of personnel has not been undertaken in the different areas of government, and training and development of local authorities is random. Therefore, centralised development and training activities</w:t>
      </w:r>
      <w:r>
        <w:rPr>
          <w:szCs w:val="24"/>
          <w:lang w:val="en-GB"/>
        </w:rPr>
        <w:t xml:space="preserve"> will be offered to </w:t>
      </w:r>
      <w:r w:rsidR="006F29BD">
        <w:rPr>
          <w:szCs w:val="24"/>
          <w:lang w:val="en-GB"/>
        </w:rPr>
        <w:t>the public sector</w:t>
      </w:r>
      <w:r>
        <w:rPr>
          <w:szCs w:val="24"/>
          <w:lang w:val="en-GB"/>
        </w:rPr>
        <w:t xml:space="preserve"> and local governments in a more systematic manner targeting necessary skills to help raise the administrative capacity and efficiency of general government.,</w:t>
      </w:r>
      <w:r w:rsidRPr="00131BF8">
        <w:rPr>
          <w:szCs w:val="24"/>
          <w:lang w:val="en-GB"/>
        </w:rPr>
        <w:t xml:space="preserve">. A centralised system enables </w:t>
      </w:r>
      <w:r>
        <w:rPr>
          <w:szCs w:val="24"/>
          <w:lang w:val="en-GB"/>
        </w:rPr>
        <w:t xml:space="preserve">common </w:t>
      </w:r>
      <w:r w:rsidRPr="00131BF8">
        <w:rPr>
          <w:szCs w:val="24"/>
          <w:lang w:val="en-GB"/>
        </w:rPr>
        <w:t xml:space="preserve">needs to be identified and, based on the overall picture, development programmes to be implemented across areas of government, harmonising the </w:t>
      </w:r>
      <w:r>
        <w:rPr>
          <w:szCs w:val="24"/>
          <w:lang w:val="en-GB"/>
        </w:rPr>
        <w:t>skills</w:t>
      </w:r>
      <w:r w:rsidRPr="00131BF8">
        <w:rPr>
          <w:szCs w:val="24"/>
          <w:lang w:val="en-GB"/>
        </w:rPr>
        <w:t xml:space="preserve"> of officials, while bearing in mind the different needs of the target groups.</w:t>
      </w:r>
      <w:r>
        <w:rPr>
          <w:szCs w:val="24"/>
          <w:lang w:val="en-GB"/>
        </w:rPr>
        <w:t xml:space="preserve"> </w:t>
      </w:r>
    </w:p>
    <w:p w14:paraId="5BC670F6" w14:textId="77777777" w:rsidR="006A52A1" w:rsidRPr="00131BF8" w:rsidRDefault="006A52A1" w:rsidP="006A52A1">
      <w:pPr>
        <w:rPr>
          <w:szCs w:val="24"/>
          <w:lang w:val="en-GB"/>
        </w:rPr>
      </w:pPr>
      <w:r>
        <w:rPr>
          <w:szCs w:val="24"/>
          <w:lang w:val="en-GB"/>
        </w:rPr>
        <w:t xml:space="preserve">The management capacity of general government is dependent on how the </w:t>
      </w:r>
      <w:r w:rsidRPr="00131BF8">
        <w:rPr>
          <w:szCs w:val="24"/>
          <w:lang w:val="en-GB"/>
        </w:rPr>
        <w:t xml:space="preserve">administration </w:t>
      </w:r>
      <w:r>
        <w:rPr>
          <w:szCs w:val="24"/>
          <w:lang w:val="en-GB"/>
        </w:rPr>
        <w:t>is developed in terms of roles, functions and use of management systems. General government’s</w:t>
      </w:r>
      <w:r w:rsidRPr="00131BF8">
        <w:rPr>
          <w:szCs w:val="24"/>
          <w:lang w:val="en-GB"/>
        </w:rPr>
        <w:t xml:space="preserve"> administration and governance </w:t>
      </w:r>
      <w:r>
        <w:rPr>
          <w:szCs w:val="24"/>
          <w:lang w:val="en-GB"/>
        </w:rPr>
        <w:t>will</w:t>
      </w:r>
      <w:r w:rsidRPr="00131BF8">
        <w:rPr>
          <w:szCs w:val="24"/>
          <w:lang w:val="en-GB"/>
        </w:rPr>
        <w:t xml:space="preserve"> be analysed along with organisations</w:t>
      </w:r>
      <w:r>
        <w:rPr>
          <w:szCs w:val="24"/>
          <w:lang w:val="en-GB"/>
        </w:rPr>
        <w:t>,</w:t>
      </w:r>
      <w:r w:rsidRPr="00131BF8">
        <w:rPr>
          <w:szCs w:val="24"/>
          <w:lang w:val="en-GB"/>
        </w:rPr>
        <w:t xml:space="preserve"> structures</w:t>
      </w:r>
      <w:r>
        <w:rPr>
          <w:szCs w:val="24"/>
          <w:lang w:val="en-GB"/>
        </w:rPr>
        <w:t xml:space="preserve"> and processes in it</w:t>
      </w:r>
      <w:r w:rsidRPr="00131BF8">
        <w:rPr>
          <w:szCs w:val="24"/>
          <w:lang w:val="en-GB"/>
        </w:rPr>
        <w:t xml:space="preserve">. </w:t>
      </w:r>
      <w:r>
        <w:rPr>
          <w:szCs w:val="24"/>
          <w:lang w:val="en-GB"/>
        </w:rPr>
        <w:t>Support is given for i</w:t>
      </w:r>
      <w:r w:rsidRPr="00131BF8">
        <w:rPr>
          <w:szCs w:val="24"/>
          <w:lang w:val="en-GB"/>
        </w:rPr>
        <w:t>mplementation of reforms, incl. the merger of agencies</w:t>
      </w:r>
      <w:r>
        <w:rPr>
          <w:szCs w:val="24"/>
          <w:lang w:val="en-GB"/>
        </w:rPr>
        <w:t xml:space="preserve"> or local governments</w:t>
      </w:r>
      <w:r w:rsidRPr="00131BF8">
        <w:rPr>
          <w:szCs w:val="24"/>
          <w:lang w:val="en-GB"/>
        </w:rPr>
        <w:t>, the reorganisation of work, the optimisation of processes and the development of various management systems that improve internal work processes</w:t>
      </w:r>
      <w:r>
        <w:rPr>
          <w:szCs w:val="24"/>
          <w:lang w:val="en-GB"/>
        </w:rPr>
        <w:t xml:space="preserve">, </w:t>
      </w:r>
      <w:r w:rsidRPr="00131BF8">
        <w:rPr>
          <w:szCs w:val="24"/>
          <w:lang w:val="en-GB"/>
        </w:rPr>
        <w:t>cooperation capabilities</w:t>
      </w:r>
      <w:r>
        <w:rPr>
          <w:szCs w:val="24"/>
          <w:lang w:val="en-GB"/>
        </w:rPr>
        <w:t xml:space="preserve"> or delivery of quality services</w:t>
      </w:r>
      <w:r w:rsidRPr="00131BF8">
        <w:rPr>
          <w:szCs w:val="24"/>
          <w:lang w:val="en-GB"/>
        </w:rPr>
        <w:t>.</w:t>
      </w:r>
      <w:r w:rsidRPr="00172508">
        <w:rPr>
          <w:szCs w:val="24"/>
          <w:lang w:val="en-GB"/>
        </w:rPr>
        <w:t xml:space="preserve"> </w:t>
      </w:r>
    </w:p>
    <w:p w14:paraId="5BC670F7" w14:textId="77777777" w:rsidR="006A52A1" w:rsidRPr="00131BF8" w:rsidRDefault="006A52A1" w:rsidP="006A52A1">
      <w:pPr>
        <w:rPr>
          <w:szCs w:val="24"/>
          <w:lang w:val="en-GB"/>
        </w:rPr>
      </w:pPr>
      <w:r w:rsidRPr="00131BF8">
        <w:rPr>
          <w:szCs w:val="24"/>
          <w:lang w:val="en-GB"/>
        </w:rPr>
        <w:t xml:space="preserve">The activities will increase the </w:t>
      </w:r>
      <w:r>
        <w:rPr>
          <w:szCs w:val="24"/>
          <w:lang w:val="en-GB"/>
        </w:rPr>
        <w:t xml:space="preserve">administrative capacity </w:t>
      </w:r>
      <w:r w:rsidRPr="00131BF8">
        <w:rPr>
          <w:szCs w:val="24"/>
          <w:lang w:val="en-GB"/>
        </w:rPr>
        <w:t xml:space="preserve">of the </w:t>
      </w:r>
      <w:r>
        <w:rPr>
          <w:szCs w:val="24"/>
          <w:lang w:val="en-GB"/>
        </w:rPr>
        <w:t>central and local government</w:t>
      </w:r>
      <w:r w:rsidRPr="00131BF8">
        <w:rPr>
          <w:szCs w:val="24"/>
          <w:lang w:val="en-GB"/>
        </w:rPr>
        <w:t xml:space="preserve">, enhance the competency of middle managers and senior executives, improve the </w:t>
      </w:r>
      <w:r>
        <w:rPr>
          <w:szCs w:val="24"/>
          <w:lang w:val="en-GB"/>
        </w:rPr>
        <w:t xml:space="preserve">organisations </w:t>
      </w:r>
      <w:r w:rsidRPr="00131BF8">
        <w:rPr>
          <w:szCs w:val="24"/>
          <w:lang w:val="en-GB"/>
        </w:rPr>
        <w:t>management</w:t>
      </w:r>
      <w:r>
        <w:rPr>
          <w:szCs w:val="24"/>
          <w:lang w:val="en-GB"/>
        </w:rPr>
        <w:t xml:space="preserve"> quality, </w:t>
      </w:r>
      <w:r w:rsidRPr="00131BF8">
        <w:rPr>
          <w:szCs w:val="24"/>
          <w:lang w:val="en-GB"/>
        </w:rPr>
        <w:t xml:space="preserve">ensure the next-generation of senior executives </w:t>
      </w:r>
      <w:r>
        <w:rPr>
          <w:szCs w:val="24"/>
          <w:lang w:val="en-GB"/>
        </w:rPr>
        <w:t xml:space="preserve">along with </w:t>
      </w:r>
      <w:r w:rsidRPr="00131BF8">
        <w:rPr>
          <w:szCs w:val="24"/>
          <w:lang w:val="en-GB"/>
        </w:rPr>
        <w:t>the sustainability of management. As regards institutions, management capacity</w:t>
      </w:r>
      <w:r>
        <w:rPr>
          <w:szCs w:val="24"/>
          <w:lang w:val="en-GB"/>
        </w:rPr>
        <w:t>,</w:t>
      </w:r>
      <w:r w:rsidR="0058487F">
        <w:rPr>
          <w:szCs w:val="24"/>
          <w:lang w:val="en-GB"/>
        </w:rPr>
        <w:t xml:space="preserve"> </w:t>
      </w:r>
      <w:r w:rsidRPr="00131BF8">
        <w:rPr>
          <w:szCs w:val="24"/>
          <w:lang w:val="en-GB"/>
        </w:rPr>
        <w:t>cooperation</w:t>
      </w:r>
      <w:r>
        <w:rPr>
          <w:szCs w:val="24"/>
          <w:lang w:val="en-GB"/>
        </w:rPr>
        <w:t xml:space="preserve"> and service delivery </w:t>
      </w:r>
      <w:r>
        <w:rPr>
          <w:szCs w:val="24"/>
          <w:lang w:val="en-GB"/>
        </w:rPr>
        <w:lastRenderedPageBreak/>
        <w:t>systems are</w:t>
      </w:r>
      <w:r w:rsidRPr="00131BF8">
        <w:rPr>
          <w:szCs w:val="24"/>
          <w:lang w:val="en-GB"/>
        </w:rPr>
        <w:t xml:space="preserve"> expected to grow and administrative organisation is expected to become more </w:t>
      </w:r>
      <w:r>
        <w:rPr>
          <w:szCs w:val="24"/>
          <w:lang w:val="en-GB"/>
        </w:rPr>
        <w:t xml:space="preserve">functional and </w:t>
      </w:r>
      <w:r w:rsidRPr="00131BF8">
        <w:rPr>
          <w:szCs w:val="24"/>
          <w:lang w:val="en-GB"/>
        </w:rPr>
        <w:t>consistent.</w:t>
      </w:r>
    </w:p>
    <w:p w14:paraId="5BC670F8" w14:textId="5025E0AB" w:rsidR="008E74BC" w:rsidRDefault="00120945">
      <w:pPr>
        <w:pStyle w:val="Caption"/>
      </w:pPr>
      <w:r>
        <w:t xml:space="preserve">Table </w:t>
      </w:r>
      <w:r w:rsidR="0098158D">
        <w:fldChar w:fldCharType="begin"/>
      </w:r>
      <w:r>
        <w:instrText xml:space="preserve"> SEQ Table \* ARABIC </w:instrText>
      </w:r>
      <w:r w:rsidR="0098158D">
        <w:fldChar w:fldCharType="separate"/>
      </w:r>
      <w:r w:rsidR="00DE5C15">
        <w:rPr>
          <w:noProof/>
        </w:rPr>
        <w:t>81</w:t>
      </w:r>
      <w:r w:rsidR="0098158D">
        <w:fldChar w:fldCharType="end"/>
      </w:r>
      <w:r w:rsidR="00BE4A29" w:rsidRPr="00131BF8">
        <w:t>. Common result indicators for which a target value has been set and programme-specific result indicators corresponding to the specific objective</w:t>
      </w:r>
      <w:r w:rsidR="00E66F9B" w:rsidRPr="00131BF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506"/>
        <w:gridCol w:w="750"/>
        <w:gridCol w:w="951"/>
        <w:gridCol w:w="708"/>
        <w:gridCol w:w="611"/>
        <w:gridCol w:w="843"/>
        <w:gridCol w:w="812"/>
        <w:gridCol w:w="283"/>
        <w:gridCol w:w="426"/>
        <w:gridCol w:w="449"/>
        <w:gridCol w:w="732"/>
        <w:gridCol w:w="656"/>
      </w:tblGrid>
      <w:tr w:rsidR="003E258E" w:rsidRPr="00F131C6" w14:paraId="5BC67104" w14:textId="77777777" w:rsidTr="00997C97">
        <w:trPr>
          <w:trHeight w:val="443"/>
        </w:trPr>
        <w:tc>
          <w:tcPr>
            <w:tcW w:w="183" w:type="pct"/>
            <w:vMerge w:val="restart"/>
            <w:shd w:val="clear" w:color="auto" w:fill="FFFFFF"/>
          </w:tcPr>
          <w:p w14:paraId="5BC670F9" w14:textId="77777777" w:rsidR="003E258E" w:rsidRPr="00F131C6" w:rsidRDefault="003E258E" w:rsidP="003E258E">
            <w:pPr>
              <w:pStyle w:val="Table"/>
              <w:rPr>
                <w:b/>
                <w:sz w:val="20"/>
                <w:szCs w:val="20"/>
              </w:rPr>
            </w:pPr>
            <w:r w:rsidRPr="00F131C6">
              <w:rPr>
                <w:b/>
                <w:sz w:val="20"/>
                <w:szCs w:val="20"/>
              </w:rPr>
              <w:t>ID</w:t>
            </w:r>
          </w:p>
        </w:tc>
        <w:tc>
          <w:tcPr>
            <w:tcW w:w="831" w:type="pct"/>
            <w:vMerge w:val="restart"/>
            <w:shd w:val="clear" w:color="auto" w:fill="FFFFFF"/>
          </w:tcPr>
          <w:p w14:paraId="5BC670FA" w14:textId="77777777" w:rsidR="003E258E" w:rsidRPr="00F131C6" w:rsidRDefault="003E258E" w:rsidP="003E258E">
            <w:pPr>
              <w:pStyle w:val="Table"/>
              <w:rPr>
                <w:b/>
                <w:sz w:val="20"/>
                <w:szCs w:val="20"/>
              </w:rPr>
            </w:pPr>
            <w:r w:rsidRPr="00F131C6">
              <w:rPr>
                <w:b/>
                <w:sz w:val="20"/>
                <w:szCs w:val="20"/>
              </w:rPr>
              <w:t xml:space="preserve">Indicator </w:t>
            </w:r>
          </w:p>
        </w:tc>
        <w:tc>
          <w:tcPr>
            <w:tcW w:w="414" w:type="pct"/>
            <w:vMerge w:val="restart"/>
            <w:shd w:val="clear" w:color="auto" w:fill="FFFFFF"/>
          </w:tcPr>
          <w:p w14:paraId="5BC670FB" w14:textId="77777777" w:rsidR="003E258E" w:rsidRPr="00F131C6" w:rsidRDefault="003E258E" w:rsidP="003E258E">
            <w:pPr>
              <w:pStyle w:val="Table"/>
              <w:rPr>
                <w:b/>
                <w:sz w:val="20"/>
                <w:szCs w:val="20"/>
              </w:rPr>
            </w:pPr>
            <w:r w:rsidRPr="00F131C6">
              <w:rPr>
                <w:b/>
                <w:sz w:val="20"/>
                <w:szCs w:val="20"/>
              </w:rPr>
              <w:t xml:space="preserve">Category of region </w:t>
            </w:r>
          </w:p>
        </w:tc>
        <w:tc>
          <w:tcPr>
            <w:tcW w:w="525" w:type="pct"/>
            <w:vMerge w:val="restart"/>
            <w:shd w:val="clear" w:color="auto" w:fill="FFFFFF"/>
          </w:tcPr>
          <w:p w14:paraId="5BC670FC" w14:textId="77777777" w:rsidR="003E258E" w:rsidRPr="00F131C6" w:rsidRDefault="003E258E" w:rsidP="003E258E">
            <w:pPr>
              <w:pStyle w:val="Table"/>
              <w:rPr>
                <w:b/>
                <w:sz w:val="20"/>
                <w:szCs w:val="20"/>
              </w:rPr>
            </w:pPr>
            <w:r w:rsidRPr="00F131C6">
              <w:rPr>
                <w:b/>
                <w:sz w:val="20"/>
                <w:szCs w:val="20"/>
              </w:rPr>
              <w:t>Measurement unit for indicator</w:t>
            </w:r>
          </w:p>
        </w:tc>
        <w:tc>
          <w:tcPr>
            <w:tcW w:w="391" w:type="pct"/>
            <w:vMerge w:val="restart"/>
            <w:shd w:val="clear" w:color="auto" w:fill="FFFFFF"/>
          </w:tcPr>
          <w:p w14:paraId="5BC670FD" w14:textId="77777777" w:rsidR="003E258E" w:rsidRPr="00F131C6" w:rsidRDefault="003E258E" w:rsidP="003E258E">
            <w:pPr>
              <w:pStyle w:val="Table"/>
              <w:rPr>
                <w:b/>
                <w:sz w:val="20"/>
                <w:szCs w:val="20"/>
              </w:rPr>
            </w:pPr>
            <w:r w:rsidRPr="00F131C6">
              <w:rPr>
                <w:b/>
                <w:sz w:val="20"/>
                <w:szCs w:val="20"/>
              </w:rPr>
              <w:t>Common output indicator used as basis</w:t>
            </w:r>
          </w:p>
        </w:tc>
        <w:tc>
          <w:tcPr>
            <w:tcW w:w="337" w:type="pct"/>
            <w:vMerge w:val="restart"/>
            <w:shd w:val="clear" w:color="auto" w:fill="FFFFFF"/>
          </w:tcPr>
          <w:p w14:paraId="5BC670FE" w14:textId="77777777" w:rsidR="003E258E" w:rsidRPr="00F131C6" w:rsidRDefault="003E258E" w:rsidP="003E258E">
            <w:pPr>
              <w:pStyle w:val="Table"/>
              <w:rPr>
                <w:b/>
                <w:sz w:val="20"/>
                <w:szCs w:val="20"/>
              </w:rPr>
            </w:pPr>
            <w:r w:rsidRPr="00F131C6">
              <w:rPr>
                <w:b/>
                <w:sz w:val="20"/>
                <w:szCs w:val="20"/>
              </w:rPr>
              <w:t>Baseline value</w:t>
            </w:r>
          </w:p>
        </w:tc>
        <w:tc>
          <w:tcPr>
            <w:tcW w:w="465" w:type="pct"/>
            <w:vMerge w:val="restart"/>
            <w:shd w:val="clear" w:color="auto" w:fill="FFFFFF"/>
          </w:tcPr>
          <w:p w14:paraId="5BC670FF" w14:textId="77777777" w:rsidR="003E258E" w:rsidRPr="00F131C6" w:rsidRDefault="003E258E" w:rsidP="003E258E">
            <w:pPr>
              <w:pStyle w:val="Table"/>
              <w:rPr>
                <w:b/>
                <w:sz w:val="20"/>
                <w:szCs w:val="20"/>
              </w:rPr>
            </w:pPr>
            <w:r w:rsidRPr="00F131C6">
              <w:rPr>
                <w:b/>
                <w:sz w:val="20"/>
                <w:szCs w:val="20"/>
              </w:rPr>
              <w:t>Measurement unit for baseline and target</w:t>
            </w:r>
          </w:p>
        </w:tc>
        <w:tc>
          <w:tcPr>
            <w:tcW w:w="448" w:type="pct"/>
            <w:vMerge w:val="restart"/>
            <w:shd w:val="clear" w:color="auto" w:fill="FFFFFF"/>
          </w:tcPr>
          <w:p w14:paraId="5BC67100" w14:textId="77777777" w:rsidR="003E258E" w:rsidRPr="00F131C6" w:rsidRDefault="003E258E" w:rsidP="003E258E">
            <w:pPr>
              <w:pStyle w:val="Table"/>
              <w:rPr>
                <w:b/>
                <w:sz w:val="20"/>
                <w:szCs w:val="20"/>
              </w:rPr>
            </w:pPr>
            <w:r w:rsidRPr="00F131C6">
              <w:rPr>
                <w:b/>
                <w:sz w:val="20"/>
                <w:szCs w:val="20"/>
              </w:rPr>
              <w:t>Baseline year</w:t>
            </w:r>
          </w:p>
        </w:tc>
        <w:tc>
          <w:tcPr>
            <w:tcW w:w="639" w:type="pct"/>
            <w:gridSpan w:val="3"/>
            <w:shd w:val="clear" w:color="auto" w:fill="FFFFFF"/>
          </w:tcPr>
          <w:p w14:paraId="5BC67101" w14:textId="77777777" w:rsidR="003E258E" w:rsidRPr="00F131C6" w:rsidRDefault="003E258E" w:rsidP="003E258E">
            <w:pPr>
              <w:pStyle w:val="Table"/>
              <w:rPr>
                <w:b/>
                <w:sz w:val="20"/>
                <w:szCs w:val="20"/>
              </w:rPr>
            </w:pPr>
            <w:r w:rsidRPr="00F131C6">
              <w:rPr>
                <w:b/>
                <w:sz w:val="20"/>
                <w:szCs w:val="20"/>
              </w:rPr>
              <w:t>Target value (2023)</w:t>
            </w:r>
          </w:p>
        </w:tc>
        <w:tc>
          <w:tcPr>
            <w:tcW w:w="404" w:type="pct"/>
            <w:vMerge w:val="restart"/>
            <w:shd w:val="clear" w:color="auto" w:fill="FFFFFF"/>
          </w:tcPr>
          <w:p w14:paraId="5BC67102" w14:textId="77777777" w:rsidR="003E258E" w:rsidRPr="00F131C6" w:rsidRDefault="003E258E" w:rsidP="003E258E">
            <w:pPr>
              <w:pStyle w:val="Table"/>
              <w:rPr>
                <w:b/>
                <w:sz w:val="20"/>
                <w:szCs w:val="20"/>
              </w:rPr>
            </w:pPr>
            <w:r w:rsidRPr="00F131C6">
              <w:rPr>
                <w:b/>
                <w:sz w:val="20"/>
                <w:szCs w:val="20"/>
              </w:rPr>
              <w:t>Source of data</w:t>
            </w:r>
          </w:p>
        </w:tc>
        <w:tc>
          <w:tcPr>
            <w:tcW w:w="362" w:type="pct"/>
            <w:vMerge w:val="restart"/>
            <w:shd w:val="clear" w:color="auto" w:fill="FFFFFF"/>
          </w:tcPr>
          <w:p w14:paraId="5BC67103" w14:textId="77777777" w:rsidR="003E258E" w:rsidRPr="00F131C6" w:rsidRDefault="003E258E" w:rsidP="003E258E">
            <w:pPr>
              <w:pStyle w:val="Table"/>
              <w:rPr>
                <w:b/>
                <w:sz w:val="20"/>
                <w:szCs w:val="20"/>
              </w:rPr>
            </w:pPr>
            <w:r w:rsidRPr="00F131C6">
              <w:rPr>
                <w:b/>
                <w:sz w:val="20"/>
                <w:szCs w:val="20"/>
              </w:rPr>
              <w:t>Frequency of reporting</w:t>
            </w:r>
          </w:p>
        </w:tc>
      </w:tr>
      <w:tr w:rsidR="003E258E" w:rsidRPr="00F131C6" w14:paraId="5BC67112" w14:textId="77777777" w:rsidTr="00997C97">
        <w:trPr>
          <w:trHeight w:val="442"/>
        </w:trPr>
        <w:tc>
          <w:tcPr>
            <w:tcW w:w="183" w:type="pct"/>
            <w:vMerge/>
            <w:shd w:val="clear" w:color="auto" w:fill="DBE5F1"/>
          </w:tcPr>
          <w:p w14:paraId="5BC67105" w14:textId="77777777" w:rsidR="003E258E" w:rsidRPr="00F131C6" w:rsidRDefault="003E258E" w:rsidP="003E258E">
            <w:pPr>
              <w:pStyle w:val="Table"/>
              <w:rPr>
                <w:sz w:val="20"/>
                <w:szCs w:val="20"/>
              </w:rPr>
            </w:pPr>
          </w:p>
        </w:tc>
        <w:tc>
          <w:tcPr>
            <w:tcW w:w="831" w:type="pct"/>
            <w:vMerge/>
            <w:shd w:val="clear" w:color="auto" w:fill="DBE5F1"/>
          </w:tcPr>
          <w:p w14:paraId="5BC67106" w14:textId="77777777" w:rsidR="003E258E" w:rsidRPr="00F131C6" w:rsidRDefault="003E258E" w:rsidP="003E258E">
            <w:pPr>
              <w:pStyle w:val="Table"/>
              <w:rPr>
                <w:sz w:val="20"/>
                <w:szCs w:val="20"/>
              </w:rPr>
            </w:pPr>
          </w:p>
        </w:tc>
        <w:tc>
          <w:tcPr>
            <w:tcW w:w="414" w:type="pct"/>
            <w:vMerge/>
            <w:shd w:val="clear" w:color="auto" w:fill="DBE5F1"/>
          </w:tcPr>
          <w:p w14:paraId="5BC67107" w14:textId="77777777" w:rsidR="003E258E" w:rsidRPr="00F131C6" w:rsidRDefault="003E258E" w:rsidP="003E258E">
            <w:pPr>
              <w:pStyle w:val="Table"/>
              <w:rPr>
                <w:sz w:val="20"/>
                <w:szCs w:val="20"/>
              </w:rPr>
            </w:pPr>
          </w:p>
        </w:tc>
        <w:tc>
          <w:tcPr>
            <w:tcW w:w="525" w:type="pct"/>
            <w:vMerge/>
            <w:shd w:val="clear" w:color="auto" w:fill="DBE5F1"/>
          </w:tcPr>
          <w:p w14:paraId="5BC67108" w14:textId="77777777" w:rsidR="003E258E" w:rsidRPr="00F131C6" w:rsidRDefault="003E258E" w:rsidP="003E258E">
            <w:pPr>
              <w:pStyle w:val="Table"/>
              <w:rPr>
                <w:sz w:val="20"/>
                <w:szCs w:val="20"/>
              </w:rPr>
            </w:pPr>
          </w:p>
        </w:tc>
        <w:tc>
          <w:tcPr>
            <w:tcW w:w="391" w:type="pct"/>
            <w:vMerge/>
            <w:shd w:val="clear" w:color="auto" w:fill="DBE5F1"/>
          </w:tcPr>
          <w:p w14:paraId="5BC67109" w14:textId="77777777" w:rsidR="003E258E" w:rsidRPr="00F131C6" w:rsidRDefault="003E258E" w:rsidP="003E258E">
            <w:pPr>
              <w:pStyle w:val="Table"/>
              <w:rPr>
                <w:sz w:val="20"/>
                <w:szCs w:val="20"/>
              </w:rPr>
            </w:pPr>
          </w:p>
        </w:tc>
        <w:tc>
          <w:tcPr>
            <w:tcW w:w="337" w:type="pct"/>
            <w:vMerge/>
            <w:shd w:val="clear" w:color="auto" w:fill="DBE5F1"/>
          </w:tcPr>
          <w:p w14:paraId="5BC6710A" w14:textId="77777777" w:rsidR="003E258E" w:rsidRPr="00F131C6" w:rsidRDefault="003E258E" w:rsidP="003E258E">
            <w:pPr>
              <w:pStyle w:val="Table"/>
              <w:rPr>
                <w:sz w:val="20"/>
                <w:szCs w:val="20"/>
              </w:rPr>
            </w:pPr>
          </w:p>
        </w:tc>
        <w:tc>
          <w:tcPr>
            <w:tcW w:w="465" w:type="pct"/>
            <w:vMerge/>
            <w:shd w:val="clear" w:color="auto" w:fill="DBE5F1"/>
          </w:tcPr>
          <w:p w14:paraId="5BC6710B" w14:textId="77777777" w:rsidR="003E258E" w:rsidRPr="00F131C6" w:rsidRDefault="003E258E" w:rsidP="003E258E">
            <w:pPr>
              <w:pStyle w:val="Table"/>
              <w:rPr>
                <w:sz w:val="20"/>
                <w:szCs w:val="20"/>
              </w:rPr>
            </w:pPr>
          </w:p>
        </w:tc>
        <w:tc>
          <w:tcPr>
            <w:tcW w:w="448" w:type="pct"/>
            <w:vMerge/>
            <w:shd w:val="clear" w:color="auto" w:fill="DBE5F1"/>
          </w:tcPr>
          <w:p w14:paraId="5BC6710C" w14:textId="77777777" w:rsidR="003E258E" w:rsidRPr="00F131C6" w:rsidRDefault="003E258E" w:rsidP="003E258E">
            <w:pPr>
              <w:pStyle w:val="Table"/>
              <w:rPr>
                <w:sz w:val="20"/>
                <w:szCs w:val="20"/>
              </w:rPr>
            </w:pPr>
          </w:p>
        </w:tc>
        <w:tc>
          <w:tcPr>
            <w:tcW w:w="156" w:type="pct"/>
            <w:shd w:val="clear" w:color="auto" w:fill="FFFFFF"/>
          </w:tcPr>
          <w:p w14:paraId="5BC6710D" w14:textId="77777777" w:rsidR="003E258E" w:rsidRPr="00F131C6" w:rsidRDefault="003E258E" w:rsidP="003E258E">
            <w:pPr>
              <w:pStyle w:val="Table"/>
              <w:rPr>
                <w:sz w:val="20"/>
                <w:szCs w:val="20"/>
              </w:rPr>
            </w:pPr>
            <w:r w:rsidRPr="00F131C6">
              <w:rPr>
                <w:sz w:val="20"/>
                <w:szCs w:val="20"/>
              </w:rPr>
              <w:t>M</w:t>
            </w:r>
          </w:p>
        </w:tc>
        <w:tc>
          <w:tcPr>
            <w:tcW w:w="235" w:type="pct"/>
            <w:shd w:val="clear" w:color="auto" w:fill="FFFFFF"/>
          </w:tcPr>
          <w:p w14:paraId="5BC6710E" w14:textId="77777777" w:rsidR="003E258E" w:rsidRPr="00F131C6" w:rsidRDefault="003E258E" w:rsidP="003E258E">
            <w:pPr>
              <w:pStyle w:val="Table"/>
              <w:rPr>
                <w:sz w:val="20"/>
                <w:szCs w:val="20"/>
              </w:rPr>
            </w:pPr>
            <w:r w:rsidRPr="00F131C6">
              <w:rPr>
                <w:sz w:val="20"/>
                <w:szCs w:val="20"/>
              </w:rPr>
              <w:t>W</w:t>
            </w:r>
          </w:p>
        </w:tc>
        <w:tc>
          <w:tcPr>
            <w:tcW w:w="248" w:type="pct"/>
            <w:shd w:val="clear" w:color="auto" w:fill="FFFFFF"/>
          </w:tcPr>
          <w:p w14:paraId="5BC6710F" w14:textId="77777777" w:rsidR="003E258E" w:rsidRPr="00F131C6" w:rsidRDefault="003E258E" w:rsidP="003E258E">
            <w:pPr>
              <w:pStyle w:val="Table"/>
              <w:rPr>
                <w:sz w:val="20"/>
                <w:szCs w:val="20"/>
              </w:rPr>
            </w:pPr>
            <w:r w:rsidRPr="00F131C6">
              <w:rPr>
                <w:sz w:val="20"/>
                <w:szCs w:val="20"/>
              </w:rPr>
              <w:t>T</w:t>
            </w:r>
          </w:p>
        </w:tc>
        <w:tc>
          <w:tcPr>
            <w:tcW w:w="404" w:type="pct"/>
            <w:vMerge/>
            <w:shd w:val="clear" w:color="auto" w:fill="DBE5F1"/>
          </w:tcPr>
          <w:p w14:paraId="5BC67110" w14:textId="77777777" w:rsidR="003E258E" w:rsidRPr="00F131C6" w:rsidRDefault="003E258E" w:rsidP="003E258E">
            <w:pPr>
              <w:pStyle w:val="Table"/>
              <w:rPr>
                <w:sz w:val="20"/>
                <w:szCs w:val="20"/>
              </w:rPr>
            </w:pPr>
          </w:p>
        </w:tc>
        <w:tc>
          <w:tcPr>
            <w:tcW w:w="362" w:type="pct"/>
            <w:vMerge/>
            <w:shd w:val="clear" w:color="auto" w:fill="DBE5F1"/>
          </w:tcPr>
          <w:p w14:paraId="5BC67111" w14:textId="77777777" w:rsidR="003E258E" w:rsidRPr="00F131C6" w:rsidRDefault="003E258E" w:rsidP="003E258E">
            <w:pPr>
              <w:pStyle w:val="Table"/>
              <w:rPr>
                <w:sz w:val="20"/>
                <w:szCs w:val="20"/>
              </w:rPr>
            </w:pPr>
          </w:p>
        </w:tc>
      </w:tr>
      <w:tr w:rsidR="003E258E" w:rsidRPr="00F131C6" w14:paraId="5BC67120" w14:textId="77777777" w:rsidTr="00997C97">
        <w:trPr>
          <w:trHeight w:val="1314"/>
        </w:trPr>
        <w:tc>
          <w:tcPr>
            <w:tcW w:w="183" w:type="pct"/>
          </w:tcPr>
          <w:p w14:paraId="5BC67113" w14:textId="77777777" w:rsidR="003E258E" w:rsidRPr="00F131C6" w:rsidRDefault="003E258E" w:rsidP="003E258E">
            <w:pPr>
              <w:pStyle w:val="Table"/>
              <w:rPr>
                <w:sz w:val="20"/>
                <w:szCs w:val="20"/>
              </w:rPr>
            </w:pPr>
          </w:p>
        </w:tc>
        <w:tc>
          <w:tcPr>
            <w:tcW w:w="831" w:type="pct"/>
          </w:tcPr>
          <w:p w14:paraId="5BC67114" w14:textId="3DDAC3D0" w:rsidR="003E258E" w:rsidRPr="00F131C6" w:rsidRDefault="00CC180C" w:rsidP="00B21B92">
            <w:pPr>
              <w:pStyle w:val="Table"/>
              <w:rPr>
                <w:sz w:val="20"/>
                <w:szCs w:val="20"/>
              </w:rPr>
            </w:pPr>
            <w:r w:rsidRPr="00F131C6">
              <w:rPr>
                <w:bCs/>
                <w:sz w:val="20"/>
                <w:szCs w:val="20"/>
              </w:rPr>
              <w:t xml:space="preserve">Share of persons from the public sector, excl. local governments, and the non-profit sector who passed the training and whose </w:t>
            </w:r>
            <w:r w:rsidR="00B21B92" w:rsidRPr="00F131C6">
              <w:rPr>
                <w:bCs/>
                <w:sz w:val="20"/>
                <w:szCs w:val="20"/>
              </w:rPr>
              <w:t>professional competence</w:t>
            </w:r>
            <w:r w:rsidRPr="00F131C6">
              <w:rPr>
                <w:bCs/>
                <w:sz w:val="20"/>
                <w:szCs w:val="20"/>
              </w:rPr>
              <w:t xml:space="preserve"> increased</w:t>
            </w:r>
          </w:p>
        </w:tc>
        <w:tc>
          <w:tcPr>
            <w:tcW w:w="414" w:type="pct"/>
          </w:tcPr>
          <w:p w14:paraId="5BC67115" w14:textId="77777777" w:rsidR="003E258E" w:rsidRPr="00F131C6" w:rsidRDefault="003E258E" w:rsidP="003E258E">
            <w:pPr>
              <w:pStyle w:val="Table"/>
              <w:rPr>
                <w:sz w:val="20"/>
                <w:szCs w:val="20"/>
              </w:rPr>
            </w:pPr>
            <w:r w:rsidRPr="00F131C6">
              <w:rPr>
                <w:sz w:val="20"/>
                <w:szCs w:val="20"/>
              </w:rPr>
              <w:t>Less developed</w:t>
            </w:r>
          </w:p>
        </w:tc>
        <w:tc>
          <w:tcPr>
            <w:tcW w:w="525" w:type="pct"/>
          </w:tcPr>
          <w:p w14:paraId="5BC67116" w14:textId="77777777" w:rsidR="003E258E" w:rsidRPr="00F131C6" w:rsidRDefault="006A52A1" w:rsidP="003E258E">
            <w:pPr>
              <w:pStyle w:val="Table"/>
              <w:rPr>
                <w:sz w:val="20"/>
                <w:szCs w:val="20"/>
              </w:rPr>
            </w:pPr>
            <w:r w:rsidRPr="00F131C6">
              <w:rPr>
                <w:sz w:val="20"/>
                <w:szCs w:val="20"/>
              </w:rPr>
              <w:t>Instance of participation</w:t>
            </w:r>
            <w:r w:rsidRPr="00F131C6" w:rsidDel="00C947B1">
              <w:rPr>
                <w:sz w:val="20"/>
                <w:szCs w:val="20"/>
              </w:rPr>
              <w:t xml:space="preserve"> </w:t>
            </w:r>
          </w:p>
        </w:tc>
        <w:tc>
          <w:tcPr>
            <w:tcW w:w="391" w:type="pct"/>
          </w:tcPr>
          <w:p w14:paraId="5BC67117" w14:textId="77777777" w:rsidR="003E258E" w:rsidRPr="00F131C6" w:rsidRDefault="003E258E" w:rsidP="003E258E">
            <w:pPr>
              <w:pStyle w:val="Table"/>
              <w:rPr>
                <w:sz w:val="20"/>
                <w:szCs w:val="20"/>
              </w:rPr>
            </w:pPr>
          </w:p>
        </w:tc>
        <w:tc>
          <w:tcPr>
            <w:tcW w:w="337" w:type="pct"/>
          </w:tcPr>
          <w:p w14:paraId="5BC67118" w14:textId="77777777" w:rsidR="003E258E" w:rsidRPr="00F131C6" w:rsidRDefault="00B433E8" w:rsidP="003E258E">
            <w:pPr>
              <w:pStyle w:val="Table"/>
              <w:rPr>
                <w:sz w:val="20"/>
                <w:szCs w:val="20"/>
              </w:rPr>
            </w:pPr>
            <w:r w:rsidRPr="00F131C6">
              <w:rPr>
                <w:sz w:val="20"/>
                <w:szCs w:val="20"/>
              </w:rPr>
              <w:t>88</w:t>
            </w:r>
          </w:p>
        </w:tc>
        <w:tc>
          <w:tcPr>
            <w:tcW w:w="465" w:type="pct"/>
          </w:tcPr>
          <w:p w14:paraId="5BC67119" w14:textId="77777777" w:rsidR="003E258E" w:rsidRPr="00F131C6" w:rsidRDefault="00B433E8" w:rsidP="003E258E">
            <w:pPr>
              <w:pStyle w:val="Table"/>
              <w:rPr>
                <w:sz w:val="20"/>
                <w:szCs w:val="20"/>
              </w:rPr>
            </w:pPr>
            <w:r w:rsidRPr="00F131C6">
              <w:rPr>
                <w:sz w:val="20"/>
                <w:szCs w:val="20"/>
              </w:rPr>
              <w:t>%</w:t>
            </w:r>
            <w:r w:rsidR="006A52A1" w:rsidRPr="00F131C6" w:rsidDel="00C947B1">
              <w:rPr>
                <w:sz w:val="20"/>
                <w:szCs w:val="20"/>
              </w:rPr>
              <w:t xml:space="preserve"> </w:t>
            </w:r>
          </w:p>
        </w:tc>
        <w:tc>
          <w:tcPr>
            <w:tcW w:w="448" w:type="pct"/>
          </w:tcPr>
          <w:p w14:paraId="5BC6711A" w14:textId="77777777" w:rsidR="003E258E" w:rsidRPr="00F131C6" w:rsidRDefault="003E258E" w:rsidP="003E258E">
            <w:pPr>
              <w:pStyle w:val="Table"/>
              <w:rPr>
                <w:sz w:val="20"/>
                <w:szCs w:val="20"/>
              </w:rPr>
            </w:pPr>
            <w:r w:rsidRPr="00F131C6">
              <w:rPr>
                <w:sz w:val="20"/>
                <w:szCs w:val="20"/>
              </w:rPr>
              <w:t>201</w:t>
            </w:r>
            <w:r w:rsidR="006A52A1" w:rsidRPr="00F131C6">
              <w:rPr>
                <w:sz w:val="20"/>
                <w:szCs w:val="20"/>
              </w:rPr>
              <w:t>4</w:t>
            </w:r>
          </w:p>
        </w:tc>
        <w:tc>
          <w:tcPr>
            <w:tcW w:w="156" w:type="pct"/>
          </w:tcPr>
          <w:p w14:paraId="5BC6711B" w14:textId="77777777" w:rsidR="003E258E" w:rsidRPr="00F131C6" w:rsidRDefault="003E258E" w:rsidP="003E258E">
            <w:pPr>
              <w:pStyle w:val="Table"/>
              <w:rPr>
                <w:sz w:val="20"/>
                <w:szCs w:val="20"/>
              </w:rPr>
            </w:pPr>
            <w:r w:rsidRPr="00F131C6">
              <w:rPr>
                <w:sz w:val="20"/>
                <w:szCs w:val="20"/>
              </w:rPr>
              <w:t>-</w:t>
            </w:r>
          </w:p>
        </w:tc>
        <w:tc>
          <w:tcPr>
            <w:tcW w:w="235" w:type="pct"/>
          </w:tcPr>
          <w:p w14:paraId="5BC6711C" w14:textId="77777777" w:rsidR="003E258E" w:rsidRPr="00F131C6" w:rsidRDefault="003E258E" w:rsidP="003E258E">
            <w:pPr>
              <w:pStyle w:val="Table"/>
              <w:rPr>
                <w:sz w:val="20"/>
                <w:szCs w:val="20"/>
              </w:rPr>
            </w:pPr>
            <w:r w:rsidRPr="00F131C6">
              <w:rPr>
                <w:sz w:val="20"/>
                <w:szCs w:val="20"/>
              </w:rPr>
              <w:t>-</w:t>
            </w:r>
          </w:p>
        </w:tc>
        <w:tc>
          <w:tcPr>
            <w:tcW w:w="248" w:type="pct"/>
          </w:tcPr>
          <w:p w14:paraId="5BC6711D" w14:textId="77777777" w:rsidR="003E258E" w:rsidRPr="00F131C6" w:rsidRDefault="00B433E8" w:rsidP="003E258E">
            <w:pPr>
              <w:pStyle w:val="Table"/>
              <w:rPr>
                <w:sz w:val="20"/>
                <w:szCs w:val="20"/>
              </w:rPr>
            </w:pPr>
            <w:r w:rsidRPr="00F131C6">
              <w:rPr>
                <w:sz w:val="20"/>
                <w:szCs w:val="20"/>
              </w:rPr>
              <w:t>91</w:t>
            </w:r>
          </w:p>
        </w:tc>
        <w:tc>
          <w:tcPr>
            <w:tcW w:w="404" w:type="pct"/>
          </w:tcPr>
          <w:p w14:paraId="5BC6711E" w14:textId="77777777" w:rsidR="003E258E" w:rsidRPr="00F131C6" w:rsidRDefault="003E258E" w:rsidP="003E258E">
            <w:pPr>
              <w:pStyle w:val="Table"/>
              <w:rPr>
                <w:sz w:val="20"/>
                <w:szCs w:val="20"/>
              </w:rPr>
            </w:pPr>
            <w:r w:rsidRPr="00F131C6">
              <w:rPr>
                <w:sz w:val="20"/>
                <w:szCs w:val="20"/>
              </w:rPr>
              <w:t>Monitoring</w:t>
            </w:r>
          </w:p>
        </w:tc>
        <w:tc>
          <w:tcPr>
            <w:tcW w:w="362" w:type="pct"/>
          </w:tcPr>
          <w:p w14:paraId="5BC6711F" w14:textId="77777777" w:rsidR="003E258E" w:rsidRPr="00F131C6" w:rsidRDefault="006A52A1" w:rsidP="003E258E">
            <w:pPr>
              <w:pStyle w:val="Table"/>
              <w:rPr>
                <w:sz w:val="20"/>
                <w:szCs w:val="20"/>
              </w:rPr>
            </w:pPr>
            <w:r w:rsidRPr="00F131C6">
              <w:rPr>
                <w:sz w:val="20"/>
                <w:szCs w:val="20"/>
              </w:rPr>
              <w:t>Once a year</w:t>
            </w:r>
          </w:p>
        </w:tc>
      </w:tr>
      <w:tr w:rsidR="006A52A1" w:rsidRPr="00F131C6" w14:paraId="5BC6712E" w14:textId="77777777" w:rsidTr="00997C97">
        <w:trPr>
          <w:trHeight w:val="1314"/>
        </w:trPr>
        <w:tc>
          <w:tcPr>
            <w:tcW w:w="183" w:type="pct"/>
          </w:tcPr>
          <w:p w14:paraId="5BC67121" w14:textId="77777777" w:rsidR="006A52A1" w:rsidRPr="00F131C6" w:rsidRDefault="006A52A1" w:rsidP="003E258E">
            <w:pPr>
              <w:pStyle w:val="Table"/>
              <w:rPr>
                <w:sz w:val="20"/>
                <w:szCs w:val="20"/>
              </w:rPr>
            </w:pPr>
          </w:p>
        </w:tc>
        <w:tc>
          <w:tcPr>
            <w:tcW w:w="831" w:type="pct"/>
          </w:tcPr>
          <w:p w14:paraId="5BC67122" w14:textId="77777777" w:rsidR="006A52A1" w:rsidRPr="00F131C6" w:rsidRDefault="00B433E8" w:rsidP="00B433E8">
            <w:pPr>
              <w:pStyle w:val="Table"/>
              <w:rPr>
                <w:sz w:val="20"/>
                <w:szCs w:val="20"/>
              </w:rPr>
            </w:pPr>
            <w:r w:rsidRPr="00F131C6">
              <w:rPr>
                <w:sz w:val="20"/>
                <w:szCs w:val="20"/>
              </w:rPr>
              <w:t xml:space="preserve">Share </w:t>
            </w:r>
            <w:r w:rsidR="006A52A1" w:rsidRPr="00F131C6">
              <w:rPr>
                <w:sz w:val="20"/>
                <w:szCs w:val="20"/>
              </w:rPr>
              <w:t>of local government employees and NGO staff completing the training to improve their professional competence</w:t>
            </w:r>
          </w:p>
        </w:tc>
        <w:tc>
          <w:tcPr>
            <w:tcW w:w="414" w:type="pct"/>
          </w:tcPr>
          <w:p w14:paraId="5BC67123" w14:textId="77777777" w:rsidR="006A52A1" w:rsidRPr="00F131C6" w:rsidRDefault="006A52A1" w:rsidP="003E258E">
            <w:pPr>
              <w:pStyle w:val="Table"/>
              <w:rPr>
                <w:sz w:val="20"/>
                <w:szCs w:val="20"/>
              </w:rPr>
            </w:pPr>
            <w:r w:rsidRPr="00F131C6">
              <w:rPr>
                <w:sz w:val="20"/>
                <w:szCs w:val="20"/>
              </w:rPr>
              <w:t>Less developed</w:t>
            </w:r>
          </w:p>
        </w:tc>
        <w:tc>
          <w:tcPr>
            <w:tcW w:w="525" w:type="pct"/>
          </w:tcPr>
          <w:p w14:paraId="5BC67124" w14:textId="77777777" w:rsidR="006A52A1" w:rsidRPr="00F131C6" w:rsidRDefault="006A52A1" w:rsidP="003E258E">
            <w:pPr>
              <w:pStyle w:val="Table"/>
              <w:rPr>
                <w:sz w:val="20"/>
                <w:szCs w:val="20"/>
              </w:rPr>
            </w:pPr>
            <w:r w:rsidRPr="00F131C6">
              <w:rPr>
                <w:sz w:val="20"/>
                <w:szCs w:val="20"/>
              </w:rPr>
              <w:t xml:space="preserve">Instance of participation </w:t>
            </w:r>
          </w:p>
        </w:tc>
        <w:tc>
          <w:tcPr>
            <w:tcW w:w="391" w:type="pct"/>
          </w:tcPr>
          <w:p w14:paraId="5BC67125" w14:textId="77777777" w:rsidR="006A52A1" w:rsidRPr="00F131C6" w:rsidRDefault="006A52A1" w:rsidP="003E258E">
            <w:pPr>
              <w:pStyle w:val="Table"/>
              <w:rPr>
                <w:sz w:val="20"/>
                <w:szCs w:val="20"/>
              </w:rPr>
            </w:pPr>
          </w:p>
        </w:tc>
        <w:tc>
          <w:tcPr>
            <w:tcW w:w="337" w:type="pct"/>
          </w:tcPr>
          <w:p w14:paraId="5BC67126" w14:textId="77777777" w:rsidR="006A52A1" w:rsidRPr="00F131C6" w:rsidRDefault="00B433E8" w:rsidP="003E258E">
            <w:pPr>
              <w:pStyle w:val="Table"/>
              <w:rPr>
                <w:sz w:val="20"/>
                <w:szCs w:val="20"/>
              </w:rPr>
            </w:pPr>
            <w:r w:rsidRPr="00F131C6">
              <w:rPr>
                <w:sz w:val="20"/>
                <w:szCs w:val="20"/>
              </w:rPr>
              <w:t>88</w:t>
            </w:r>
          </w:p>
        </w:tc>
        <w:tc>
          <w:tcPr>
            <w:tcW w:w="465" w:type="pct"/>
          </w:tcPr>
          <w:p w14:paraId="5BC67127" w14:textId="77777777" w:rsidR="006A52A1" w:rsidRPr="00F131C6" w:rsidRDefault="00B433E8" w:rsidP="003E258E">
            <w:pPr>
              <w:pStyle w:val="Table"/>
              <w:rPr>
                <w:sz w:val="20"/>
                <w:szCs w:val="20"/>
              </w:rPr>
            </w:pPr>
            <w:r w:rsidRPr="00F131C6">
              <w:rPr>
                <w:sz w:val="20"/>
                <w:szCs w:val="20"/>
              </w:rPr>
              <w:t>%</w:t>
            </w:r>
          </w:p>
        </w:tc>
        <w:tc>
          <w:tcPr>
            <w:tcW w:w="448" w:type="pct"/>
          </w:tcPr>
          <w:p w14:paraId="5BC67128" w14:textId="77777777" w:rsidR="006A52A1" w:rsidRPr="00F131C6" w:rsidRDefault="006A52A1" w:rsidP="003E258E">
            <w:pPr>
              <w:pStyle w:val="Table"/>
              <w:rPr>
                <w:sz w:val="20"/>
                <w:szCs w:val="20"/>
              </w:rPr>
            </w:pPr>
            <w:r w:rsidRPr="00F131C6">
              <w:rPr>
                <w:sz w:val="20"/>
                <w:szCs w:val="20"/>
              </w:rPr>
              <w:t>2014</w:t>
            </w:r>
          </w:p>
        </w:tc>
        <w:tc>
          <w:tcPr>
            <w:tcW w:w="156" w:type="pct"/>
          </w:tcPr>
          <w:p w14:paraId="5BC67129" w14:textId="77777777" w:rsidR="006A52A1" w:rsidRPr="00F131C6" w:rsidRDefault="006A52A1" w:rsidP="003E258E">
            <w:pPr>
              <w:pStyle w:val="Table"/>
              <w:rPr>
                <w:sz w:val="20"/>
                <w:szCs w:val="20"/>
              </w:rPr>
            </w:pPr>
          </w:p>
        </w:tc>
        <w:tc>
          <w:tcPr>
            <w:tcW w:w="235" w:type="pct"/>
          </w:tcPr>
          <w:p w14:paraId="5BC6712A" w14:textId="77777777" w:rsidR="006A52A1" w:rsidRPr="00F131C6" w:rsidRDefault="006A52A1" w:rsidP="003E258E">
            <w:pPr>
              <w:pStyle w:val="Table"/>
              <w:rPr>
                <w:sz w:val="20"/>
                <w:szCs w:val="20"/>
              </w:rPr>
            </w:pPr>
          </w:p>
        </w:tc>
        <w:tc>
          <w:tcPr>
            <w:tcW w:w="248" w:type="pct"/>
          </w:tcPr>
          <w:p w14:paraId="5BC6712B" w14:textId="77777777" w:rsidR="006A52A1" w:rsidRPr="00F131C6" w:rsidRDefault="00B433E8" w:rsidP="003E258E">
            <w:pPr>
              <w:pStyle w:val="Table"/>
              <w:rPr>
                <w:sz w:val="20"/>
                <w:szCs w:val="20"/>
              </w:rPr>
            </w:pPr>
            <w:r w:rsidRPr="00F131C6">
              <w:rPr>
                <w:sz w:val="20"/>
                <w:szCs w:val="20"/>
              </w:rPr>
              <w:t>91</w:t>
            </w:r>
          </w:p>
        </w:tc>
        <w:tc>
          <w:tcPr>
            <w:tcW w:w="404" w:type="pct"/>
          </w:tcPr>
          <w:p w14:paraId="5BC6712C" w14:textId="77777777" w:rsidR="006A52A1" w:rsidRPr="00F131C6" w:rsidRDefault="006A52A1" w:rsidP="003E258E">
            <w:pPr>
              <w:pStyle w:val="Table"/>
              <w:rPr>
                <w:sz w:val="20"/>
                <w:szCs w:val="20"/>
              </w:rPr>
            </w:pPr>
            <w:r w:rsidRPr="00F131C6">
              <w:rPr>
                <w:sz w:val="20"/>
                <w:szCs w:val="20"/>
              </w:rPr>
              <w:t>Monitoring</w:t>
            </w:r>
          </w:p>
        </w:tc>
        <w:tc>
          <w:tcPr>
            <w:tcW w:w="362" w:type="pct"/>
          </w:tcPr>
          <w:p w14:paraId="5BC6712D" w14:textId="77777777" w:rsidR="006A52A1" w:rsidRPr="00F131C6" w:rsidRDefault="006A52A1" w:rsidP="003E258E">
            <w:pPr>
              <w:pStyle w:val="Table"/>
              <w:rPr>
                <w:sz w:val="20"/>
                <w:szCs w:val="20"/>
              </w:rPr>
            </w:pPr>
            <w:r w:rsidRPr="00F131C6">
              <w:rPr>
                <w:sz w:val="20"/>
                <w:szCs w:val="20"/>
              </w:rPr>
              <w:t>Once a year</w:t>
            </w:r>
          </w:p>
        </w:tc>
      </w:tr>
      <w:tr w:rsidR="006A52A1" w:rsidRPr="00F131C6" w14:paraId="5BC6713C" w14:textId="77777777" w:rsidTr="00997C97">
        <w:trPr>
          <w:trHeight w:val="890"/>
        </w:trPr>
        <w:tc>
          <w:tcPr>
            <w:tcW w:w="183" w:type="pct"/>
          </w:tcPr>
          <w:p w14:paraId="5BC6712F" w14:textId="77777777" w:rsidR="006A52A1" w:rsidRPr="00F131C6" w:rsidRDefault="006A52A1" w:rsidP="003E258E">
            <w:pPr>
              <w:pStyle w:val="Table"/>
              <w:rPr>
                <w:sz w:val="20"/>
                <w:szCs w:val="20"/>
              </w:rPr>
            </w:pPr>
          </w:p>
        </w:tc>
        <w:tc>
          <w:tcPr>
            <w:tcW w:w="831" w:type="pct"/>
          </w:tcPr>
          <w:p w14:paraId="5BC67130" w14:textId="29B6562E" w:rsidR="006A52A1" w:rsidRPr="00F131C6" w:rsidRDefault="006A52A1" w:rsidP="000C2E09">
            <w:pPr>
              <w:pStyle w:val="Table"/>
              <w:rPr>
                <w:sz w:val="20"/>
                <w:szCs w:val="20"/>
              </w:rPr>
            </w:pPr>
            <w:r w:rsidRPr="00F131C6">
              <w:rPr>
                <w:sz w:val="20"/>
                <w:szCs w:val="20"/>
              </w:rPr>
              <w:t>New processes implemented</w:t>
            </w:r>
          </w:p>
        </w:tc>
        <w:tc>
          <w:tcPr>
            <w:tcW w:w="414" w:type="pct"/>
          </w:tcPr>
          <w:p w14:paraId="5BC67131" w14:textId="77777777" w:rsidR="006A52A1" w:rsidRPr="00F131C6" w:rsidRDefault="006A52A1" w:rsidP="003E258E">
            <w:pPr>
              <w:pStyle w:val="Table"/>
              <w:rPr>
                <w:sz w:val="20"/>
                <w:szCs w:val="20"/>
              </w:rPr>
            </w:pPr>
            <w:r w:rsidRPr="00F131C6">
              <w:rPr>
                <w:sz w:val="20"/>
                <w:szCs w:val="20"/>
              </w:rPr>
              <w:t>Less developed</w:t>
            </w:r>
          </w:p>
        </w:tc>
        <w:tc>
          <w:tcPr>
            <w:tcW w:w="525" w:type="pct"/>
          </w:tcPr>
          <w:p w14:paraId="5BC67132" w14:textId="5314E76B" w:rsidR="006A52A1" w:rsidRPr="00F131C6" w:rsidRDefault="00531E1F" w:rsidP="003E258E">
            <w:pPr>
              <w:pStyle w:val="Table"/>
              <w:rPr>
                <w:sz w:val="20"/>
                <w:szCs w:val="20"/>
              </w:rPr>
            </w:pPr>
            <w:r>
              <w:rPr>
                <w:sz w:val="20"/>
                <w:szCs w:val="20"/>
              </w:rPr>
              <w:t>Project</w:t>
            </w:r>
          </w:p>
        </w:tc>
        <w:tc>
          <w:tcPr>
            <w:tcW w:w="391" w:type="pct"/>
          </w:tcPr>
          <w:p w14:paraId="5BC67133" w14:textId="77777777" w:rsidR="006A52A1" w:rsidRPr="00F131C6" w:rsidRDefault="006A52A1" w:rsidP="003E258E">
            <w:pPr>
              <w:pStyle w:val="Table"/>
              <w:rPr>
                <w:sz w:val="20"/>
                <w:szCs w:val="20"/>
              </w:rPr>
            </w:pPr>
          </w:p>
        </w:tc>
        <w:tc>
          <w:tcPr>
            <w:tcW w:w="337" w:type="pct"/>
          </w:tcPr>
          <w:p w14:paraId="5BC67134" w14:textId="0B58E7F7" w:rsidR="006A52A1" w:rsidRPr="00F131C6" w:rsidRDefault="0003109D" w:rsidP="003E258E">
            <w:pPr>
              <w:pStyle w:val="Table"/>
              <w:rPr>
                <w:sz w:val="20"/>
                <w:szCs w:val="20"/>
              </w:rPr>
            </w:pPr>
            <w:r w:rsidRPr="00F131C6">
              <w:rPr>
                <w:sz w:val="20"/>
                <w:szCs w:val="20"/>
              </w:rPr>
              <w:t>70</w:t>
            </w:r>
          </w:p>
        </w:tc>
        <w:tc>
          <w:tcPr>
            <w:tcW w:w="465" w:type="pct"/>
          </w:tcPr>
          <w:p w14:paraId="5BC67135" w14:textId="77777777" w:rsidR="006A52A1" w:rsidRPr="00F131C6" w:rsidRDefault="006A52A1" w:rsidP="003E258E">
            <w:pPr>
              <w:pStyle w:val="Table"/>
              <w:rPr>
                <w:sz w:val="20"/>
                <w:szCs w:val="20"/>
              </w:rPr>
            </w:pPr>
            <w:r w:rsidRPr="00F131C6">
              <w:rPr>
                <w:sz w:val="20"/>
                <w:szCs w:val="20"/>
              </w:rPr>
              <w:t>%</w:t>
            </w:r>
          </w:p>
        </w:tc>
        <w:tc>
          <w:tcPr>
            <w:tcW w:w="448" w:type="pct"/>
          </w:tcPr>
          <w:p w14:paraId="5BC67136" w14:textId="77777777" w:rsidR="006A52A1" w:rsidRPr="00F131C6" w:rsidRDefault="006A52A1" w:rsidP="003E258E">
            <w:pPr>
              <w:pStyle w:val="Table"/>
              <w:rPr>
                <w:sz w:val="20"/>
                <w:szCs w:val="20"/>
              </w:rPr>
            </w:pPr>
            <w:r w:rsidRPr="00F131C6">
              <w:rPr>
                <w:sz w:val="20"/>
                <w:szCs w:val="20"/>
              </w:rPr>
              <w:t>2014</w:t>
            </w:r>
          </w:p>
        </w:tc>
        <w:tc>
          <w:tcPr>
            <w:tcW w:w="156" w:type="pct"/>
          </w:tcPr>
          <w:p w14:paraId="5BC67137" w14:textId="77777777" w:rsidR="006A52A1" w:rsidRPr="00F131C6" w:rsidRDefault="006A52A1" w:rsidP="003E258E">
            <w:pPr>
              <w:pStyle w:val="Table"/>
              <w:rPr>
                <w:sz w:val="20"/>
                <w:szCs w:val="20"/>
              </w:rPr>
            </w:pPr>
            <w:r w:rsidRPr="00F131C6">
              <w:rPr>
                <w:sz w:val="20"/>
                <w:szCs w:val="20"/>
              </w:rPr>
              <w:t>-</w:t>
            </w:r>
          </w:p>
        </w:tc>
        <w:tc>
          <w:tcPr>
            <w:tcW w:w="235" w:type="pct"/>
          </w:tcPr>
          <w:p w14:paraId="5BC67138" w14:textId="77777777" w:rsidR="006A52A1" w:rsidRPr="00F131C6" w:rsidRDefault="006A52A1" w:rsidP="003E258E">
            <w:pPr>
              <w:pStyle w:val="Table"/>
              <w:rPr>
                <w:sz w:val="20"/>
                <w:szCs w:val="20"/>
              </w:rPr>
            </w:pPr>
            <w:r w:rsidRPr="00F131C6">
              <w:rPr>
                <w:sz w:val="20"/>
                <w:szCs w:val="20"/>
              </w:rPr>
              <w:t>-</w:t>
            </w:r>
          </w:p>
        </w:tc>
        <w:tc>
          <w:tcPr>
            <w:tcW w:w="248" w:type="pct"/>
          </w:tcPr>
          <w:p w14:paraId="5BC67139" w14:textId="6CC7B430" w:rsidR="006A52A1" w:rsidRPr="00F131C6" w:rsidRDefault="0003109D" w:rsidP="003E258E">
            <w:pPr>
              <w:pStyle w:val="Table"/>
              <w:rPr>
                <w:sz w:val="20"/>
                <w:szCs w:val="20"/>
              </w:rPr>
            </w:pPr>
            <w:r w:rsidRPr="00F131C6">
              <w:rPr>
                <w:sz w:val="20"/>
                <w:szCs w:val="20"/>
              </w:rPr>
              <w:t>75</w:t>
            </w:r>
          </w:p>
        </w:tc>
        <w:tc>
          <w:tcPr>
            <w:tcW w:w="404" w:type="pct"/>
          </w:tcPr>
          <w:p w14:paraId="5BC6713A" w14:textId="77777777" w:rsidR="006A52A1" w:rsidRPr="00F131C6" w:rsidRDefault="006A52A1" w:rsidP="003E258E">
            <w:pPr>
              <w:pStyle w:val="Table"/>
              <w:rPr>
                <w:sz w:val="20"/>
                <w:szCs w:val="20"/>
              </w:rPr>
            </w:pPr>
            <w:r w:rsidRPr="00F131C6">
              <w:rPr>
                <w:sz w:val="20"/>
                <w:szCs w:val="20"/>
              </w:rPr>
              <w:t>Monitoring</w:t>
            </w:r>
          </w:p>
        </w:tc>
        <w:tc>
          <w:tcPr>
            <w:tcW w:w="362" w:type="pct"/>
          </w:tcPr>
          <w:p w14:paraId="5BC6713B" w14:textId="77777777" w:rsidR="006A52A1" w:rsidRPr="00F131C6" w:rsidRDefault="006A52A1" w:rsidP="003E258E">
            <w:pPr>
              <w:pStyle w:val="Table"/>
              <w:rPr>
                <w:sz w:val="20"/>
                <w:szCs w:val="20"/>
              </w:rPr>
            </w:pPr>
            <w:r w:rsidRPr="00F131C6">
              <w:rPr>
                <w:sz w:val="20"/>
                <w:szCs w:val="20"/>
              </w:rPr>
              <w:t>Once a year</w:t>
            </w:r>
          </w:p>
        </w:tc>
      </w:tr>
      <w:tr w:rsidR="006A52A1" w:rsidRPr="00F131C6" w14:paraId="5BC6714A" w14:textId="77777777" w:rsidTr="00997C97">
        <w:trPr>
          <w:trHeight w:val="665"/>
        </w:trPr>
        <w:tc>
          <w:tcPr>
            <w:tcW w:w="183" w:type="pct"/>
          </w:tcPr>
          <w:p w14:paraId="5BC6713D" w14:textId="77777777" w:rsidR="006A52A1" w:rsidRPr="00F131C6" w:rsidRDefault="006A52A1" w:rsidP="003E258E">
            <w:pPr>
              <w:pStyle w:val="Table"/>
              <w:rPr>
                <w:sz w:val="20"/>
                <w:szCs w:val="20"/>
              </w:rPr>
            </w:pPr>
          </w:p>
        </w:tc>
        <w:tc>
          <w:tcPr>
            <w:tcW w:w="831" w:type="pct"/>
          </w:tcPr>
          <w:p w14:paraId="5BC6713E" w14:textId="63FEE35D" w:rsidR="006A52A1" w:rsidRPr="00F131C6" w:rsidRDefault="00E672D1" w:rsidP="0000636F">
            <w:pPr>
              <w:pStyle w:val="Table"/>
              <w:rPr>
                <w:sz w:val="20"/>
                <w:szCs w:val="20"/>
              </w:rPr>
            </w:pPr>
            <w:r w:rsidRPr="00F131C6">
              <w:rPr>
                <w:sz w:val="20"/>
                <w:szCs w:val="20"/>
                <w:lang w:val="en-US"/>
              </w:rPr>
              <w:t>Number of fully implemented management system</w:t>
            </w:r>
            <w:r w:rsidR="0000636F">
              <w:rPr>
                <w:sz w:val="20"/>
                <w:szCs w:val="20"/>
                <w:lang w:val="en-US"/>
              </w:rPr>
              <w:t>s</w:t>
            </w:r>
            <w:r w:rsidRPr="00F131C6">
              <w:rPr>
                <w:sz w:val="20"/>
                <w:szCs w:val="20"/>
                <w:lang w:val="en-US"/>
              </w:rPr>
              <w:t xml:space="preserve"> or streamlined cross-agency process</w:t>
            </w:r>
            <w:r w:rsidR="00330EF6">
              <w:rPr>
                <w:sz w:val="20"/>
                <w:szCs w:val="20"/>
                <w:lang w:val="en-US"/>
              </w:rPr>
              <w:t>es of central government organisations</w:t>
            </w:r>
            <w:r w:rsidRPr="00F131C6">
              <w:rPr>
                <w:rStyle w:val="FootnoteReference"/>
                <w:sz w:val="20"/>
                <w:szCs w:val="20"/>
              </w:rPr>
              <w:t xml:space="preserve"> </w:t>
            </w:r>
          </w:p>
        </w:tc>
        <w:tc>
          <w:tcPr>
            <w:tcW w:w="414" w:type="pct"/>
          </w:tcPr>
          <w:p w14:paraId="5BC6713F" w14:textId="77777777" w:rsidR="006A52A1" w:rsidRPr="00F131C6" w:rsidRDefault="006A52A1" w:rsidP="003E258E">
            <w:pPr>
              <w:pStyle w:val="Table"/>
              <w:rPr>
                <w:sz w:val="20"/>
                <w:szCs w:val="20"/>
              </w:rPr>
            </w:pPr>
            <w:r w:rsidRPr="00F131C6">
              <w:rPr>
                <w:sz w:val="20"/>
                <w:szCs w:val="20"/>
              </w:rPr>
              <w:t>Less developed</w:t>
            </w:r>
          </w:p>
        </w:tc>
        <w:tc>
          <w:tcPr>
            <w:tcW w:w="525" w:type="pct"/>
          </w:tcPr>
          <w:p w14:paraId="5BC67140" w14:textId="44654B6A" w:rsidR="006A52A1" w:rsidRPr="00F131C6" w:rsidRDefault="00330EF6" w:rsidP="003E258E">
            <w:pPr>
              <w:pStyle w:val="Table"/>
              <w:rPr>
                <w:sz w:val="20"/>
                <w:szCs w:val="20"/>
              </w:rPr>
            </w:pPr>
            <w:r>
              <w:rPr>
                <w:sz w:val="20"/>
                <w:szCs w:val="20"/>
              </w:rPr>
              <w:t>Number</w:t>
            </w:r>
          </w:p>
        </w:tc>
        <w:tc>
          <w:tcPr>
            <w:tcW w:w="391" w:type="pct"/>
          </w:tcPr>
          <w:p w14:paraId="5BC67141" w14:textId="77777777" w:rsidR="006A52A1" w:rsidRPr="00F131C6" w:rsidRDefault="006A52A1" w:rsidP="003E258E">
            <w:pPr>
              <w:pStyle w:val="Table"/>
              <w:rPr>
                <w:sz w:val="20"/>
                <w:szCs w:val="20"/>
              </w:rPr>
            </w:pPr>
          </w:p>
        </w:tc>
        <w:tc>
          <w:tcPr>
            <w:tcW w:w="337" w:type="pct"/>
          </w:tcPr>
          <w:p w14:paraId="5BC67142" w14:textId="447E62FB" w:rsidR="006A52A1" w:rsidRPr="00F131C6" w:rsidRDefault="00C2041C" w:rsidP="003E258E">
            <w:pPr>
              <w:pStyle w:val="Table"/>
              <w:rPr>
                <w:sz w:val="20"/>
                <w:szCs w:val="20"/>
              </w:rPr>
            </w:pPr>
            <w:r w:rsidRPr="00F131C6">
              <w:rPr>
                <w:sz w:val="20"/>
                <w:szCs w:val="20"/>
              </w:rPr>
              <w:t>23</w:t>
            </w:r>
          </w:p>
        </w:tc>
        <w:tc>
          <w:tcPr>
            <w:tcW w:w="465" w:type="pct"/>
          </w:tcPr>
          <w:p w14:paraId="5BC67143" w14:textId="77777777" w:rsidR="006A52A1" w:rsidRPr="00F131C6" w:rsidRDefault="006A52A1" w:rsidP="003E258E">
            <w:pPr>
              <w:pStyle w:val="Table"/>
              <w:rPr>
                <w:sz w:val="20"/>
                <w:szCs w:val="20"/>
              </w:rPr>
            </w:pPr>
          </w:p>
        </w:tc>
        <w:tc>
          <w:tcPr>
            <w:tcW w:w="448" w:type="pct"/>
          </w:tcPr>
          <w:p w14:paraId="5BC67144" w14:textId="77777777" w:rsidR="006A52A1" w:rsidRPr="00F131C6" w:rsidRDefault="006A52A1" w:rsidP="003E258E">
            <w:pPr>
              <w:pStyle w:val="Table"/>
              <w:rPr>
                <w:sz w:val="20"/>
                <w:szCs w:val="20"/>
              </w:rPr>
            </w:pPr>
            <w:r w:rsidRPr="00F131C6">
              <w:rPr>
                <w:sz w:val="20"/>
                <w:szCs w:val="20"/>
              </w:rPr>
              <w:t>201</w:t>
            </w:r>
            <w:r w:rsidR="00A85194" w:rsidRPr="00F131C6">
              <w:rPr>
                <w:sz w:val="20"/>
                <w:szCs w:val="20"/>
              </w:rPr>
              <w:t>4</w:t>
            </w:r>
          </w:p>
        </w:tc>
        <w:tc>
          <w:tcPr>
            <w:tcW w:w="156" w:type="pct"/>
          </w:tcPr>
          <w:p w14:paraId="5BC67145" w14:textId="77777777" w:rsidR="006A52A1" w:rsidRPr="00F131C6" w:rsidRDefault="006A52A1" w:rsidP="003E258E">
            <w:pPr>
              <w:pStyle w:val="Table"/>
              <w:rPr>
                <w:sz w:val="20"/>
                <w:szCs w:val="20"/>
              </w:rPr>
            </w:pPr>
            <w:r w:rsidRPr="00F131C6">
              <w:rPr>
                <w:sz w:val="20"/>
                <w:szCs w:val="20"/>
              </w:rPr>
              <w:t>-</w:t>
            </w:r>
          </w:p>
        </w:tc>
        <w:tc>
          <w:tcPr>
            <w:tcW w:w="235" w:type="pct"/>
          </w:tcPr>
          <w:p w14:paraId="5BC67146" w14:textId="77777777" w:rsidR="006A52A1" w:rsidRPr="00F131C6" w:rsidRDefault="006A52A1" w:rsidP="003E258E">
            <w:pPr>
              <w:pStyle w:val="Table"/>
              <w:rPr>
                <w:sz w:val="20"/>
                <w:szCs w:val="20"/>
              </w:rPr>
            </w:pPr>
            <w:r w:rsidRPr="00F131C6">
              <w:rPr>
                <w:sz w:val="20"/>
                <w:szCs w:val="20"/>
              </w:rPr>
              <w:t>-</w:t>
            </w:r>
          </w:p>
        </w:tc>
        <w:tc>
          <w:tcPr>
            <w:tcW w:w="248" w:type="pct"/>
          </w:tcPr>
          <w:p w14:paraId="5BC67147" w14:textId="3FA81FB5" w:rsidR="006A52A1" w:rsidRPr="00F131C6" w:rsidRDefault="00C2041C" w:rsidP="003E258E">
            <w:pPr>
              <w:pStyle w:val="Table"/>
              <w:rPr>
                <w:sz w:val="20"/>
                <w:szCs w:val="20"/>
              </w:rPr>
            </w:pPr>
            <w:r w:rsidRPr="00F131C6">
              <w:rPr>
                <w:sz w:val="20"/>
                <w:szCs w:val="20"/>
              </w:rPr>
              <w:t>74</w:t>
            </w:r>
          </w:p>
        </w:tc>
        <w:tc>
          <w:tcPr>
            <w:tcW w:w="404" w:type="pct"/>
          </w:tcPr>
          <w:p w14:paraId="5BC67148" w14:textId="77777777" w:rsidR="006A52A1" w:rsidRPr="00F131C6" w:rsidRDefault="006A52A1" w:rsidP="003E258E">
            <w:pPr>
              <w:pStyle w:val="Table"/>
              <w:rPr>
                <w:sz w:val="20"/>
                <w:szCs w:val="20"/>
              </w:rPr>
            </w:pPr>
            <w:r w:rsidRPr="00F131C6">
              <w:rPr>
                <w:sz w:val="20"/>
                <w:szCs w:val="20"/>
              </w:rPr>
              <w:t>Monitoring</w:t>
            </w:r>
          </w:p>
        </w:tc>
        <w:tc>
          <w:tcPr>
            <w:tcW w:w="362" w:type="pct"/>
          </w:tcPr>
          <w:p w14:paraId="5BC67149" w14:textId="77777777" w:rsidR="006A52A1" w:rsidRPr="00F131C6" w:rsidRDefault="00D21F45" w:rsidP="003E258E">
            <w:pPr>
              <w:pStyle w:val="Table"/>
              <w:rPr>
                <w:sz w:val="20"/>
                <w:szCs w:val="20"/>
              </w:rPr>
            </w:pPr>
            <w:r w:rsidRPr="00F131C6">
              <w:rPr>
                <w:sz w:val="20"/>
                <w:szCs w:val="20"/>
              </w:rPr>
              <w:t>Once a year</w:t>
            </w:r>
          </w:p>
        </w:tc>
      </w:tr>
    </w:tbl>
    <w:p w14:paraId="5BC6714B" w14:textId="77777777" w:rsidR="00BE4A29" w:rsidRPr="00131BF8" w:rsidRDefault="00BE4A29" w:rsidP="003E258E">
      <w:pPr>
        <w:pStyle w:val="PK4"/>
        <w:tabs>
          <w:tab w:val="clear" w:pos="1492"/>
        </w:tabs>
        <w:ind w:left="0" w:firstLine="0"/>
        <w:rPr>
          <w:rFonts w:cs="Times New Roman"/>
          <w:b/>
          <w:bCs w:val="0"/>
          <w:iCs w:val="0"/>
          <w:szCs w:val="24"/>
          <w:lang w:val="en-GB"/>
        </w:rPr>
      </w:pPr>
    </w:p>
    <w:p w14:paraId="5BC6714C" w14:textId="5828DC5B" w:rsidR="00BE4A29" w:rsidRDefault="00BE4A29" w:rsidP="005F25BB">
      <w:pPr>
        <w:pStyle w:val="Heading4"/>
        <w:rPr>
          <w:noProof w:val="0"/>
          <w:lang w:val="en-GB"/>
        </w:rPr>
      </w:pPr>
      <w:r w:rsidRPr="00131BF8">
        <w:rPr>
          <w:noProof w:val="0"/>
          <w:lang w:val="en-GB"/>
        </w:rPr>
        <w:lastRenderedPageBreak/>
        <w:t xml:space="preserve">Specific objective 2. </w:t>
      </w:r>
      <w:r w:rsidR="00A3636C">
        <w:rPr>
          <w:noProof w:val="0"/>
          <w:lang w:val="en-GB"/>
        </w:rPr>
        <w:t>Improve p</w:t>
      </w:r>
      <w:r w:rsidRPr="00131BF8">
        <w:rPr>
          <w:noProof w:val="0"/>
          <w:lang w:val="en-GB"/>
        </w:rPr>
        <w:t xml:space="preserve">olicy development </w:t>
      </w:r>
      <w:r w:rsidR="00D812A1">
        <w:rPr>
          <w:noProof w:val="0"/>
          <w:lang w:val="en-GB"/>
        </w:rPr>
        <w:t xml:space="preserve">process </w:t>
      </w:r>
      <w:r w:rsidR="00A3636C">
        <w:rPr>
          <w:noProof w:val="0"/>
          <w:lang w:val="en-GB"/>
        </w:rPr>
        <w:t>through introducing mechanisms and tools for more</w:t>
      </w:r>
      <w:r w:rsidRPr="00131BF8">
        <w:rPr>
          <w:noProof w:val="0"/>
          <w:lang w:val="en-GB"/>
        </w:rPr>
        <w:t xml:space="preserve"> holistic, inclusive and knowledge-based</w:t>
      </w:r>
      <w:r w:rsidR="00A3636C">
        <w:rPr>
          <w:noProof w:val="0"/>
          <w:lang w:val="en-GB"/>
        </w:rPr>
        <w:t xml:space="preserve"> polices</w:t>
      </w:r>
    </w:p>
    <w:p w14:paraId="5BC6714D" w14:textId="77777777" w:rsidR="0008619D" w:rsidRPr="0008619D" w:rsidRDefault="0008619D" w:rsidP="0008619D">
      <w:pPr>
        <w:rPr>
          <w:lang w:val="en-GB"/>
        </w:rPr>
      </w:pPr>
      <w:r w:rsidRPr="0008619D">
        <w:rPr>
          <w:lang w:val="en-GB"/>
        </w:rPr>
        <w:t>In Estonia, an administrative system has formed where problems are solved on the basis of responsibility areas. Lack of centralised coordination mechanisms and the inefficiency of the existing ones have a fragmenting effect on public governance, which in turn hinders the designing and implementation of cross-area policies. The Estonian State Budget and state strategy documents are not linked or coordinated. There are too many strategy documents, implementation plans of strategies are often unrealistic (strategies are not directly linked to the State Budget) and documents are not flexible to changes in the environment. As a result, strategies do not have enough impact in coordinating their respective areas. According to OECD, knowledge-based policymaking is not widespread in Estonia and the effect of decisions is not analysed enough when decisions are being prepared. There is also development room in increasing the transparency of policymaking processes as well as engagement of NGO-s and stakeholders. Too many legal acts are constantly being modified, which indicates problems in their quality and causes additional administrative load for all sectors.</w:t>
      </w:r>
    </w:p>
    <w:p w14:paraId="5BC6714E" w14:textId="77777777" w:rsidR="00B94772" w:rsidRPr="006F29BD" w:rsidRDefault="0008619D" w:rsidP="0008619D">
      <w:pPr>
        <w:rPr>
          <w:lang w:val="en-GB"/>
        </w:rPr>
      </w:pPr>
      <w:r w:rsidRPr="006F29BD">
        <w:rPr>
          <w:lang w:val="en-GB"/>
        </w:rPr>
        <w:t xml:space="preserve">As a result of the support, cooperation </w:t>
      </w:r>
      <w:r w:rsidR="00046848" w:rsidRPr="006F29BD">
        <w:rPr>
          <w:lang w:val="en-GB"/>
        </w:rPr>
        <w:t>between areas and levels of government</w:t>
      </w:r>
      <w:r w:rsidRPr="006F29BD">
        <w:rPr>
          <w:lang w:val="en-GB"/>
        </w:rPr>
        <w:t xml:space="preserve"> in solving cross-area problems will improve and sustainable solutions will be provided in cooperation for long-term challenges. Strategic</w:t>
      </w:r>
      <w:r w:rsidR="00046848" w:rsidRPr="006F29BD">
        <w:rPr>
          <w:lang w:val="en-GB"/>
        </w:rPr>
        <w:t xml:space="preserve"> and financial management </w:t>
      </w:r>
      <w:r w:rsidRPr="006F29BD">
        <w:rPr>
          <w:lang w:val="en-GB"/>
        </w:rPr>
        <w:t>will be interconnected. The ability</w:t>
      </w:r>
      <w:r w:rsidR="00046848" w:rsidRPr="006F29BD">
        <w:rPr>
          <w:lang w:val="en-GB"/>
        </w:rPr>
        <w:t xml:space="preserve"> of </w:t>
      </w:r>
      <w:r w:rsidRPr="006F29BD">
        <w:rPr>
          <w:lang w:val="en-GB"/>
        </w:rPr>
        <w:t>ministries</w:t>
      </w:r>
      <w:r w:rsidR="00046848" w:rsidRPr="006F29BD">
        <w:rPr>
          <w:lang w:val="en-GB"/>
        </w:rPr>
        <w:t xml:space="preserve"> </w:t>
      </w:r>
      <w:r w:rsidR="00962A9A" w:rsidRPr="006F29BD">
        <w:rPr>
          <w:lang w:val="en-GB"/>
        </w:rPr>
        <w:t xml:space="preserve">and local goverments </w:t>
      </w:r>
      <w:r w:rsidR="00046848" w:rsidRPr="006F29BD">
        <w:rPr>
          <w:lang w:val="en-GB"/>
        </w:rPr>
        <w:t xml:space="preserve">to </w:t>
      </w:r>
      <w:r w:rsidRPr="006F29BD">
        <w:rPr>
          <w:lang w:val="en-GB"/>
        </w:rPr>
        <w:t xml:space="preserve">engage partners in policymaking will improve, and also </w:t>
      </w:r>
      <w:r w:rsidR="00046848" w:rsidRPr="006F29BD">
        <w:rPr>
          <w:lang w:val="en-GB"/>
        </w:rPr>
        <w:t xml:space="preserve">the </w:t>
      </w:r>
      <w:r w:rsidRPr="006F29BD">
        <w:rPr>
          <w:lang w:val="en-GB"/>
        </w:rPr>
        <w:t>ability of partners</w:t>
      </w:r>
      <w:r w:rsidR="00046848" w:rsidRPr="006F29BD">
        <w:rPr>
          <w:lang w:val="en-GB"/>
        </w:rPr>
        <w:t xml:space="preserve"> to participate in </w:t>
      </w:r>
      <w:r w:rsidRPr="006F29BD">
        <w:rPr>
          <w:lang w:val="en-GB"/>
        </w:rPr>
        <w:t>the policymaking process. Impact evaluation will become a natural part of policymaking and the results of impact evaluation will be used when making important decisions. The quality of the legislative process will increase, the process</w:t>
      </w:r>
      <w:r w:rsidR="00046848" w:rsidRPr="006F29BD">
        <w:rPr>
          <w:lang w:val="en-GB"/>
        </w:rPr>
        <w:t xml:space="preserve"> will become more </w:t>
      </w:r>
      <w:r w:rsidRPr="006F29BD">
        <w:rPr>
          <w:lang w:val="en-GB"/>
        </w:rPr>
        <w:t>reasonable and support a public governance that is efficient, flexible and engages stakeholders</w:t>
      </w:r>
      <w:r w:rsidR="00046848" w:rsidRPr="006F29BD">
        <w:rPr>
          <w:lang w:val="en-GB"/>
        </w:rPr>
        <w:t>.</w:t>
      </w:r>
    </w:p>
    <w:p w14:paraId="5BC6714F" w14:textId="108DB3E6" w:rsidR="008E74BC" w:rsidRDefault="00120945">
      <w:pPr>
        <w:pStyle w:val="Caption"/>
      </w:pPr>
      <w:r>
        <w:t xml:space="preserve">Table </w:t>
      </w:r>
      <w:r w:rsidR="0098158D">
        <w:fldChar w:fldCharType="begin"/>
      </w:r>
      <w:r>
        <w:instrText xml:space="preserve"> SEQ Table \* ARABIC </w:instrText>
      </w:r>
      <w:r w:rsidR="0098158D">
        <w:fldChar w:fldCharType="separate"/>
      </w:r>
      <w:r w:rsidR="00DE5C15">
        <w:rPr>
          <w:noProof/>
        </w:rPr>
        <w:t>82</w:t>
      </w:r>
      <w:r w:rsidR="0098158D">
        <w:fldChar w:fldCharType="end"/>
      </w:r>
      <w:r w:rsidR="00BE4A29" w:rsidRPr="00131BF8">
        <w:t>. Common result indicators for which a target value has been set and programme-specific result indicators corresponding to the specific objective</w:t>
      </w:r>
      <w:r w:rsidR="00E66F9B" w:rsidRPr="00131BF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412"/>
        <w:gridCol w:w="850"/>
        <w:gridCol w:w="850"/>
        <w:gridCol w:w="852"/>
        <w:gridCol w:w="850"/>
        <w:gridCol w:w="819"/>
        <w:gridCol w:w="507"/>
        <w:gridCol w:w="283"/>
        <w:gridCol w:w="313"/>
        <w:gridCol w:w="567"/>
        <w:gridCol w:w="971"/>
        <w:gridCol w:w="502"/>
      </w:tblGrid>
      <w:tr w:rsidR="00BE4A29" w:rsidRPr="002B748C" w14:paraId="5BC6715B" w14:textId="77777777" w:rsidTr="00997C97">
        <w:trPr>
          <w:trHeight w:val="443"/>
        </w:trPr>
        <w:tc>
          <w:tcPr>
            <w:tcW w:w="157" w:type="pct"/>
            <w:vMerge w:val="restart"/>
            <w:shd w:val="clear" w:color="auto" w:fill="FFFFFF"/>
          </w:tcPr>
          <w:p w14:paraId="5BC67150" w14:textId="77777777" w:rsidR="00BE4A29" w:rsidRPr="002B748C" w:rsidRDefault="00BE4A29" w:rsidP="001F01BC">
            <w:pPr>
              <w:pStyle w:val="Table"/>
              <w:rPr>
                <w:b/>
                <w:sz w:val="20"/>
                <w:szCs w:val="20"/>
              </w:rPr>
            </w:pPr>
            <w:r w:rsidRPr="002B748C">
              <w:rPr>
                <w:b/>
                <w:sz w:val="20"/>
                <w:szCs w:val="20"/>
              </w:rPr>
              <w:t>ID</w:t>
            </w:r>
          </w:p>
        </w:tc>
        <w:tc>
          <w:tcPr>
            <w:tcW w:w="779" w:type="pct"/>
            <w:vMerge w:val="restart"/>
            <w:shd w:val="clear" w:color="auto" w:fill="FFFFFF"/>
          </w:tcPr>
          <w:p w14:paraId="5BC67151" w14:textId="77777777" w:rsidR="00BE4A29" w:rsidRPr="002B748C" w:rsidRDefault="00BE4A29" w:rsidP="001F01BC">
            <w:pPr>
              <w:pStyle w:val="Table"/>
              <w:rPr>
                <w:b/>
                <w:sz w:val="20"/>
                <w:szCs w:val="20"/>
              </w:rPr>
            </w:pPr>
            <w:r w:rsidRPr="002B748C">
              <w:rPr>
                <w:b/>
                <w:sz w:val="20"/>
                <w:szCs w:val="20"/>
              </w:rPr>
              <w:t xml:space="preserve">Indicator </w:t>
            </w:r>
          </w:p>
        </w:tc>
        <w:tc>
          <w:tcPr>
            <w:tcW w:w="469" w:type="pct"/>
            <w:vMerge w:val="restart"/>
            <w:shd w:val="clear" w:color="auto" w:fill="FFFFFF"/>
          </w:tcPr>
          <w:p w14:paraId="5BC67152" w14:textId="77777777" w:rsidR="00BE4A29" w:rsidRPr="002B748C" w:rsidRDefault="00BE4A29" w:rsidP="001F01BC">
            <w:pPr>
              <w:pStyle w:val="Table"/>
              <w:rPr>
                <w:b/>
                <w:sz w:val="20"/>
                <w:szCs w:val="20"/>
              </w:rPr>
            </w:pPr>
            <w:r w:rsidRPr="002B748C">
              <w:rPr>
                <w:b/>
                <w:sz w:val="20"/>
                <w:szCs w:val="20"/>
              </w:rPr>
              <w:t xml:space="preserve">Category of region </w:t>
            </w:r>
          </w:p>
        </w:tc>
        <w:tc>
          <w:tcPr>
            <w:tcW w:w="469" w:type="pct"/>
            <w:vMerge w:val="restart"/>
            <w:shd w:val="clear" w:color="auto" w:fill="FFFFFF"/>
          </w:tcPr>
          <w:p w14:paraId="5BC67153" w14:textId="77777777" w:rsidR="00BE4A29" w:rsidRPr="002B748C" w:rsidRDefault="00BE4A29" w:rsidP="001F01BC">
            <w:pPr>
              <w:pStyle w:val="Table"/>
              <w:rPr>
                <w:b/>
                <w:sz w:val="20"/>
                <w:szCs w:val="20"/>
              </w:rPr>
            </w:pPr>
            <w:r w:rsidRPr="002B748C">
              <w:rPr>
                <w:b/>
                <w:sz w:val="20"/>
                <w:szCs w:val="20"/>
              </w:rPr>
              <w:t>Measurement unit for indicator</w:t>
            </w:r>
          </w:p>
        </w:tc>
        <w:tc>
          <w:tcPr>
            <w:tcW w:w="470" w:type="pct"/>
            <w:vMerge w:val="restart"/>
            <w:shd w:val="clear" w:color="auto" w:fill="FFFFFF"/>
          </w:tcPr>
          <w:p w14:paraId="5BC67154" w14:textId="77777777" w:rsidR="00BE4A29" w:rsidRPr="002B748C" w:rsidRDefault="00BE4A29" w:rsidP="001F01BC">
            <w:pPr>
              <w:pStyle w:val="Table"/>
              <w:rPr>
                <w:b/>
                <w:sz w:val="20"/>
                <w:szCs w:val="20"/>
              </w:rPr>
            </w:pPr>
            <w:r w:rsidRPr="002B748C">
              <w:rPr>
                <w:b/>
                <w:sz w:val="20"/>
                <w:szCs w:val="20"/>
              </w:rPr>
              <w:t>Common output indicator used as basis</w:t>
            </w:r>
          </w:p>
        </w:tc>
        <w:tc>
          <w:tcPr>
            <w:tcW w:w="469" w:type="pct"/>
            <w:vMerge w:val="restart"/>
            <w:shd w:val="clear" w:color="auto" w:fill="FFFFFF"/>
          </w:tcPr>
          <w:p w14:paraId="5BC67155" w14:textId="77777777" w:rsidR="00BE4A29" w:rsidRPr="002B748C" w:rsidRDefault="00BE4A29" w:rsidP="001F01BC">
            <w:pPr>
              <w:pStyle w:val="Table"/>
              <w:rPr>
                <w:b/>
                <w:sz w:val="20"/>
                <w:szCs w:val="20"/>
              </w:rPr>
            </w:pPr>
            <w:r w:rsidRPr="002B748C">
              <w:rPr>
                <w:b/>
                <w:sz w:val="20"/>
                <w:szCs w:val="20"/>
              </w:rPr>
              <w:t>Baseline value</w:t>
            </w:r>
          </w:p>
        </w:tc>
        <w:tc>
          <w:tcPr>
            <w:tcW w:w="452" w:type="pct"/>
            <w:vMerge w:val="restart"/>
            <w:shd w:val="clear" w:color="auto" w:fill="FFFFFF"/>
          </w:tcPr>
          <w:p w14:paraId="5BC67156" w14:textId="77777777" w:rsidR="00BE4A29" w:rsidRPr="002B748C" w:rsidRDefault="00BE4A29" w:rsidP="001F01BC">
            <w:pPr>
              <w:pStyle w:val="Table"/>
              <w:rPr>
                <w:b/>
                <w:sz w:val="20"/>
                <w:szCs w:val="20"/>
              </w:rPr>
            </w:pPr>
            <w:r w:rsidRPr="002B748C">
              <w:rPr>
                <w:b/>
                <w:sz w:val="20"/>
                <w:szCs w:val="20"/>
              </w:rPr>
              <w:t>Measurement unit for baseline and target</w:t>
            </w:r>
          </w:p>
        </w:tc>
        <w:tc>
          <w:tcPr>
            <w:tcW w:w="280" w:type="pct"/>
            <w:vMerge w:val="restart"/>
            <w:shd w:val="clear" w:color="auto" w:fill="FFFFFF"/>
          </w:tcPr>
          <w:p w14:paraId="5BC67157" w14:textId="77777777" w:rsidR="00BE4A29" w:rsidRPr="002B748C" w:rsidRDefault="00BE4A29" w:rsidP="001F01BC">
            <w:pPr>
              <w:pStyle w:val="Table"/>
              <w:rPr>
                <w:b/>
                <w:sz w:val="20"/>
                <w:szCs w:val="20"/>
              </w:rPr>
            </w:pPr>
            <w:r w:rsidRPr="002B748C">
              <w:rPr>
                <w:b/>
                <w:sz w:val="20"/>
                <w:szCs w:val="20"/>
              </w:rPr>
              <w:t>Baseline year</w:t>
            </w:r>
          </w:p>
        </w:tc>
        <w:tc>
          <w:tcPr>
            <w:tcW w:w="642" w:type="pct"/>
            <w:gridSpan w:val="3"/>
            <w:shd w:val="clear" w:color="auto" w:fill="FFFFFF"/>
          </w:tcPr>
          <w:p w14:paraId="5BC67158" w14:textId="77777777" w:rsidR="00BE4A29" w:rsidRPr="002B748C" w:rsidRDefault="00BE4A29" w:rsidP="001F01BC">
            <w:pPr>
              <w:pStyle w:val="Table"/>
              <w:rPr>
                <w:b/>
                <w:sz w:val="20"/>
                <w:szCs w:val="20"/>
              </w:rPr>
            </w:pPr>
            <w:r w:rsidRPr="002B748C">
              <w:rPr>
                <w:b/>
                <w:sz w:val="20"/>
                <w:szCs w:val="20"/>
              </w:rPr>
              <w:t>Target value (2023)</w:t>
            </w:r>
          </w:p>
        </w:tc>
        <w:tc>
          <w:tcPr>
            <w:tcW w:w="536" w:type="pct"/>
            <w:vMerge w:val="restart"/>
            <w:shd w:val="clear" w:color="auto" w:fill="FFFFFF"/>
          </w:tcPr>
          <w:p w14:paraId="5BC67159" w14:textId="77777777" w:rsidR="00BE4A29" w:rsidRPr="002B748C" w:rsidRDefault="00BE4A29" w:rsidP="001F01BC">
            <w:pPr>
              <w:pStyle w:val="Table"/>
              <w:rPr>
                <w:b/>
                <w:sz w:val="20"/>
                <w:szCs w:val="20"/>
              </w:rPr>
            </w:pPr>
            <w:r w:rsidRPr="002B748C">
              <w:rPr>
                <w:b/>
                <w:sz w:val="20"/>
                <w:szCs w:val="20"/>
              </w:rPr>
              <w:t>Source of data</w:t>
            </w:r>
          </w:p>
        </w:tc>
        <w:tc>
          <w:tcPr>
            <w:tcW w:w="277" w:type="pct"/>
            <w:vMerge w:val="restart"/>
            <w:shd w:val="clear" w:color="auto" w:fill="FFFFFF"/>
          </w:tcPr>
          <w:p w14:paraId="5BC6715A" w14:textId="77777777" w:rsidR="00BE4A29" w:rsidRPr="002B748C" w:rsidRDefault="00BE4A29" w:rsidP="001F01BC">
            <w:pPr>
              <w:pStyle w:val="Table"/>
              <w:rPr>
                <w:b/>
                <w:sz w:val="20"/>
                <w:szCs w:val="20"/>
              </w:rPr>
            </w:pPr>
            <w:r w:rsidRPr="002B748C">
              <w:rPr>
                <w:b/>
                <w:sz w:val="20"/>
                <w:szCs w:val="20"/>
              </w:rPr>
              <w:t>Frequency of reporting</w:t>
            </w:r>
          </w:p>
        </w:tc>
      </w:tr>
      <w:tr w:rsidR="00BE4A29" w:rsidRPr="002B748C" w14:paraId="5BC67169" w14:textId="77777777" w:rsidTr="00997C97">
        <w:trPr>
          <w:trHeight w:val="442"/>
        </w:trPr>
        <w:tc>
          <w:tcPr>
            <w:tcW w:w="157" w:type="pct"/>
            <w:vMerge/>
            <w:shd w:val="clear" w:color="auto" w:fill="DBE5F1"/>
          </w:tcPr>
          <w:p w14:paraId="5BC6715C" w14:textId="77777777" w:rsidR="00BE4A29" w:rsidRPr="002B748C" w:rsidRDefault="00BE4A29" w:rsidP="001F01BC">
            <w:pPr>
              <w:pStyle w:val="Table"/>
              <w:rPr>
                <w:sz w:val="20"/>
                <w:szCs w:val="20"/>
              </w:rPr>
            </w:pPr>
          </w:p>
        </w:tc>
        <w:tc>
          <w:tcPr>
            <w:tcW w:w="779" w:type="pct"/>
            <w:vMerge/>
            <w:shd w:val="clear" w:color="auto" w:fill="DBE5F1"/>
          </w:tcPr>
          <w:p w14:paraId="5BC6715D" w14:textId="77777777" w:rsidR="00BE4A29" w:rsidRPr="002B748C" w:rsidRDefault="00BE4A29" w:rsidP="001F01BC">
            <w:pPr>
              <w:pStyle w:val="Table"/>
              <w:rPr>
                <w:sz w:val="20"/>
                <w:szCs w:val="20"/>
              </w:rPr>
            </w:pPr>
          </w:p>
        </w:tc>
        <w:tc>
          <w:tcPr>
            <w:tcW w:w="469" w:type="pct"/>
            <w:vMerge/>
            <w:shd w:val="clear" w:color="auto" w:fill="DBE5F1"/>
          </w:tcPr>
          <w:p w14:paraId="5BC6715E" w14:textId="77777777" w:rsidR="00BE4A29" w:rsidRPr="002B748C" w:rsidRDefault="00BE4A29" w:rsidP="001F01BC">
            <w:pPr>
              <w:pStyle w:val="Table"/>
              <w:rPr>
                <w:sz w:val="20"/>
                <w:szCs w:val="20"/>
              </w:rPr>
            </w:pPr>
          </w:p>
        </w:tc>
        <w:tc>
          <w:tcPr>
            <w:tcW w:w="469" w:type="pct"/>
            <w:vMerge/>
            <w:shd w:val="clear" w:color="auto" w:fill="DBE5F1"/>
          </w:tcPr>
          <w:p w14:paraId="5BC6715F" w14:textId="77777777" w:rsidR="00BE4A29" w:rsidRPr="002B748C" w:rsidRDefault="00BE4A29" w:rsidP="001F01BC">
            <w:pPr>
              <w:pStyle w:val="Table"/>
              <w:rPr>
                <w:sz w:val="20"/>
                <w:szCs w:val="20"/>
              </w:rPr>
            </w:pPr>
          </w:p>
        </w:tc>
        <w:tc>
          <w:tcPr>
            <w:tcW w:w="470" w:type="pct"/>
            <w:vMerge/>
            <w:shd w:val="clear" w:color="auto" w:fill="DBE5F1"/>
          </w:tcPr>
          <w:p w14:paraId="5BC67160" w14:textId="77777777" w:rsidR="00BE4A29" w:rsidRPr="002B748C" w:rsidRDefault="00BE4A29" w:rsidP="001F01BC">
            <w:pPr>
              <w:pStyle w:val="Table"/>
              <w:rPr>
                <w:sz w:val="20"/>
                <w:szCs w:val="20"/>
              </w:rPr>
            </w:pPr>
          </w:p>
        </w:tc>
        <w:tc>
          <w:tcPr>
            <w:tcW w:w="469" w:type="pct"/>
            <w:vMerge/>
            <w:shd w:val="clear" w:color="auto" w:fill="DBE5F1"/>
          </w:tcPr>
          <w:p w14:paraId="5BC67161" w14:textId="77777777" w:rsidR="00BE4A29" w:rsidRPr="002B748C" w:rsidRDefault="00BE4A29" w:rsidP="001F01BC">
            <w:pPr>
              <w:pStyle w:val="Table"/>
              <w:rPr>
                <w:sz w:val="20"/>
                <w:szCs w:val="20"/>
              </w:rPr>
            </w:pPr>
          </w:p>
        </w:tc>
        <w:tc>
          <w:tcPr>
            <w:tcW w:w="452" w:type="pct"/>
            <w:vMerge/>
            <w:shd w:val="clear" w:color="auto" w:fill="DBE5F1"/>
          </w:tcPr>
          <w:p w14:paraId="5BC67162" w14:textId="77777777" w:rsidR="00BE4A29" w:rsidRPr="002B748C" w:rsidRDefault="00BE4A29" w:rsidP="001F01BC">
            <w:pPr>
              <w:pStyle w:val="Table"/>
              <w:rPr>
                <w:sz w:val="20"/>
                <w:szCs w:val="20"/>
              </w:rPr>
            </w:pPr>
          </w:p>
        </w:tc>
        <w:tc>
          <w:tcPr>
            <w:tcW w:w="280" w:type="pct"/>
            <w:vMerge/>
            <w:shd w:val="clear" w:color="auto" w:fill="DBE5F1"/>
          </w:tcPr>
          <w:p w14:paraId="5BC67163" w14:textId="77777777" w:rsidR="00BE4A29" w:rsidRPr="002B748C" w:rsidRDefault="00BE4A29" w:rsidP="001F01BC">
            <w:pPr>
              <w:pStyle w:val="Table"/>
              <w:rPr>
                <w:sz w:val="20"/>
                <w:szCs w:val="20"/>
              </w:rPr>
            </w:pPr>
          </w:p>
        </w:tc>
        <w:tc>
          <w:tcPr>
            <w:tcW w:w="156" w:type="pct"/>
            <w:shd w:val="clear" w:color="auto" w:fill="FFFFFF"/>
          </w:tcPr>
          <w:p w14:paraId="5BC67164" w14:textId="77777777" w:rsidR="00BE4A29" w:rsidRPr="002B748C" w:rsidRDefault="00BE4A29" w:rsidP="001F01BC">
            <w:pPr>
              <w:pStyle w:val="Table"/>
              <w:rPr>
                <w:sz w:val="20"/>
                <w:szCs w:val="20"/>
              </w:rPr>
            </w:pPr>
            <w:r w:rsidRPr="002B748C">
              <w:rPr>
                <w:sz w:val="20"/>
                <w:szCs w:val="20"/>
              </w:rPr>
              <w:t>M</w:t>
            </w:r>
          </w:p>
        </w:tc>
        <w:tc>
          <w:tcPr>
            <w:tcW w:w="173" w:type="pct"/>
            <w:shd w:val="clear" w:color="auto" w:fill="FFFFFF"/>
          </w:tcPr>
          <w:p w14:paraId="5BC67165" w14:textId="77777777" w:rsidR="00BE4A29" w:rsidRPr="002B748C" w:rsidRDefault="00BE4A29" w:rsidP="001F01BC">
            <w:pPr>
              <w:pStyle w:val="Table"/>
              <w:rPr>
                <w:sz w:val="20"/>
                <w:szCs w:val="20"/>
              </w:rPr>
            </w:pPr>
            <w:r w:rsidRPr="002B748C">
              <w:rPr>
                <w:sz w:val="20"/>
                <w:szCs w:val="20"/>
              </w:rPr>
              <w:t>W</w:t>
            </w:r>
          </w:p>
        </w:tc>
        <w:tc>
          <w:tcPr>
            <w:tcW w:w="313" w:type="pct"/>
            <w:shd w:val="clear" w:color="auto" w:fill="FFFFFF"/>
          </w:tcPr>
          <w:p w14:paraId="5BC67166" w14:textId="77777777" w:rsidR="00BE4A29" w:rsidRPr="002B748C" w:rsidRDefault="00BE4A29" w:rsidP="001F01BC">
            <w:pPr>
              <w:pStyle w:val="Table"/>
              <w:rPr>
                <w:sz w:val="20"/>
                <w:szCs w:val="20"/>
              </w:rPr>
            </w:pPr>
            <w:r w:rsidRPr="002B748C">
              <w:rPr>
                <w:sz w:val="20"/>
                <w:szCs w:val="20"/>
              </w:rPr>
              <w:t>T</w:t>
            </w:r>
          </w:p>
        </w:tc>
        <w:tc>
          <w:tcPr>
            <w:tcW w:w="536" w:type="pct"/>
            <w:vMerge/>
            <w:shd w:val="clear" w:color="auto" w:fill="DBE5F1"/>
          </w:tcPr>
          <w:p w14:paraId="5BC67167" w14:textId="77777777" w:rsidR="00BE4A29" w:rsidRPr="002B748C" w:rsidRDefault="00BE4A29" w:rsidP="001F01BC">
            <w:pPr>
              <w:pStyle w:val="Table"/>
              <w:rPr>
                <w:sz w:val="20"/>
                <w:szCs w:val="20"/>
              </w:rPr>
            </w:pPr>
          </w:p>
        </w:tc>
        <w:tc>
          <w:tcPr>
            <w:tcW w:w="277" w:type="pct"/>
            <w:vMerge/>
            <w:shd w:val="clear" w:color="auto" w:fill="DBE5F1"/>
          </w:tcPr>
          <w:p w14:paraId="5BC67168" w14:textId="77777777" w:rsidR="00BE4A29" w:rsidRPr="002B748C" w:rsidRDefault="00BE4A29" w:rsidP="001F01BC">
            <w:pPr>
              <w:pStyle w:val="Table"/>
              <w:rPr>
                <w:sz w:val="20"/>
                <w:szCs w:val="20"/>
              </w:rPr>
            </w:pPr>
          </w:p>
        </w:tc>
      </w:tr>
      <w:tr w:rsidR="00BE4A29" w:rsidRPr="002B748C" w14:paraId="5BC67178" w14:textId="77777777" w:rsidTr="00997C97">
        <w:trPr>
          <w:trHeight w:val="1314"/>
        </w:trPr>
        <w:tc>
          <w:tcPr>
            <w:tcW w:w="157" w:type="pct"/>
          </w:tcPr>
          <w:p w14:paraId="5BC6716A" w14:textId="77777777" w:rsidR="00BE4A29" w:rsidRPr="002B748C" w:rsidRDefault="00BE4A29" w:rsidP="001F01BC">
            <w:pPr>
              <w:pStyle w:val="Table"/>
              <w:rPr>
                <w:sz w:val="20"/>
                <w:szCs w:val="20"/>
              </w:rPr>
            </w:pPr>
          </w:p>
        </w:tc>
        <w:tc>
          <w:tcPr>
            <w:tcW w:w="779" w:type="pct"/>
          </w:tcPr>
          <w:p w14:paraId="5BC6716B" w14:textId="77777777" w:rsidR="00962A9A" w:rsidRDefault="00962A9A" w:rsidP="001F01BC">
            <w:pPr>
              <w:pStyle w:val="Table"/>
              <w:rPr>
                <w:sz w:val="20"/>
                <w:szCs w:val="24"/>
              </w:rPr>
            </w:pPr>
            <w:r>
              <w:rPr>
                <w:sz w:val="20"/>
                <w:szCs w:val="24"/>
              </w:rPr>
              <w:t>Number of policy initiatives launched as a result of ESF supported activities for cooperation, involvement, and better use of information</w:t>
            </w:r>
          </w:p>
          <w:p w14:paraId="5BC6716C" w14:textId="606F41B3" w:rsidR="00BE4A29" w:rsidRPr="002B748C" w:rsidRDefault="00BE4A29" w:rsidP="001F01BC">
            <w:pPr>
              <w:pStyle w:val="Table"/>
              <w:rPr>
                <w:sz w:val="20"/>
                <w:szCs w:val="20"/>
              </w:rPr>
            </w:pPr>
          </w:p>
        </w:tc>
        <w:tc>
          <w:tcPr>
            <w:tcW w:w="469" w:type="pct"/>
          </w:tcPr>
          <w:p w14:paraId="5BC6716D" w14:textId="77777777" w:rsidR="00BE4A29" w:rsidRPr="002B748C" w:rsidRDefault="00BE4A29" w:rsidP="001F01BC">
            <w:pPr>
              <w:pStyle w:val="Table"/>
              <w:rPr>
                <w:sz w:val="20"/>
                <w:szCs w:val="20"/>
              </w:rPr>
            </w:pPr>
            <w:r w:rsidRPr="002B748C">
              <w:rPr>
                <w:sz w:val="20"/>
                <w:szCs w:val="20"/>
              </w:rPr>
              <w:t>Less developed</w:t>
            </w:r>
          </w:p>
        </w:tc>
        <w:tc>
          <w:tcPr>
            <w:tcW w:w="469" w:type="pct"/>
          </w:tcPr>
          <w:p w14:paraId="5BC6716E" w14:textId="77777777" w:rsidR="00BE4A29" w:rsidRPr="002B748C" w:rsidRDefault="00BE4A29" w:rsidP="001F01BC">
            <w:pPr>
              <w:pStyle w:val="Table"/>
              <w:rPr>
                <w:sz w:val="20"/>
                <w:szCs w:val="20"/>
              </w:rPr>
            </w:pPr>
          </w:p>
        </w:tc>
        <w:tc>
          <w:tcPr>
            <w:tcW w:w="470" w:type="pct"/>
          </w:tcPr>
          <w:p w14:paraId="5BC6716F" w14:textId="77777777" w:rsidR="00BE4A29" w:rsidRPr="002B748C" w:rsidRDefault="00BE4A29" w:rsidP="001F01BC">
            <w:pPr>
              <w:pStyle w:val="Table"/>
              <w:rPr>
                <w:sz w:val="20"/>
                <w:szCs w:val="20"/>
              </w:rPr>
            </w:pPr>
            <w:r w:rsidRPr="002B748C">
              <w:rPr>
                <w:sz w:val="20"/>
                <w:szCs w:val="20"/>
              </w:rPr>
              <w:t>Not applicable</w:t>
            </w:r>
          </w:p>
        </w:tc>
        <w:tc>
          <w:tcPr>
            <w:tcW w:w="469" w:type="pct"/>
          </w:tcPr>
          <w:p w14:paraId="5BC67170" w14:textId="29D9EB04" w:rsidR="00BE4A29" w:rsidRPr="002B748C" w:rsidRDefault="00E8616A" w:rsidP="001F01BC">
            <w:pPr>
              <w:pStyle w:val="Table"/>
              <w:rPr>
                <w:sz w:val="20"/>
                <w:szCs w:val="20"/>
              </w:rPr>
            </w:pPr>
            <w:r w:rsidRPr="00E8616A">
              <w:rPr>
                <w:sz w:val="20"/>
              </w:rPr>
              <w:t>78,6</w:t>
            </w:r>
          </w:p>
        </w:tc>
        <w:tc>
          <w:tcPr>
            <w:tcW w:w="452" w:type="pct"/>
          </w:tcPr>
          <w:p w14:paraId="5BC67171" w14:textId="77777777" w:rsidR="00BE4A29" w:rsidRPr="002B748C" w:rsidRDefault="00BE4A29" w:rsidP="001F01BC">
            <w:pPr>
              <w:pStyle w:val="Table"/>
              <w:rPr>
                <w:sz w:val="20"/>
                <w:szCs w:val="20"/>
              </w:rPr>
            </w:pPr>
            <w:r w:rsidRPr="002B748C">
              <w:rPr>
                <w:sz w:val="20"/>
                <w:szCs w:val="20"/>
              </w:rPr>
              <w:t>%</w:t>
            </w:r>
          </w:p>
        </w:tc>
        <w:tc>
          <w:tcPr>
            <w:tcW w:w="280" w:type="pct"/>
          </w:tcPr>
          <w:p w14:paraId="5BC67172" w14:textId="20D7662C" w:rsidR="00BE4A29" w:rsidRPr="002B748C" w:rsidRDefault="00BE4A29" w:rsidP="001F01BC">
            <w:pPr>
              <w:pStyle w:val="Table"/>
              <w:rPr>
                <w:sz w:val="20"/>
                <w:szCs w:val="20"/>
              </w:rPr>
            </w:pPr>
            <w:r w:rsidRPr="002B748C">
              <w:rPr>
                <w:sz w:val="20"/>
                <w:szCs w:val="20"/>
              </w:rPr>
              <w:t>201</w:t>
            </w:r>
            <w:r w:rsidR="00F961D3">
              <w:rPr>
                <w:sz w:val="20"/>
                <w:szCs w:val="20"/>
              </w:rPr>
              <w:t>5</w:t>
            </w:r>
          </w:p>
        </w:tc>
        <w:tc>
          <w:tcPr>
            <w:tcW w:w="156" w:type="pct"/>
          </w:tcPr>
          <w:p w14:paraId="5BC67173" w14:textId="77777777" w:rsidR="00BE4A29" w:rsidRPr="002B748C" w:rsidRDefault="00BE4A29" w:rsidP="001F01BC">
            <w:pPr>
              <w:pStyle w:val="Table"/>
              <w:rPr>
                <w:sz w:val="20"/>
                <w:szCs w:val="20"/>
              </w:rPr>
            </w:pPr>
          </w:p>
        </w:tc>
        <w:tc>
          <w:tcPr>
            <w:tcW w:w="173" w:type="pct"/>
          </w:tcPr>
          <w:p w14:paraId="5BC67174" w14:textId="77777777" w:rsidR="00BE4A29" w:rsidRPr="002B748C" w:rsidRDefault="00BE4A29" w:rsidP="001F01BC">
            <w:pPr>
              <w:pStyle w:val="Table"/>
              <w:rPr>
                <w:sz w:val="20"/>
                <w:szCs w:val="20"/>
              </w:rPr>
            </w:pPr>
          </w:p>
        </w:tc>
        <w:tc>
          <w:tcPr>
            <w:tcW w:w="313" w:type="pct"/>
          </w:tcPr>
          <w:p w14:paraId="5BC67175" w14:textId="2819C5EC" w:rsidR="00BE4A29" w:rsidRPr="002B748C" w:rsidRDefault="00E8616A" w:rsidP="001F01BC">
            <w:pPr>
              <w:pStyle w:val="Table"/>
              <w:rPr>
                <w:sz w:val="20"/>
                <w:szCs w:val="20"/>
              </w:rPr>
            </w:pPr>
            <w:r>
              <w:rPr>
                <w:sz w:val="20"/>
                <w:szCs w:val="20"/>
              </w:rPr>
              <w:t>89</w:t>
            </w:r>
          </w:p>
        </w:tc>
        <w:tc>
          <w:tcPr>
            <w:tcW w:w="536" w:type="pct"/>
          </w:tcPr>
          <w:p w14:paraId="5BC67176" w14:textId="77777777" w:rsidR="00BE4A29" w:rsidRPr="002B748C" w:rsidRDefault="00BE4A29" w:rsidP="001F01BC">
            <w:pPr>
              <w:pStyle w:val="Table"/>
              <w:rPr>
                <w:sz w:val="20"/>
                <w:szCs w:val="20"/>
              </w:rPr>
            </w:pPr>
            <w:r w:rsidRPr="002B748C">
              <w:rPr>
                <w:sz w:val="20"/>
                <w:szCs w:val="20"/>
              </w:rPr>
              <w:t>Monitoring</w:t>
            </w:r>
          </w:p>
        </w:tc>
        <w:tc>
          <w:tcPr>
            <w:tcW w:w="277" w:type="pct"/>
          </w:tcPr>
          <w:p w14:paraId="5BC67177" w14:textId="77777777" w:rsidR="00BE4A29" w:rsidRPr="002B748C" w:rsidRDefault="00BE4A29" w:rsidP="001F01BC">
            <w:pPr>
              <w:pStyle w:val="Table"/>
              <w:rPr>
                <w:sz w:val="20"/>
                <w:szCs w:val="20"/>
              </w:rPr>
            </w:pPr>
            <w:r w:rsidRPr="002B748C">
              <w:rPr>
                <w:sz w:val="20"/>
                <w:szCs w:val="20"/>
              </w:rPr>
              <w:t>Once a year</w:t>
            </w:r>
          </w:p>
        </w:tc>
      </w:tr>
    </w:tbl>
    <w:p w14:paraId="5BC67179" w14:textId="77777777" w:rsidR="00BE4A29" w:rsidRPr="00131BF8" w:rsidRDefault="00BE4A29" w:rsidP="00991B98">
      <w:pPr>
        <w:pStyle w:val="Heading3"/>
        <w:spacing w:before="360"/>
        <w:rPr>
          <w:lang w:val="en-GB"/>
        </w:rPr>
      </w:pPr>
      <w:r w:rsidRPr="00131BF8">
        <w:rPr>
          <w:lang w:val="en-GB"/>
        </w:rPr>
        <w:lastRenderedPageBreak/>
        <w:t>Actions to be supported under the investment priority</w:t>
      </w:r>
    </w:p>
    <w:p w14:paraId="5BC6717A" w14:textId="77777777" w:rsidR="00BE4A29" w:rsidRPr="00131BF8" w:rsidRDefault="00BE4A29" w:rsidP="005F25BB">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717B" w14:textId="77777777" w:rsidR="00E66F9B" w:rsidRPr="00131BF8" w:rsidRDefault="00BE4A29">
      <w:pPr>
        <w:spacing w:after="0"/>
        <w:rPr>
          <w:szCs w:val="24"/>
          <w:lang w:val="en-GB"/>
        </w:rPr>
      </w:pPr>
      <w:r w:rsidRPr="00131BF8">
        <w:rPr>
          <w:szCs w:val="24"/>
          <w:lang w:val="en-GB"/>
        </w:rPr>
        <w:t xml:space="preserve">Under the investment priority, support </w:t>
      </w:r>
      <w:r w:rsidR="00962A9A">
        <w:rPr>
          <w:szCs w:val="24"/>
          <w:lang w:val="en-GB"/>
        </w:rPr>
        <w:t>is</w:t>
      </w:r>
      <w:r w:rsidRPr="00131BF8">
        <w:rPr>
          <w:szCs w:val="24"/>
          <w:lang w:val="en-GB"/>
        </w:rPr>
        <w:t xml:space="preserve"> provided for activities that relate to the development of people, organisations and the policy-making process. The entire territory of Estonia is regarded as the eligible target region. Applicants to be financed under the measure will be treated equally, and no one location will be preferred over others.</w:t>
      </w:r>
    </w:p>
    <w:p w14:paraId="5BC6717C" w14:textId="77777777" w:rsidR="00E66F9B" w:rsidRPr="00131BF8" w:rsidRDefault="00BE4A29">
      <w:pPr>
        <w:spacing w:after="0"/>
        <w:rPr>
          <w:szCs w:val="24"/>
          <w:lang w:val="en-GB"/>
        </w:rPr>
      </w:pPr>
      <w:r w:rsidRPr="00131BF8">
        <w:rPr>
          <w:szCs w:val="24"/>
          <w:lang w:val="en-GB"/>
        </w:rPr>
        <w:t>The development of people will focus on compiling and carrying out development and training programmes (incl. equal opportunities and prevention of discrimination); conducting studies and analyses on personnel (management) (which support development processes and provide input for decision-makers) and devisal of methodologies and tools; improving the development-related skills of local authority leaders and officials; and the training activities of organisations offering services at the local and regional levels, to ensure that the training directly supports the development of public services. The target group includes officials and employees in the civil service (including local authorities), employees of agencies operating in the area of administration of the central government, and – depending on the nature of interventions – foundations, legal persons governed by public law and employees of non-profit associations. To achieve the objective of more comprehensive governance, it is necessary to create a strong foundation for NGOs so that they are able to have a say in policy-making and thus contribute to achieving the objective of boosting policy-making capacity.</w:t>
      </w:r>
    </w:p>
    <w:p w14:paraId="5BC6717D" w14:textId="77777777" w:rsidR="00BE4A29" w:rsidRPr="00131BF8" w:rsidRDefault="00BE4A29">
      <w:pPr>
        <w:spacing w:after="0"/>
        <w:rPr>
          <w:szCs w:val="24"/>
          <w:lang w:val="en-GB"/>
        </w:rPr>
      </w:pPr>
      <w:r w:rsidRPr="00131BF8">
        <w:rPr>
          <w:szCs w:val="24"/>
          <w:lang w:val="en-GB"/>
        </w:rPr>
        <w:t>In the development of people, particular emphasis will be placed on senior executives in the civil service, i.e. the focus will be on ensuring future generations of senior executives. To achieve this objective, various types of development programmes will be created and carried out, and support will be provided for recruitment, selection and evaluation. The target group comprises current senior executives, people accepted into programmes for the development of future senior executives and people regarded as senior executive candidates.</w:t>
      </w:r>
    </w:p>
    <w:p w14:paraId="5BC6717E" w14:textId="77777777" w:rsidR="00E66F9B" w:rsidRPr="00131BF8" w:rsidRDefault="00BE4A29">
      <w:pPr>
        <w:spacing w:after="0"/>
        <w:rPr>
          <w:szCs w:val="24"/>
          <w:lang w:val="en-GB"/>
        </w:rPr>
      </w:pPr>
      <w:r w:rsidRPr="00131BF8">
        <w:rPr>
          <w:szCs w:val="24"/>
          <w:lang w:val="en-GB"/>
        </w:rPr>
        <w:t>Intervention will focus on institutional capacity-building, arranging structures at the national level and cooperation projects. To support development activities, the necessary analyses and models will be created and methodological materials will be drawn up. At the level of individual organisations, the quality of management and a variety of management systems will be developed, and organisations’ processes and structures will be reviewed. In order to enhance the state’s institutional capacity, administrative organisation will be further developed. The target group will comprise state agencies, administered agencies, constitutional institutions, state-owned non-profit associations, legal persons governed by public law, foundations and associations of local authorities.</w:t>
      </w:r>
    </w:p>
    <w:p w14:paraId="5BC6717F" w14:textId="77777777" w:rsidR="00BE4A29" w:rsidRPr="00786CC2" w:rsidRDefault="00BE4A29">
      <w:pPr>
        <w:rPr>
          <w:szCs w:val="24"/>
          <w:lang w:val="en-GB"/>
        </w:rPr>
      </w:pPr>
      <w:r w:rsidRPr="00131BF8">
        <w:rPr>
          <w:szCs w:val="24"/>
          <w:lang w:val="en-GB"/>
        </w:rPr>
        <w:t xml:space="preserve">At the regional level, support will be provided for development-related training and consultation for development specialists from county governments, county development centres and associations of local authorities, and for the training and consultation of associations representing local residents and of NGOs providing services. Support will also be provided for the implementation of development projects and conducting of analyses that aim to increase regional </w:t>
      </w:r>
      <w:r w:rsidR="00F768AA">
        <w:rPr>
          <w:szCs w:val="24"/>
          <w:lang w:val="en-GB"/>
        </w:rPr>
        <w:t xml:space="preserve">and local </w:t>
      </w:r>
      <w:r w:rsidRPr="00131BF8">
        <w:rPr>
          <w:szCs w:val="24"/>
          <w:lang w:val="en-GB"/>
        </w:rPr>
        <w:t>development capacity and improve the delivery of public services. The activities proposed are expected to be consistent with the preconditions and weaknesses specified in county development plans.</w:t>
      </w:r>
      <w:r w:rsidR="00786CC2" w:rsidRPr="00786CC2">
        <w:t xml:space="preserve"> </w:t>
      </w:r>
      <w:r w:rsidR="00786CC2" w:rsidRPr="00786CC2">
        <w:rPr>
          <w:szCs w:val="24"/>
          <w:lang w:val="en-GB"/>
        </w:rPr>
        <w:t xml:space="preserve">In order to facilitate cooperation of local governments between themselves as well as with other sectors and organisations, the common needs of different target groups will be taken as the basis for selection of the topics of training and if possible, common </w:t>
      </w:r>
      <w:r w:rsidR="00786CC2" w:rsidRPr="00786CC2">
        <w:rPr>
          <w:szCs w:val="24"/>
          <w:lang w:val="en-GB"/>
        </w:rPr>
        <w:lastRenderedPageBreak/>
        <w:t>trainings will be provided for different target groups. In the case of surveys and development projects, cooperation projects are preferred.</w:t>
      </w:r>
    </w:p>
    <w:p w14:paraId="5BC67180" w14:textId="77777777" w:rsidR="00E66F9B" w:rsidRPr="00131BF8" w:rsidRDefault="00BE4A29">
      <w:pPr>
        <w:spacing w:after="0"/>
        <w:rPr>
          <w:szCs w:val="24"/>
          <w:lang w:val="en-GB"/>
        </w:rPr>
      </w:pPr>
      <w:r w:rsidRPr="00131BF8">
        <w:rPr>
          <w:szCs w:val="24"/>
          <w:lang w:val="en-GB"/>
        </w:rPr>
        <w:t xml:space="preserve">The following interventions are planned to </w:t>
      </w:r>
      <w:r w:rsidR="00786CC2">
        <w:rPr>
          <w:szCs w:val="24"/>
          <w:lang w:val="en-GB"/>
        </w:rPr>
        <w:t xml:space="preserve">make </w:t>
      </w:r>
      <w:r w:rsidRPr="00131BF8">
        <w:rPr>
          <w:szCs w:val="24"/>
          <w:lang w:val="en-GB"/>
        </w:rPr>
        <w:t>policy-making</w:t>
      </w:r>
      <w:r w:rsidR="00786CC2">
        <w:rPr>
          <w:szCs w:val="24"/>
          <w:lang w:val="en-GB"/>
        </w:rPr>
        <w:t xml:space="preserve"> </w:t>
      </w:r>
      <w:r w:rsidR="00786CC2" w:rsidRPr="00786CC2">
        <w:rPr>
          <w:szCs w:val="24"/>
          <w:lang w:val="en-GB"/>
        </w:rPr>
        <w:t>more holistic, engaging and knowledge-based</w:t>
      </w:r>
      <w:r w:rsidRPr="00131BF8">
        <w:rPr>
          <w:szCs w:val="24"/>
          <w:lang w:val="en-GB"/>
        </w:rPr>
        <w:t>:</w:t>
      </w:r>
    </w:p>
    <w:p w14:paraId="5BC67181" w14:textId="77777777" w:rsidR="002E46B2" w:rsidRPr="002E46B2" w:rsidRDefault="002E46B2" w:rsidP="002E46B2">
      <w:pPr>
        <w:numPr>
          <w:ilvl w:val="0"/>
          <w:numId w:val="42"/>
        </w:numPr>
        <w:spacing w:after="0"/>
        <w:rPr>
          <w:szCs w:val="24"/>
          <w:lang w:val="en-GB"/>
        </w:rPr>
      </w:pPr>
      <w:r w:rsidRPr="002E46B2">
        <w:rPr>
          <w:szCs w:val="24"/>
          <w:lang w:val="en-GB"/>
        </w:rPr>
        <w:t>Starting task forces and expert groups to solve strategic challenges requiring the cooperation of several ministrie</w:t>
      </w:r>
      <w:r w:rsidR="0002398E">
        <w:rPr>
          <w:szCs w:val="24"/>
          <w:lang w:val="en-GB"/>
        </w:rPr>
        <w:t>s, govern</w:t>
      </w:r>
      <w:r w:rsidRPr="002E46B2">
        <w:rPr>
          <w:szCs w:val="24"/>
          <w:lang w:val="en-GB"/>
        </w:rPr>
        <w:t>ment levels and/or sectors, with the aim of finding more efficient solutions for the state as a whole in cooperation, support of task forces and expert groups with analyses as well as training and development activities;</w:t>
      </w:r>
    </w:p>
    <w:p w14:paraId="5BC67182" w14:textId="77777777" w:rsidR="002E46B2" w:rsidRPr="002E46B2" w:rsidRDefault="002E46B2" w:rsidP="002E46B2">
      <w:pPr>
        <w:numPr>
          <w:ilvl w:val="0"/>
          <w:numId w:val="42"/>
        </w:numPr>
        <w:spacing w:after="0"/>
        <w:rPr>
          <w:szCs w:val="24"/>
          <w:lang w:val="en-GB"/>
        </w:rPr>
      </w:pPr>
      <w:r>
        <w:rPr>
          <w:szCs w:val="24"/>
          <w:lang w:val="en-GB"/>
        </w:rPr>
        <w:t>D</w:t>
      </w:r>
      <w:r w:rsidRPr="002E46B2">
        <w:rPr>
          <w:szCs w:val="24"/>
          <w:lang w:val="en-GB"/>
        </w:rPr>
        <w:t>evelopment of strategic management, which will enable the connecting of strategic and financial management, to unify planning and reporting methodologies and to coordinate processes in a more centralised and efficient manner;</w:t>
      </w:r>
    </w:p>
    <w:p w14:paraId="5BC67183" w14:textId="77777777" w:rsidR="002E46B2" w:rsidRPr="002E46B2" w:rsidRDefault="002E46B2" w:rsidP="002E46B2">
      <w:pPr>
        <w:numPr>
          <w:ilvl w:val="0"/>
          <w:numId w:val="42"/>
        </w:numPr>
        <w:spacing w:after="0"/>
        <w:rPr>
          <w:szCs w:val="24"/>
          <w:lang w:val="en-GB"/>
        </w:rPr>
      </w:pPr>
      <w:r>
        <w:rPr>
          <w:szCs w:val="24"/>
          <w:lang w:val="en-GB"/>
        </w:rPr>
        <w:t>S</w:t>
      </w:r>
      <w:r w:rsidRPr="002E46B2">
        <w:rPr>
          <w:szCs w:val="24"/>
          <w:lang w:val="en-GB"/>
        </w:rPr>
        <w:t>upporting the engaging ability of policymakers, e.g. by developing methodologies, cooperation models and procedures. In addition to that of the officials and employees at the state and local levels, it is important to develop the capacity of social partners, especially umbrella organisations;</w:t>
      </w:r>
    </w:p>
    <w:p w14:paraId="5BC67184" w14:textId="77777777" w:rsidR="00046848" w:rsidRDefault="002E46B2" w:rsidP="00046848">
      <w:pPr>
        <w:numPr>
          <w:ilvl w:val="0"/>
          <w:numId w:val="42"/>
        </w:numPr>
        <w:spacing w:after="0"/>
        <w:rPr>
          <w:szCs w:val="24"/>
          <w:lang w:val="en-GB"/>
        </w:rPr>
      </w:pPr>
      <w:r>
        <w:rPr>
          <w:szCs w:val="24"/>
          <w:lang w:val="en-GB"/>
        </w:rPr>
        <w:t>C</w:t>
      </w:r>
      <w:r w:rsidRPr="002E46B2">
        <w:rPr>
          <w:szCs w:val="24"/>
          <w:lang w:val="en-GB"/>
        </w:rPr>
        <w:t>ommissioning and conducting impact analyses and policy studies, which will contribute to making more knowledge-based decisions and ensuring equal opportunities for various groups to have a say in the</w:t>
      </w:r>
      <w:r>
        <w:rPr>
          <w:szCs w:val="24"/>
          <w:lang w:val="en-GB"/>
        </w:rPr>
        <w:t xml:space="preserve"> preparation of draft decisions;</w:t>
      </w:r>
    </w:p>
    <w:p w14:paraId="5BC67185" w14:textId="77777777" w:rsidR="00046848" w:rsidRDefault="002E46B2" w:rsidP="00046848">
      <w:pPr>
        <w:numPr>
          <w:ilvl w:val="0"/>
          <w:numId w:val="42"/>
        </w:numPr>
        <w:spacing w:after="0"/>
        <w:rPr>
          <w:szCs w:val="24"/>
          <w:lang w:val="en-GB"/>
        </w:rPr>
      </w:pPr>
      <w:r w:rsidRPr="002E46B2">
        <w:rPr>
          <w:szCs w:val="24"/>
          <w:lang w:val="en-GB"/>
        </w:rPr>
        <w:t>Developing better regulation, which includes the codification of laws, conducting legal analyses and training legislative lawyers, which will contribute to the codification of the regulatory environment, thereby reducing administrative burden, streamlining administrative processes and ensuring more uniform and clearer legislation.</w:t>
      </w:r>
    </w:p>
    <w:p w14:paraId="5BC67186" w14:textId="77777777" w:rsidR="00BE4A29" w:rsidRPr="00131BF8" w:rsidRDefault="00BE4A29">
      <w:pPr>
        <w:spacing w:after="0"/>
        <w:rPr>
          <w:szCs w:val="24"/>
          <w:lang w:val="en-GB"/>
        </w:rPr>
      </w:pPr>
      <w:r w:rsidRPr="00131BF8">
        <w:rPr>
          <w:szCs w:val="24"/>
          <w:lang w:val="en-GB"/>
        </w:rPr>
        <w:t xml:space="preserve">The target groups of interventions will include </w:t>
      </w:r>
      <w:r w:rsidR="004E72A9">
        <w:rPr>
          <w:szCs w:val="24"/>
          <w:lang w:val="en-GB"/>
        </w:rPr>
        <w:t xml:space="preserve">the Government and </w:t>
      </w:r>
      <w:r w:rsidRPr="00131BF8">
        <w:rPr>
          <w:szCs w:val="24"/>
          <w:lang w:val="en-GB"/>
        </w:rPr>
        <w:t>officials and employees of ministries and agencies, NGOs, professionals in horizontal networks (e.g. legislative lawyers and development and financial managers), people conducting analyses, local authorities, county governments and county development centres.</w:t>
      </w:r>
    </w:p>
    <w:p w14:paraId="5BC67187" w14:textId="77777777" w:rsidR="00E66F9B" w:rsidRPr="00131BF8" w:rsidRDefault="00BE4A29">
      <w:pPr>
        <w:rPr>
          <w:szCs w:val="24"/>
          <w:lang w:val="en-GB"/>
        </w:rPr>
      </w:pPr>
      <w:r w:rsidRPr="00131BF8">
        <w:rPr>
          <w:szCs w:val="24"/>
          <w:lang w:val="en-GB"/>
        </w:rPr>
        <w:t>The interventions proposed will be of direct benefit to all parties in the public sector and people who communicate with civil servants, and indirectly benefit all citizens and other organisations, as more competent public authorities and state-related organisations generate a broad-based impact</w:t>
      </w:r>
      <w:r w:rsidR="004E72A9">
        <w:rPr>
          <w:szCs w:val="24"/>
          <w:lang w:val="en-GB"/>
        </w:rPr>
        <w:t xml:space="preserve"> and</w:t>
      </w:r>
      <w:r w:rsidRPr="00131BF8">
        <w:rPr>
          <w:szCs w:val="24"/>
          <w:lang w:val="en-GB"/>
        </w:rPr>
        <w:t xml:space="preserve"> the quality of public services and the effectiveness of policies constitute an important factor in the functioning of society.</w:t>
      </w:r>
    </w:p>
    <w:p w14:paraId="5BC67188" w14:textId="77777777" w:rsidR="00E66F9B" w:rsidRPr="00131BF8" w:rsidRDefault="00BE4A29">
      <w:pPr>
        <w:rPr>
          <w:szCs w:val="24"/>
          <w:lang w:val="en-GB"/>
        </w:rPr>
      </w:pPr>
      <w:r w:rsidRPr="00131BF8">
        <w:rPr>
          <w:szCs w:val="24"/>
          <w:lang w:val="en-GB"/>
        </w:rPr>
        <w:t xml:space="preserve">Activities will be carried out </w:t>
      </w:r>
      <w:r w:rsidR="002574B5">
        <w:rPr>
          <w:szCs w:val="24"/>
          <w:lang w:val="en-GB"/>
        </w:rPr>
        <w:t xml:space="preserve">according to </w:t>
      </w:r>
      <w:r w:rsidRPr="00131BF8">
        <w:rPr>
          <w:szCs w:val="24"/>
          <w:lang w:val="en-GB"/>
        </w:rPr>
        <w:t xml:space="preserve">the Implementation Plan </w:t>
      </w:r>
      <w:r w:rsidR="002574B5">
        <w:rPr>
          <w:szCs w:val="24"/>
          <w:lang w:val="en-GB"/>
        </w:rPr>
        <w:t xml:space="preserve">of the </w:t>
      </w:r>
      <w:r w:rsidRPr="00131BF8">
        <w:rPr>
          <w:szCs w:val="24"/>
          <w:lang w:val="en-GB"/>
        </w:rPr>
        <w:t xml:space="preserve">OECD Public Governance Review, which sets the strategic bases of the measures to be implemented under the administrative capacity priority axis. The Implementation Plan provides for a comprehensive national perspective of administrative capacity-related activities and, besides the activities to be financed from EU funds, also addresses state budget-funded activities, such as the centralisation of support services and the transition to uniform financial accounting. </w:t>
      </w:r>
      <w:r w:rsidR="004E72A9">
        <w:rPr>
          <w:szCs w:val="24"/>
          <w:lang w:val="en-GB"/>
        </w:rPr>
        <w:t>T</w:t>
      </w:r>
      <w:r w:rsidRPr="00131BF8">
        <w:rPr>
          <w:szCs w:val="24"/>
          <w:lang w:val="en-GB"/>
        </w:rPr>
        <w:t xml:space="preserve">he </w:t>
      </w:r>
      <w:r w:rsidR="004E72A9">
        <w:rPr>
          <w:szCs w:val="24"/>
          <w:lang w:val="en-GB"/>
        </w:rPr>
        <w:t>goals and</w:t>
      </w:r>
      <w:r w:rsidRPr="00131BF8">
        <w:rPr>
          <w:szCs w:val="24"/>
          <w:lang w:val="en-GB"/>
        </w:rPr>
        <w:t xml:space="preserve"> interventions under the administrative capacity priority axis </w:t>
      </w:r>
      <w:r w:rsidR="004E72A9">
        <w:rPr>
          <w:szCs w:val="24"/>
          <w:lang w:val="en-GB"/>
        </w:rPr>
        <w:t xml:space="preserve">are tightly interconnected, which is why it is important that they should be planned and implemented together. </w:t>
      </w:r>
      <w:r w:rsidRPr="00131BF8">
        <w:rPr>
          <w:szCs w:val="24"/>
          <w:lang w:val="en-GB"/>
        </w:rPr>
        <w:t>The strategic perspective of the OECD Implementation Plan is an important management instrument that ensures coherence between measures.</w:t>
      </w:r>
    </w:p>
    <w:p w14:paraId="5BC67189" w14:textId="77777777" w:rsidR="00BE4A29" w:rsidRPr="00131BF8" w:rsidRDefault="00BE4A29" w:rsidP="005F25BB">
      <w:pPr>
        <w:pStyle w:val="Heading4"/>
        <w:rPr>
          <w:noProof w:val="0"/>
          <w:lang w:val="en-GB"/>
        </w:rPr>
      </w:pPr>
      <w:r w:rsidRPr="00131BF8">
        <w:rPr>
          <w:noProof w:val="0"/>
          <w:lang w:val="en-GB"/>
        </w:rPr>
        <w:t>Guiding principles for the selection of operations</w:t>
      </w:r>
    </w:p>
    <w:p w14:paraId="5BC6718A"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718B" w14:textId="77777777" w:rsidR="00E66F9B" w:rsidRPr="00131BF8" w:rsidRDefault="00BE4A29">
      <w:pPr>
        <w:rPr>
          <w:szCs w:val="24"/>
          <w:lang w:val="en-GB"/>
        </w:rPr>
      </w:pPr>
      <w:r w:rsidRPr="00131BF8">
        <w:rPr>
          <w:szCs w:val="24"/>
          <w:u w:val="single"/>
          <w:lang w:val="en-GB"/>
        </w:rPr>
        <w:lastRenderedPageBreak/>
        <w:t>Investment priority-specific guiding principles</w:t>
      </w:r>
    </w:p>
    <w:p w14:paraId="5BC6718C" w14:textId="77777777" w:rsidR="00BE4A29" w:rsidRPr="00131BF8" w:rsidRDefault="00BE4A29">
      <w:pPr>
        <w:rPr>
          <w:szCs w:val="24"/>
          <w:lang w:val="en-GB"/>
        </w:rPr>
      </w:pPr>
      <w:r w:rsidRPr="00131BF8">
        <w:rPr>
          <w:szCs w:val="24"/>
          <w:lang w:val="en-GB"/>
        </w:rPr>
        <w:t>None</w:t>
      </w:r>
    </w:p>
    <w:p w14:paraId="5BC6718D" w14:textId="77777777" w:rsidR="00BE4A29" w:rsidRPr="00131BF8" w:rsidRDefault="00BE4A29" w:rsidP="005F25BB">
      <w:pPr>
        <w:pStyle w:val="Heading4"/>
        <w:rPr>
          <w:noProof w:val="0"/>
          <w:lang w:val="en-GB"/>
        </w:rPr>
      </w:pPr>
      <w:r w:rsidRPr="00131BF8">
        <w:rPr>
          <w:noProof w:val="0"/>
          <w:lang w:val="en-GB"/>
        </w:rPr>
        <w:t>Planned use of financial instruments</w:t>
      </w:r>
    </w:p>
    <w:p w14:paraId="5BC6718E" w14:textId="77777777" w:rsidR="00BE4A29" w:rsidRPr="00131BF8" w:rsidRDefault="00BE4A29">
      <w:pPr>
        <w:rPr>
          <w:szCs w:val="24"/>
          <w:lang w:val="en-GB"/>
        </w:rPr>
      </w:pPr>
      <w:r w:rsidRPr="00131BF8">
        <w:rPr>
          <w:szCs w:val="24"/>
          <w:lang w:val="en-GB"/>
        </w:rPr>
        <w:t>None</w:t>
      </w:r>
    </w:p>
    <w:p w14:paraId="5BC6718F" w14:textId="77777777" w:rsidR="00BE4A29" w:rsidRPr="00131BF8" w:rsidRDefault="00BE4A29" w:rsidP="005F25BB">
      <w:pPr>
        <w:pStyle w:val="Heading4"/>
        <w:rPr>
          <w:noProof w:val="0"/>
          <w:lang w:val="en-GB"/>
        </w:rPr>
      </w:pPr>
      <w:r w:rsidRPr="00131BF8">
        <w:rPr>
          <w:noProof w:val="0"/>
          <w:lang w:val="en-GB"/>
        </w:rPr>
        <w:t>Planned use of major projects</w:t>
      </w:r>
    </w:p>
    <w:p w14:paraId="5BC67190" w14:textId="77777777" w:rsidR="00BE4A29" w:rsidRPr="00131BF8" w:rsidRDefault="00BE4A29">
      <w:pPr>
        <w:rPr>
          <w:szCs w:val="24"/>
          <w:lang w:val="en-GB"/>
        </w:rPr>
      </w:pPr>
      <w:r w:rsidRPr="00131BF8">
        <w:rPr>
          <w:szCs w:val="24"/>
          <w:lang w:val="en-GB"/>
        </w:rPr>
        <w:t>None</w:t>
      </w:r>
    </w:p>
    <w:p w14:paraId="5BC67191" w14:textId="77777777" w:rsidR="00BE4A29" w:rsidRPr="00131BF8" w:rsidRDefault="00BE4A29" w:rsidP="005F25BB">
      <w:pPr>
        <w:pStyle w:val="Heading4"/>
        <w:rPr>
          <w:noProof w:val="0"/>
          <w:lang w:val="en-GB"/>
        </w:rPr>
      </w:pPr>
      <w:r w:rsidRPr="00131BF8">
        <w:rPr>
          <w:noProof w:val="0"/>
          <w:lang w:val="en-GB"/>
        </w:rPr>
        <w:t>Output indicators by investment priority and, if appropriate, by category of region</w:t>
      </w:r>
    </w:p>
    <w:p w14:paraId="5BC67192" w14:textId="204E3637" w:rsidR="008E74BC" w:rsidRDefault="00120945">
      <w:pPr>
        <w:pStyle w:val="Caption"/>
      </w:pPr>
      <w:r>
        <w:t xml:space="preserve">Table </w:t>
      </w:r>
      <w:r w:rsidR="0098158D">
        <w:fldChar w:fldCharType="begin"/>
      </w:r>
      <w:r>
        <w:instrText xml:space="preserve"> SEQ Table \* ARABIC </w:instrText>
      </w:r>
      <w:r w:rsidR="0098158D">
        <w:fldChar w:fldCharType="separate"/>
      </w:r>
      <w:r w:rsidR="00991B98">
        <w:rPr>
          <w:noProof/>
        </w:rPr>
        <w:t>83</w:t>
      </w:r>
      <w:r w:rsidR="0098158D">
        <w:fldChar w:fldCharType="end"/>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
        <w:gridCol w:w="2642"/>
        <w:gridCol w:w="993"/>
        <w:gridCol w:w="708"/>
        <w:gridCol w:w="1134"/>
        <w:gridCol w:w="283"/>
        <w:gridCol w:w="284"/>
        <w:gridCol w:w="605"/>
        <w:gridCol w:w="1096"/>
        <w:gridCol w:w="843"/>
      </w:tblGrid>
      <w:tr w:rsidR="006F122F" w:rsidRPr="00131BF8" w14:paraId="5BC6719B" w14:textId="77777777" w:rsidTr="006F122F">
        <w:trPr>
          <w:trHeight w:val="473"/>
          <w:jc w:val="center"/>
        </w:trPr>
        <w:tc>
          <w:tcPr>
            <w:tcW w:w="260" w:type="pct"/>
            <w:vMerge w:val="restart"/>
          </w:tcPr>
          <w:p w14:paraId="5BC67193" w14:textId="77777777" w:rsidR="00BE4A29" w:rsidRPr="00131BF8" w:rsidRDefault="00BE4A29">
            <w:pPr>
              <w:pStyle w:val="Table"/>
              <w:rPr>
                <w:b/>
                <w:sz w:val="20"/>
                <w:szCs w:val="24"/>
              </w:rPr>
            </w:pPr>
            <w:r w:rsidRPr="00131BF8">
              <w:rPr>
                <w:b/>
                <w:sz w:val="20"/>
                <w:szCs w:val="24"/>
              </w:rPr>
              <w:t>ID</w:t>
            </w:r>
          </w:p>
        </w:tc>
        <w:tc>
          <w:tcPr>
            <w:tcW w:w="1458" w:type="pct"/>
            <w:vMerge w:val="restart"/>
          </w:tcPr>
          <w:p w14:paraId="5BC67194" w14:textId="77777777" w:rsidR="00BE4A29" w:rsidRPr="00131BF8" w:rsidRDefault="00BE4A29">
            <w:pPr>
              <w:pStyle w:val="Table"/>
              <w:rPr>
                <w:b/>
                <w:sz w:val="20"/>
                <w:szCs w:val="24"/>
              </w:rPr>
            </w:pPr>
            <w:r w:rsidRPr="00131BF8">
              <w:rPr>
                <w:b/>
                <w:sz w:val="20"/>
                <w:szCs w:val="24"/>
              </w:rPr>
              <w:t xml:space="preserve">Indicator </w:t>
            </w:r>
          </w:p>
        </w:tc>
        <w:tc>
          <w:tcPr>
            <w:tcW w:w="548" w:type="pct"/>
            <w:vMerge w:val="restart"/>
          </w:tcPr>
          <w:p w14:paraId="5BC67195" w14:textId="77777777" w:rsidR="00BE4A29" w:rsidRPr="00131BF8" w:rsidRDefault="00BE4A29">
            <w:pPr>
              <w:pStyle w:val="Table"/>
              <w:rPr>
                <w:b/>
                <w:sz w:val="20"/>
                <w:szCs w:val="24"/>
              </w:rPr>
            </w:pPr>
            <w:r w:rsidRPr="00131BF8">
              <w:rPr>
                <w:b/>
                <w:sz w:val="20"/>
                <w:szCs w:val="24"/>
              </w:rPr>
              <w:t>Measurement unit</w:t>
            </w:r>
          </w:p>
        </w:tc>
        <w:tc>
          <w:tcPr>
            <w:tcW w:w="391" w:type="pct"/>
            <w:vMerge w:val="restart"/>
          </w:tcPr>
          <w:p w14:paraId="5BC67196" w14:textId="77777777" w:rsidR="00BE4A29" w:rsidRPr="00131BF8" w:rsidRDefault="00BE4A29">
            <w:pPr>
              <w:pStyle w:val="Table"/>
              <w:rPr>
                <w:b/>
                <w:sz w:val="20"/>
                <w:szCs w:val="24"/>
              </w:rPr>
            </w:pPr>
            <w:r w:rsidRPr="00131BF8">
              <w:rPr>
                <w:b/>
                <w:sz w:val="20"/>
                <w:szCs w:val="24"/>
              </w:rPr>
              <w:t xml:space="preserve">Fund </w:t>
            </w:r>
          </w:p>
        </w:tc>
        <w:tc>
          <w:tcPr>
            <w:tcW w:w="626" w:type="pct"/>
            <w:vMerge w:val="restart"/>
          </w:tcPr>
          <w:p w14:paraId="5BC67197" w14:textId="77777777" w:rsidR="00BE4A29" w:rsidRPr="00131BF8" w:rsidRDefault="00BE4A29">
            <w:pPr>
              <w:pStyle w:val="Table"/>
              <w:rPr>
                <w:b/>
                <w:sz w:val="20"/>
                <w:szCs w:val="24"/>
              </w:rPr>
            </w:pPr>
            <w:r w:rsidRPr="00131BF8">
              <w:rPr>
                <w:b/>
                <w:sz w:val="20"/>
                <w:szCs w:val="24"/>
              </w:rPr>
              <w:t>Category of region</w:t>
            </w:r>
          </w:p>
        </w:tc>
        <w:tc>
          <w:tcPr>
            <w:tcW w:w="647" w:type="pct"/>
            <w:gridSpan w:val="3"/>
          </w:tcPr>
          <w:p w14:paraId="5BC67198" w14:textId="77777777" w:rsidR="00BE4A29" w:rsidRPr="00131BF8" w:rsidRDefault="00BE4A29">
            <w:pPr>
              <w:pStyle w:val="Table"/>
              <w:rPr>
                <w:b/>
                <w:sz w:val="20"/>
                <w:szCs w:val="24"/>
              </w:rPr>
            </w:pPr>
            <w:r w:rsidRPr="00131BF8">
              <w:rPr>
                <w:b/>
                <w:sz w:val="20"/>
                <w:szCs w:val="24"/>
              </w:rPr>
              <w:t>Target value (2023)</w:t>
            </w:r>
          </w:p>
        </w:tc>
        <w:tc>
          <w:tcPr>
            <w:tcW w:w="605" w:type="pct"/>
            <w:vMerge w:val="restart"/>
          </w:tcPr>
          <w:p w14:paraId="5BC67199" w14:textId="77777777" w:rsidR="00BE4A29" w:rsidRPr="00131BF8" w:rsidRDefault="00BE4A29">
            <w:pPr>
              <w:pStyle w:val="Table"/>
              <w:rPr>
                <w:b/>
                <w:sz w:val="20"/>
                <w:szCs w:val="24"/>
              </w:rPr>
            </w:pPr>
            <w:r w:rsidRPr="00131BF8">
              <w:rPr>
                <w:b/>
                <w:sz w:val="20"/>
                <w:szCs w:val="24"/>
              </w:rPr>
              <w:t>Source of data</w:t>
            </w:r>
          </w:p>
        </w:tc>
        <w:tc>
          <w:tcPr>
            <w:tcW w:w="465" w:type="pct"/>
            <w:vMerge w:val="restart"/>
          </w:tcPr>
          <w:p w14:paraId="5BC6719A" w14:textId="77777777" w:rsidR="00BE4A29" w:rsidRPr="00131BF8" w:rsidRDefault="00BE4A29">
            <w:pPr>
              <w:pStyle w:val="Table"/>
              <w:rPr>
                <w:b/>
                <w:sz w:val="20"/>
                <w:szCs w:val="24"/>
              </w:rPr>
            </w:pPr>
            <w:r w:rsidRPr="00131BF8">
              <w:rPr>
                <w:b/>
                <w:sz w:val="20"/>
                <w:szCs w:val="24"/>
              </w:rPr>
              <w:t>Frequency of reporting</w:t>
            </w:r>
          </w:p>
        </w:tc>
      </w:tr>
      <w:tr w:rsidR="006F122F" w:rsidRPr="00131BF8" w14:paraId="5BC671A6" w14:textId="77777777" w:rsidTr="006F122F">
        <w:trPr>
          <w:trHeight w:val="472"/>
          <w:jc w:val="center"/>
        </w:trPr>
        <w:tc>
          <w:tcPr>
            <w:tcW w:w="260" w:type="pct"/>
            <w:vMerge/>
          </w:tcPr>
          <w:p w14:paraId="5BC6719C" w14:textId="77777777" w:rsidR="00BE4A29" w:rsidRPr="00131BF8" w:rsidRDefault="00BE4A29">
            <w:pPr>
              <w:pStyle w:val="Table"/>
              <w:rPr>
                <w:sz w:val="20"/>
                <w:szCs w:val="24"/>
              </w:rPr>
            </w:pPr>
          </w:p>
        </w:tc>
        <w:tc>
          <w:tcPr>
            <w:tcW w:w="1458" w:type="pct"/>
            <w:vMerge/>
          </w:tcPr>
          <w:p w14:paraId="5BC6719D" w14:textId="77777777" w:rsidR="00BE4A29" w:rsidRPr="00131BF8" w:rsidRDefault="00BE4A29">
            <w:pPr>
              <w:pStyle w:val="Table"/>
              <w:rPr>
                <w:sz w:val="20"/>
                <w:szCs w:val="24"/>
              </w:rPr>
            </w:pPr>
          </w:p>
        </w:tc>
        <w:tc>
          <w:tcPr>
            <w:tcW w:w="548" w:type="pct"/>
            <w:vMerge/>
          </w:tcPr>
          <w:p w14:paraId="5BC6719E" w14:textId="77777777" w:rsidR="00BE4A29" w:rsidRPr="00131BF8" w:rsidRDefault="00BE4A29">
            <w:pPr>
              <w:pStyle w:val="Table"/>
              <w:rPr>
                <w:sz w:val="20"/>
                <w:szCs w:val="24"/>
              </w:rPr>
            </w:pPr>
          </w:p>
        </w:tc>
        <w:tc>
          <w:tcPr>
            <w:tcW w:w="391" w:type="pct"/>
            <w:vMerge/>
          </w:tcPr>
          <w:p w14:paraId="5BC6719F" w14:textId="77777777" w:rsidR="00BE4A29" w:rsidRPr="00131BF8" w:rsidRDefault="00BE4A29">
            <w:pPr>
              <w:pStyle w:val="Table"/>
              <w:rPr>
                <w:sz w:val="20"/>
                <w:szCs w:val="24"/>
              </w:rPr>
            </w:pPr>
          </w:p>
        </w:tc>
        <w:tc>
          <w:tcPr>
            <w:tcW w:w="626" w:type="pct"/>
            <w:vMerge/>
          </w:tcPr>
          <w:p w14:paraId="5BC671A0" w14:textId="77777777" w:rsidR="00BE4A29" w:rsidRPr="00131BF8" w:rsidRDefault="00BE4A29">
            <w:pPr>
              <w:pStyle w:val="Table"/>
              <w:rPr>
                <w:sz w:val="20"/>
                <w:szCs w:val="24"/>
              </w:rPr>
            </w:pPr>
          </w:p>
        </w:tc>
        <w:tc>
          <w:tcPr>
            <w:tcW w:w="156" w:type="pct"/>
          </w:tcPr>
          <w:p w14:paraId="5BC671A1" w14:textId="77777777" w:rsidR="00BE4A29" w:rsidRPr="00131BF8" w:rsidRDefault="00BE4A29">
            <w:pPr>
              <w:pStyle w:val="Table"/>
              <w:rPr>
                <w:sz w:val="20"/>
                <w:szCs w:val="24"/>
              </w:rPr>
            </w:pPr>
            <w:r w:rsidRPr="00131BF8">
              <w:rPr>
                <w:sz w:val="20"/>
                <w:szCs w:val="24"/>
              </w:rPr>
              <w:t>M</w:t>
            </w:r>
          </w:p>
        </w:tc>
        <w:tc>
          <w:tcPr>
            <w:tcW w:w="157" w:type="pct"/>
          </w:tcPr>
          <w:p w14:paraId="5BC671A2" w14:textId="77777777" w:rsidR="00BE4A29" w:rsidRPr="00131BF8" w:rsidRDefault="00BE4A29">
            <w:pPr>
              <w:pStyle w:val="Table"/>
              <w:rPr>
                <w:sz w:val="20"/>
                <w:szCs w:val="24"/>
              </w:rPr>
            </w:pPr>
            <w:r w:rsidRPr="00131BF8">
              <w:rPr>
                <w:sz w:val="20"/>
                <w:szCs w:val="24"/>
              </w:rPr>
              <w:t>W</w:t>
            </w:r>
          </w:p>
        </w:tc>
        <w:tc>
          <w:tcPr>
            <w:tcW w:w="334" w:type="pct"/>
          </w:tcPr>
          <w:p w14:paraId="5BC671A3" w14:textId="77777777" w:rsidR="00BE4A29" w:rsidRPr="00131BF8" w:rsidRDefault="00BE4A29">
            <w:pPr>
              <w:pStyle w:val="Table"/>
              <w:rPr>
                <w:sz w:val="20"/>
                <w:szCs w:val="24"/>
              </w:rPr>
            </w:pPr>
            <w:r w:rsidRPr="00131BF8">
              <w:rPr>
                <w:sz w:val="20"/>
                <w:szCs w:val="24"/>
              </w:rPr>
              <w:t>T</w:t>
            </w:r>
          </w:p>
        </w:tc>
        <w:tc>
          <w:tcPr>
            <w:tcW w:w="605" w:type="pct"/>
            <w:vMerge/>
          </w:tcPr>
          <w:p w14:paraId="5BC671A4" w14:textId="77777777" w:rsidR="00BE4A29" w:rsidRPr="00131BF8" w:rsidRDefault="00BE4A29">
            <w:pPr>
              <w:pStyle w:val="Table"/>
              <w:rPr>
                <w:sz w:val="20"/>
                <w:szCs w:val="24"/>
              </w:rPr>
            </w:pPr>
          </w:p>
        </w:tc>
        <w:tc>
          <w:tcPr>
            <w:tcW w:w="465" w:type="pct"/>
            <w:vMerge/>
          </w:tcPr>
          <w:p w14:paraId="5BC671A5" w14:textId="77777777" w:rsidR="00BE4A29" w:rsidRPr="00131BF8" w:rsidRDefault="00BE4A29">
            <w:pPr>
              <w:pStyle w:val="Table"/>
              <w:rPr>
                <w:sz w:val="20"/>
                <w:szCs w:val="24"/>
              </w:rPr>
            </w:pPr>
          </w:p>
        </w:tc>
      </w:tr>
      <w:tr w:rsidR="006F122F" w:rsidRPr="00131BF8" w14:paraId="5BC671B2" w14:textId="77777777" w:rsidTr="006F122F">
        <w:trPr>
          <w:trHeight w:val="472"/>
          <w:jc w:val="center"/>
        </w:trPr>
        <w:tc>
          <w:tcPr>
            <w:tcW w:w="260" w:type="pct"/>
          </w:tcPr>
          <w:p w14:paraId="5BC671A7" w14:textId="77777777" w:rsidR="00BE4A29" w:rsidRPr="00131BF8" w:rsidRDefault="00BE4A29">
            <w:pPr>
              <w:pStyle w:val="Table"/>
              <w:rPr>
                <w:sz w:val="20"/>
                <w:szCs w:val="24"/>
              </w:rPr>
            </w:pPr>
          </w:p>
        </w:tc>
        <w:tc>
          <w:tcPr>
            <w:tcW w:w="1458" w:type="pct"/>
          </w:tcPr>
          <w:p w14:paraId="5BC671A9" w14:textId="1D4A7404" w:rsidR="00BE4A29" w:rsidRPr="00C01CA9" w:rsidRDefault="00C01CA9">
            <w:pPr>
              <w:pStyle w:val="Table"/>
              <w:rPr>
                <w:szCs w:val="24"/>
              </w:rPr>
            </w:pPr>
            <w:r w:rsidRPr="00C01CA9">
              <w:rPr>
                <w:bCs/>
                <w:sz w:val="20"/>
              </w:rPr>
              <w:t xml:space="preserve">Number of public sector, excl. local governments, and NGO participants in ESF supported training for improving their </w:t>
            </w:r>
            <w:r w:rsidR="00DA3890" w:rsidRPr="00325A2D">
              <w:rPr>
                <w:sz w:val="20"/>
                <w:szCs w:val="24"/>
              </w:rPr>
              <w:t>professional competence</w:t>
            </w:r>
          </w:p>
        </w:tc>
        <w:tc>
          <w:tcPr>
            <w:tcW w:w="548" w:type="pct"/>
          </w:tcPr>
          <w:p w14:paraId="5BC671AA" w14:textId="77777777" w:rsidR="00BE4A29" w:rsidRPr="00131BF8" w:rsidRDefault="00BE4A29">
            <w:pPr>
              <w:pStyle w:val="Table"/>
              <w:rPr>
                <w:sz w:val="20"/>
                <w:szCs w:val="24"/>
              </w:rPr>
            </w:pPr>
            <w:r w:rsidRPr="00131BF8">
              <w:rPr>
                <w:sz w:val="20"/>
                <w:szCs w:val="24"/>
              </w:rPr>
              <w:t>Instance of participation</w:t>
            </w:r>
          </w:p>
        </w:tc>
        <w:tc>
          <w:tcPr>
            <w:tcW w:w="391" w:type="pct"/>
          </w:tcPr>
          <w:p w14:paraId="5BC671AB" w14:textId="77777777" w:rsidR="00BE4A29" w:rsidRPr="00131BF8" w:rsidRDefault="00BE4A29">
            <w:pPr>
              <w:pStyle w:val="Table"/>
              <w:rPr>
                <w:sz w:val="20"/>
                <w:szCs w:val="24"/>
              </w:rPr>
            </w:pPr>
            <w:r w:rsidRPr="00131BF8">
              <w:rPr>
                <w:sz w:val="20"/>
                <w:szCs w:val="24"/>
              </w:rPr>
              <w:t>ESF</w:t>
            </w:r>
          </w:p>
        </w:tc>
        <w:tc>
          <w:tcPr>
            <w:tcW w:w="626" w:type="pct"/>
          </w:tcPr>
          <w:p w14:paraId="5BC671AC" w14:textId="77777777" w:rsidR="00BE4A29" w:rsidRPr="00131BF8" w:rsidRDefault="00BE4A29">
            <w:pPr>
              <w:pStyle w:val="Table"/>
              <w:rPr>
                <w:sz w:val="20"/>
                <w:szCs w:val="24"/>
              </w:rPr>
            </w:pPr>
            <w:r w:rsidRPr="00131BF8">
              <w:rPr>
                <w:sz w:val="20"/>
                <w:szCs w:val="24"/>
              </w:rPr>
              <w:t>Less developed</w:t>
            </w:r>
          </w:p>
        </w:tc>
        <w:tc>
          <w:tcPr>
            <w:tcW w:w="156" w:type="pct"/>
          </w:tcPr>
          <w:p w14:paraId="5BC671AD" w14:textId="77777777" w:rsidR="00BE4A29" w:rsidRPr="00131BF8" w:rsidRDefault="00BE4A29">
            <w:pPr>
              <w:pStyle w:val="Table"/>
              <w:rPr>
                <w:sz w:val="20"/>
                <w:szCs w:val="24"/>
              </w:rPr>
            </w:pPr>
            <w:r w:rsidRPr="00131BF8">
              <w:rPr>
                <w:sz w:val="20"/>
                <w:szCs w:val="24"/>
              </w:rPr>
              <w:t>-</w:t>
            </w:r>
          </w:p>
        </w:tc>
        <w:tc>
          <w:tcPr>
            <w:tcW w:w="157" w:type="pct"/>
          </w:tcPr>
          <w:p w14:paraId="5BC671AE" w14:textId="77777777" w:rsidR="00BE4A29" w:rsidRPr="00131BF8" w:rsidRDefault="00BE4A29">
            <w:pPr>
              <w:pStyle w:val="Table"/>
              <w:rPr>
                <w:sz w:val="20"/>
                <w:szCs w:val="24"/>
              </w:rPr>
            </w:pPr>
            <w:r w:rsidRPr="00131BF8">
              <w:rPr>
                <w:sz w:val="20"/>
                <w:szCs w:val="24"/>
              </w:rPr>
              <w:t>-</w:t>
            </w:r>
          </w:p>
        </w:tc>
        <w:tc>
          <w:tcPr>
            <w:tcW w:w="334" w:type="pct"/>
          </w:tcPr>
          <w:p w14:paraId="5BC671AF" w14:textId="77777777" w:rsidR="00BE4A29" w:rsidRPr="00131BF8" w:rsidRDefault="00962A9A">
            <w:pPr>
              <w:pStyle w:val="Table"/>
              <w:rPr>
                <w:sz w:val="20"/>
                <w:szCs w:val="24"/>
              </w:rPr>
            </w:pPr>
            <w:r>
              <w:rPr>
                <w:sz w:val="20"/>
                <w:szCs w:val="24"/>
              </w:rPr>
              <w:t>17 484</w:t>
            </w:r>
          </w:p>
        </w:tc>
        <w:tc>
          <w:tcPr>
            <w:tcW w:w="605" w:type="pct"/>
          </w:tcPr>
          <w:p w14:paraId="5BC671B0" w14:textId="77777777" w:rsidR="00BE4A29" w:rsidRPr="00131BF8" w:rsidRDefault="00BE4A29">
            <w:pPr>
              <w:pStyle w:val="Table"/>
              <w:rPr>
                <w:sz w:val="20"/>
                <w:szCs w:val="24"/>
              </w:rPr>
            </w:pPr>
            <w:r w:rsidRPr="00131BF8">
              <w:rPr>
                <w:sz w:val="20"/>
                <w:szCs w:val="24"/>
              </w:rPr>
              <w:t>Implementing body</w:t>
            </w:r>
          </w:p>
        </w:tc>
        <w:tc>
          <w:tcPr>
            <w:tcW w:w="465" w:type="pct"/>
          </w:tcPr>
          <w:p w14:paraId="5BC671B1" w14:textId="77777777" w:rsidR="00BE4A29" w:rsidRPr="00131BF8" w:rsidRDefault="00BE4A29">
            <w:pPr>
              <w:pStyle w:val="Table"/>
              <w:rPr>
                <w:sz w:val="20"/>
                <w:szCs w:val="24"/>
              </w:rPr>
            </w:pPr>
            <w:r w:rsidRPr="00131BF8">
              <w:rPr>
                <w:sz w:val="20"/>
                <w:szCs w:val="24"/>
              </w:rPr>
              <w:t>Once a year</w:t>
            </w:r>
          </w:p>
        </w:tc>
      </w:tr>
      <w:tr w:rsidR="006F122F" w:rsidRPr="00131BF8" w14:paraId="5BC671BD" w14:textId="77777777" w:rsidTr="006F122F">
        <w:trPr>
          <w:trHeight w:val="472"/>
          <w:jc w:val="center"/>
        </w:trPr>
        <w:tc>
          <w:tcPr>
            <w:tcW w:w="260" w:type="pct"/>
          </w:tcPr>
          <w:p w14:paraId="5BC671B3" w14:textId="77777777" w:rsidR="00BE4A29" w:rsidRPr="00131BF8" w:rsidRDefault="00BE4A29">
            <w:pPr>
              <w:pStyle w:val="Table"/>
              <w:rPr>
                <w:sz w:val="20"/>
                <w:szCs w:val="24"/>
              </w:rPr>
            </w:pPr>
          </w:p>
        </w:tc>
        <w:tc>
          <w:tcPr>
            <w:tcW w:w="1458" w:type="pct"/>
          </w:tcPr>
          <w:p w14:paraId="5BC671B4" w14:textId="77777777" w:rsidR="00BE4A29" w:rsidRPr="00131BF8" w:rsidRDefault="00962A9A">
            <w:pPr>
              <w:pStyle w:val="Table"/>
              <w:rPr>
                <w:szCs w:val="24"/>
              </w:rPr>
            </w:pPr>
            <w:r>
              <w:rPr>
                <w:sz w:val="20"/>
                <w:szCs w:val="24"/>
              </w:rPr>
              <w:t>Number</w:t>
            </w:r>
            <w:r w:rsidRPr="00325A2D">
              <w:rPr>
                <w:sz w:val="20"/>
                <w:szCs w:val="24"/>
              </w:rPr>
              <w:t xml:space="preserve"> of local </w:t>
            </w:r>
            <w:r>
              <w:rPr>
                <w:sz w:val="20"/>
                <w:szCs w:val="24"/>
              </w:rPr>
              <w:t>government employees and local NGO-s participating</w:t>
            </w:r>
            <w:r w:rsidRPr="00325A2D">
              <w:rPr>
                <w:sz w:val="20"/>
                <w:szCs w:val="24"/>
              </w:rPr>
              <w:t xml:space="preserve"> in ESF supported training to improve their professional competence</w:t>
            </w:r>
          </w:p>
        </w:tc>
        <w:tc>
          <w:tcPr>
            <w:tcW w:w="548" w:type="pct"/>
          </w:tcPr>
          <w:p w14:paraId="5BC671B5" w14:textId="77777777" w:rsidR="00BE4A29" w:rsidRPr="00131BF8" w:rsidRDefault="00BE4A29">
            <w:pPr>
              <w:pStyle w:val="Table"/>
              <w:rPr>
                <w:sz w:val="20"/>
                <w:szCs w:val="24"/>
              </w:rPr>
            </w:pPr>
            <w:r w:rsidRPr="00131BF8">
              <w:rPr>
                <w:sz w:val="20"/>
                <w:szCs w:val="24"/>
              </w:rPr>
              <w:t>Instance of participation</w:t>
            </w:r>
          </w:p>
        </w:tc>
        <w:tc>
          <w:tcPr>
            <w:tcW w:w="391" w:type="pct"/>
          </w:tcPr>
          <w:p w14:paraId="5BC671B6" w14:textId="77777777" w:rsidR="00BE4A29" w:rsidRPr="00131BF8" w:rsidRDefault="00BE4A29">
            <w:pPr>
              <w:pStyle w:val="Table"/>
              <w:rPr>
                <w:sz w:val="20"/>
                <w:szCs w:val="24"/>
              </w:rPr>
            </w:pPr>
            <w:r w:rsidRPr="00131BF8">
              <w:rPr>
                <w:sz w:val="20"/>
                <w:szCs w:val="24"/>
              </w:rPr>
              <w:t>ESF</w:t>
            </w:r>
          </w:p>
        </w:tc>
        <w:tc>
          <w:tcPr>
            <w:tcW w:w="626" w:type="pct"/>
          </w:tcPr>
          <w:p w14:paraId="5BC671B7" w14:textId="77777777" w:rsidR="00BE4A29" w:rsidRPr="00131BF8" w:rsidRDefault="00BE4A29">
            <w:pPr>
              <w:pStyle w:val="Table"/>
              <w:rPr>
                <w:sz w:val="20"/>
                <w:szCs w:val="24"/>
              </w:rPr>
            </w:pPr>
            <w:r w:rsidRPr="00131BF8">
              <w:rPr>
                <w:sz w:val="20"/>
                <w:szCs w:val="24"/>
              </w:rPr>
              <w:t>Less developed</w:t>
            </w:r>
          </w:p>
        </w:tc>
        <w:tc>
          <w:tcPr>
            <w:tcW w:w="156" w:type="pct"/>
          </w:tcPr>
          <w:p w14:paraId="5BC671B8" w14:textId="77777777" w:rsidR="00BE4A29" w:rsidRPr="00131BF8" w:rsidRDefault="00BE4A29">
            <w:pPr>
              <w:pStyle w:val="Table"/>
              <w:rPr>
                <w:sz w:val="20"/>
                <w:szCs w:val="24"/>
              </w:rPr>
            </w:pPr>
            <w:r w:rsidRPr="00131BF8">
              <w:rPr>
                <w:sz w:val="20"/>
                <w:szCs w:val="24"/>
              </w:rPr>
              <w:t>-</w:t>
            </w:r>
          </w:p>
        </w:tc>
        <w:tc>
          <w:tcPr>
            <w:tcW w:w="157" w:type="pct"/>
          </w:tcPr>
          <w:p w14:paraId="5BC671B9" w14:textId="77777777" w:rsidR="00BE4A29" w:rsidRPr="00131BF8" w:rsidRDefault="00BE4A29">
            <w:pPr>
              <w:pStyle w:val="Table"/>
              <w:rPr>
                <w:sz w:val="20"/>
                <w:szCs w:val="24"/>
              </w:rPr>
            </w:pPr>
            <w:r w:rsidRPr="00131BF8">
              <w:rPr>
                <w:sz w:val="20"/>
                <w:szCs w:val="24"/>
              </w:rPr>
              <w:t>-</w:t>
            </w:r>
          </w:p>
        </w:tc>
        <w:tc>
          <w:tcPr>
            <w:tcW w:w="334" w:type="pct"/>
          </w:tcPr>
          <w:p w14:paraId="5BC671BA" w14:textId="5D1B554D" w:rsidR="00BE4A29" w:rsidRPr="00131BF8" w:rsidRDefault="00962A9A">
            <w:pPr>
              <w:pStyle w:val="Table"/>
              <w:rPr>
                <w:sz w:val="20"/>
                <w:szCs w:val="24"/>
              </w:rPr>
            </w:pPr>
            <w:r>
              <w:rPr>
                <w:sz w:val="20"/>
                <w:szCs w:val="24"/>
              </w:rPr>
              <w:t>9</w:t>
            </w:r>
            <w:r w:rsidR="006F122F">
              <w:rPr>
                <w:sz w:val="20"/>
                <w:szCs w:val="24"/>
              </w:rPr>
              <w:t xml:space="preserve"> </w:t>
            </w:r>
            <w:r>
              <w:rPr>
                <w:sz w:val="20"/>
                <w:szCs w:val="24"/>
              </w:rPr>
              <w:t>752</w:t>
            </w:r>
          </w:p>
        </w:tc>
        <w:tc>
          <w:tcPr>
            <w:tcW w:w="605" w:type="pct"/>
          </w:tcPr>
          <w:p w14:paraId="5BC671BB" w14:textId="77777777" w:rsidR="00BE4A29" w:rsidRPr="00131BF8" w:rsidRDefault="00BE4A29">
            <w:pPr>
              <w:pStyle w:val="Table"/>
              <w:rPr>
                <w:sz w:val="20"/>
                <w:szCs w:val="24"/>
              </w:rPr>
            </w:pPr>
            <w:r w:rsidRPr="00131BF8">
              <w:rPr>
                <w:sz w:val="20"/>
                <w:szCs w:val="24"/>
              </w:rPr>
              <w:t>Implementing body</w:t>
            </w:r>
          </w:p>
        </w:tc>
        <w:tc>
          <w:tcPr>
            <w:tcW w:w="465" w:type="pct"/>
          </w:tcPr>
          <w:p w14:paraId="5BC671BC" w14:textId="77777777" w:rsidR="00BE4A29" w:rsidRPr="00131BF8" w:rsidRDefault="00BE4A29">
            <w:pPr>
              <w:pStyle w:val="Table"/>
              <w:rPr>
                <w:sz w:val="20"/>
                <w:szCs w:val="24"/>
              </w:rPr>
            </w:pPr>
            <w:r w:rsidRPr="00131BF8">
              <w:rPr>
                <w:sz w:val="20"/>
                <w:szCs w:val="24"/>
              </w:rPr>
              <w:t>Once a year</w:t>
            </w:r>
          </w:p>
        </w:tc>
      </w:tr>
      <w:tr w:rsidR="006F122F" w:rsidRPr="00131BF8" w14:paraId="5BC671C8" w14:textId="77777777" w:rsidTr="006F122F">
        <w:trPr>
          <w:trHeight w:val="472"/>
          <w:jc w:val="center"/>
        </w:trPr>
        <w:tc>
          <w:tcPr>
            <w:tcW w:w="260" w:type="pct"/>
          </w:tcPr>
          <w:p w14:paraId="5BC671BE" w14:textId="77777777" w:rsidR="00BE4A29" w:rsidRPr="00131BF8" w:rsidRDefault="00BE4A29">
            <w:pPr>
              <w:pStyle w:val="Table"/>
              <w:rPr>
                <w:sz w:val="20"/>
                <w:szCs w:val="24"/>
              </w:rPr>
            </w:pPr>
          </w:p>
        </w:tc>
        <w:tc>
          <w:tcPr>
            <w:tcW w:w="1458" w:type="pct"/>
          </w:tcPr>
          <w:p w14:paraId="5BC671BF" w14:textId="7050BE50" w:rsidR="00BE4A29" w:rsidRPr="00131BF8" w:rsidRDefault="00D05CC7">
            <w:pPr>
              <w:pStyle w:val="Table"/>
              <w:rPr>
                <w:szCs w:val="24"/>
              </w:rPr>
            </w:pPr>
            <w:r w:rsidRPr="00D05CC7">
              <w:rPr>
                <w:rFonts w:asciiTheme="majorHAnsi" w:hAnsiTheme="majorHAnsi"/>
                <w:sz w:val="20"/>
                <w:szCs w:val="20"/>
              </w:rPr>
              <w:t>Number of projects supported to improve management systems or streamlined cross-agency processes of central government organisations</w:t>
            </w:r>
          </w:p>
        </w:tc>
        <w:tc>
          <w:tcPr>
            <w:tcW w:w="548" w:type="pct"/>
          </w:tcPr>
          <w:p w14:paraId="5BC671C0" w14:textId="64A1F6D3" w:rsidR="00BE4A29" w:rsidRPr="00131BF8" w:rsidRDefault="00D05CC7">
            <w:pPr>
              <w:pStyle w:val="Table"/>
              <w:rPr>
                <w:sz w:val="20"/>
                <w:szCs w:val="24"/>
              </w:rPr>
            </w:pPr>
            <w:r>
              <w:rPr>
                <w:sz w:val="20"/>
                <w:szCs w:val="24"/>
              </w:rPr>
              <w:t>Number</w:t>
            </w:r>
          </w:p>
        </w:tc>
        <w:tc>
          <w:tcPr>
            <w:tcW w:w="391" w:type="pct"/>
          </w:tcPr>
          <w:p w14:paraId="5BC671C1" w14:textId="77777777" w:rsidR="00BE4A29" w:rsidRPr="00131BF8" w:rsidRDefault="00BE4A29">
            <w:pPr>
              <w:pStyle w:val="Table"/>
              <w:rPr>
                <w:sz w:val="20"/>
                <w:szCs w:val="24"/>
              </w:rPr>
            </w:pPr>
            <w:r w:rsidRPr="00131BF8">
              <w:rPr>
                <w:sz w:val="20"/>
                <w:szCs w:val="24"/>
              </w:rPr>
              <w:t>ESF</w:t>
            </w:r>
          </w:p>
        </w:tc>
        <w:tc>
          <w:tcPr>
            <w:tcW w:w="626" w:type="pct"/>
          </w:tcPr>
          <w:p w14:paraId="5BC671C2" w14:textId="77777777" w:rsidR="00BE4A29" w:rsidRPr="00131BF8" w:rsidRDefault="00BE4A29">
            <w:pPr>
              <w:pStyle w:val="Table"/>
              <w:rPr>
                <w:sz w:val="20"/>
                <w:szCs w:val="24"/>
              </w:rPr>
            </w:pPr>
            <w:r w:rsidRPr="00131BF8">
              <w:rPr>
                <w:sz w:val="20"/>
                <w:szCs w:val="24"/>
              </w:rPr>
              <w:t>Less developed</w:t>
            </w:r>
          </w:p>
        </w:tc>
        <w:tc>
          <w:tcPr>
            <w:tcW w:w="156" w:type="pct"/>
          </w:tcPr>
          <w:p w14:paraId="5BC671C3" w14:textId="77777777" w:rsidR="00BE4A29" w:rsidRPr="00131BF8" w:rsidRDefault="00BE4A29">
            <w:pPr>
              <w:pStyle w:val="Table"/>
              <w:rPr>
                <w:sz w:val="20"/>
                <w:szCs w:val="24"/>
              </w:rPr>
            </w:pPr>
            <w:r w:rsidRPr="00131BF8">
              <w:rPr>
                <w:sz w:val="20"/>
                <w:szCs w:val="24"/>
              </w:rPr>
              <w:t>-</w:t>
            </w:r>
          </w:p>
        </w:tc>
        <w:tc>
          <w:tcPr>
            <w:tcW w:w="157" w:type="pct"/>
          </w:tcPr>
          <w:p w14:paraId="5BC671C4" w14:textId="77777777" w:rsidR="00BE4A29" w:rsidRPr="00131BF8" w:rsidRDefault="00BE4A29">
            <w:pPr>
              <w:pStyle w:val="Table"/>
              <w:rPr>
                <w:sz w:val="20"/>
                <w:szCs w:val="24"/>
              </w:rPr>
            </w:pPr>
            <w:r w:rsidRPr="00131BF8">
              <w:rPr>
                <w:sz w:val="20"/>
                <w:szCs w:val="24"/>
              </w:rPr>
              <w:t>-</w:t>
            </w:r>
          </w:p>
        </w:tc>
        <w:tc>
          <w:tcPr>
            <w:tcW w:w="334" w:type="pct"/>
          </w:tcPr>
          <w:p w14:paraId="5BC671C5" w14:textId="77777777" w:rsidR="00BE4A29" w:rsidRPr="00131BF8" w:rsidRDefault="00BE4A29">
            <w:pPr>
              <w:pStyle w:val="Table"/>
              <w:rPr>
                <w:sz w:val="20"/>
                <w:szCs w:val="24"/>
              </w:rPr>
            </w:pPr>
            <w:r w:rsidRPr="00131BF8">
              <w:rPr>
                <w:sz w:val="20"/>
                <w:szCs w:val="24"/>
              </w:rPr>
              <w:t>51</w:t>
            </w:r>
          </w:p>
        </w:tc>
        <w:tc>
          <w:tcPr>
            <w:tcW w:w="605" w:type="pct"/>
          </w:tcPr>
          <w:p w14:paraId="5BC671C6" w14:textId="77777777" w:rsidR="00BE4A29" w:rsidRPr="00131BF8" w:rsidRDefault="00BE4A29">
            <w:pPr>
              <w:pStyle w:val="Table"/>
              <w:rPr>
                <w:sz w:val="20"/>
                <w:szCs w:val="24"/>
              </w:rPr>
            </w:pPr>
            <w:r w:rsidRPr="00131BF8">
              <w:rPr>
                <w:sz w:val="20"/>
                <w:szCs w:val="24"/>
              </w:rPr>
              <w:t>Implementing body</w:t>
            </w:r>
          </w:p>
        </w:tc>
        <w:tc>
          <w:tcPr>
            <w:tcW w:w="465" w:type="pct"/>
          </w:tcPr>
          <w:p w14:paraId="5BC671C7" w14:textId="77777777" w:rsidR="00BE4A29" w:rsidRPr="00131BF8" w:rsidRDefault="00BE4A29">
            <w:pPr>
              <w:pStyle w:val="Table"/>
              <w:rPr>
                <w:sz w:val="20"/>
                <w:szCs w:val="24"/>
              </w:rPr>
            </w:pPr>
            <w:r w:rsidRPr="00131BF8">
              <w:rPr>
                <w:sz w:val="20"/>
                <w:szCs w:val="24"/>
              </w:rPr>
              <w:t>Once a year</w:t>
            </w:r>
          </w:p>
        </w:tc>
      </w:tr>
      <w:tr w:rsidR="006F122F" w:rsidRPr="00131BF8" w14:paraId="5BC671D3" w14:textId="77777777" w:rsidTr="006F122F">
        <w:trPr>
          <w:trHeight w:val="472"/>
          <w:jc w:val="center"/>
        </w:trPr>
        <w:tc>
          <w:tcPr>
            <w:tcW w:w="260" w:type="pct"/>
          </w:tcPr>
          <w:p w14:paraId="5BC671C9" w14:textId="77777777" w:rsidR="00BE4A29" w:rsidRPr="00131BF8" w:rsidRDefault="00BE4A29">
            <w:pPr>
              <w:pStyle w:val="Table"/>
              <w:rPr>
                <w:sz w:val="20"/>
                <w:szCs w:val="24"/>
              </w:rPr>
            </w:pPr>
          </w:p>
        </w:tc>
        <w:tc>
          <w:tcPr>
            <w:tcW w:w="1458" w:type="pct"/>
          </w:tcPr>
          <w:p w14:paraId="5BC671CA" w14:textId="77777777" w:rsidR="00BE4A29" w:rsidRPr="00131BF8" w:rsidRDefault="00962A9A">
            <w:pPr>
              <w:pStyle w:val="Table"/>
              <w:rPr>
                <w:szCs w:val="24"/>
              </w:rPr>
            </w:pPr>
            <w:r w:rsidRPr="00131BF8">
              <w:rPr>
                <w:sz w:val="20"/>
                <w:szCs w:val="24"/>
              </w:rPr>
              <w:t xml:space="preserve">Number of </w:t>
            </w:r>
            <w:r>
              <w:rPr>
                <w:sz w:val="20"/>
                <w:szCs w:val="24"/>
              </w:rPr>
              <w:t xml:space="preserve">ESF supported </w:t>
            </w:r>
            <w:r w:rsidRPr="00131BF8">
              <w:rPr>
                <w:sz w:val="20"/>
                <w:szCs w:val="24"/>
              </w:rPr>
              <w:t xml:space="preserve">projects promoting local and regional development capacity and cooperation </w:t>
            </w:r>
            <w:r>
              <w:rPr>
                <w:sz w:val="20"/>
                <w:szCs w:val="24"/>
              </w:rPr>
              <w:t>between local/regional administrations and the citizens</w:t>
            </w:r>
          </w:p>
        </w:tc>
        <w:tc>
          <w:tcPr>
            <w:tcW w:w="548" w:type="pct"/>
          </w:tcPr>
          <w:p w14:paraId="5BC671CB" w14:textId="77777777" w:rsidR="00BE4A29" w:rsidRPr="00131BF8" w:rsidRDefault="00BE4A29">
            <w:pPr>
              <w:pStyle w:val="Table"/>
              <w:rPr>
                <w:sz w:val="20"/>
                <w:szCs w:val="24"/>
              </w:rPr>
            </w:pPr>
            <w:r w:rsidRPr="00131BF8">
              <w:rPr>
                <w:sz w:val="20"/>
                <w:szCs w:val="24"/>
              </w:rPr>
              <w:t>Project</w:t>
            </w:r>
          </w:p>
        </w:tc>
        <w:tc>
          <w:tcPr>
            <w:tcW w:w="391" w:type="pct"/>
          </w:tcPr>
          <w:p w14:paraId="5BC671CC" w14:textId="77777777" w:rsidR="00BE4A29" w:rsidRPr="00131BF8" w:rsidRDefault="00BE4A29">
            <w:pPr>
              <w:pStyle w:val="Table"/>
              <w:rPr>
                <w:sz w:val="20"/>
                <w:szCs w:val="24"/>
              </w:rPr>
            </w:pPr>
            <w:r w:rsidRPr="00131BF8">
              <w:rPr>
                <w:sz w:val="20"/>
                <w:szCs w:val="24"/>
              </w:rPr>
              <w:t>ESF</w:t>
            </w:r>
          </w:p>
        </w:tc>
        <w:tc>
          <w:tcPr>
            <w:tcW w:w="626" w:type="pct"/>
          </w:tcPr>
          <w:p w14:paraId="5BC671CD" w14:textId="77777777" w:rsidR="00BE4A29" w:rsidRPr="00131BF8" w:rsidRDefault="00BE4A29">
            <w:pPr>
              <w:pStyle w:val="Table"/>
              <w:rPr>
                <w:sz w:val="20"/>
                <w:szCs w:val="24"/>
              </w:rPr>
            </w:pPr>
            <w:r w:rsidRPr="00131BF8">
              <w:rPr>
                <w:sz w:val="20"/>
                <w:szCs w:val="24"/>
              </w:rPr>
              <w:t>Less developed</w:t>
            </w:r>
          </w:p>
        </w:tc>
        <w:tc>
          <w:tcPr>
            <w:tcW w:w="156" w:type="pct"/>
          </w:tcPr>
          <w:p w14:paraId="5BC671CE" w14:textId="77777777" w:rsidR="00BE4A29" w:rsidRPr="00131BF8" w:rsidRDefault="00BE4A29">
            <w:pPr>
              <w:pStyle w:val="Table"/>
              <w:rPr>
                <w:sz w:val="20"/>
                <w:szCs w:val="24"/>
              </w:rPr>
            </w:pPr>
            <w:r w:rsidRPr="00131BF8">
              <w:rPr>
                <w:sz w:val="20"/>
                <w:szCs w:val="24"/>
              </w:rPr>
              <w:t>-</w:t>
            </w:r>
          </w:p>
        </w:tc>
        <w:tc>
          <w:tcPr>
            <w:tcW w:w="157" w:type="pct"/>
          </w:tcPr>
          <w:p w14:paraId="5BC671CF" w14:textId="77777777" w:rsidR="00BE4A29" w:rsidRPr="00131BF8" w:rsidRDefault="00BE4A29">
            <w:pPr>
              <w:pStyle w:val="Table"/>
              <w:rPr>
                <w:sz w:val="20"/>
                <w:szCs w:val="24"/>
              </w:rPr>
            </w:pPr>
            <w:r w:rsidRPr="00131BF8">
              <w:rPr>
                <w:sz w:val="20"/>
                <w:szCs w:val="24"/>
              </w:rPr>
              <w:t>-</w:t>
            </w:r>
          </w:p>
        </w:tc>
        <w:tc>
          <w:tcPr>
            <w:tcW w:w="334" w:type="pct"/>
          </w:tcPr>
          <w:p w14:paraId="5BC671D0" w14:textId="19A12C46" w:rsidR="00BE4A29" w:rsidRPr="00131BF8" w:rsidRDefault="00BE4A29">
            <w:pPr>
              <w:pStyle w:val="Table"/>
              <w:rPr>
                <w:sz w:val="20"/>
                <w:szCs w:val="24"/>
              </w:rPr>
            </w:pPr>
            <w:r w:rsidRPr="00131BF8">
              <w:rPr>
                <w:sz w:val="20"/>
                <w:szCs w:val="24"/>
              </w:rPr>
              <w:t>68</w:t>
            </w:r>
          </w:p>
        </w:tc>
        <w:tc>
          <w:tcPr>
            <w:tcW w:w="605" w:type="pct"/>
          </w:tcPr>
          <w:p w14:paraId="5BC671D1" w14:textId="77777777" w:rsidR="00BE4A29" w:rsidRPr="00131BF8" w:rsidRDefault="00BE4A29">
            <w:pPr>
              <w:pStyle w:val="Table"/>
              <w:rPr>
                <w:sz w:val="20"/>
                <w:szCs w:val="24"/>
              </w:rPr>
            </w:pPr>
            <w:r w:rsidRPr="00131BF8">
              <w:rPr>
                <w:sz w:val="20"/>
                <w:szCs w:val="24"/>
              </w:rPr>
              <w:t>Implementing body</w:t>
            </w:r>
          </w:p>
        </w:tc>
        <w:tc>
          <w:tcPr>
            <w:tcW w:w="465" w:type="pct"/>
          </w:tcPr>
          <w:p w14:paraId="5BC671D2" w14:textId="77777777" w:rsidR="00BE4A29" w:rsidRPr="00131BF8" w:rsidRDefault="00BE4A29">
            <w:pPr>
              <w:pStyle w:val="Table"/>
              <w:rPr>
                <w:sz w:val="20"/>
                <w:szCs w:val="24"/>
              </w:rPr>
            </w:pPr>
            <w:r w:rsidRPr="00131BF8">
              <w:rPr>
                <w:sz w:val="20"/>
                <w:szCs w:val="24"/>
              </w:rPr>
              <w:t>Once a year</w:t>
            </w:r>
          </w:p>
        </w:tc>
      </w:tr>
      <w:tr w:rsidR="006F122F" w:rsidRPr="00131BF8" w14:paraId="5BC671DE" w14:textId="77777777" w:rsidTr="006F122F">
        <w:trPr>
          <w:trHeight w:val="472"/>
          <w:jc w:val="center"/>
        </w:trPr>
        <w:tc>
          <w:tcPr>
            <w:tcW w:w="260" w:type="pct"/>
          </w:tcPr>
          <w:p w14:paraId="5BC671D4" w14:textId="77777777" w:rsidR="00BE4A29" w:rsidRPr="00131BF8" w:rsidRDefault="00BE4A29">
            <w:pPr>
              <w:pStyle w:val="Table"/>
              <w:rPr>
                <w:sz w:val="20"/>
                <w:szCs w:val="24"/>
              </w:rPr>
            </w:pPr>
          </w:p>
        </w:tc>
        <w:tc>
          <w:tcPr>
            <w:tcW w:w="1458" w:type="pct"/>
          </w:tcPr>
          <w:p w14:paraId="5BC671D5" w14:textId="77777777" w:rsidR="00BE4A29" w:rsidRPr="00131BF8" w:rsidRDefault="00BE4A29" w:rsidP="00B433E8">
            <w:pPr>
              <w:pStyle w:val="Table"/>
              <w:rPr>
                <w:szCs w:val="24"/>
              </w:rPr>
            </w:pPr>
            <w:r w:rsidRPr="00131BF8">
              <w:rPr>
                <w:sz w:val="20"/>
                <w:szCs w:val="24"/>
              </w:rPr>
              <w:t>Number of analyses conducted</w:t>
            </w:r>
          </w:p>
        </w:tc>
        <w:tc>
          <w:tcPr>
            <w:tcW w:w="548" w:type="pct"/>
          </w:tcPr>
          <w:p w14:paraId="5BC671D6" w14:textId="77777777" w:rsidR="00BE4A29" w:rsidRPr="00131BF8" w:rsidRDefault="00BE4A29">
            <w:pPr>
              <w:pStyle w:val="Table"/>
              <w:rPr>
                <w:sz w:val="20"/>
                <w:szCs w:val="24"/>
              </w:rPr>
            </w:pPr>
            <w:r w:rsidRPr="00131BF8">
              <w:rPr>
                <w:sz w:val="20"/>
                <w:szCs w:val="24"/>
              </w:rPr>
              <w:t>Analysis</w:t>
            </w:r>
          </w:p>
        </w:tc>
        <w:tc>
          <w:tcPr>
            <w:tcW w:w="391" w:type="pct"/>
          </w:tcPr>
          <w:p w14:paraId="5BC671D7" w14:textId="77777777" w:rsidR="00BE4A29" w:rsidRPr="00131BF8" w:rsidRDefault="00BE4A29">
            <w:pPr>
              <w:pStyle w:val="Table"/>
              <w:rPr>
                <w:sz w:val="20"/>
                <w:szCs w:val="24"/>
              </w:rPr>
            </w:pPr>
            <w:r w:rsidRPr="00131BF8">
              <w:rPr>
                <w:sz w:val="20"/>
                <w:szCs w:val="24"/>
              </w:rPr>
              <w:t>ESF</w:t>
            </w:r>
          </w:p>
        </w:tc>
        <w:tc>
          <w:tcPr>
            <w:tcW w:w="626" w:type="pct"/>
          </w:tcPr>
          <w:p w14:paraId="5BC671D8" w14:textId="77777777" w:rsidR="00BE4A29" w:rsidRPr="00131BF8" w:rsidRDefault="00BE4A29">
            <w:pPr>
              <w:pStyle w:val="Table"/>
              <w:rPr>
                <w:sz w:val="20"/>
                <w:szCs w:val="24"/>
              </w:rPr>
            </w:pPr>
            <w:r w:rsidRPr="00131BF8">
              <w:rPr>
                <w:sz w:val="20"/>
                <w:szCs w:val="24"/>
              </w:rPr>
              <w:t>Less developed</w:t>
            </w:r>
          </w:p>
        </w:tc>
        <w:tc>
          <w:tcPr>
            <w:tcW w:w="156" w:type="pct"/>
          </w:tcPr>
          <w:p w14:paraId="5BC671D9" w14:textId="77777777" w:rsidR="00BE4A29" w:rsidRPr="00131BF8" w:rsidRDefault="00BE4A29">
            <w:pPr>
              <w:pStyle w:val="Table"/>
              <w:rPr>
                <w:sz w:val="20"/>
                <w:szCs w:val="24"/>
              </w:rPr>
            </w:pPr>
            <w:r w:rsidRPr="00131BF8">
              <w:rPr>
                <w:sz w:val="20"/>
                <w:szCs w:val="24"/>
              </w:rPr>
              <w:t>-</w:t>
            </w:r>
          </w:p>
        </w:tc>
        <w:tc>
          <w:tcPr>
            <w:tcW w:w="157" w:type="pct"/>
          </w:tcPr>
          <w:p w14:paraId="5BC671DA" w14:textId="77777777" w:rsidR="00BE4A29" w:rsidRPr="00131BF8" w:rsidRDefault="00BE4A29">
            <w:pPr>
              <w:pStyle w:val="Table"/>
              <w:rPr>
                <w:sz w:val="20"/>
                <w:szCs w:val="24"/>
              </w:rPr>
            </w:pPr>
            <w:r w:rsidRPr="00131BF8">
              <w:rPr>
                <w:sz w:val="20"/>
                <w:szCs w:val="24"/>
              </w:rPr>
              <w:t>-</w:t>
            </w:r>
          </w:p>
        </w:tc>
        <w:tc>
          <w:tcPr>
            <w:tcW w:w="334" w:type="pct"/>
          </w:tcPr>
          <w:p w14:paraId="5BC671DB" w14:textId="67B7F05B" w:rsidR="00BE4A29" w:rsidRPr="00131BF8" w:rsidRDefault="00A1372A">
            <w:pPr>
              <w:pStyle w:val="Table"/>
              <w:rPr>
                <w:sz w:val="20"/>
                <w:szCs w:val="24"/>
              </w:rPr>
            </w:pPr>
            <w:r>
              <w:rPr>
                <w:sz w:val="20"/>
                <w:szCs w:val="24"/>
              </w:rPr>
              <w:t>45</w:t>
            </w:r>
          </w:p>
        </w:tc>
        <w:tc>
          <w:tcPr>
            <w:tcW w:w="605" w:type="pct"/>
          </w:tcPr>
          <w:p w14:paraId="5BC671DC" w14:textId="77777777" w:rsidR="00BE4A29" w:rsidRPr="00131BF8" w:rsidRDefault="00BE4A29">
            <w:pPr>
              <w:pStyle w:val="Table"/>
              <w:rPr>
                <w:sz w:val="20"/>
                <w:szCs w:val="24"/>
              </w:rPr>
            </w:pPr>
            <w:r w:rsidRPr="00131BF8">
              <w:rPr>
                <w:sz w:val="20"/>
                <w:szCs w:val="24"/>
              </w:rPr>
              <w:t>Implementing body</w:t>
            </w:r>
          </w:p>
        </w:tc>
        <w:tc>
          <w:tcPr>
            <w:tcW w:w="465" w:type="pct"/>
          </w:tcPr>
          <w:p w14:paraId="5BC671DD" w14:textId="77777777" w:rsidR="00BE4A29" w:rsidRPr="00131BF8" w:rsidRDefault="00BE4A29">
            <w:pPr>
              <w:pStyle w:val="Table"/>
              <w:rPr>
                <w:sz w:val="20"/>
                <w:szCs w:val="24"/>
              </w:rPr>
            </w:pPr>
            <w:r w:rsidRPr="00131BF8">
              <w:rPr>
                <w:sz w:val="20"/>
                <w:szCs w:val="24"/>
              </w:rPr>
              <w:t>Once a year</w:t>
            </w:r>
          </w:p>
        </w:tc>
      </w:tr>
      <w:tr w:rsidR="006F122F" w:rsidRPr="00131BF8" w14:paraId="5BC671E9" w14:textId="77777777" w:rsidTr="006F122F">
        <w:trPr>
          <w:trHeight w:val="472"/>
          <w:jc w:val="center"/>
        </w:trPr>
        <w:tc>
          <w:tcPr>
            <w:tcW w:w="260" w:type="pct"/>
          </w:tcPr>
          <w:p w14:paraId="5BC671DF" w14:textId="77777777" w:rsidR="00BE4A29" w:rsidRPr="00131BF8" w:rsidRDefault="00BE4A29">
            <w:pPr>
              <w:pStyle w:val="Table"/>
              <w:rPr>
                <w:sz w:val="20"/>
                <w:szCs w:val="24"/>
              </w:rPr>
            </w:pPr>
          </w:p>
        </w:tc>
        <w:tc>
          <w:tcPr>
            <w:tcW w:w="1458" w:type="pct"/>
          </w:tcPr>
          <w:p w14:paraId="5BC671E0" w14:textId="77777777" w:rsidR="00BE4A29" w:rsidRPr="00131BF8" w:rsidRDefault="00BE4A29" w:rsidP="00962A9A">
            <w:pPr>
              <w:pStyle w:val="Table"/>
              <w:rPr>
                <w:szCs w:val="24"/>
              </w:rPr>
            </w:pPr>
            <w:r w:rsidRPr="00131BF8">
              <w:rPr>
                <w:sz w:val="20"/>
                <w:szCs w:val="24"/>
              </w:rPr>
              <w:t xml:space="preserve">Number of </w:t>
            </w:r>
            <w:r w:rsidR="00962A9A">
              <w:rPr>
                <w:sz w:val="20"/>
                <w:szCs w:val="24"/>
              </w:rPr>
              <w:t>inclusion</w:t>
            </w:r>
            <w:r w:rsidR="00962A9A" w:rsidRPr="00131BF8">
              <w:rPr>
                <w:sz w:val="20"/>
                <w:szCs w:val="24"/>
              </w:rPr>
              <w:t xml:space="preserve"> </w:t>
            </w:r>
            <w:r w:rsidRPr="00131BF8">
              <w:rPr>
                <w:sz w:val="20"/>
                <w:szCs w:val="24"/>
              </w:rPr>
              <w:t>projects</w:t>
            </w:r>
          </w:p>
        </w:tc>
        <w:tc>
          <w:tcPr>
            <w:tcW w:w="548" w:type="pct"/>
          </w:tcPr>
          <w:p w14:paraId="5BC671E1" w14:textId="77777777" w:rsidR="00BE4A29" w:rsidRPr="00131BF8" w:rsidRDefault="00BE4A29">
            <w:pPr>
              <w:pStyle w:val="Table"/>
              <w:rPr>
                <w:sz w:val="20"/>
                <w:szCs w:val="24"/>
              </w:rPr>
            </w:pPr>
            <w:r w:rsidRPr="00131BF8">
              <w:rPr>
                <w:sz w:val="20"/>
                <w:szCs w:val="24"/>
              </w:rPr>
              <w:t>Project</w:t>
            </w:r>
          </w:p>
        </w:tc>
        <w:tc>
          <w:tcPr>
            <w:tcW w:w="391" w:type="pct"/>
          </w:tcPr>
          <w:p w14:paraId="5BC671E2" w14:textId="77777777" w:rsidR="00BE4A29" w:rsidRPr="00131BF8" w:rsidRDefault="00BE4A29">
            <w:pPr>
              <w:pStyle w:val="Table"/>
              <w:rPr>
                <w:sz w:val="20"/>
                <w:szCs w:val="24"/>
              </w:rPr>
            </w:pPr>
            <w:r w:rsidRPr="00131BF8">
              <w:rPr>
                <w:sz w:val="20"/>
                <w:szCs w:val="24"/>
              </w:rPr>
              <w:t>ESF</w:t>
            </w:r>
          </w:p>
        </w:tc>
        <w:tc>
          <w:tcPr>
            <w:tcW w:w="626" w:type="pct"/>
          </w:tcPr>
          <w:p w14:paraId="5BC671E3" w14:textId="77777777" w:rsidR="00BE4A29" w:rsidRPr="00131BF8" w:rsidRDefault="00BE4A29">
            <w:pPr>
              <w:pStyle w:val="Table"/>
              <w:rPr>
                <w:sz w:val="20"/>
                <w:szCs w:val="24"/>
              </w:rPr>
            </w:pPr>
            <w:r w:rsidRPr="00131BF8">
              <w:rPr>
                <w:sz w:val="20"/>
                <w:szCs w:val="24"/>
              </w:rPr>
              <w:t>Less developed</w:t>
            </w:r>
          </w:p>
        </w:tc>
        <w:tc>
          <w:tcPr>
            <w:tcW w:w="156" w:type="pct"/>
          </w:tcPr>
          <w:p w14:paraId="5BC671E4" w14:textId="77777777" w:rsidR="00BE4A29" w:rsidRPr="00131BF8" w:rsidRDefault="00BE4A29">
            <w:pPr>
              <w:pStyle w:val="Table"/>
              <w:rPr>
                <w:sz w:val="20"/>
                <w:szCs w:val="24"/>
              </w:rPr>
            </w:pPr>
            <w:r w:rsidRPr="00131BF8">
              <w:rPr>
                <w:sz w:val="20"/>
                <w:szCs w:val="24"/>
              </w:rPr>
              <w:t>-</w:t>
            </w:r>
          </w:p>
        </w:tc>
        <w:tc>
          <w:tcPr>
            <w:tcW w:w="157" w:type="pct"/>
          </w:tcPr>
          <w:p w14:paraId="5BC671E5" w14:textId="77777777" w:rsidR="00BE4A29" w:rsidRPr="00131BF8" w:rsidRDefault="00BE4A29">
            <w:pPr>
              <w:pStyle w:val="Table"/>
              <w:rPr>
                <w:sz w:val="20"/>
                <w:szCs w:val="24"/>
              </w:rPr>
            </w:pPr>
            <w:r w:rsidRPr="00131BF8">
              <w:rPr>
                <w:sz w:val="20"/>
                <w:szCs w:val="24"/>
              </w:rPr>
              <w:t>-</w:t>
            </w:r>
          </w:p>
        </w:tc>
        <w:tc>
          <w:tcPr>
            <w:tcW w:w="334" w:type="pct"/>
          </w:tcPr>
          <w:p w14:paraId="5BC671E6" w14:textId="77777777" w:rsidR="00BE4A29" w:rsidRPr="00131BF8" w:rsidRDefault="00BE4A29">
            <w:pPr>
              <w:pStyle w:val="Table"/>
              <w:rPr>
                <w:sz w:val="20"/>
                <w:szCs w:val="24"/>
              </w:rPr>
            </w:pPr>
            <w:r w:rsidRPr="00131BF8">
              <w:rPr>
                <w:sz w:val="20"/>
                <w:szCs w:val="24"/>
              </w:rPr>
              <w:t>9</w:t>
            </w:r>
          </w:p>
        </w:tc>
        <w:tc>
          <w:tcPr>
            <w:tcW w:w="605" w:type="pct"/>
          </w:tcPr>
          <w:p w14:paraId="5BC671E7" w14:textId="77777777" w:rsidR="00BE4A29" w:rsidRPr="00131BF8" w:rsidRDefault="00BE4A29">
            <w:pPr>
              <w:pStyle w:val="Table"/>
              <w:rPr>
                <w:sz w:val="20"/>
                <w:szCs w:val="24"/>
              </w:rPr>
            </w:pPr>
            <w:r w:rsidRPr="00131BF8">
              <w:rPr>
                <w:sz w:val="20"/>
                <w:szCs w:val="24"/>
              </w:rPr>
              <w:t>Implementing body</w:t>
            </w:r>
          </w:p>
        </w:tc>
        <w:tc>
          <w:tcPr>
            <w:tcW w:w="465" w:type="pct"/>
          </w:tcPr>
          <w:p w14:paraId="5BC671E8" w14:textId="77777777" w:rsidR="00BE4A29" w:rsidRPr="00131BF8" w:rsidRDefault="00BE4A29">
            <w:pPr>
              <w:pStyle w:val="Table"/>
              <w:rPr>
                <w:sz w:val="20"/>
                <w:szCs w:val="24"/>
              </w:rPr>
            </w:pPr>
            <w:r w:rsidRPr="00131BF8">
              <w:rPr>
                <w:sz w:val="20"/>
                <w:szCs w:val="24"/>
              </w:rPr>
              <w:t>Once a year</w:t>
            </w:r>
          </w:p>
        </w:tc>
      </w:tr>
      <w:tr w:rsidR="006F122F" w:rsidRPr="00131BF8" w14:paraId="5BC671F4" w14:textId="77777777" w:rsidTr="006F122F">
        <w:trPr>
          <w:trHeight w:val="472"/>
          <w:jc w:val="center"/>
        </w:trPr>
        <w:tc>
          <w:tcPr>
            <w:tcW w:w="260" w:type="pct"/>
          </w:tcPr>
          <w:p w14:paraId="5BC671EA" w14:textId="77777777" w:rsidR="00BE4A29" w:rsidRPr="00131BF8" w:rsidRDefault="00BE4A29">
            <w:pPr>
              <w:pStyle w:val="Table"/>
              <w:rPr>
                <w:sz w:val="20"/>
                <w:szCs w:val="24"/>
              </w:rPr>
            </w:pPr>
          </w:p>
        </w:tc>
        <w:tc>
          <w:tcPr>
            <w:tcW w:w="1458" w:type="pct"/>
          </w:tcPr>
          <w:p w14:paraId="5BC671EB" w14:textId="13066116" w:rsidR="00BE4A29" w:rsidRPr="0065085E" w:rsidRDefault="00E24D8C" w:rsidP="00E24D8C">
            <w:pPr>
              <w:pStyle w:val="Table"/>
              <w:rPr>
                <w:szCs w:val="24"/>
              </w:rPr>
            </w:pPr>
            <w:r w:rsidRPr="00E24D8C">
              <w:rPr>
                <w:sz w:val="20"/>
                <w:szCs w:val="20"/>
              </w:rPr>
              <w:t>Number of ministries who have finished the transition and are fully implementing performance based budgeting</w:t>
            </w:r>
            <w:r w:rsidRPr="00E24D8C" w:rsidDel="004B674D">
              <w:rPr>
                <w:sz w:val="20"/>
                <w:szCs w:val="24"/>
              </w:rPr>
              <w:t xml:space="preserve"> </w:t>
            </w:r>
          </w:p>
        </w:tc>
        <w:tc>
          <w:tcPr>
            <w:tcW w:w="548" w:type="pct"/>
          </w:tcPr>
          <w:p w14:paraId="5BC671EC" w14:textId="76C732E0" w:rsidR="00BE4A29" w:rsidRPr="0065085E" w:rsidRDefault="004B674D" w:rsidP="00E24D8C">
            <w:pPr>
              <w:pStyle w:val="Table"/>
              <w:rPr>
                <w:sz w:val="20"/>
                <w:szCs w:val="24"/>
              </w:rPr>
            </w:pPr>
            <w:r w:rsidRPr="0065085E">
              <w:rPr>
                <w:sz w:val="20"/>
                <w:szCs w:val="24"/>
              </w:rPr>
              <w:t xml:space="preserve">Number of </w:t>
            </w:r>
            <w:r w:rsidR="00E24D8C" w:rsidRPr="0065085E">
              <w:rPr>
                <w:sz w:val="20"/>
                <w:szCs w:val="24"/>
              </w:rPr>
              <w:t xml:space="preserve">ministries </w:t>
            </w:r>
          </w:p>
        </w:tc>
        <w:tc>
          <w:tcPr>
            <w:tcW w:w="391" w:type="pct"/>
          </w:tcPr>
          <w:p w14:paraId="5BC671ED" w14:textId="77777777" w:rsidR="00BE4A29" w:rsidRPr="00131BF8" w:rsidRDefault="00BE4A29">
            <w:pPr>
              <w:pStyle w:val="Table"/>
              <w:rPr>
                <w:sz w:val="20"/>
                <w:szCs w:val="24"/>
              </w:rPr>
            </w:pPr>
            <w:r w:rsidRPr="00131BF8">
              <w:rPr>
                <w:sz w:val="20"/>
                <w:szCs w:val="24"/>
              </w:rPr>
              <w:t>ESF</w:t>
            </w:r>
          </w:p>
        </w:tc>
        <w:tc>
          <w:tcPr>
            <w:tcW w:w="626" w:type="pct"/>
          </w:tcPr>
          <w:p w14:paraId="5BC671EE" w14:textId="77777777" w:rsidR="00BE4A29" w:rsidRPr="00131BF8" w:rsidRDefault="00BE4A29">
            <w:pPr>
              <w:pStyle w:val="Table"/>
              <w:rPr>
                <w:sz w:val="20"/>
                <w:szCs w:val="24"/>
              </w:rPr>
            </w:pPr>
            <w:r w:rsidRPr="00131BF8">
              <w:rPr>
                <w:sz w:val="20"/>
                <w:szCs w:val="24"/>
              </w:rPr>
              <w:t>Less developed</w:t>
            </w:r>
          </w:p>
        </w:tc>
        <w:tc>
          <w:tcPr>
            <w:tcW w:w="156" w:type="pct"/>
          </w:tcPr>
          <w:p w14:paraId="5BC671EF" w14:textId="77777777" w:rsidR="00BE4A29" w:rsidRPr="00131BF8" w:rsidRDefault="00BE4A29">
            <w:pPr>
              <w:pStyle w:val="Table"/>
              <w:rPr>
                <w:sz w:val="20"/>
                <w:szCs w:val="24"/>
              </w:rPr>
            </w:pPr>
            <w:r w:rsidRPr="00131BF8">
              <w:rPr>
                <w:sz w:val="20"/>
                <w:szCs w:val="24"/>
              </w:rPr>
              <w:t>-</w:t>
            </w:r>
          </w:p>
        </w:tc>
        <w:tc>
          <w:tcPr>
            <w:tcW w:w="157" w:type="pct"/>
          </w:tcPr>
          <w:p w14:paraId="5BC671F0" w14:textId="77777777" w:rsidR="00BE4A29" w:rsidRPr="00131BF8" w:rsidRDefault="00BE4A29">
            <w:pPr>
              <w:pStyle w:val="Table"/>
              <w:rPr>
                <w:sz w:val="20"/>
                <w:szCs w:val="24"/>
              </w:rPr>
            </w:pPr>
            <w:r w:rsidRPr="00131BF8">
              <w:rPr>
                <w:sz w:val="20"/>
                <w:szCs w:val="24"/>
              </w:rPr>
              <w:t>-</w:t>
            </w:r>
          </w:p>
        </w:tc>
        <w:tc>
          <w:tcPr>
            <w:tcW w:w="334" w:type="pct"/>
          </w:tcPr>
          <w:p w14:paraId="5BC671F1" w14:textId="77777777" w:rsidR="00BE4A29" w:rsidRPr="00131BF8" w:rsidRDefault="00BE4A29">
            <w:pPr>
              <w:pStyle w:val="Table"/>
              <w:rPr>
                <w:sz w:val="20"/>
                <w:szCs w:val="24"/>
              </w:rPr>
            </w:pPr>
            <w:r w:rsidRPr="00131BF8">
              <w:rPr>
                <w:sz w:val="20"/>
                <w:szCs w:val="24"/>
              </w:rPr>
              <w:t>11</w:t>
            </w:r>
          </w:p>
        </w:tc>
        <w:tc>
          <w:tcPr>
            <w:tcW w:w="605" w:type="pct"/>
          </w:tcPr>
          <w:p w14:paraId="5BC671F2" w14:textId="77777777" w:rsidR="00BE4A29" w:rsidRPr="00131BF8" w:rsidRDefault="00BE4A29">
            <w:pPr>
              <w:pStyle w:val="Table"/>
              <w:rPr>
                <w:sz w:val="20"/>
                <w:szCs w:val="24"/>
              </w:rPr>
            </w:pPr>
            <w:r w:rsidRPr="00131BF8">
              <w:rPr>
                <w:sz w:val="20"/>
                <w:szCs w:val="24"/>
              </w:rPr>
              <w:t>Implementing body</w:t>
            </w:r>
          </w:p>
        </w:tc>
        <w:tc>
          <w:tcPr>
            <w:tcW w:w="465" w:type="pct"/>
          </w:tcPr>
          <w:p w14:paraId="5BC671F3" w14:textId="77777777" w:rsidR="00BE4A29" w:rsidRPr="00131BF8" w:rsidRDefault="00BE4A29">
            <w:pPr>
              <w:pStyle w:val="Table"/>
              <w:rPr>
                <w:sz w:val="20"/>
                <w:szCs w:val="24"/>
              </w:rPr>
            </w:pPr>
            <w:r w:rsidRPr="00131BF8">
              <w:rPr>
                <w:sz w:val="20"/>
                <w:szCs w:val="24"/>
              </w:rPr>
              <w:t>Once a year</w:t>
            </w:r>
          </w:p>
        </w:tc>
      </w:tr>
      <w:tr w:rsidR="006F122F" w:rsidRPr="00131BF8" w14:paraId="5BC671FF" w14:textId="77777777" w:rsidTr="006F122F">
        <w:trPr>
          <w:trHeight w:val="472"/>
          <w:jc w:val="center"/>
        </w:trPr>
        <w:tc>
          <w:tcPr>
            <w:tcW w:w="260" w:type="pct"/>
          </w:tcPr>
          <w:p w14:paraId="5BC671F5" w14:textId="77777777" w:rsidR="00BE4A29" w:rsidRPr="00131BF8" w:rsidRDefault="00BE4A29">
            <w:pPr>
              <w:pStyle w:val="Table"/>
              <w:rPr>
                <w:sz w:val="20"/>
                <w:szCs w:val="24"/>
              </w:rPr>
            </w:pPr>
          </w:p>
        </w:tc>
        <w:tc>
          <w:tcPr>
            <w:tcW w:w="1458" w:type="pct"/>
          </w:tcPr>
          <w:p w14:paraId="5BC671F6" w14:textId="77777777" w:rsidR="00BE4A29" w:rsidRPr="00131BF8" w:rsidRDefault="00BE4A29" w:rsidP="00B433E8">
            <w:pPr>
              <w:pStyle w:val="Table"/>
              <w:rPr>
                <w:szCs w:val="24"/>
              </w:rPr>
            </w:pPr>
            <w:r w:rsidRPr="00131BF8">
              <w:rPr>
                <w:sz w:val="20"/>
                <w:szCs w:val="24"/>
              </w:rPr>
              <w:t xml:space="preserve">Number of task forces and expert groups set up </w:t>
            </w:r>
          </w:p>
        </w:tc>
        <w:tc>
          <w:tcPr>
            <w:tcW w:w="548" w:type="pct"/>
          </w:tcPr>
          <w:p w14:paraId="5BC671F7" w14:textId="77777777" w:rsidR="00BE4A29" w:rsidRPr="00131BF8" w:rsidRDefault="00BE4A29">
            <w:pPr>
              <w:pStyle w:val="Table"/>
              <w:rPr>
                <w:szCs w:val="24"/>
              </w:rPr>
            </w:pPr>
            <w:r w:rsidRPr="00131BF8">
              <w:rPr>
                <w:sz w:val="20"/>
                <w:szCs w:val="24"/>
              </w:rPr>
              <w:t xml:space="preserve">Task force or </w:t>
            </w:r>
            <w:r w:rsidRPr="00131BF8">
              <w:rPr>
                <w:sz w:val="20"/>
                <w:szCs w:val="24"/>
              </w:rPr>
              <w:lastRenderedPageBreak/>
              <w:t>expert group</w:t>
            </w:r>
          </w:p>
        </w:tc>
        <w:tc>
          <w:tcPr>
            <w:tcW w:w="391" w:type="pct"/>
          </w:tcPr>
          <w:p w14:paraId="5BC671F8" w14:textId="77777777" w:rsidR="00BE4A29" w:rsidRPr="00131BF8" w:rsidRDefault="00BE4A29">
            <w:pPr>
              <w:pStyle w:val="Table"/>
              <w:rPr>
                <w:sz w:val="20"/>
                <w:szCs w:val="24"/>
              </w:rPr>
            </w:pPr>
            <w:r w:rsidRPr="00131BF8">
              <w:rPr>
                <w:sz w:val="20"/>
                <w:szCs w:val="24"/>
              </w:rPr>
              <w:lastRenderedPageBreak/>
              <w:t>ESF</w:t>
            </w:r>
          </w:p>
        </w:tc>
        <w:tc>
          <w:tcPr>
            <w:tcW w:w="626" w:type="pct"/>
          </w:tcPr>
          <w:p w14:paraId="5BC671F9" w14:textId="77777777" w:rsidR="00BE4A29" w:rsidRPr="00131BF8" w:rsidRDefault="00BE4A29">
            <w:pPr>
              <w:pStyle w:val="Table"/>
              <w:rPr>
                <w:sz w:val="20"/>
                <w:szCs w:val="24"/>
              </w:rPr>
            </w:pPr>
            <w:r w:rsidRPr="00131BF8">
              <w:rPr>
                <w:sz w:val="20"/>
                <w:szCs w:val="24"/>
              </w:rPr>
              <w:t>Less developed</w:t>
            </w:r>
          </w:p>
        </w:tc>
        <w:tc>
          <w:tcPr>
            <w:tcW w:w="156" w:type="pct"/>
          </w:tcPr>
          <w:p w14:paraId="5BC671FA" w14:textId="77777777" w:rsidR="00BE4A29" w:rsidRPr="00131BF8" w:rsidRDefault="00BE4A29">
            <w:pPr>
              <w:pStyle w:val="Table"/>
              <w:rPr>
                <w:sz w:val="20"/>
                <w:szCs w:val="24"/>
              </w:rPr>
            </w:pPr>
            <w:r w:rsidRPr="00131BF8">
              <w:rPr>
                <w:sz w:val="20"/>
                <w:szCs w:val="24"/>
              </w:rPr>
              <w:t>-</w:t>
            </w:r>
          </w:p>
        </w:tc>
        <w:tc>
          <w:tcPr>
            <w:tcW w:w="157" w:type="pct"/>
          </w:tcPr>
          <w:p w14:paraId="5BC671FB" w14:textId="77777777" w:rsidR="00BE4A29" w:rsidRPr="00131BF8" w:rsidRDefault="00BE4A29">
            <w:pPr>
              <w:pStyle w:val="Table"/>
              <w:rPr>
                <w:sz w:val="20"/>
                <w:szCs w:val="24"/>
              </w:rPr>
            </w:pPr>
            <w:r w:rsidRPr="00131BF8">
              <w:rPr>
                <w:sz w:val="20"/>
                <w:szCs w:val="24"/>
              </w:rPr>
              <w:t>-</w:t>
            </w:r>
          </w:p>
        </w:tc>
        <w:tc>
          <w:tcPr>
            <w:tcW w:w="334" w:type="pct"/>
          </w:tcPr>
          <w:p w14:paraId="5BC671FC" w14:textId="77777777" w:rsidR="00BE4A29" w:rsidRPr="00131BF8" w:rsidRDefault="00BE4A29">
            <w:pPr>
              <w:pStyle w:val="Table"/>
              <w:rPr>
                <w:sz w:val="20"/>
                <w:szCs w:val="24"/>
              </w:rPr>
            </w:pPr>
            <w:r w:rsidRPr="00131BF8">
              <w:rPr>
                <w:sz w:val="20"/>
                <w:szCs w:val="24"/>
              </w:rPr>
              <w:t>15</w:t>
            </w:r>
          </w:p>
        </w:tc>
        <w:tc>
          <w:tcPr>
            <w:tcW w:w="605" w:type="pct"/>
          </w:tcPr>
          <w:p w14:paraId="5BC671FD" w14:textId="77777777" w:rsidR="00BE4A29" w:rsidRPr="00131BF8" w:rsidRDefault="00BE4A29">
            <w:pPr>
              <w:pStyle w:val="Table"/>
              <w:rPr>
                <w:sz w:val="20"/>
                <w:szCs w:val="24"/>
              </w:rPr>
            </w:pPr>
            <w:r w:rsidRPr="00131BF8">
              <w:rPr>
                <w:sz w:val="20"/>
                <w:szCs w:val="24"/>
              </w:rPr>
              <w:t>Implementing body</w:t>
            </w:r>
          </w:p>
        </w:tc>
        <w:tc>
          <w:tcPr>
            <w:tcW w:w="465" w:type="pct"/>
          </w:tcPr>
          <w:p w14:paraId="5BC671FE" w14:textId="77777777" w:rsidR="00BE4A29" w:rsidRPr="00131BF8" w:rsidRDefault="00BE4A29">
            <w:pPr>
              <w:pStyle w:val="Table"/>
              <w:rPr>
                <w:sz w:val="20"/>
                <w:szCs w:val="24"/>
              </w:rPr>
            </w:pPr>
            <w:r w:rsidRPr="00131BF8">
              <w:rPr>
                <w:sz w:val="20"/>
                <w:szCs w:val="24"/>
              </w:rPr>
              <w:t>Once a year</w:t>
            </w:r>
          </w:p>
        </w:tc>
      </w:tr>
      <w:tr w:rsidR="006F122F" w:rsidRPr="00131BF8" w14:paraId="5BC6720A" w14:textId="77777777" w:rsidTr="006F122F">
        <w:trPr>
          <w:trHeight w:val="472"/>
          <w:jc w:val="center"/>
        </w:trPr>
        <w:tc>
          <w:tcPr>
            <w:tcW w:w="260" w:type="pct"/>
          </w:tcPr>
          <w:p w14:paraId="5BC67200" w14:textId="77777777" w:rsidR="00BE4A29" w:rsidRPr="00131BF8" w:rsidRDefault="00BE4A29">
            <w:pPr>
              <w:pStyle w:val="Table"/>
              <w:rPr>
                <w:sz w:val="20"/>
                <w:szCs w:val="24"/>
              </w:rPr>
            </w:pPr>
          </w:p>
        </w:tc>
        <w:tc>
          <w:tcPr>
            <w:tcW w:w="1458" w:type="pct"/>
          </w:tcPr>
          <w:p w14:paraId="5BC67201" w14:textId="77777777" w:rsidR="00BE4A29" w:rsidRPr="00131BF8" w:rsidRDefault="00BE4A29">
            <w:pPr>
              <w:pStyle w:val="Table"/>
              <w:rPr>
                <w:szCs w:val="24"/>
              </w:rPr>
            </w:pPr>
            <w:r w:rsidRPr="00131BF8">
              <w:rPr>
                <w:sz w:val="20"/>
                <w:szCs w:val="24"/>
              </w:rPr>
              <w:t>Number of codified draft legislative acts submitted to the Government of the Republic for approval</w:t>
            </w:r>
          </w:p>
        </w:tc>
        <w:tc>
          <w:tcPr>
            <w:tcW w:w="548" w:type="pct"/>
          </w:tcPr>
          <w:p w14:paraId="5BC67202" w14:textId="77777777" w:rsidR="00BE4A29" w:rsidRPr="00131BF8" w:rsidRDefault="00BE4A29">
            <w:pPr>
              <w:pStyle w:val="Table"/>
              <w:rPr>
                <w:szCs w:val="24"/>
              </w:rPr>
            </w:pPr>
            <w:r w:rsidRPr="00131BF8">
              <w:rPr>
                <w:sz w:val="20"/>
                <w:szCs w:val="24"/>
              </w:rPr>
              <w:t>Codified draft legislative act</w:t>
            </w:r>
          </w:p>
        </w:tc>
        <w:tc>
          <w:tcPr>
            <w:tcW w:w="391" w:type="pct"/>
          </w:tcPr>
          <w:p w14:paraId="5BC67203" w14:textId="77777777" w:rsidR="00BE4A29" w:rsidRPr="00131BF8" w:rsidRDefault="00BE4A29">
            <w:pPr>
              <w:pStyle w:val="Table"/>
              <w:rPr>
                <w:sz w:val="20"/>
                <w:szCs w:val="24"/>
              </w:rPr>
            </w:pPr>
            <w:r w:rsidRPr="00131BF8">
              <w:rPr>
                <w:sz w:val="20"/>
                <w:szCs w:val="24"/>
              </w:rPr>
              <w:t>ESF</w:t>
            </w:r>
          </w:p>
        </w:tc>
        <w:tc>
          <w:tcPr>
            <w:tcW w:w="626" w:type="pct"/>
          </w:tcPr>
          <w:p w14:paraId="5BC67204" w14:textId="77777777" w:rsidR="00BE4A29" w:rsidRPr="00131BF8" w:rsidRDefault="00BE4A29">
            <w:pPr>
              <w:pStyle w:val="Table"/>
              <w:rPr>
                <w:sz w:val="20"/>
                <w:szCs w:val="24"/>
              </w:rPr>
            </w:pPr>
            <w:r w:rsidRPr="00131BF8">
              <w:rPr>
                <w:sz w:val="20"/>
                <w:szCs w:val="24"/>
              </w:rPr>
              <w:t>Less developed</w:t>
            </w:r>
          </w:p>
        </w:tc>
        <w:tc>
          <w:tcPr>
            <w:tcW w:w="156" w:type="pct"/>
          </w:tcPr>
          <w:p w14:paraId="5BC67205" w14:textId="77777777" w:rsidR="00BE4A29" w:rsidRPr="00131BF8" w:rsidRDefault="00BE4A29">
            <w:pPr>
              <w:pStyle w:val="Table"/>
              <w:rPr>
                <w:sz w:val="20"/>
                <w:szCs w:val="24"/>
              </w:rPr>
            </w:pPr>
            <w:r w:rsidRPr="00131BF8">
              <w:rPr>
                <w:sz w:val="20"/>
                <w:szCs w:val="24"/>
              </w:rPr>
              <w:t>-</w:t>
            </w:r>
          </w:p>
        </w:tc>
        <w:tc>
          <w:tcPr>
            <w:tcW w:w="157" w:type="pct"/>
          </w:tcPr>
          <w:p w14:paraId="5BC67206" w14:textId="77777777" w:rsidR="00BE4A29" w:rsidRPr="00131BF8" w:rsidRDefault="00BE4A29">
            <w:pPr>
              <w:pStyle w:val="Table"/>
              <w:rPr>
                <w:sz w:val="20"/>
                <w:szCs w:val="24"/>
              </w:rPr>
            </w:pPr>
            <w:r w:rsidRPr="00131BF8">
              <w:rPr>
                <w:sz w:val="20"/>
                <w:szCs w:val="24"/>
              </w:rPr>
              <w:t>-</w:t>
            </w:r>
          </w:p>
        </w:tc>
        <w:tc>
          <w:tcPr>
            <w:tcW w:w="334" w:type="pct"/>
          </w:tcPr>
          <w:p w14:paraId="5BC67207" w14:textId="52F7A9D2" w:rsidR="00BE4A29" w:rsidRPr="00131BF8" w:rsidRDefault="008A246C">
            <w:pPr>
              <w:pStyle w:val="Table"/>
              <w:rPr>
                <w:sz w:val="20"/>
                <w:szCs w:val="24"/>
              </w:rPr>
            </w:pPr>
            <w:r>
              <w:rPr>
                <w:sz w:val="20"/>
                <w:szCs w:val="24"/>
              </w:rPr>
              <w:t>5</w:t>
            </w:r>
          </w:p>
        </w:tc>
        <w:tc>
          <w:tcPr>
            <w:tcW w:w="605" w:type="pct"/>
          </w:tcPr>
          <w:p w14:paraId="5BC67208" w14:textId="77777777" w:rsidR="00BE4A29" w:rsidRPr="00131BF8" w:rsidRDefault="00BE4A29">
            <w:pPr>
              <w:pStyle w:val="Table"/>
              <w:rPr>
                <w:sz w:val="20"/>
                <w:szCs w:val="24"/>
              </w:rPr>
            </w:pPr>
            <w:r w:rsidRPr="00131BF8">
              <w:rPr>
                <w:sz w:val="20"/>
                <w:szCs w:val="24"/>
              </w:rPr>
              <w:t>Implementing body</w:t>
            </w:r>
          </w:p>
        </w:tc>
        <w:tc>
          <w:tcPr>
            <w:tcW w:w="465" w:type="pct"/>
          </w:tcPr>
          <w:p w14:paraId="5BC67209" w14:textId="77777777" w:rsidR="00BE4A29" w:rsidRPr="00131BF8" w:rsidRDefault="00BE4A29">
            <w:pPr>
              <w:pStyle w:val="Table"/>
              <w:rPr>
                <w:sz w:val="20"/>
                <w:szCs w:val="24"/>
              </w:rPr>
            </w:pPr>
            <w:r w:rsidRPr="00131BF8">
              <w:rPr>
                <w:sz w:val="20"/>
                <w:szCs w:val="24"/>
              </w:rPr>
              <w:t>Once a year</w:t>
            </w:r>
          </w:p>
        </w:tc>
      </w:tr>
    </w:tbl>
    <w:p w14:paraId="5BC6720B" w14:textId="77777777" w:rsidR="00BE4A29" w:rsidRPr="00131BF8" w:rsidRDefault="00BE4A29">
      <w:pPr>
        <w:pStyle w:val="ListBullet"/>
        <w:numPr>
          <w:ilvl w:val="0"/>
          <w:numId w:val="0"/>
        </w:numPr>
        <w:spacing w:after="0"/>
        <w:rPr>
          <w:rFonts w:ascii="Cambria" w:hAnsi="Cambria"/>
          <w:b/>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BE4A29" w:rsidRPr="00131BF8" w14:paraId="5BC6720D" w14:textId="77777777">
        <w:tc>
          <w:tcPr>
            <w:tcW w:w="9210" w:type="dxa"/>
          </w:tcPr>
          <w:p w14:paraId="5BC6720C" w14:textId="77777777" w:rsidR="00BE4A29" w:rsidRPr="00131BF8" w:rsidRDefault="00BE4A29">
            <w:pPr>
              <w:pStyle w:val="Table"/>
              <w:rPr>
                <w:szCs w:val="24"/>
              </w:rPr>
            </w:pPr>
            <w:r w:rsidRPr="00131BF8">
              <w:rPr>
                <w:b/>
                <w:szCs w:val="24"/>
              </w:rPr>
              <w:t>Investment priority 2 of the priority axis:</w:t>
            </w:r>
            <w:r w:rsidRPr="00131BF8">
              <w:rPr>
                <w:szCs w:val="24"/>
              </w:rPr>
              <w:t xml:space="preserve"> Enhancing institutional capacity of public authorities and stakeholders and efficient public administration through actions to strengthen the institutional capacity and the efficiency of public administrations and public services related to the implementation of the ERDF, and in support of actions under the ESF to strengthen the institutional capacity and the efficiency of public administration</w:t>
            </w:r>
            <w:r w:rsidR="00E66F9B" w:rsidRPr="00131BF8">
              <w:rPr>
                <w:szCs w:val="24"/>
              </w:rPr>
              <w:t xml:space="preserve"> </w:t>
            </w:r>
          </w:p>
        </w:tc>
      </w:tr>
    </w:tbl>
    <w:p w14:paraId="5BC6720E" w14:textId="77777777" w:rsidR="00BE4A29" w:rsidRPr="00131BF8" w:rsidRDefault="00BE4A29" w:rsidP="006F122F">
      <w:pPr>
        <w:pStyle w:val="Heading3"/>
        <w:spacing w:before="360"/>
        <w:rPr>
          <w:lang w:val="en-GB"/>
        </w:rPr>
      </w:pPr>
      <w:r w:rsidRPr="00131BF8">
        <w:rPr>
          <w:lang w:val="en-GB"/>
        </w:rPr>
        <w:t>Specific objectives corresponding to the investment priority and expected results</w:t>
      </w:r>
    </w:p>
    <w:p w14:paraId="5BC6720F" w14:textId="77777777" w:rsidR="00BE4A29" w:rsidRPr="00131BF8" w:rsidRDefault="00BE4A29" w:rsidP="005F25BB">
      <w:pPr>
        <w:pStyle w:val="Heading4"/>
        <w:rPr>
          <w:noProof w:val="0"/>
          <w:lang w:val="en-GB"/>
        </w:rPr>
      </w:pPr>
      <w:r w:rsidRPr="00131BF8">
        <w:rPr>
          <w:noProof w:val="0"/>
          <w:lang w:val="en-GB"/>
        </w:rPr>
        <w:t>Specific objective 1. Public services are provided accessibly, uniformly and in a user-centred and smart manner.</w:t>
      </w:r>
    </w:p>
    <w:p w14:paraId="5BC67210" w14:textId="77777777" w:rsidR="00E66F9B" w:rsidRPr="00131BF8" w:rsidRDefault="00BE4A29">
      <w:pPr>
        <w:rPr>
          <w:szCs w:val="24"/>
          <w:lang w:val="en-GB"/>
        </w:rPr>
      </w:pPr>
      <w:r w:rsidRPr="00131BF8">
        <w:rPr>
          <w:szCs w:val="24"/>
          <w:lang w:val="en-GB"/>
        </w:rPr>
        <w:t>Estonia is unique in terms of the use of electronic ID, including the practice of electronic voting. Electronic authentication and digital signatures have made administrative transactions practically paper-free, thus making many transactions faster. The basic infrastructure of the state information system (X-Road, eID et al.) has served for many years as the basis for developing public services with the help of ICT solutions that are created in a fast and flexible way. Technological development requires that a number of improvements be made to the current systems in order to avoid rising management costs in the future. Despite the good e-services that are available, there are still a number of clunky services and in some places people continue to live in a world of paper. This restricts the increase in the satisfaction of users of the services, accessibility of the services and efficiency and performance of the public sector. Compatibility between the e-services provided by the state and by local authorities should be sought. In order to improve efficiency and availability, it is necessary to continue to move services into an e-environment, as institutions have reduced the number of their physical regional offices.</w:t>
      </w:r>
      <w:r w:rsidR="002B748C">
        <w:rPr>
          <w:szCs w:val="24"/>
          <w:lang w:val="en-GB"/>
        </w:rPr>
        <w:t xml:space="preserve"> It is therefore important to systematically engage in accessibility and usability of services</w:t>
      </w:r>
    </w:p>
    <w:p w14:paraId="5BC67211" w14:textId="77777777" w:rsidR="00BE4A29" w:rsidRPr="00131BF8" w:rsidRDefault="002B748C">
      <w:pPr>
        <w:rPr>
          <w:szCs w:val="24"/>
          <w:lang w:val="en-GB"/>
        </w:rPr>
      </w:pPr>
      <w:r>
        <w:rPr>
          <w:szCs w:val="24"/>
          <w:lang w:val="en-GB"/>
        </w:rPr>
        <w:t>As a result of support it is desired</w:t>
      </w:r>
      <w:r w:rsidR="00BE4A29" w:rsidRPr="00131BF8">
        <w:rPr>
          <w:szCs w:val="24"/>
          <w:lang w:val="en-GB"/>
        </w:rPr>
        <w:t xml:space="preserve"> to achieve the coherent and well-thought-out management of public services</w:t>
      </w:r>
      <w:r>
        <w:rPr>
          <w:szCs w:val="24"/>
          <w:lang w:val="en-GB"/>
        </w:rPr>
        <w:t xml:space="preserve"> and</w:t>
      </w:r>
      <w:r w:rsidR="00BE4A29" w:rsidRPr="00131BF8">
        <w:rPr>
          <w:szCs w:val="24"/>
          <w:lang w:val="en-GB"/>
        </w:rPr>
        <w:t xml:space="preserve"> a situation where the provision of public services and functioning of the state are more efficient, complete, sustainable and open thanks to smart use of ICT.</w:t>
      </w:r>
      <w:r>
        <w:rPr>
          <w:szCs w:val="24"/>
          <w:lang w:val="en-GB"/>
        </w:rPr>
        <w:t xml:space="preserve"> This means thorough analyses of service provision processes, standardisation and agreement on common quality requirements, which covers both central and local level governance.</w:t>
      </w:r>
      <w:r w:rsidR="00BE4A29" w:rsidRPr="00131BF8">
        <w:rPr>
          <w:b/>
          <w:i/>
          <w:szCs w:val="24"/>
          <w:lang w:val="en-GB"/>
        </w:rPr>
        <w:t xml:space="preserve"> </w:t>
      </w:r>
      <w:r w:rsidR="00BE4A29" w:rsidRPr="00131BF8">
        <w:rPr>
          <w:szCs w:val="24"/>
          <w:lang w:val="en-GB"/>
        </w:rPr>
        <w:t>For citizens and enterprises, it results in less cumbersome, convenient services that are created more and more in cooperation.</w:t>
      </w:r>
      <w:r w:rsidR="00BE4A29" w:rsidRPr="00131BF8">
        <w:rPr>
          <w:b/>
          <w:i/>
          <w:szCs w:val="24"/>
          <w:lang w:val="en-GB"/>
        </w:rPr>
        <w:t xml:space="preserve"> </w:t>
      </w:r>
      <w:r w:rsidR="00BE4A29" w:rsidRPr="00131BF8">
        <w:rPr>
          <w:szCs w:val="24"/>
          <w:lang w:val="en-GB"/>
        </w:rPr>
        <w:t>For the public sector, achieving the target would mean, inter alia, better (cost)effectiveness. As the use of ICT expands, potential risks need to be taken into account and cyber-security should be ensured.</w:t>
      </w:r>
    </w:p>
    <w:p w14:paraId="5BC67212" w14:textId="77777777" w:rsidR="00E66F9B" w:rsidRPr="00E73E88" w:rsidRDefault="00BE4A29" w:rsidP="00E73E88">
      <w:pPr>
        <w:rPr>
          <w:szCs w:val="24"/>
          <w:lang w:val="en-GB"/>
        </w:rPr>
      </w:pPr>
      <w:r w:rsidRPr="00E73E88">
        <w:rPr>
          <w:szCs w:val="24"/>
          <w:lang w:val="en-GB"/>
        </w:rPr>
        <w:t>The development of public services with the help of ICT will be based on the perspective of developing specific services and the needs of customers. The investment priority addressing the infrastructure of services will mainly focus on the development of interoperable components (building blocks) of the basic information system of the state.</w:t>
      </w:r>
    </w:p>
    <w:p w14:paraId="5BC67213" w14:textId="59721938" w:rsidR="008E74BC" w:rsidRDefault="00120945">
      <w:pPr>
        <w:pStyle w:val="Caption"/>
      </w:pPr>
      <w:r>
        <w:t xml:space="preserve">Table </w:t>
      </w:r>
      <w:r w:rsidR="0098158D">
        <w:fldChar w:fldCharType="begin"/>
      </w:r>
      <w:r>
        <w:instrText xml:space="preserve"> SEQ Table \* ARABIC </w:instrText>
      </w:r>
      <w:r w:rsidR="0098158D">
        <w:fldChar w:fldCharType="separate"/>
      </w:r>
      <w:r w:rsidR="00524CFE">
        <w:rPr>
          <w:noProof/>
        </w:rPr>
        <w:t>84</w:t>
      </w:r>
      <w:r w:rsidR="0098158D">
        <w:fldChar w:fldCharType="end"/>
      </w:r>
      <w:r w:rsidR="00BE4A29" w:rsidRPr="00131BF8">
        <w:t>. Programme-specific result indicators corresponding to the specific objective</w:t>
      </w:r>
      <w:r w:rsidR="00E66F9B" w:rsidRPr="00131BF8">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740"/>
        <w:gridCol w:w="851"/>
        <w:gridCol w:w="849"/>
        <w:gridCol w:w="849"/>
        <w:gridCol w:w="709"/>
        <w:gridCol w:w="992"/>
        <w:gridCol w:w="1702"/>
        <w:gridCol w:w="881"/>
      </w:tblGrid>
      <w:tr w:rsidR="00BE4A29" w:rsidRPr="00131BF8" w14:paraId="5BC6721D" w14:textId="77777777" w:rsidTr="00524CFE">
        <w:trPr>
          <w:trHeight w:val="551"/>
        </w:trPr>
        <w:tc>
          <w:tcPr>
            <w:tcW w:w="214" w:type="pct"/>
          </w:tcPr>
          <w:p w14:paraId="5BC67214" w14:textId="77777777" w:rsidR="00BE4A29" w:rsidRPr="00131BF8" w:rsidRDefault="00BE4A29">
            <w:pPr>
              <w:pStyle w:val="Table"/>
              <w:rPr>
                <w:b/>
                <w:sz w:val="20"/>
                <w:szCs w:val="24"/>
              </w:rPr>
            </w:pPr>
            <w:r w:rsidRPr="00131BF8">
              <w:rPr>
                <w:b/>
                <w:sz w:val="20"/>
                <w:szCs w:val="24"/>
              </w:rPr>
              <w:t>ID</w:t>
            </w:r>
          </w:p>
        </w:tc>
        <w:tc>
          <w:tcPr>
            <w:tcW w:w="971" w:type="pct"/>
          </w:tcPr>
          <w:p w14:paraId="5BC67215" w14:textId="77777777" w:rsidR="00BE4A29" w:rsidRPr="00131BF8" w:rsidRDefault="00BE4A29">
            <w:pPr>
              <w:pStyle w:val="Table"/>
              <w:rPr>
                <w:b/>
                <w:sz w:val="20"/>
                <w:szCs w:val="24"/>
              </w:rPr>
            </w:pPr>
            <w:r w:rsidRPr="00131BF8">
              <w:rPr>
                <w:b/>
                <w:sz w:val="20"/>
                <w:szCs w:val="24"/>
              </w:rPr>
              <w:t xml:space="preserve">Indicator </w:t>
            </w:r>
          </w:p>
        </w:tc>
        <w:tc>
          <w:tcPr>
            <w:tcW w:w="475" w:type="pct"/>
          </w:tcPr>
          <w:p w14:paraId="5BC67216" w14:textId="77777777" w:rsidR="00BE4A29" w:rsidRPr="00131BF8" w:rsidRDefault="00BE4A29">
            <w:pPr>
              <w:pStyle w:val="Table"/>
              <w:rPr>
                <w:b/>
                <w:sz w:val="20"/>
                <w:szCs w:val="24"/>
              </w:rPr>
            </w:pPr>
            <w:r w:rsidRPr="00131BF8">
              <w:rPr>
                <w:b/>
                <w:sz w:val="20"/>
                <w:szCs w:val="24"/>
              </w:rPr>
              <w:t>Measurement unit</w:t>
            </w:r>
          </w:p>
        </w:tc>
        <w:tc>
          <w:tcPr>
            <w:tcW w:w="474" w:type="pct"/>
          </w:tcPr>
          <w:p w14:paraId="5BC67217" w14:textId="77777777" w:rsidR="00BE4A29" w:rsidRPr="00131BF8" w:rsidRDefault="00BE4A29">
            <w:pPr>
              <w:pStyle w:val="Table"/>
              <w:rPr>
                <w:b/>
                <w:sz w:val="20"/>
                <w:szCs w:val="24"/>
              </w:rPr>
            </w:pPr>
            <w:r w:rsidRPr="00131BF8">
              <w:rPr>
                <w:b/>
                <w:sz w:val="20"/>
                <w:szCs w:val="24"/>
              </w:rPr>
              <w:t>Category of region</w:t>
            </w:r>
          </w:p>
        </w:tc>
        <w:tc>
          <w:tcPr>
            <w:tcW w:w="474" w:type="pct"/>
          </w:tcPr>
          <w:p w14:paraId="5BC67218" w14:textId="77777777" w:rsidR="00BE4A29" w:rsidRPr="00131BF8" w:rsidRDefault="00BE4A29">
            <w:pPr>
              <w:pStyle w:val="Table"/>
              <w:rPr>
                <w:b/>
                <w:sz w:val="20"/>
                <w:szCs w:val="24"/>
              </w:rPr>
            </w:pPr>
            <w:r w:rsidRPr="00131BF8">
              <w:rPr>
                <w:b/>
                <w:sz w:val="20"/>
                <w:szCs w:val="24"/>
              </w:rPr>
              <w:t xml:space="preserve">Baseline value </w:t>
            </w:r>
          </w:p>
        </w:tc>
        <w:tc>
          <w:tcPr>
            <w:tcW w:w="396" w:type="pct"/>
          </w:tcPr>
          <w:p w14:paraId="5BC67219" w14:textId="77777777" w:rsidR="00BE4A29" w:rsidRPr="00131BF8" w:rsidRDefault="00BE4A29">
            <w:pPr>
              <w:pStyle w:val="Table"/>
              <w:rPr>
                <w:b/>
                <w:sz w:val="20"/>
                <w:szCs w:val="24"/>
              </w:rPr>
            </w:pPr>
            <w:r w:rsidRPr="00131BF8">
              <w:rPr>
                <w:b/>
                <w:sz w:val="20"/>
                <w:szCs w:val="24"/>
              </w:rPr>
              <w:t>Baseline year</w:t>
            </w:r>
          </w:p>
        </w:tc>
        <w:tc>
          <w:tcPr>
            <w:tcW w:w="554" w:type="pct"/>
          </w:tcPr>
          <w:p w14:paraId="5BC6721A" w14:textId="77777777" w:rsidR="00BE4A29" w:rsidRPr="00131BF8" w:rsidRDefault="00BE4A29">
            <w:pPr>
              <w:pStyle w:val="Table"/>
              <w:rPr>
                <w:b/>
                <w:sz w:val="20"/>
                <w:szCs w:val="24"/>
              </w:rPr>
            </w:pPr>
            <w:r w:rsidRPr="00131BF8">
              <w:rPr>
                <w:b/>
                <w:sz w:val="20"/>
                <w:szCs w:val="24"/>
              </w:rPr>
              <w:t>Target value (2023)</w:t>
            </w:r>
          </w:p>
        </w:tc>
        <w:tc>
          <w:tcPr>
            <w:tcW w:w="950" w:type="pct"/>
          </w:tcPr>
          <w:p w14:paraId="5BC6721B" w14:textId="77777777" w:rsidR="00BE4A29" w:rsidRPr="00131BF8" w:rsidRDefault="00BE4A29">
            <w:pPr>
              <w:pStyle w:val="Table"/>
              <w:rPr>
                <w:b/>
                <w:sz w:val="20"/>
                <w:szCs w:val="24"/>
              </w:rPr>
            </w:pPr>
            <w:r w:rsidRPr="00131BF8">
              <w:rPr>
                <w:b/>
                <w:sz w:val="20"/>
                <w:szCs w:val="24"/>
              </w:rPr>
              <w:t>Source of data</w:t>
            </w:r>
          </w:p>
        </w:tc>
        <w:tc>
          <w:tcPr>
            <w:tcW w:w="492" w:type="pct"/>
          </w:tcPr>
          <w:p w14:paraId="5BC6721C"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7228" w14:textId="77777777" w:rsidTr="00524CFE">
        <w:trPr>
          <w:trHeight w:val="652"/>
        </w:trPr>
        <w:tc>
          <w:tcPr>
            <w:tcW w:w="214" w:type="pct"/>
          </w:tcPr>
          <w:p w14:paraId="5BC6721E" w14:textId="77777777" w:rsidR="00BE4A29" w:rsidRPr="00131BF8" w:rsidRDefault="00BE4A29">
            <w:pPr>
              <w:pStyle w:val="Table"/>
              <w:rPr>
                <w:sz w:val="20"/>
                <w:szCs w:val="24"/>
              </w:rPr>
            </w:pPr>
          </w:p>
        </w:tc>
        <w:tc>
          <w:tcPr>
            <w:tcW w:w="971" w:type="pct"/>
          </w:tcPr>
          <w:p w14:paraId="5BC6721F" w14:textId="77777777" w:rsidR="00BE4A29" w:rsidRPr="00131BF8" w:rsidRDefault="00BE4A29" w:rsidP="00524CFE">
            <w:pPr>
              <w:pStyle w:val="Table"/>
              <w:jc w:val="left"/>
              <w:rPr>
                <w:sz w:val="20"/>
                <w:szCs w:val="24"/>
              </w:rPr>
            </w:pPr>
            <w:r w:rsidRPr="00131BF8">
              <w:rPr>
                <w:sz w:val="20"/>
                <w:szCs w:val="24"/>
              </w:rPr>
              <w:t>Satisfaction with the quality of public services (in the 16-74 age group)</w:t>
            </w:r>
          </w:p>
          <w:p w14:paraId="5BC67220" w14:textId="77777777" w:rsidR="00BE4A29" w:rsidRPr="00131BF8" w:rsidRDefault="00BE4A29" w:rsidP="00524CFE">
            <w:pPr>
              <w:pStyle w:val="Table"/>
              <w:jc w:val="left"/>
              <w:rPr>
                <w:sz w:val="20"/>
                <w:szCs w:val="24"/>
              </w:rPr>
            </w:pPr>
          </w:p>
        </w:tc>
        <w:tc>
          <w:tcPr>
            <w:tcW w:w="475" w:type="pct"/>
          </w:tcPr>
          <w:p w14:paraId="5BC67221" w14:textId="77777777" w:rsidR="00BE4A29" w:rsidRPr="00131BF8" w:rsidRDefault="00BE4A29">
            <w:pPr>
              <w:pStyle w:val="Table"/>
              <w:rPr>
                <w:sz w:val="20"/>
                <w:szCs w:val="24"/>
              </w:rPr>
            </w:pPr>
            <w:r w:rsidRPr="00131BF8">
              <w:rPr>
                <w:sz w:val="20"/>
                <w:szCs w:val="24"/>
              </w:rPr>
              <w:t>%</w:t>
            </w:r>
          </w:p>
        </w:tc>
        <w:tc>
          <w:tcPr>
            <w:tcW w:w="474" w:type="pct"/>
          </w:tcPr>
          <w:p w14:paraId="5BC67222" w14:textId="77777777" w:rsidR="00BE4A29" w:rsidRPr="00131BF8" w:rsidRDefault="00BE4A29">
            <w:pPr>
              <w:pStyle w:val="Table"/>
              <w:rPr>
                <w:sz w:val="20"/>
                <w:szCs w:val="24"/>
              </w:rPr>
            </w:pPr>
            <w:r w:rsidRPr="00131BF8">
              <w:rPr>
                <w:sz w:val="20"/>
                <w:szCs w:val="24"/>
              </w:rPr>
              <w:t>Less developed</w:t>
            </w:r>
          </w:p>
        </w:tc>
        <w:tc>
          <w:tcPr>
            <w:tcW w:w="474" w:type="pct"/>
          </w:tcPr>
          <w:p w14:paraId="5BC67223" w14:textId="77777777" w:rsidR="00BE4A29" w:rsidRPr="00131BF8" w:rsidRDefault="00BE4A29">
            <w:pPr>
              <w:pStyle w:val="Table"/>
              <w:rPr>
                <w:sz w:val="20"/>
                <w:szCs w:val="24"/>
              </w:rPr>
            </w:pPr>
            <w:r w:rsidRPr="00131BF8">
              <w:rPr>
                <w:sz w:val="20"/>
                <w:szCs w:val="24"/>
              </w:rPr>
              <w:t xml:space="preserve">67 </w:t>
            </w:r>
          </w:p>
        </w:tc>
        <w:tc>
          <w:tcPr>
            <w:tcW w:w="396" w:type="pct"/>
          </w:tcPr>
          <w:p w14:paraId="5BC67224" w14:textId="77777777" w:rsidR="00BE4A29" w:rsidRPr="00131BF8" w:rsidRDefault="00BE4A29">
            <w:pPr>
              <w:pStyle w:val="Table"/>
              <w:rPr>
                <w:sz w:val="20"/>
                <w:szCs w:val="24"/>
              </w:rPr>
            </w:pPr>
            <w:r w:rsidRPr="00131BF8">
              <w:rPr>
                <w:sz w:val="20"/>
                <w:szCs w:val="24"/>
              </w:rPr>
              <w:t>2012</w:t>
            </w:r>
          </w:p>
        </w:tc>
        <w:tc>
          <w:tcPr>
            <w:tcW w:w="554" w:type="pct"/>
          </w:tcPr>
          <w:p w14:paraId="5BC67225" w14:textId="77777777" w:rsidR="00BE4A29" w:rsidRPr="00131BF8" w:rsidRDefault="00BE4A29">
            <w:pPr>
              <w:pStyle w:val="Table"/>
              <w:rPr>
                <w:sz w:val="20"/>
                <w:szCs w:val="24"/>
              </w:rPr>
            </w:pPr>
            <w:r w:rsidRPr="00131BF8">
              <w:rPr>
                <w:sz w:val="20"/>
                <w:szCs w:val="24"/>
              </w:rPr>
              <w:t>85</w:t>
            </w:r>
          </w:p>
        </w:tc>
        <w:tc>
          <w:tcPr>
            <w:tcW w:w="950" w:type="pct"/>
          </w:tcPr>
          <w:p w14:paraId="5BC67226" w14:textId="77777777" w:rsidR="00BE4A29" w:rsidRPr="00131BF8" w:rsidRDefault="00BE4A29" w:rsidP="00524CFE">
            <w:pPr>
              <w:pStyle w:val="Table"/>
              <w:jc w:val="left"/>
              <w:rPr>
                <w:sz w:val="20"/>
                <w:szCs w:val="24"/>
              </w:rPr>
            </w:pPr>
            <w:r w:rsidRPr="00131BF8">
              <w:rPr>
                <w:sz w:val="20"/>
                <w:szCs w:val="24"/>
              </w:rPr>
              <w:t>Ministry of Economic Affairs and Communications</w:t>
            </w:r>
          </w:p>
        </w:tc>
        <w:tc>
          <w:tcPr>
            <w:tcW w:w="492" w:type="pct"/>
          </w:tcPr>
          <w:p w14:paraId="5BC67227" w14:textId="77777777" w:rsidR="00BE4A29" w:rsidRPr="00131BF8" w:rsidRDefault="00BE4A29">
            <w:pPr>
              <w:pStyle w:val="Table"/>
              <w:rPr>
                <w:sz w:val="20"/>
                <w:szCs w:val="24"/>
              </w:rPr>
            </w:pPr>
            <w:r w:rsidRPr="00131BF8">
              <w:rPr>
                <w:sz w:val="20"/>
                <w:szCs w:val="24"/>
              </w:rPr>
              <w:t>Every two years</w:t>
            </w:r>
          </w:p>
        </w:tc>
      </w:tr>
      <w:tr w:rsidR="00BE4A29" w:rsidRPr="00131BF8" w14:paraId="5BC67232" w14:textId="77777777" w:rsidTr="00524CFE">
        <w:trPr>
          <w:trHeight w:val="652"/>
        </w:trPr>
        <w:tc>
          <w:tcPr>
            <w:tcW w:w="214" w:type="pct"/>
          </w:tcPr>
          <w:p w14:paraId="5BC67229" w14:textId="77777777" w:rsidR="00BE4A29" w:rsidRPr="00131BF8" w:rsidRDefault="00BE4A29">
            <w:pPr>
              <w:pStyle w:val="Table"/>
              <w:rPr>
                <w:sz w:val="20"/>
                <w:szCs w:val="24"/>
              </w:rPr>
            </w:pPr>
          </w:p>
        </w:tc>
        <w:tc>
          <w:tcPr>
            <w:tcW w:w="971" w:type="pct"/>
          </w:tcPr>
          <w:p w14:paraId="5BC6722A" w14:textId="77777777" w:rsidR="00BE4A29" w:rsidRPr="00131BF8" w:rsidRDefault="00BE4A29" w:rsidP="00524CFE">
            <w:pPr>
              <w:pStyle w:val="Table"/>
              <w:jc w:val="left"/>
              <w:rPr>
                <w:sz w:val="20"/>
                <w:szCs w:val="24"/>
              </w:rPr>
            </w:pPr>
            <w:r w:rsidRPr="00131BF8">
              <w:rPr>
                <w:sz w:val="20"/>
                <w:szCs w:val="24"/>
              </w:rPr>
              <w:t>Satisfaction with the quality of public services (among entrepreneurs)</w:t>
            </w:r>
          </w:p>
        </w:tc>
        <w:tc>
          <w:tcPr>
            <w:tcW w:w="475" w:type="pct"/>
          </w:tcPr>
          <w:p w14:paraId="5BC6722B" w14:textId="77777777" w:rsidR="00BE4A29" w:rsidRPr="00131BF8" w:rsidRDefault="00BE4A29">
            <w:pPr>
              <w:pStyle w:val="Table"/>
              <w:rPr>
                <w:sz w:val="20"/>
                <w:szCs w:val="24"/>
              </w:rPr>
            </w:pPr>
            <w:r w:rsidRPr="00131BF8">
              <w:rPr>
                <w:sz w:val="20"/>
                <w:szCs w:val="24"/>
              </w:rPr>
              <w:t>%</w:t>
            </w:r>
          </w:p>
        </w:tc>
        <w:tc>
          <w:tcPr>
            <w:tcW w:w="474" w:type="pct"/>
          </w:tcPr>
          <w:p w14:paraId="5BC6722C" w14:textId="77777777" w:rsidR="00BE4A29" w:rsidRPr="00131BF8" w:rsidRDefault="00BE4A29">
            <w:pPr>
              <w:pStyle w:val="Table"/>
              <w:rPr>
                <w:sz w:val="20"/>
                <w:szCs w:val="24"/>
              </w:rPr>
            </w:pPr>
            <w:r w:rsidRPr="00131BF8">
              <w:rPr>
                <w:sz w:val="20"/>
                <w:szCs w:val="24"/>
              </w:rPr>
              <w:t>Less developed</w:t>
            </w:r>
          </w:p>
        </w:tc>
        <w:tc>
          <w:tcPr>
            <w:tcW w:w="474" w:type="pct"/>
          </w:tcPr>
          <w:p w14:paraId="5BC6722D" w14:textId="77777777" w:rsidR="00BE4A29" w:rsidRPr="00131BF8" w:rsidRDefault="00BE4A29">
            <w:pPr>
              <w:pStyle w:val="Table"/>
              <w:rPr>
                <w:sz w:val="20"/>
                <w:szCs w:val="24"/>
              </w:rPr>
            </w:pPr>
            <w:r w:rsidRPr="00131BF8">
              <w:rPr>
                <w:sz w:val="20"/>
                <w:szCs w:val="24"/>
              </w:rPr>
              <w:t xml:space="preserve">76 </w:t>
            </w:r>
          </w:p>
        </w:tc>
        <w:tc>
          <w:tcPr>
            <w:tcW w:w="396" w:type="pct"/>
          </w:tcPr>
          <w:p w14:paraId="5BC6722E" w14:textId="77777777" w:rsidR="00BE4A29" w:rsidRPr="00131BF8" w:rsidRDefault="00BE4A29">
            <w:pPr>
              <w:pStyle w:val="Table"/>
              <w:rPr>
                <w:sz w:val="20"/>
                <w:szCs w:val="24"/>
              </w:rPr>
            </w:pPr>
            <w:r w:rsidRPr="00131BF8">
              <w:rPr>
                <w:sz w:val="20"/>
                <w:szCs w:val="24"/>
              </w:rPr>
              <w:t>2012</w:t>
            </w:r>
          </w:p>
        </w:tc>
        <w:tc>
          <w:tcPr>
            <w:tcW w:w="554" w:type="pct"/>
          </w:tcPr>
          <w:p w14:paraId="5BC6722F" w14:textId="77777777" w:rsidR="00BE4A29" w:rsidRPr="00131BF8" w:rsidRDefault="00BE4A29">
            <w:pPr>
              <w:pStyle w:val="Table"/>
              <w:rPr>
                <w:sz w:val="20"/>
                <w:szCs w:val="24"/>
              </w:rPr>
            </w:pPr>
            <w:r w:rsidRPr="00131BF8">
              <w:rPr>
                <w:sz w:val="20"/>
                <w:szCs w:val="24"/>
              </w:rPr>
              <w:t>90</w:t>
            </w:r>
          </w:p>
        </w:tc>
        <w:tc>
          <w:tcPr>
            <w:tcW w:w="950" w:type="pct"/>
          </w:tcPr>
          <w:p w14:paraId="5BC67230" w14:textId="77777777" w:rsidR="00BE4A29" w:rsidRPr="00131BF8" w:rsidRDefault="00BE4A29" w:rsidP="00524CFE">
            <w:pPr>
              <w:pStyle w:val="Table"/>
              <w:jc w:val="left"/>
              <w:rPr>
                <w:sz w:val="20"/>
                <w:szCs w:val="24"/>
              </w:rPr>
            </w:pPr>
            <w:r w:rsidRPr="00131BF8">
              <w:rPr>
                <w:sz w:val="20"/>
                <w:szCs w:val="24"/>
              </w:rPr>
              <w:t>Ministry of Economic Affairs and Communications</w:t>
            </w:r>
          </w:p>
        </w:tc>
        <w:tc>
          <w:tcPr>
            <w:tcW w:w="492" w:type="pct"/>
          </w:tcPr>
          <w:p w14:paraId="5BC67231" w14:textId="77777777" w:rsidR="00BE4A29" w:rsidRPr="00131BF8" w:rsidRDefault="00BE4A29">
            <w:pPr>
              <w:pStyle w:val="Table"/>
              <w:rPr>
                <w:sz w:val="20"/>
                <w:szCs w:val="24"/>
              </w:rPr>
            </w:pPr>
            <w:r w:rsidRPr="00131BF8">
              <w:rPr>
                <w:sz w:val="20"/>
                <w:szCs w:val="24"/>
              </w:rPr>
              <w:t>Every two years</w:t>
            </w:r>
          </w:p>
        </w:tc>
      </w:tr>
      <w:tr w:rsidR="00EC1A81" w:rsidRPr="00131BF8" w14:paraId="5BC6723C" w14:textId="77777777" w:rsidTr="00524CFE">
        <w:trPr>
          <w:trHeight w:val="652"/>
        </w:trPr>
        <w:tc>
          <w:tcPr>
            <w:tcW w:w="214" w:type="pct"/>
          </w:tcPr>
          <w:p w14:paraId="5BC67233" w14:textId="77777777" w:rsidR="00EC1A81" w:rsidRPr="00131BF8" w:rsidRDefault="00EC1A81">
            <w:pPr>
              <w:pStyle w:val="Table"/>
              <w:rPr>
                <w:sz w:val="20"/>
                <w:szCs w:val="24"/>
              </w:rPr>
            </w:pPr>
          </w:p>
        </w:tc>
        <w:tc>
          <w:tcPr>
            <w:tcW w:w="971" w:type="pct"/>
          </w:tcPr>
          <w:p w14:paraId="5BC67234" w14:textId="77777777" w:rsidR="00EC1A81" w:rsidRPr="00964A63" w:rsidRDefault="00EC1A81" w:rsidP="00524CFE">
            <w:pPr>
              <w:pStyle w:val="Table"/>
              <w:jc w:val="left"/>
              <w:rPr>
                <w:sz w:val="20"/>
                <w:szCs w:val="24"/>
              </w:rPr>
            </w:pPr>
            <w:r w:rsidRPr="00964A63">
              <w:rPr>
                <w:sz w:val="20"/>
                <w:szCs w:val="20"/>
              </w:rPr>
              <w:t>Share of people who are aware of publi</w:t>
            </w:r>
            <w:r w:rsidR="006375FD" w:rsidRPr="00964A63">
              <w:rPr>
                <w:sz w:val="20"/>
                <w:szCs w:val="20"/>
              </w:rPr>
              <w:t>c</w:t>
            </w:r>
            <w:r w:rsidRPr="00964A63">
              <w:rPr>
                <w:sz w:val="20"/>
                <w:szCs w:val="20"/>
              </w:rPr>
              <w:t xml:space="preserve"> e-services available.</w:t>
            </w:r>
          </w:p>
        </w:tc>
        <w:tc>
          <w:tcPr>
            <w:tcW w:w="475" w:type="pct"/>
          </w:tcPr>
          <w:p w14:paraId="5BC67235" w14:textId="77777777" w:rsidR="00EC1A81" w:rsidRPr="00131BF8" w:rsidRDefault="00EC1A81">
            <w:pPr>
              <w:pStyle w:val="Table"/>
              <w:rPr>
                <w:sz w:val="20"/>
                <w:szCs w:val="24"/>
              </w:rPr>
            </w:pPr>
            <w:r>
              <w:rPr>
                <w:sz w:val="20"/>
                <w:szCs w:val="20"/>
                <w:lang w:val="et-EE"/>
              </w:rPr>
              <w:t>%</w:t>
            </w:r>
          </w:p>
        </w:tc>
        <w:tc>
          <w:tcPr>
            <w:tcW w:w="474" w:type="pct"/>
          </w:tcPr>
          <w:p w14:paraId="5BC67236" w14:textId="77777777" w:rsidR="00EC1A81" w:rsidRPr="00131BF8" w:rsidRDefault="00EC1A81">
            <w:pPr>
              <w:pStyle w:val="Table"/>
              <w:rPr>
                <w:sz w:val="20"/>
                <w:szCs w:val="24"/>
              </w:rPr>
            </w:pPr>
            <w:r w:rsidRPr="00131BF8">
              <w:rPr>
                <w:sz w:val="20"/>
                <w:szCs w:val="24"/>
              </w:rPr>
              <w:t>Less developed</w:t>
            </w:r>
          </w:p>
        </w:tc>
        <w:tc>
          <w:tcPr>
            <w:tcW w:w="474" w:type="pct"/>
          </w:tcPr>
          <w:p w14:paraId="5BC67237" w14:textId="77777777" w:rsidR="00EC1A81" w:rsidRPr="00131BF8" w:rsidRDefault="00EC1A81">
            <w:pPr>
              <w:pStyle w:val="Table"/>
              <w:rPr>
                <w:sz w:val="20"/>
                <w:szCs w:val="24"/>
              </w:rPr>
            </w:pPr>
            <w:r>
              <w:rPr>
                <w:sz w:val="20"/>
                <w:szCs w:val="20"/>
                <w:lang w:val="et-EE"/>
              </w:rPr>
              <w:t>29%</w:t>
            </w:r>
          </w:p>
        </w:tc>
        <w:tc>
          <w:tcPr>
            <w:tcW w:w="396" w:type="pct"/>
          </w:tcPr>
          <w:p w14:paraId="5BC67238" w14:textId="77777777" w:rsidR="00EC1A81" w:rsidRPr="00131BF8" w:rsidRDefault="00EC1A81">
            <w:pPr>
              <w:pStyle w:val="Table"/>
              <w:rPr>
                <w:sz w:val="20"/>
                <w:szCs w:val="24"/>
              </w:rPr>
            </w:pPr>
            <w:r>
              <w:rPr>
                <w:sz w:val="20"/>
                <w:szCs w:val="20"/>
                <w:lang w:val="et-EE"/>
              </w:rPr>
              <w:t>2012</w:t>
            </w:r>
          </w:p>
        </w:tc>
        <w:tc>
          <w:tcPr>
            <w:tcW w:w="554" w:type="pct"/>
          </w:tcPr>
          <w:p w14:paraId="5BC67239" w14:textId="77777777" w:rsidR="00EC1A81" w:rsidRPr="00131BF8" w:rsidRDefault="00EC1A81">
            <w:pPr>
              <w:pStyle w:val="Table"/>
              <w:rPr>
                <w:sz w:val="20"/>
                <w:szCs w:val="24"/>
              </w:rPr>
            </w:pPr>
            <w:r>
              <w:rPr>
                <w:sz w:val="20"/>
                <w:szCs w:val="20"/>
                <w:lang w:val="et-EE"/>
              </w:rPr>
              <w:t>90%</w:t>
            </w:r>
          </w:p>
        </w:tc>
        <w:tc>
          <w:tcPr>
            <w:tcW w:w="950" w:type="pct"/>
          </w:tcPr>
          <w:p w14:paraId="5BC6723A" w14:textId="77777777" w:rsidR="00EC1A81" w:rsidRPr="00131BF8" w:rsidRDefault="00EC1A81" w:rsidP="00524CFE">
            <w:pPr>
              <w:pStyle w:val="Table"/>
              <w:jc w:val="left"/>
              <w:rPr>
                <w:sz w:val="20"/>
                <w:szCs w:val="24"/>
              </w:rPr>
            </w:pPr>
            <w:r w:rsidRPr="00131BF8">
              <w:rPr>
                <w:sz w:val="20"/>
                <w:szCs w:val="24"/>
              </w:rPr>
              <w:t>Ministry of Economic Affairs and Communications</w:t>
            </w:r>
          </w:p>
        </w:tc>
        <w:tc>
          <w:tcPr>
            <w:tcW w:w="492" w:type="pct"/>
          </w:tcPr>
          <w:p w14:paraId="5BC6723B" w14:textId="77777777" w:rsidR="00EC1A81" w:rsidRPr="00131BF8" w:rsidRDefault="00EC1A81">
            <w:pPr>
              <w:pStyle w:val="Table"/>
              <w:rPr>
                <w:sz w:val="20"/>
                <w:szCs w:val="24"/>
              </w:rPr>
            </w:pPr>
            <w:r w:rsidRPr="00131BF8">
              <w:rPr>
                <w:sz w:val="20"/>
                <w:szCs w:val="24"/>
              </w:rPr>
              <w:t>Every two years</w:t>
            </w:r>
          </w:p>
        </w:tc>
      </w:tr>
    </w:tbl>
    <w:p w14:paraId="5BC6723D" w14:textId="77777777" w:rsidR="00BE4A29" w:rsidRPr="00131BF8" w:rsidRDefault="00BE4A29" w:rsidP="00456BC7">
      <w:pPr>
        <w:pStyle w:val="Heading3"/>
        <w:spacing w:before="360"/>
        <w:rPr>
          <w:lang w:val="en-GB"/>
        </w:rPr>
      </w:pPr>
      <w:r w:rsidRPr="00131BF8">
        <w:rPr>
          <w:lang w:val="en-GB"/>
        </w:rPr>
        <w:t>Actions to be supported under the investment priority</w:t>
      </w:r>
    </w:p>
    <w:p w14:paraId="5BC6723E" w14:textId="77777777" w:rsidR="00BE4A29" w:rsidRPr="00131BF8" w:rsidRDefault="00BE4A29" w:rsidP="005F25BB">
      <w:pPr>
        <w:pStyle w:val="Heading4"/>
        <w:rPr>
          <w:noProof w:val="0"/>
          <w:lang w:val="en-GB"/>
        </w:rPr>
      </w:pPr>
      <w:r w:rsidRPr="00131BF8">
        <w:rPr>
          <w:noProof w:val="0"/>
          <w:lang w:val="en-GB"/>
        </w:rPr>
        <w:t>Description of the type and examples of actions to be financed and their expected contribution to the specific objectives, including, where appropriate, the identification of the main target groups, specific territories targeted and the type of beneficiaries</w:t>
      </w:r>
    </w:p>
    <w:p w14:paraId="5BC6723F" w14:textId="093E537C" w:rsidR="00BE4A29" w:rsidRDefault="00155655">
      <w:pPr>
        <w:rPr>
          <w:szCs w:val="24"/>
          <w:lang w:val="en-GB"/>
        </w:rPr>
      </w:pPr>
      <w:r w:rsidRPr="00155655">
        <w:rPr>
          <w:szCs w:val="24"/>
          <w:lang w:val="en-GB"/>
        </w:rPr>
        <w:t xml:space="preserve">A holistic approach will be taken </w:t>
      </w:r>
      <w:r w:rsidR="00494C8D">
        <w:rPr>
          <w:szCs w:val="24"/>
          <w:lang w:val="en-GB"/>
        </w:rPr>
        <w:t>in</w:t>
      </w:r>
      <w:r w:rsidRPr="00155655">
        <w:rPr>
          <w:szCs w:val="24"/>
          <w:lang w:val="en-GB"/>
        </w:rPr>
        <w:t xml:space="preserve"> developing public services </w:t>
      </w:r>
      <w:r w:rsidR="00E67D28">
        <w:rPr>
          <w:szCs w:val="24"/>
          <w:lang w:val="en-GB"/>
        </w:rPr>
        <w:t xml:space="preserve">using </w:t>
      </w:r>
      <w:r w:rsidRPr="00155655">
        <w:rPr>
          <w:szCs w:val="24"/>
          <w:lang w:val="en-GB"/>
        </w:rPr>
        <w:t>e-solutions as much as possible.</w:t>
      </w:r>
      <w:r>
        <w:rPr>
          <w:szCs w:val="24"/>
          <w:lang w:val="en-GB"/>
        </w:rPr>
        <w:t xml:space="preserve"> </w:t>
      </w:r>
      <w:r w:rsidR="00BE4A29" w:rsidRPr="00131BF8">
        <w:rPr>
          <w:szCs w:val="24"/>
          <w:lang w:val="en-GB"/>
        </w:rPr>
        <w:t>To achieve the objective, national measure</w:t>
      </w:r>
      <w:r w:rsidR="006855ED">
        <w:rPr>
          <w:szCs w:val="24"/>
          <w:lang w:val="en-GB"/>
        </w:rPr>
        <w:t>s</w:t>
      </w:r>
      <w:r w:rsidR="00BE4A29" w:rsidRPr="00131BF8">
        <w:rPr>
          <w:szCs w:val="24"/>
          <w:lang w:val="en-GB"/>
        </w:rPr>
        <w:t xml:space="preserve"> will be created under which the activities related to the development of services </w:t>
      </w:r>
      <w:r w:rsidR="006855ED" w:rsidRPr="00C3502D">
        <w:rPr>
          <w:szCs w:val="24"/>
          <w:lang w:val="en-GB"/>
        </w:rPr>
        <w:t>and the activities supporting the implementation of these services (trainings, guidelines, information materials, etc.)</w:t>
      </w:r>
      <w:r w:rsidR="006855ED">
        <w:rPr>
          <w:szCs w:val="24"/>
          <w:lang w:val="en-GB"/>
        </w:rPr>
        <w:t xml:space="preserve"> </w:t>
      </w:r>
      <w:r w:rsidR="00BE4A29" w:rsidRPr="00131BF8">
        <w:rPr>
          <w:szCs w:val="24"/>
          <w:lang w:val="en-GB"/>
        </w:rPr>
        <w:t>will be funded. It is planned to create solutions for the development of public services, as well as for the development of support systems necessary for intra- and inter-agency work (for example, centralisation of support activities, and the necessary development of information systems). The entire territory of Estonia is regarded as the eligible target region.</w:t>
      </w:r>
      <w:r w:rsidR="00F17719">
        <w:rPr>
          <w:szCs w:val="24"/>
          <w:lang w:val="en-GB"/>
        </w:rPr>
        <w:t xml:space="preserve"> </w:t>
      </w:r>
      <w:r w:rsidR="00F17719" w:rsidRPr="00F17719">
        <w:rPr>
          <w:szCs w:val="24"/>
          <w:lang w:val="en-GB"/>
        </w:rPr>
        <w:t xml:space="preserve">Local governments are also eligible for the support, as well as </w:t>
      </w:r>
      <w:r w:rsidR="00494C8D">
        <w:rPr>
          <w:szCs w:val="24"/>
          <w:lang w:val="en-GB"/>
        </w:rPr>
        <w:t xml:space="preserve">the </w:t>
      </w:r>
      <w:r w:rsidR="00F17719" w:rsidRPr="00F17719">
        <w:rPr>
          <w:szCs w:val="24"/>
          <w:lang w:val="en-GB"/>
        </w:rPr>
        <w:t>institutions governed by them, and local government associations. As a result, the quality and availability of services provided by local authorities will be improved in all regions.</w:t>
      </w:r>
    </w:p>
    <w:p w14:paraId="5BC67240" w14:textId="3715833B" w:rsidR="00E73E88" w:rsidRPr="00343D7E" w:rsidRDefault="00E67D28" w:rsidP="00E73E88">
      <w:pPr>
        <w:spacing w:after="120"/>
        <w:rPr>
          <w:lang w:val="en-US"/>
        </w:rPr>
      </w:pPr>
      <w:r>
        <w:rPr>
          <w:szCs w:val="24"/>
          <w:lang w:val="en-GB"/>
        </w:rPr>
        <w:t>The aim in rearranging (incl. automating</w:t>
      </w:r>
      <w:r w:rsidR="006855ED">
        <w:rPr>
          <w:szCs w:val="24"/>
          <w:lang w:val="en-GB"/>
        </w:rPr>
        <w:t>,</w:t>
      </w:r>
      <w:r>
        <w:rPr>
          <w:szCs w:val="24"/>
          <w:lang w:val="en-GB"/>
        </w:rPr>
        <w:t xml:space="preserve"> integrating</w:t>
      </w:r>
      <w:r w:rsidR="006855ED">
        <w:rPr>
          <w:szCs w:val="24"/>
          <w:lang w:val="en-GB"/>
        </w:rPr>
        <w:t xml:space="preserve"> and enhancing</w:t>
      </w:r>
      <w:r>
        <w:rPr>
          <w:szCs w:val="24"/>
          <w:lang w:val="en-GB"/>
        </w:rPr>
        <w:t>) public services with the help of ICT is to achieve economy in a longer perspective and to increase cooperation between institutions and different governance levels in service provision.</w:t>
      </w:r>
      <w:r w:rsidR="00E73E88">
        <w:rPr>
          <w:szCs w:val="24"/>
          <w:lang w:val="en-GB"/>
        </w:rPr>
        <w:t xml:space="preserve"> </w:t>
      </w:r>
      <w:r w:rsidR="00E73E88" w:rsidRPr="00343D7E">
        <w:rPr>
          <w:lang w:val="en-US"/>
        </w:rPr>
        <w:t xml:space="preserve">The possibility to integrate service processes of different institutions   and to use common (incl. ICT and human) resources in service provisions is created. </w:t>
      </w:r>
    </w:p>
    <w:p w14:paraId="5BC67241" w14:textId="77777777" w:rsidR="00E73E88" w:rsidRPr="00343D7E" w:rsidRDefault="00E73E88" w:rsidP="00E73E88">
      <w:pPr>
        <w:pStyle w:val="ListParagraph"/>
        <w:ind w:left="0"/>
        <w:rPr>
          <w:bCs/>
          <w:iCs/>
          <w:lang w:val="en-US"/>
        </w:rPr>
      </w:pPr>
      <w:r w:rsidRPr="00343D7E">
        <w:rPr>
          <w:bCs/>
          <w:iCs/>
          <w:lang w:val="en-US"/>
        </w:rPr>
        <w:t xml:space="preserve">The decision making processes </w:t>
      </w:r>
      <w:r>
        <w:rPr>
          <w:bCs/>
          <w:iCs/>
          <w:lang w:val="en-US"/>
        </w:rPr>
        <w:t>will be reviewed and common principles for the quality of public services will be enacted. The owners, responsibilities and rights of service providers and the vouchers for service provision channels will be determined</w:t>
      </w:r>
      <w:r w:rsidRPr="00343D7E">
        <w:rPr>
          <w:bCs/>
          <w:iCs/>
          <w:lang w:val="en-US"/>
        </w:rPr>
        <w:t xml:space="preserve">. </w:t>
      </w:r>
    </w:p>
    <w:p w14:paraId="5BC67242" w14:textId="77777777" w:rsidR="00E66F9B" w:rsidRPr="00131BF8" w:rsidRDefault="00BE4A29">
      <w:pPr>
        <w:rPr>
          <w:szCs w:val="24"/>
          <w:lang w:val="en-GB"/>
        </w:rPr>
      </w:pPr>
      <w:r w:rsidRPr="00131BF8">
        <w:rPr>
          <w:szCs w:val="24"/>
          <w:lang w:val="en-GB"/>
        </w:rPr>
        <w:t>The following interventions for the development of public services are proposed under the specific objective:</w:t>
      </w:r>
    </w:p>
    <w:p w14:paraId="5BC67243" w14:textId="064FD455" w:rsidR="00E73E88" w:rsidRDefault="00E73E88">
      <w:pPr>
        <w:rPr>
          <w:szCs w:val="24"/>
          <w:lang w:val="en-GB"/>
        </w:rPr>
      </w:pPr>
      <w:r>
        <w:rPr>
          <w:szCs w:val="24"/>
          <w:lang w:val="en-GB"/>
        </w:rPr>
        <w:t>1</w:t>
      </w:r>
      <w:r w:rsidRPr="00131BF8">
        <w:rPr>
          <w:szCs w:val="24"/>
          <w:lang w:val="en-GB"/>
        </w:rPr>
        <w:t>) conducting analyses</w:t>
      </w:r>
      <w:r>
        <w:rPr>
          <w:szCs w:val="24"/>
          <w:lang w:val="en-GB"/>
        </w:rPr>
        <w:t>, evaluations</w:t>
      </w:r>
      <w:r w:rsidRPr="00131BF8">
        <w:rPr>
          <w:szCs w:val="24"/>
          <w:lang w:val="en-GB"/>
        </w:rPr>
        <w:t xml:space="preserve"> and studies, carrying out the work of cooperation networks, training activities</w:t>
      </w:r>
      <w:r w:rsidR="00FC2A45" w:rsidRPr="00FC2A45">
        <w:rPr>
          <w:szCs w:val="24"/>
          <w:lang w:val="en-GB"/>
        </w:rPr>
        <w:t xml:space="preserve"> </w:t>
      </w:r>
      <w:r w:rsidR="00FC2A45">
        <w:rPr>
          <w:szCs w:val="24"/>
          <w:lang w:val="en-GB"/>
        </w:rPr>
        <w:t>and activities which raise the awareness of created e-services;</w:t>
      </w:r>
      <w:r w:rsidRPr="00131BF8">
        <w:rPr>
          <w:szCs w:val="24"/>
          <w:lang w:val="en-GB"/>
        </w:rPr>
        <w:t xml:space="preserve"> </w:t>
      </w:r>
    </w:p>
    <w:p w14:paraId="5BC67244" w14:textId="3F917E8C" w:rsidR="00E66F9B" w:rsidRPr="00131BF8" w:rsidRDefault="00E73E88">
      <w:pPr>
        <w:rPr>
          <w:szCs w:val="24"/>
          <w:lang w:val="en-GB"/>
        </w:rPr>
      </w:pPr>
      <w:r>
        <w:rPr>
          <w:szCs w:val="24"/>
          <w:lang w:val="en-GB"/>
        </w:rPr>
        <w:t>2</w:t>
      </w:r>
      <w:r w:rsidR="00BE4A29" w:rsidRPr="00131BF8">
        <w:rPr>
          <w:szCs w:val="24"/>
          <w:lang w:val="en-GB"/>
        </w:rPr>
        <w:t>) smart development of new and existing information systems from the point of view of customers and services</w:t>
      </w:r>
      <w:r w:rsidR="00FC2A45">
        <w:rPr>
          <w:szCs w:val="24"/>
          <w:lang w:val="en-GB"/>
        </w:rPr>
        <w:t>.</w:t>
      </w:r>
    </w:p>
    <w:p w14:paraId="5BC67245" w14:textId="4BB08724" w:rsidR="00BE4A29" w:rsidRPr="00131BF8" w:rsidRDefault="00E73E88">
      <w:pPr>
        <w:rPr>
          <w:szCs w:val="24"/>
          <w:lang w:val="en-GB"/>
        </w:rPr>
      </w:pPr>
      <w:r>
        <w:rPr>
          <w:szCs w:val="24"/>
          <w:lang w:val="en-GB"/>
        </w:rPr>
        <w:lastRenderedPageBreak/>
        <w:t>The interventions are related to each other,</w:t>
      </w:r>
      <w:r w:rsidR="00BE4A29" w:rsidRPr="00131BF8">
        <w:rPr>
          <w:szCs w:val="24"/>
          <w:lang w:val="en-GB"/>
        </w:rPr>
        <w:t xml:space="preserve"> because previous analyses, the creation of a system, the restructuring of processes and the training of users </w:t>
      </w:r>
      <w:r w:rsidR="008D2816">
        <w:rPr>
          <w:szCs w:val="24"/>
          <w:lang w:val="en-GB"/>
        </w:rPr>
        <w:t xml:space="preserve">and awareness-raising activities concerning the developed e-services </w:t>
      </w:r>
      <w:r w:rsidR="00BE4A29" w:rsidRPr="00131BF8">
        <w:rPr>
          <w:szCs w:val="24"/>
          <w:lang w:val="en-GB"/>
        </w:rPr>
        <w:t>are equally necessary to achieve the objective.</w:t>
      </w:r>
    </w:p>
    <w:p w14:paraId="5BC67247" w14:textId="1CC32E9F" w:rsidR="00282F5B" w:rsidRDefault="00E73E88" w:rsidP="00E73E88">
      <w:pPr>
        <w:pStyle w:val="ListParagraph"/>
        <w:ind w:left="0"/>
        <w:rPr>
          <w:bCs/>
          <w:iCs/>
          <w:lang w:val="en-US"/>
        </w:rPr>
      </w:pPr>
      <w:r w:rsidRPr="00E73E88">
        <w:rPr>
          <w:bCs/>
          <w:iCs/>
          <w:lang w:val="en-US"/>
        </w:rPr>
        <w:t xml:space="preserve">The areas with a large number of users and where service provision today is </w:t>
      </w:r>
      <w:r>
        <w:rPr>
          <w:bCs/>
          <w:iCs/>
          <w:lang w:val="en-US"/>
        </w:rPr>
        <w:t>most fragmented and where procedures are in a significant part doubled, thereby creating unnecessary administrative burden</w:t>
      </w:r>
      <w:r w:rsidR="008D2816" w:rsidRPr="008D2816">
        <w:rPr>
          <w:bCs/>
          <w:iCs/>
          <w:lang w:val="en-US"/>
        </w:rPr>
        <w:t xml:space="preserve"> </w:t>
      </w:r>
      <w:r w:rsidR="008D2816">
        <w:rPr>
          <w:bCs/>
          <w:iCs/>
          <w:lang w:val="en-US"/>
        </w:rPr>
        <w:t>and where new e-service solutions will support the development of innovative solutions</w:t>
      </w:r>
      <w:r>
        <w:rPr>
          <w:bCs/>
          <w:iCs/>
          <w:lang w:val="en-US"/>
        </w:rPr>
        <w:t>, are preferred (like area of social affairs</w:t>
      </w:r>
      <w:r w:rsidR="008D2816" w:rsidRPr="008D2816">
        <w:rPr>
          <w:bCs/>
          <w:iCs/>
          <w:lang w:val="en-US"/>
        </w:rPr>
        <w:t xml:space="preserve"> </w:t>
      </w:r>
      <w:r w:rsidR="008D2816">
        <w:rPr>
          <w:bCs/>
          <w:iCs/>
          <w:lang w:val="en-US"/>
        </w:rPr>
        <w:t>and health care</w:t>
      </w:r>
      <w:r w:rsidR="00F53744">
        <w:rPr>
          <w:bCs/>
          <w:iCs/>
          <w:lang w:val="en-US"/>
        </w:rPr>
        <w:t>).</w:t>
      </w:r>
    </w:p>
    <w:p w14:paraId="44E079F1" w14:textId="77777777" w:rsidR="00AE6B95" w:rsidRDefault="00AE6B95" w:rsidP="00E73E88">
      <w:pPr>
        <w:pStyle w:val="ListParagraph"/>
        <w:ind w:left="0"/>
        <w:rPr>
          <w:bCs/>
          <w:iCs/>
          <w:lang w:val="en-US"/>
        </w:rPr>
      </w:pPr>
    </w:p>
    <w:p w14:paraId="72B2EA24" w14:textId="00A9B307" w:rsidR="00AE6B95" w:rsidRDefault="00AE6B95" w:rsidP="00E73E88">
      <w:pPr>
        <w:pStyle w:val="ListParagraph"/>
        <w:ind w:left="0"/>
        <w:rPr>
          <w:bCs/>
          <w:iCs/>
          <w:lang w:val="en-US"/>
        </w:rPr>
      </w:pPr>
      <w:r>
        <w:rPr>
          <w:bCs/>
          <w:iCs/>
          <w:lang w:val="en-US"/>
        </w:rPr>
        <w:t xml:space="preserve">The beneficiaries of the intervention shall be all organizations fulfilling public </w:t>
      </w:r>
      <w:r w:rsidR="00893B45">
        <w:rPr>
          <w:bCs/>
          <w:iCs/>
          <w:lang w:val="en-US"/>
        </w:rPr>
        <w:t>tasks, including government agencies, as well as local governments and their subordinate bodies.</w:t>
      </w:r>
      <w:r>
        <w:rPr>
          <w:bCs/>
          <w:iCs/>
          <w:lang w:val="en-US"/>
        </w:rPr>
        <w:t xml:space="preserve"> </w:t>
      </w:r>
    </w:p>
    <w:p w14:paraId="5BC67248" w14:textId="4E3D5874" w:rsidR="00BE4A29" w:rsidRPr="00131BF8" w:rsidRDefault="00BE4A29">
      <w:pPr>
        <w:rPr>
          <w:szCs w:val="24"/>
          <w:lang w:val="en-GB"/>
        </w:rPr>
      </w:pPr>
      <w:r w:rsidRPr="00131BF8">
        <w:rPr>
          <w:szCs w:val="24"/>
          <w:lang w:val="en-GB"/>
        </w:rPr>
        <w:t xml:space="preserve">The interventions proposed will be of direct benefit to </w:t>
      </w:r>
      <w:r w:rsidR="00282F5B">
        <w:rPr>
          <w:szCs w:val="24"/>
          <w:lang w:val="en-GB"/>
        </w:rPr>
        <w:t>both service providers and users</w:t>
      </w:r>
      <w:r w:rsidRPr="00131BF8">
        <w:rPr>
          <w:szCs w:val="24"/>
          <w:lang w:val="en-GB"/>
        </w:rPr>
        <w:t>.</w:t>
      </w:r>
      <w:r w:rsidR="00282F5B">
        <w:rPr>
          <w:szCs w:val="24"/>
          <w:lang w:val="en-GB"/>
        </w:rPr>
        <w:t xml:space="preserve"> One of the principles in rearranging the services is to ensure</w:t>
      </w:r>
      <w:r w:rsidR="00507ED8">
        <w:rPr>
          <w:szCs w:val="24"/>
          <w:lang w:val="en-GB"/>
        </w:rPr>
        <w:t xml:space="preserve"> better accessibility to all us</w:t>
      </w:r>
      <w:r w:rsidR="00282F5B">
        <w:rPr>
          <w:szCs w:val="24"/>
          <w:lang w:val="en-GB"/>
        </w:rPr>
        <w:t>e</w:t>
      </w:r>
      <w:r w:rsidR="00507ED8">
        <w:rPr>
          <w:szCs w:val="24"/>
          <w:lang w:val="en-GB"/>
        </w:rPr>
        <w:t>r</w:t>
      </w:r>
      <w:r w:rsidR="00282F5B">
        <w:rPr>
          <w:szCs w:val="24"/>
          <w:lang w:val="en-GB"/>
        </w:rPr>
        <w:t xml:space="preserve"> groups, including those who do not wish or do not know how to use e-services.</w:t>
      </w:r>
      <w:r w:rsidR="00507ED8">
        <w:rPr>
          <w:szCs w:val="24"/>
          <w:lang w:val="en-GB"/>
        </w:rPr>
        <w:t xml:space="preserve"> For example a solution to enhance accessibility is to delegate and automate services.</w:t>
      </w:r>
    </w:p>
    <w:p w14:paraId="5BC67249" w14:textId="3217B8D1" w:rsidR="00BE4A29" w:rsidRPr="00507ED8" w:rsidRDefault="00BE4A29">
      <w:pPr>
        <w:rPr>
          <w:szCs w:val="24"/>
          <w:lang w:val="en-GB"/>
        </w:rPr>
      </w:pPr>
      <w:r w:rsidRPr="00131BF8">
        <w:rPr>
          <w:szCs w:val="24"/>
          <w:lang w:val="en-GB"/>
        </w:rPr>
        <w:t xml:space="preserve">The strategic basis of the activities is the </w:t>
      </w:r>
      <w:r w:rsidR="00507ED8" w:rsidRPr="00131BF8">
        <w:rPr>
          <w:szCs w:val="24"/>
          <w:lang w:val="en-GB"/>
        </w:rPr>
        <w:t>Estonian Information Society Development Plan 2020</w:t>
      </w:r>
      <w:r w:rsidRPr="00131BF8">
        <w:rPr>
          <w:szCs w:val="24"/>
          <w:lang w:val="en-GB"/>
        </w:rPr>
        <w:t xml:space="preserve">. The </w:t>
      </w:r>
      <w:r w:rsidR="00507ED8">
        <w:rPr>
          <w:szCs w:val="24"/>
          <w:lang w:val="en-GB"/>
        </w:rPr>
        <w:t>relevant actions</w:t>
      </w:r>
      <w:r w:rsidR="00195FD7">
        <w:rPr>
          <w:szCs w:val="24"/>
          <w:lang w:val="en-GB"/>
        </w:rPr>
        <w:t xml:space="preserve"> </w:t>
      </w:r>
      <w:r w:rsidR="00507ED8">
        <w:rPr>
          <w:szCs w:val="24"/>
          <w:lang w:val="en-GB"/>
        </w:rPr>
        <w:t>are</w:t>
      </w:r>
      <w:r w:rsidRPr="00131BF8">
        <w:rPr>
          <w:szCs w:val="24"/>
          <w:lang w:val="en-GB"/>
        </w:rPr>
        <w:t xml:space="preserve"> also directly related to the </w:t>
      </w:r>
      <w:r w:rsidR="00507ED8">
        <w:rPr>
          <w:szCs w:val="24"/>
          <w:lang w:val="en-GB"/>
        </w:rPr>
        <w:t>infrastructure for ICT</w:t>
      </w:r>
      <w:r w:rsidRPr="00131BF8">
        <w:rPr>
          <w:szCs w:val="24"/>
          <w:lang w:val="en-GB"/>
        </w:rPr>
        <w:t xml:space="preserve"> </w:t>
      </w:r>
      <w:r w:rsidR="00507ED8">
        <w:rPr>
          <w:szCs w:val="24"/>
          <w:lang w:val="en-GB"/>
        </w:rPr>
        <w:t xml:space="preserve">services </w:t>
      </w:r>
      <w:r w:rsidRPr="00131BF8">
        <w:rPr>
          <w:szCs w:val="24"/>
          <w:lang w:val="en-GB"/>
        </w:rPr>
        <w:t xml:space="preserve">priority axis, </w:t>
      </w:r>
      <w:r w:rsidR="00507ED8">
        <w:rPr>
          <w:szCs w:val="24"/>
          <w:lang w:val="en-GB"/>
        </w:rPr>
        <w:t>which creates the preconditions for the development of e-services</w:t>
      </w:r>
      <w:r w:rsidRPr="00131BF8">
        <w:rPr>
          <w:szCs w:val="24"/>
          <w:lang w:val="en-GB"/>
        </w:rPr>
        <w:t>.</w:t>
      </w:r>
      <w:r w:rsidR="00507ED8">
        <w:rPr>
          <w:szCs w:val="24"/>
          <w:lang w:val="en-GB"/>
        </w:rPr>
        <w:t xml:space="preserve"> It is also important to consider concurrence with other priority axes developing public services (i.e.  </w:t>
      </w:r>
      <w:r w:rsidR="00507ED8" w:rsidRPr="00507ED8">
        <w:rPr>
          <w:szCs w:val="24"/>
          <w:lang w:val="en-GB"/>
        </w:rPr>
        <w:t>qualifications and skills meeting the needs of society and the labour market</w:t>
      </w:r>
      <w:r w:rsidR="00507ED8">
        <w:rPr>
          <w:szCs w:val="24"/>
          <w:lang w:val="en-GB"/>
        </w:rPr>
        <w:t xml:space="preserve"> when carrying out actions; </w:t>
      </w:r>
      <w:r w:rsidR="00507ED8" w:rsidRPr="00507ED8">
        <w:rPr>
          <w:szCs w:val="24"/>
          <w:lang w:val="en-GB"/>
        </w:rPr>
        <w:t>Increasing social inclusion; improvement of access to, and prevention of dropping out of, the labour market; development of small and medium-sized enterprises and strengthening the competitiveness of regions; sustainable tran</w:t>
      </w:r>
      <w:r w:rsidR="00507ED8">
        <w:rPr>
          <w:szCs w:val="24"/>
          <w:lang w:val="en-GB"/>
        </w:rPr>
        <w:t>s</w:t>
      </w:r>
      <w:r w:rsidR="00507ED8" w:rsidRPr="00507ED8">
        <w:rPr>
          <w:szCs w:val="24"/>
          <w:lang w:val="en-GB"/>
        </w:rPr>
        <w:t>port</w:t>
      </w:r>
      <w:r w:rsidR="00507ED8">
        <w:rPr>
          <w:szCs w:val="24"/>
          <w:lang w:val="en-GB"/>
        </w:rPr>
        <w:t>).</w:t>
      </w:r>
    </w:p>
    <w:p w14:paraId="5BC6724A" w14:textId="77777777" w:rsidR="00BE4A29" w:rsidRPr="00131BF8" w:rsidRDefault="00BE4A29" w:rsidP="005F25BB">
      <w:pPr>
        <w:pStyle w:val="Heading4"/>
        <w:rPr>
          <w:noProof w:val="0"/>
          <w:lang w:val="en-GB"/>
        </w:rPr>
      </w:pPr>
      <w:r w:rsidRPr="00131BF8">
        <w:rPr>
          <w:noProof w:val="0"/>
          <w:lang w:val="en-GB"/>
        </w:rPr>
        <w:t>Guiding principles for the selection of operations</w:t>
      </w:r>
    </w:p>
    <w:p w14:paraId="5BC6724B" w14:textId="77777777" w:rsidR="00BE4A29" w:rsidRPr="00131BF8" w:rsidRDefault="00BE4A29">
      <w:pPr>
        <w:rPr>
          <w:szCs w:val="24"/>
          <w:lang w:val="en-GB"/>
        </w:rPr>
      </w:pPr>
      <w:r w:rsidRPr="00131BF8">
        <w:rPr>
          <w:szCs w:val="24"/>
          <w:u w:val="single"/>
          <w:lang w:val="en-GB"/>
        </w:rPr>
        <w:t>The horizontal guiding principles</w:t>
      </w:r>
      <w:r w:rsidRPr="00131BF8">
        <w:rPr>
          <w:szCs w:val="24"/>
          <w:lang w:val="en-GB"/>
        </w:rPr>
        <w:t xml:space="preserve"> are described in section 2.1.3.2 of the Operational Programme.</w:t>
      </w:r>
    </w:p>
    <w:p w14:paraId="5BC6724C" w14:textId="77777777" w:rsidR="00BE4A29" w:rsidRPr="00131BF8" w:rsidRDefault="00BE4A29" w:rsidP="005F25BB">
      <w:pPr>
        <w:pStyle w:val="Heading4"/>
        <w:rPr>
          <w:noProof w:val="0"/>
          <w:lang w:val="en-GB"/>
        </w:rPr>
      </w:pPr>
      <w:r w:rsidRPr="00131BF8">
        <w:rPr>
          <w:noProof w:val="0"/>
          <w:lang w:val="en-GB"/>
        </w:rPr>
        <w:t>Planned use of financial instruments</w:t>
      </w:r>
    </w:p>
    <w:p w14:paraId="5BC6724D" w14:textId="77777777" w:rsidR="00BE4A29" w:rsidRPr="00131BF8" w:rsidRDefault="00BE4A29">
      <w:pPr>
        <w:rPr>
          <w:szCs w:val="24"/>
          <w:lang w:val="en-GB"/>
        </w:rPr>
      </w:pPr>
      <w:r w:rsidRPr="00131BF8">
        <w:rPr>
          <w:szCs w:val="24"/>
          <w:lang w:val="en-GB"/>
        </w:rPr>
        <w:t>None</w:t>
      </w:r>
    </w:p>
    <w:p w14:paraId="5BC6724E" w14:textId="77777777" w:rsidR="00BE4A29" w:rsidRPr="00131BF8" w:rsidRDefault="00BE4A29" w:rsidP="005F25BB">
      <w:pPr>
        <w:pStyle w:val="Heading4"/>
        <w:rPr>
          <w:noProof w:val="0"/>
          <w:lang w:val="en-GB"/>
        </w:rPr>
      </w:pPr>
      <w:r w:rsidRPr="00131BF8">
        <w:rPr>
          <w:noProof w:val="0"/>
          <w:lang w:val="en-GB"/>
        </w:rPr>
        <w:t>Planned use of major projects</w:t>
      </w:r>
    </w:p>
    <w:p w14:paraId="5BC6724F" w14:textId="77777777" w:rsidR="00E66F9B" w:rsidRPr="00131BF8" w:rsidRDefault="00BE4A29">
      <w:pPr>
        <w:rPr>
          <w:szCs w:val="24"/>
          <w:lang w:val="en-GB"/>
        </w:rPr>
      </w:pPr>
      <w:r w:rsidRPr="00131BF8">
        <w:rPr>
          <w:szCs w:val="24"/>
          <w:lang w:val="en-GB"/>
        </w:rPr>
        <w:t>None</w:t>
      </w:r>
    </w:p>
    <w:p w14:paraId="5BC67250" w14:textId="77777777" w:rsidR="00E66F9B" w:rsidRPr="00131BF8" w:rsidRDefault="00BE4A29" w:rsidP="005F25BB">
      <w:pPr>
        <w:pStyle w:val="Heading4"/>
        <w:rPr>
          <w:noProof w:val="0"/>
          <w:lang w:val="en-GB"/>
        </w:rPr>
      </w:pPr>
      <w:r w:rsidRPr="00131BF8">
        <w:rPr>
          <w:noProof w:val="0"/>
          <w:lang w:val="en-GB"/>
        </w:rPr>
        <w:t>Output indicators by investment priority and, if appropriate, by category of region</w:t>
      </w:r>
    </w:p>
    <w:p w14:paraId="5BC67251" w14:textId="2FA50C87" w:rsidR="008E74BC" w:rsidRDefault="00120945">
      <w:pPr>
        <w:pStyle w:val="Caption"/>
      </w:pPr>
      <w:r>
        <w:t>Table</w:t>
      </w:r>
      <w:r w:rsidR="00A74927">
        <w:t xml:space="preserve"> </w:t>
      </w:r>
      <w:r w:rsidR="0098158D">
        <w:fldChar w:fldCharType="begin"/>
      </w:r>
      <w:r>
        <w:instrText xml:space="preserve"> SEQ Table \* ARABIC </w:instrText>
      </w:r>
      <w:r w:rsidR="0098158D">
        <w:fldChar w:fldCharType="separate"/>
      </w:r>
      <w:r w:rsidR="00446916">
        <w:rPr>
          <w:noProof/>
        </w:rPr>
        <w:t>85</w:t>
      </w:r>
      <w:r w:rsidR="0098158D">
        <w:fldChar w:fldCharType="end"/>
      </w:r>
      <w:r w:rsidR="00BE4A29" w:rsidRPr="00131BF8">
        <w:t>. Common and programme-specific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2254"/>
        <w:gridCol w:w="1134"/>
        <w:gridCol w:w="850"/>
        <w:gridCol w:w="1134"/>
        <w:gridCol w:w="424"/>
        <w:gridCol w:w="428"/>
        <w:gridCol w:w="567"/>
        <w:gridCol w:w="1058"/>
        <w:gridCol w:w="776"/>
      </w:tblGrid>
      <w:tr w:rsidR="00BE4A29" w:rsidRPr="009B4EC2" w14:paraId="5BC6725A" w14:textId="77777777" w:rsidTr="00997C97">
        <w:trPr>
          <w:trHeight w:val="473"/>
          <w:jc w:val="center"/>
        </w:trPr>
        <w:tc>
          <w:tcPr>
            <w:tcW w:w="240" w:type="pct"/>
            <w:vMerge w:val="restart"/>
          </w:tcPr>
          <w:p w14:paraId="5BC67252"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ID</w:t>
            </w:r>
          </w:p>
        </w:tc>
        <w:tc>
          <w:tcPr>
            <w:tcW w:w="1244" w:type="pct"/>
            <w:vMerge w:val="restart"/>
          </w:tcPr>
          <w:p w14:paraId="5BC67253"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 xml:space="preserve">Indicator </w:t>
            </w:r>
          </w:p>
        </w:tc>
        <w:tc>
          <w:tcPr>
            <w:tcW w:w="626" w:type="pct"/>
            <w:vMerge w:val="restart"/>
          </w:tcPr>
          <w:p w14:paraId="5BC67254"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Measurement unit</w:t>
            </w:r>
          </w:p>
        </w:tc>
        <w:tc>
          <w:tcPr>
            <w:tcW w:w="469" w:type="pct"/>
            <w:vMerge w:val="restart"/>
          </w:tcPr>
          <w:p w14:paraId="5BC67255"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 xml:space="preserve">Fund </w:t>
            </w:r>
          </w:p>
        </w:tc>
        <w:tc>
          <w:tcPr>
            <w:tcW w:w="626" w:type="pct"/>
            <w:vMerge w:val="restart"/>
          </w:tcPr>
          <w:p w14:paraId="5BC67256"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Category of region</w:t>
            </w:r>
          </w:p>
        </w:tc>
        <w:tc>
          <w:tcPr>
            <w:tcW w:w="783" w:type="pct"/>
            <w:gridSpan w:val="3"/>
          </w:tcPr>
          <w:p w14:paraId="5BC67257"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Target value (2023)</w:t>
            </w:r>
          </w:p>
        </w:tc>
        <w:tc>
          <w:tcPr>
            <w:tcW w:w="584" w:type="pct"/>
            <w:vMerge w:val="restart"/>
          </w:tcPr>
          <w:p w14:paraId="5BC67258"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Source of data</w:t>
            </w:r>
          </w:p>
        </w:tc>
        <w:tc>
          <w:tcPr>
            <w:tcW w:w="428" w:type="pct"/>
            <w:vMerge w:val="restart"/>
          </w:tcPr>
          <w:p w14:paraId="5BC67259" w14:textId="77777777" w:rsidR="00BE4A29" w:rsidRPr="009B4EC2" w:rsidRDefault="0098158D">
            <w:pPr>
              <w:pStyle w:val="Table"/>
              <w:keepNext/>
              <w:keepLines/>
              <w:numPr>
                <w:ilvl w:val="0"/>
                <w:numId w:val="45"/>
              </w:numPr>
              <w:ind w:left="0"/>
              <w:outlineLvl w:val="0"/>
              <w:rPr>
                <w:b/>
                <w:sz w:val="20"/>
                <w:szCs w:val="20"/>
              </w:rPr>
            </w:pPr>
            <w:r w:rsidRPr="0098158D">
              <w:rPr>
                <w:b/>
                <w:sz w:val="20"/>
                <w:szCs w:val="20"/>
              </w:rPr>
              <w:t>Frequency of reporting</w:t>
            </w:r>
          </w:p>
        </w:tc>
      </w:tr>
      <w:tr w:rsidR="00BE4A29" w:rsidRPr="009B4EC2" w14:paraId="5BC67265" w14:textId="77777777" w:rsidTr="00997C97">
        <w:trPr>
          <w:trHeight w:val="472"/>
          <w:jc w:val="center"/>
        </w:trPr>
        <w:tc>
          <w:tcPr>
            <w:tcW w:w="240" w:type="pct"/>
            <w:vMerge/>
          </w:tcPr>
          <w:p w14:paraId="5BC6725B" w14:textId="77777777" w:rsidR="00BE4A29" w:rsidRPr="009B4EC2" w:rsidRDefault="00BE4A29">
            <w:pPr>
              <w:pStyle w:val="Table"/>
              <w:rPr>
                <w:sz w:val="20"/>
                <w:szCs w:val="20"/>
              </w:rPr>
            </w:pPr>
          </w:p>
        </w:tc>
        <w:tc>
          <w:tcPr>
            <w:tcW w:w="1244" w:type="pct"/>
            <w:vMerge/>
          </w:tcPr>
          <w:p w14:paraId="5BC6725C" w14:textId="77777777" w:rsidR="00BE4A29" w:rsidRPr="009B4EC2" w:rsidRDefault="00BE4A29">
            <w:pPr>
              <w:pStyle w:val="Table"/>
              <w:rPr>
                <w:sz w:val="20"/>
                <w:szCs w:val="20"/>
              </w:rPr>
            </w:pPr>
          </w:p>
        </w:tc>
        <w:tc>
          <w:tcPr>
            <w:tcW w:w="626" w:type="pct"/>
            <w:vMerge/>
          </w:tcPr>
          <w:p w14:paraId="5BC6725D" w14:textId="77777777" w:rsidR="00BE4A29" w:rsidRPr="009B4EC2" w:rsidRDefault="00BE4A29">
            <w:pPr>
              <w:pStyle w:val="Table"/>
              <w:rPr>
                <w:sz w:val="20"/>
                <w:szCs w:val="20"/>
              </w:rPr>
            </w:pPr>
          </w:p>
        </w:tc>
        <w:tc>
          <w:tcPr>
            <w:tcW w:w="469" w:type="pct"/>
            <w:vMerge/>
          </w:tcPr>
          <w:p w14:paraId="5BC6725E" w14:textId="77777777" w:rsidR="00BE4A29" w:rsidRPr="009B4EC2" w:rsidRDefault="00BE4A29">
            <w:pPr>
              <w:pStyle w:val="Table"/>
              <w:rPr>
                <w:sz w:val="20"/>
                <w:szCs w:val="20"/>
              </w:rPr>
            </w:pPr>
          </w:p>
        </w:tc>
        <w:tc>
          <w:tcPr>
            <w:tcW w:w="626" w:type="pct"/>
            <w:vMerge/>
          </w:tcPr>
          <w:p w14:paraId="5BC6725F" w14:textId="77777777" w:rsidR="00BE4A29" w:rsidRPr="009B4EC2" w:rsidRDefault="00BE4A29">
            <w:pPr>
              <w:pStyle w:val="Table"/>
              <w:rPr>
                <w:sz w:val="20"/>
                <w:szCs w:val="20"/>
              </w:rPr>
            </w:pPr>
          </w:p>
        </w:tc>
        <w:tc>
          <w:tcPr>
            <w:tcW w:w="234" w:type="pct"/>
          </w:tcPr>
          <w:p w14:paraId="5BC67260" w14:textId="77777777" w:rsidR="00BE4A29" w:rsidRPr="009B4EC2" w:rsidRDefault="0098158D">
            <w:pPr>
              <w:pStyle w:val="Table"/>
              <w:rPr>
                <w:sz w:val="20"/>
                <w:szCs w:val="20"/>
              </w:rPr>
            </w:pPr>
            <w:r w:rsidRPr="0098158D">
              <w:rPr>
                <w:sz w:val="20"/>
                <w:szCs w:val="20"/>
              </w:rPr>
              <w:t>M</w:t>
            </w:r>
          </w:p>
        </w:tc>
        <w:tc>
          <w:tcPr>
            <w:tcW w:w="236" w:type="pct"/>
          </w:tcPr>
          <w:p w14:paraId="5BC67261" w14:textId="77777777" w:rsidR="00BE4A29" w:rsidRPr="009B4EC2" w:rsidRDefault="0098158D">
            <w:pPr>
              <w:pStyle w:val="Table"/>
              <w:rPr>
                <w:sz w:val="20"/>
                <w:szCs w:val="20"/>
              </w:rPr>
            </w:pPr>
            <w:r w:rsidRPr="0098158D">
              <w:rPr>
                <w:sz w:val="20"/>
                <w:szCs w:val="20"/>
              </w:rPr>
              <w:t>W</w:t>
            </w:r>
          </w:p>
        </w:tc>
        <w:tc>
          <w:tcPr>
            <w:tcW w:w="313" w:type="pct"/>
          </w:tcPr>
          <w:p w14:paraId="5BC67262" w14:textId="77777777" w:rsidR="00BE4A29" w:rsidRPr="009B4EC2" w:rsidRDefault="0098158D">
            <w:pPr>
              <w:pStyle w:val="Table"/>
              <w:rPr>
                <w:sz w:val="20"/>
                <w:szCs w:val="20"/>
              </w:rPr>
            </w:pPr>
            <w:r w:rsidRPr="0098158D">
              <w:rPr>
                <w:sz w:val="20"/>
                <w:szCs w:val="20"/>
              </w:rPr>
              <w:t>T</w:t>
            </w:r>
          </w:p>
        </w:tc>
        <w:tc>
          <w:tcPr>
            <w:tcW w:w="584" w:type="pct"/>
            <w:vMerge/>
          </w:tcPr>
          <w:p w14:paraId="5BC67263" w14:textId="77777777" w:rsidR="00BE4A29" w:rsidRPr="009B4EC2" w:rsidRDefault="00BE4A29">
            <w:pPr>
              <w:pStyle w:val="Table"/>
              <w:rPr>
                <w:sz w:val="20"/>
                <w:szCs w:val="20"/>
              </w:rPr>
            </w:pPr>
          </w:p>
        </w:tc>
        <w:tc>
          <w:tcPr>
            <w:tcW w:w="428" w:type="pct"/>
            <w:vMerge/>
          </w:tcPr>
          <w:p w14:paraId="5BC67264" w14:textId="77777777" w:rsidR="00BE4A29" w:rsidRPr="009B4EC2" w:rsidRDefault="00BE4A29">
            <w:pPr>
              <w:pStyle w:val="Table"/>
              <w:rPr>
                <w:sz w:val="20"/>
                <w:szCs w:val="20"/>
              </w:rPr>
            </w:pPr>
          </w:p>
        </w:tc>
      </w:tr>
      <w:tr w:rsidR="00BE4A29" w:rsidRPr="009B4EC2" w14:paraId="5BC67270" w14:textId="77777777" w:rsidTr="00997C97">
        <w:trPr>
          <w:trHeight w:val="472"/>
          <w:jc w:val="center"/>
        </w:trPr>
        <w:tc>
          <w:tcPr>
            <w:tcW w:w="240" w:type="pct"/>
          </w:tcPr>
          <w:p w14:paraId="5BC67266" w14:textId="77777777" w:rsidR="00BE4A29" w:rsidRPr="009B4EC2" w:rsidRDefault="00BE4A29">
            <w:pPr>
              <w:pStyle w:val="Table"/>
              <w:rPr>
                <w:sz w:val="20"/>
                <w:szCs w:val="20"/>
              </w:rPr>
            </w:pPr>
          </w:p>
        </w:tc>
        <w:tc>
          <w:tcPr>
            <w:tcW w:w="1244" w:type="pct"/>
          </w:tcPr>
          <w:p w14:paraId="5BC67267" w14:textId="77777777" w:rsidR="00BE4A29" w:rsidRPr="009B4EC2" w:rsidRDefault="0098158D">
            <w:pPr>
              <w:pStyle w:val="Table"/>
              <w:rPr>
                <w:sz w:val="20"/>
                <w:szCs w:val="20"/>
              </w:rPr>
            </w:pPr>
            <w:r w:rsidRPr="0098158D">
              <w:rPr>
                <w:sz w:val="20"/>
                <w:szCs w:val="20"/>
              </w:rPr>
              <w:t>Number of projects implemented for the purpose of improving public services</w:t>
            </w:r>
          </w:p>
        </w:tc>
        <w:tc>
          <w:tcPr>
            <w:tcW w:w="626" w:type="pct"/>
          </w:tcPr>
          <w:p w14:paraId="5BC67268" w14:textId="77777777" w:rsidR="00BE4A29" w:rsidRPr="009B4EC2" w:rsidRDefault="0098158D">
            <w:pPr>
              <w:pStyle w:val="Table"/>
              <w:rPr>
                <w:sz w:val="20"/>
                <w:szCs w:val="20"/>
              </w:rPr>
            </w:pPr>
            <w:r w:rsidRPr="0098158D">
              <w:rPr>
                <w:sz w:val="20"/>
                <w:szCs w:val="20"/>
              </w:rPr>
              <w:t>Project</w:t>
            </w:r>
          </w:p>
        </w:tc>
        <w:tc>
          <w:tcPr>
            <w:tcW w:w="469" w:type="pct"/>
          </w:tcPr>
          <w:p w14:paraId="5BC67269" w14:textId="77777777" w:rsidR="00BE4A29" w:rsidRPr="009B4EC2" w:rsidRDefault="0098158D">
            <w:pPr>
              <w:pStyle w:val="Table"/>
              <w:rPr>
                <w:sz w:val="20"/>
                <w:szCs w:val="20"/>
              </w:rPr>
            </w:pPr>
            <w:r w:rsidRPr="0098158D">
              <w:rPr>
                <w:sz w:val="20"/>
                <w:szCs w:val="20"/>
              </w:rPr>
              <w:t>ERDF</w:t>
            </w:r>
          </w:p>
        </w:tc>
        <w:tc>
          <w:tcPr>
            <w:tcW w:w="626" w:type="pct"/>
          </w:tcPr>
          <w:p w14:paraId="5BC6726A" w14:textId="77777777" w:rsidR="00BE4A29" w:rsidRPr="009B4EC2" w:rsidRDefault="0098158D">
            <w:pPr>
              <w:pStyle w:val="Table"/>
              <w:rPr>
                <w:sz w:val="20"/>
                <w:szCs w:val="20"/>
              </w:rPr>
            </w:pPr>
            <w:r w:rsidRPr="0098158D">
              <w:rPr>
                <w:sz w:val="20"/>
                <w:szCs w:val="20"/>
              </w:rPr>
              <w:t>Less developed</w:t>
            </w:r>
          </w:p>
        </w:tc>
        <w:tc>
          <w:tcPr>
            <w:tcW w:w="234" w:type="pct"/>
          </w:tcPr>
          <w:p w14:paraId="5BC6726B" w14:textId="77777777" w:rsidR="00BE4A29" w:rsidRPr="009B4EC2" w:rsidRDefault="0098158D">
            <w:pPr>
              <w:pStyle w:val="Table"/>
              <w:rPr>
                <w:sz w:val="20"/>
                <w:szCs w:val="20"/>
              </w:rPr>
            </w:pPr>
            <w:r w:rsidRPr="0098158D">
              <w:rPr>
                <w:sz w:val="20"/>
                <w:szCs w:val="20"/>
              </w:rPr>
              <w:t>-</w:t>
            </w:r>
          </w:p>
        </w:tc>
        <w:tc>
          <w:tcPr>
            <w:tcW w:w="236" w:type="pct"/>
          </w:tcPr>
          <w:p w14:paraId="5BC6726C" w14:textId="77777777" w:rsidR="00BE4A29" w:rsidRPr="009B4EC2" w:rsidRDefault="0098158D">
            <w:pPr>
              <w:pStyle w:val="Table"/>
              <w:rPr>
                <w:sz w:val="20"/>
                <w:szCs w:val="20"/>
              </w:rPr>
            </w:pPr>
            <w:r w:rsidRPr="0098158D">
              <w:rPr>
                <w:sz w:val="20"/>
                <w:szCs w:val="20"/>
              </w:rPr>
              <w:t>-</w:t>
            </w:r>
          </w:p>
        </w:tc>
        <w:tc>
          <w:tcPr>
            <w:tcW w:w="313" w:type="pct"/>
          </w:tcPr>
          <w:p w14:paraId="5BC6726D" w14:textId="37888749" w:rsidR="00BE4A29" w:rsidRPr="009B4EC2" w:rsidRDefault="00356D40" w:rsidP="00356D40">
            <w:pPr>
              <w:pStyle w:val="Table"/>
              <w:rPr>
                <w:sz w:val="20"/>
                <w:szCs w:val="20"/>
              </w:rPr>
            </w:pPr>
            <w:r>
              <w:rPr>
                <w:sz w:val="20"/>
                <w:szCs w:val="20"/>
              </w:rPr>
              <w:t>321</w:t>
            </w:r>
          </w:p>
        </w:tc>
        <w:tc>
          <w:tcPr>
            <w:tcW w:w="584" w:type="pct"/>
          </w:tcPr>
          <w:p w14:paraId="5BC6726E" w14:textId="77777777" w:rsidR="00BE4A29" w:rsidRPr="009B4EC2" w:rsidRDefault="0098158D">
            <w:pPr>
              <w:pStyle w:val="Table"/>
              <w:rPr>
                <w:sz w:val="20"/>
                <w:szCs w:val="20"/>
              </w:rPr>
            </w:pPr>
            <w:r w:rsidRPr="0098158D">
              <w:rPr>
                <w:sz w:val="20"/>
                <w:szCs w:val="20"/>
              </w:rPr>
              <w:t>Implementing body</w:t>
            </w:r>
          </w:p>
        </w:tc>
        <w:tc>
          <w:tcPr>
            <w:tcW w:w="428" w:type="pct"/>
          </w:tcPr>
          <w:p w14:paraId="5BC6726F" w14:textId="77777777" w:rsidR="00BE4A29" w:rsidRPr="009B4EC2" w:rsidRDefault="0098158D">
            <w:pPr>
              <w:pStyle w:val="Table"/>
              <w:rPr>
                <w:sz w:val="20"/>
                <w:szCs w:val="20"/>
              </w:rPr>
            </w:pPr>
            <w:r w:rsidRPr="0098158D">
              <w:rPr>
                <w:sz w:val="20"/>
                <w:szCs w:val="20"/>
              </w:rPr>
              <w:t>Once a year</w:t>
            </w:r>
          </w:p>
        </w:tc>
      </w:tr>
    </w:tbl>
    <w:p w14:paraId="5BC67271" w14:textId="77777777" w:rsidR="00BE4A29" w:rsidRPr="00131BF8" w:rsidRDefault="00BE4A29">
      <w:pPr>
        <w:pStyle w:val="ListBullet"/>
        <w:numPr>
          <w:ilvl w:val="0"/>
          <w:numId w:val="0"/>
        </w:numPr>
        <w:spacing w:after="0"/>
        <w:rPr>
          <w:rFonts w:ascii="Cambria" w:hAnsi="Cambria"/>
          <w:b/>
          <w:sz w:val="22"/>
          <w:szCs w:val="24"/>
        </w:rPr>
      </w:pPr>
    </w:p>
    <w:p w14:paraId="5BC67272" w14:textId="77777777" w:rsidR="00E66F9B" w:rsidRPr="00131BF8" w:rsidRDefault="00BE4A29" w:rsidP="00446916">
      <w:pPr>
        <w:pStyle w:val="Heading3"/>
        <w:numPr>
          <w:ilvl w:val="2"/>
          <w:numId w:val="64"/>
        </w:numPr>
        <w:spacing w:before="360"/>
        <w:rPr>
          <w:lang w:val="en-GB"/>
        </w:rPr>
      </w:pPr>
      <w:r w:rsidRPr="00131BF8">
        <w:rPr>
          <w:lang w:val="en-GB"/>
        </w:rPr>
        <w:lastRenderedPageBreak/>
        <w:t>Social innovation, transnational cooperation and contribution to Thematic Objectives 1–7</w:t>
      </w:r>
    </w:p>
    <w:p w14:paraId="5BC67273" w14:textId="77777777" w:rsidR="00BE4A29" w:rsidRPr="00131BF8" w:rsidRDefault="00BE4A29">
      <w:pPr>
        <w:rPr>
          <w:szCs w:val="24"/>
          <w:lang w:val="en-GB"/>
        </w:rPr>
      </w:pPr>
      <w:r w:rsidRPr="00131BF8">
        <w:rPr>
          <w:szCs w:val="24"/>
          <w:lang w:val="en-GB"/>
        </w:rPr>
        <w:t>No action is being planned to support social innovation or cooperation.</w:t>
      </w:r>
    </w:p>
    <w:p w14:paraId="5BC67274" w14:textId="77777777" w:rsidR="00BE4A29" w:rsidRPr="00131BF8" w:rsidRDefault="00BE4A29">
      <w:pPr>
        <w:rPr>
          <w:i/>
          <w:szCs w:val="24"/>
          <w:lang w:val="en-GB"/>
        </w:rPr>
      </w:pPr>
      <w:r w:rsidRPr="00131BF8">
        <w:rPr>
          <w:szCs w:val="24"/>
          <w:lang w:val="en-GB"/>
        </w:rPr>
        <w:t>The objectives and operations of the administrative capacity priority axis indirectly support the achievement of Thematic Objectives No. 1–7 through the capacity-building of the central government and local authorities. Civil servants’ improved professional abilities and skills, institutional capacity, policy-making capacity and support for the development of public services will contribute to more effective functioning in other areas. The administrative capacity priority axis contributes to Thematic Objectives No. 1 and 2 the most by supporting, in particular, technological development activities, improvement of access to ICT and quality improvement, through the funding of public e-services. In addition to the re-engineering of the existing public e-services, new public services will be launched, using new technology and systems meeting modern requirements wherever possible. Moving public services into an e-environment will improve their availability, while at the same time expanding the use of technological solutions. Direct sectoral policy links with other Thematic Objectives – which focus on entrepreneurship, emissions, climate change, environmental protection and transport – are weaker, with support manifesting itself mainly in the development of the quality of human resources, the capacity of organisations and the quality of policy-making. Higher-quality civil servants and a knowledge-based sectoral policy based on impact analyses will support substantive progress in a number of spheres.</w:t>
      </w:r>
    </w:p>
    <w:p w14:paraId="5BC67275" w14:textId="77777777" w:rsidR="00BE4A29" w:rsidRPr="00131BF8" w:rsidRDefault="00BE4A29" w:rsidP="00ED0A7A">
      <w:pPr>
        <w:pStyle w:val="Heading3"/>
        <w:numPr>
          <w:ilvl w:val="2"/>
          <w:numId w:val="64"/>
        </w:numPr>
        <w:rPr>
          <w:lang w:val="en-GB"/>
        </w:rPr>
      </w:pPr>
      <w:r w:rsidRPr="00131BF8">
        <w:rPr>
          <w:lang w:val="en-GB"/>
        </w:rPr>
        <w:t>Performance framework</w:t>
      </w:r>
    </w:p>
    <w:p w14:paraId="5BC67276" w14:textId="2927CDC4" w:rsidR="008E74BC" w:rsidRDefault="00120945">
      <w:pPr>
        <w:pStyle w:val="Caption"/>
      </w:pPr>
      <w:r>
        <w:t xml:space="preserve">Table </w:t>
      </w:r>
      <w:r w:rsidR="0098158D">
        <w:fldChar w:fldCharType="begin"/>
      </w:r>
      <w:r>
        <w:instrText xml:space="preserve"> SEQ Table \* ARABIC </w:instrText>
      </w:r>
      <w:r w:rsidR="0098158D">
        <w:fldChar w:fldCharType="separate"/>
      </w:r>
      <w:r w:rsidR="00446916">
        <w:rPr>
          <w:noProof/>
        </w:rPr>
        <w:t>86</w:t>
      </w:r>
      <w:r w:rsidR="0098158D">
        <w:fldChar w:fldCharType="end"/>
      </w:r>
      <w:r w:rsidR="00BE4A29" w:rsidRPr="00131BF8">
        <w:t>. Performance framework of the priority axis</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134"/>
        <w:gridCol w:w="1134"/>
        <w:gridCol w:w="708"/>
        <w:gridCol w:w="851"/>
        <w:gridCol w:w="850"/>
        <w:gridCol w:w="426"/>
        <w:gridCol w:w="425"/>
        <w:gridCol w:w="709"/>
        <w:gridCol w:w="567"/>
        <w:gridCol w:w="871"/>
      </w:tblGrid>
      <w:tr w:rsidR="00BE4A29" w:rsidRPr="001F01BC" w14:paraId="5BC67282" w14:textId="77777777" w:rsidTr="00964A63">
        <w:trPr>
          <w:trHeight w:val="987"/>
        </w:trPr>
        <w:tc>
          <w:tcPr>
            <w:tcW w:w="1101" w:type="dxa"/>
            <w:vMerge w:val="restart"/>
          </w:tcPr>
          <w:p w14:paraId="5BC67277"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Indicator type</w:t>
            </w:r>
          </w:p>
          <w:p w14:paraId="5BC67278" w14:textId="77777777" w:rsidR="00BE4A29" w:rsidRPr="001F01BC" w:rsidRDefault="00BE4A29">
            <w:pPr>
              <w:pStyle w:val="Table"/>
              <w:rPr>
                <w:rFonts w:asciiTheme="majorHAnsi" w:hAnsiTheme="majorHAnsi"/>
                <w:b/>
                <w:sz w:val="20"/>
                <w:szCs w:val="20"/>
              </w:rPr>
            </w:pPr>
          </w:p>
        </w:tc>
        <w:tc>
          <w:tcPr>
            <w:tcW w:w="567" w:type="dxa"/>
            <w:vMerge w:val="restart"/>
          </w:tcPr>
          <w:p w14:paraId="5BC67279"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ID</w:t>
            </w:r>
          </w:p>
        </w:tc>
        <w:tc>
          <w:tcPr>
            <w:tcW w:w="1134" w:type="dxa"/>
            <w:vMerge w:val="restart"/>
          </w:tcPr>
          <w:p w14:paraId="5BC6727A"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 xml:space="preserve">Indicator or implementation step </w:t>
            </w:r>
          </w:p>
        </w:tc>
        <w:tc>
          <w:tcPr>
            <w:tcW w:w="1134" w:type="dxa"/>
            <w:vMerge w:val="restart"/>
          </w:tcPr>
          <w:p w14:paraId="5BC6727B"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 xml:space="preserve">Measurement unit, where appropriate </w:t>
            </w:r>
          </w:p>
        </w:tc>
        <w:tc>
          <w:tcPr>
            <w:tcW w:w="708" w:type="dxa"/>
            <w:vMerge w:val="restart"/>
          </w:tcPr>
          <w:p w14:paraId="5BC6727C"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Fund</w:t>
            </w:r>
          </w:p>
        </w:tc>
        <w:tc>
          <w:tcPr>
            <w:tcW w:w="851" w:type="dxa"/>
            <w:vMerge w:val="restart"/>
          </w:tcPr>
          <w:p w14:paraId="5BC6727D"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Category of region</w:t>
            </w:r>
          </w:p>
        </w:tc>
        <w:tc>
          <w:tcPr>
            <w:tcW w:w="850" w:type="dxa"/>
            <w:vMerge w:val="restart"/>
          </w:tcPr>
          <w:p w14:paraId="5BC6727E"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Milestone for 2018</w:t>
            </w:r>
          </w:p>
        </w:tc>
        <w:tc>
          <w:tcPr>
            <w:tcW w:w="1560" w:type="dxa"/>
            <w:gridSpan w:val="3"/>
          </w:tcPr>
          <w:p w14:paraId="5BC6727F"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Final target (2023)</w:t>
            </w:r>
          </w:p>
        </w:tc>
        <w:tc>
          <w:tcPr>
            <w:tcW w:w="567" w:type="dxa"/>
            <w:vMerge w:val="restart"/>
          </w:tcPr>
          <w:p w14:paraId="5BC67280"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Source of data</w:t>
            </w:r>
          </w:p>
        </w:tc>
        <w:tc>
          <w:tcPr>
            <w:tcW w:w="871" w:type="dxa"/>
            <w:vMerge w:val="restart"/>
          </w:tcPr>
          <w:p w14:paraId="5BC67281" w14:textId="77777777" w:rsidR="00BE4A29" w:rsidRPr="001F01BC" w:rsidRDefault="00BE4A29">
            <w:pPr>
              <w:pStyle w:val="Table"/>
              <w:rPr>
                <w:rFonts w:asciiTheme="majorHAnsi" w:hAnsiTheme="majorHAnsi"/>
                <w:b/>
                <w:sz w:val="20"/>
                <w:szCs w:val="20"/>
              </w:rPr>
            </w:pPr>
            <w:r w:rsidRPr="001F01BC">
              <w:rPr>
                <w:rFonts w:asciiTheme="majorHAnsi" w:hAnsiTheme="majorHAnsi"/>
                <w:b/>
                <w:sz w:val="20"/>
                <w:szCs w:val="20"/>
              </w:rPr>
              <w:t>Explanation of the relevance of the indicator, where appropriate</w:t>
            </w:r>
          </w:p>
        </w:tc>
      </w:tr>
      <w:tr w:rsidR="00BE4A29" w:rsidRPr="001F01BC" w14:paraId="5BC6728F" w14:textId="77777777" w:rsidTr="00964A63">
        <w:trPr>
          <w:trHeight w:val="750"/>
        </w:trPr>
        <w:tc>
          <w:tcPr>
            <w:tcW w:w="1101" w:type="dxa"/>
            <w:vMerge/>
          </w:tcPr>
          <w:p w14:paraId="5BC67283" w14:textId="77777777" w:rsidR="00BE4A29" w:rsidRPr="001F01BC" w:rsidRDefault="00BE4A29">
            <w:pPr>
              <w:pStyle w:val="Table"/>
              <w:rPr>
                <w:rFonts w:asciiTheme="majorHAnsi" w:hAnsiTheme="majorHAnsi"/>
                <w:sz w:val="20"/>
                <w:szCs w:val="20"/>
              </w:rPr>
            </w:pPr>
          </w:p>
        </w:tc>
        <w:tc>
          <w:tcPr>
            <w:tcW w:w="567" w:type="dxa"/>
            <w:vMerge/>
          </w:tcPr>
          <w:p w14:paraId="5BC67284" w14:textId="77777777" w:rsidR="00BE4A29" w:rsidRPr="001F01BC" w:rsidRDefault="00BE4A29">
            <w:pPr>
              <w:pStyle w:val="Table"/>
              <w:rPr>
                <w:rFonts w:asciiTheme="majorHAnsi" w:hAnsiTheme="majorHAnsi"/>
                <w:sz w:val="20"/>
                <w:szCs w:val="20"/>
              </w:rPr>
            </w:pPr>
          </w:p>
        </w:tc>
        <w:tc>
          <w:tcPr>
            <w:tcW w:w="1134" w:type="dxa"/>
            <w:vMerge/>
          </w:tcPr>
          <w:p w14:paraId="5BC67285" w14:textId="77777777" w:rsidR="00BE4A29" w:rsidRPr="001F01BC" w:rsidRDefault="00BE4A29">
            <w:pPr>
              <w:pStyle w:val="Table"/>
              <w:rPr>
                <w:rFonts w:asciiTheme="majorHAnsi" w:hAnsiTheme="majorHAnsi"/>
                <w:sz w:val="20"/>
                <w:szCs w:val="20"/>
              </w:rPr>
            </w:pPr>
          </w:p>
        </w:tc>
        <w:tc>
          <w:tcPr>
            <w:tcW w:w="1134" w:type="dxa"/>
            <w:vMerge/>
          </w:tcPr>
          <w:p w14:paraId="5BC67286" w14:textId="77777777" w:rsidR="00BE4A29" w:rsidRPr="001F01BC" w:rsidRDefault="00BE4A29">
            <w:pPr>
              <w:pStyle w:val="Table"/>
              <w:rPr>
                <w:rFonts w:asciiTheme="majorHAnsi" w:hAnsiTheme="majorHAnsi"/>
                <w:sz w:val="20"/>
                <w:szCs w:val="20"/>
              </w:rPr>
            </w:pPr>
          </w:p>
        </w:tc>
        <w:tc>
          <w:tcPr>
            <w:tcW w:w="708" w:type="dxa"/>
            <w:vMerge/>
          </w:tcPr>
          <w:p w14:paraId="5BC67287" w14:textId="77777777" w:rsidR="00BE4A29" w:rsidRPr="001F01BC" w:rsidRDefault="00BE4A29">
            <w:pPr>
              <w:pStyle w:val="Table"/>
              <w:rPr>
                <w:rFonts w:asciiTheme="majorHAnsi" w:hAnsiTheme="majorHAnsi"/>
                <w:sz w:val="20"/>
                <w:szCs w:val="20"/>
              </w:rPr>
            </w:pPr>
          </w:p>
        </w:tc>
        <w:tc>
          <w:tcPr>
            <w:tcW w:w="851" w:type="dxa"/>
            <w:vMerge/>
          </w:tcPr>
          <w:p w14:paraId="5BC67288" w14:textId="77777777" w:rsidR="00BE4A29" w:rsidRPr="001F01BC" w:rsidRDefault="00BE4A29">
            <w:pPr>
              <w:pStyle w:val="Table"/>
              <w:rPr>
                <w:rFonts w:asciiTheme="majorHAnsi" w:hAnsiTheme="majorHAnsi"/>
                <w:sz w:val="20"/>
                <w:szCs w:val="20"/>
              </w:rPr>
            </w:pPr>
          </w:p>
        </w:tc>
        <w:tc>
          <w:tcPr>
            <w:tcW w:w="850" w:type="dxa"/>
            <w:vMerge/>
          </w:tcPr>
          <w:p w14:paraId="5BC67289" w14:textId="77777777" w:rsidR="00BE4A29" w:rsidRPr="001F01BC" w:rsidRDefault="00BE4A29">
            <w:pPr>
              <w:pStyle w:val="Table"/>
              <w:rPr>
                <w:rFonts w:asciiTheme="majorHAnsi" w:hAnsiTheme="majorHAnsi"/>
                <w:sz w:val="20"/>
                <w:szCs w:val="20"/>
              </w:rPr>
            </w:pPr>
          </w:p>
        </w:tc>
        <w:tc>
          <w:tcPr>
            <w:tcW w:w="426" w:type="dxa"/>
          </w:tcPr>
          <w:p w14:paraId="5BC6728A"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M</w:t>
            </w:r>
          </w:p>
        </w:tc>
        <w:tc>
          <w:tcPr>
            <w:tcW w:w="425" w:type="dxa"/>
          </w:tcPr>
          <w:p w14:paraId="5BC6728B"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w:t>
            </w:r>
          </w:p>
        </w:tc>
        <w:tc>
          <w:tcPr>
            <w:tcW w:w="709" w:type="dxa"/>
          </w:tcPr>
          <w:p w14:paraId="5BC6728C"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T</w:t>
            </w:r>
          </w:p>
        </w:tc>
        <w:tc>
          <w:tcPr>
            <w:tcW w:w="567" w:type="dxa"/>
            <w:vMerge/>
          </w:tcPr>
          <w:p w14:paraId="5BC6728D" w14:textId="77777777" w:rsidR="00BE4A29" w:rsidRPr="001F01BC" w:rsidRDefault="00BE4A29">
            <w:pPr>
              <w:pStyle w:val="Table"/>
              <w:rPr>
                <w:rFonts w:asciiTheme="majorHAnsi" w:hAnsiTheme="majorHAnsi"/>
                <w:sz w:val="20"/>
                <w:szCs w:val="20"/>
              </w:rPr>
            </w:pPr>
          </w:p>
        </w:tc>
        <w:tc>
          <w:tcPr>
            <w:tcW w:w="871" w:type="dxa"/>
            <w:vMerge/>
          </w:tcPr>
          <w:p w14:paraId="5BC6728E" w14:textId="77777777" w:rsidR="00BE4A29" w:rsidRPr="001F01BC" w:rsidRDefault="00BE4A29">
            <w:pPr>
              <w:pStyle w:val="Table"/>
              <w:rPr>
                <w:rFonts w:asciiTheme="majorHAnsi" w:hAnsiTheme="majorHAnsi"/>
                <w:sz w:val="20"/>
                <w:szCs w:val="20"/>
              </w:rPr>
            </w:pPr>
          </w:p>
        </w:tc>
      </w:tr>
      <w:tr w:rsidR="00430AC6" w:rsidRPr="001F01BC" w14:paraId="5BC6729C" w14:textId="77777777" w:rsidTr="00F509B3">
        <w:tc>
          <w:tcPr>
            <w:tcW w:w="1101" w:type="dxa"/>
          </w:tcPr>
          <w:p w14:paraId="5BC67290" w14:textId="74D09657" w:rsidR="00430AC6" w:rsidRPr="001F01BC" w:rsidRDefault="00430AC6">
            <w:pPr>
              <w:pStyle w:val="Table"/>
              <w:rPr>
                <w:rFonts w:asciiTheme="majorHAnsi" w:hAnsiTheme="majorHAnsi"/>
                <w:sz w:val="20"/>
                <w:szCs w:val="20"/>
              </w:rPr>
            </w:pPr>
            <w:r w:rsidRPr="001F01BC">
              <w:rPr>
                <w:rFonts w:asciiTheme="majorHAnsi" w:hAnsiTheme="majorHAnsi"/>
                <w:sz w:val="20"/>
                <w:szCs w:val="20"/>
              </w:rPr>
              <w:t>Financial indicator</w:t>
            </w:r>
          </w:p>
        </w:tc>
        <w:tc>
          <w:tcPr>
            <w:tcW w:w="567" w:type="dxa"/>
          </w:tcPr>
          <w:p w14:paraId="5BC67291" w14:textId="77777777" w:rsidR="00430AC6" w:rsidRPr="001F01BC" w:rsidRDefault="00430AC6">
            <w:pPr>
              <w:pStyle w:val="Table"/>
              <w:rPr>
                <w:rFonts w:asciiTheme="majorHAnsi" w:hAnsiTheme="majorHAnsi"/>
                <w:sz w:val="20"/>
                <w:szCs w:val="20"/>
              </w:rPr>
            </w:pPr>
          </w:p>
        </w:tc>
        <w:tc>
          <w:tcPr>
            <w:tcW w:w="1134" w:type="dxa"/>
          </w:tcPr>
          <w:p w14:paraId="5BC67292" w14:textId="77777777" w:rsidR="00430AC6" w:rsidRPr="001F01BC" w:rsidRDefault="00430AC6">
            <w:pPr>
              <w:pStyle w:val="Table"/>
              <w:rPr>
                <w:rFonts w:asciiTheme="majorHAnsi" w:hAnsiTheme="majorHAnsi"/>
                <w:sz w:val="20"/>
                <w:szCs w:val="20"/>
              </w:rPr>
            </w:pPr>
          </w:p>
        </w:tc>
        <w:tc>
          <w:tcPr>
            <w:tcW w:w="1134" w:type="dxa"/>
          </w:tcPr>
          <w:p w14:paraId="5BC67293"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Euro</w:t>
            </w:r>
          </w:p>
        </w:tc>
        <w:tc>
          <w:tcPr>
            <w:tcW w:w="708" w:type="dxa"/>
          </w:tcPr>
          <w:p w14:paraId="5BC67294"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ERDF</w:t>
            </w:r>
          </w:p>
        </w:tc>
        <w:tc>
          <w:tcPr>
            <w:tcW w:w="851" w:type="dxa"/>
          </w:tcPr>
          <w:p w14:paraId="5BC67295" w14:textId="77777777" w:rsidR="00430AC6" w:rsidRPr="001F01BC" w:rsidRDefault="00430AC6">
            <w:pPr>
              <w:pStyle w:val="Table"/>
              <w:rPr>
                <w:rFonts w:asciiTheme="majorHAnsi" w:hAnsiTheme="majorHAnsi"/>
                <w:sz w:val="20"/>
                <w:szCs w:val="20"/>
              </w:rPr>
            </w:pPr>
          </w:p>
        </w:tc>
        <w:tc>
          <w:tcPr>
            <w:tcW w:w="850" w:type="dxa"/>
          </w:tcPr>
          <w:p w14:paraId="5BC67296" w14:textId="770DADFE" w:rsidR="00430AC6" w:rsidRPr="001F01BC" w:rsidRDefault="000807E1" w:rsidP="000807E1">
            <w:pPr>
              <w:pStyle w:val="Table"/>
              <w:rPr>
                <w:rFonts w:asciiTheme="majorHAnsi" w:hAnsiTheme="majorHAnsi"/>
                <w:sz w:val="20"/>
                <w:szCs w:val="20"/>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5BC67297"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lang w:val="et-EE"/>
              </w:rPr>
              <w:t>-</w:t>
            </w:r>
          </w:p>
        </w:tc>
        <w:tc>
          <w:tcPr>
            <w:tcW w:w="425" w:type="dxa"/>
          </w:tcPr>
          <w:p w14:paraId="5BC67298"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lang w:val="et-EE"/>
              </w:rPr>
              <w:t>-</w:t>
            </w:r>
          </w:p>
        </w:tc>
        <w:tc>
          <w:tcPr>
            <w:tcW w:w="709" w:type="dxa"/>
          </w:tcPr>
          <w:p w14:paraId="5BC67299" w14:textId="1969FE2A" w:rsidR="00430AC6" w:rsidRPr="001F01BC" w:rsidRDefault="00431447" w:rsidP="0019545A">
            <w:pPr>
              <w:pStyle w:val="Table"/>
              <w:rPr>
                <w:rFonts w:asciiTheme="majorHAnsi" w:hAnsiTheme="majorHAnsi"/>
                <w:sz w:val="20"/>
                <w:szCs w:val="20"/>
              </w:rPr>
            </w:pPr>
            <w:r>
              <w:rPr>
                <w:rFonts w:cs="Arial"/>
                <w:sz w:val="20"/>
                <w:szCs w:val="20"/>
              </w:rPr>
              <w:t>128 777 538</w:t>
            </w:r>
          </w:p>
        </w:tc>
        <w:tc>
          <w:tcPr>
            <w:tcW w:w="567" w:type="dxa"/>
          </w:tcPr>
          <w:p w14:paraId="5BC6729A"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Certifying authority</w:t>
            </w:r>
          </w:p>
        </w:tc>
        <w:tc>
          <w:tcPr>
            <w:tcW w:w="871" w:type="dxa"/>
          </w:tcPr>
          <w:p w14:paraId="5BC6729B"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The final target represents the total support and includes uncertified expenditure</w:t>
            </w:r>
          </w:p>
        </w:tc>
      </w:tr>
      <w:tr w:rsidR="00430AC6" w:rsidRPr="001F01BC" w14:paraId="5BC672AB" w14:textId="77777777" w:rsidTr="00F509B3">
        <w:tc>
          <w:tcPr>
            <w:tcW w:w="1101" w:type="dxa"/>
          </w:tcPr>
          <w:p w14:paraId="5BC6729D"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Financial indicator</w:t>
            </w:r>
          </w:p>
        </w:tc>
        <w:tc>
          <w:tcPr>
            <w:tcW w:w="567" w:type="dxa"/>
          </w:tcPr>
          <w:p w14:paraId="5BC6729E" w14:textId="77777777" w:rsidR="00430AC6" w:rsidRPr="001F01BC" w:rsidRDefault="00430AC6">
            <w:pPr>
              <w:pStyle w:val="Table"/>
              <w:rPr>
                <w:rFonts w:asciiTheme="majorHAnsi" w:hAnsiTheme="majorHAnsi"/>
                <w:sz w:val="20"/>
                <w:szCs w:val="20"/>
              </w:rPr>
            </w:pPr>
          </w:p>
        </w:tc>
        <w:tc>
          <w:tcPr>
            <w:tcW w:w="1134" w:type="dxa"/>
          </w:tcPr>
          <w:p w14:paraId="5BC6729F" w14:textId="77777777" w:rsidR="00430AC6" w:rsidRPr="001F01BC" w:rsidRDefault="00430AC6">
            <w:pPr>
              <w:pStyle w:val="Table"/>
              <w:rPr>
                <w:rFonts w:asciiTheme="majorHAnsi" w:hAnsiTheme="majorHAnsi"/>
                <w:sz w:val="20"/>
                <w:szCs w:val="20"/>
              </w:rPr>
            </w:pPr>
          </w:p>
        </w:tc>
        <w:tc>
          <w:tcPr>
            <w:tcW w:w="1134" w:type="dxa"/>
          </w:tcPr>
          <w:p w14:paraId="5BC672A0"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Euro</w:t>
            </w:r>
          </w:p>
        </w:tc>
        <w:tc>
          <w:tcPr>
            <w:tcW w:w="708" w:type="dxa"/>
          </w:tcPr>
          <w:p w14:paraId="5BC672A1"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ESF</w:t>
            </w:r>
          </w:p>
        </w:tc>
        <w:tc>
          <w:tcPr>
            <w:tcW w:w="851" w:type="dxa"/>
          </w:tcPr>
          <w:p w14:paraId="5BC672A2" w14:textId="77777777" w:rsidR="00430AC6" w:rsidRPr="001F01BC" w:rsidRDefault="00430AC6">
            <w:pPr>
              <w:pStyle w:val="Table"/>
              <w:rPr>
                <w:rFonts w:asciiTheme="majorHAnsi" w:hAnsiTheme="majorHAnsi"/>
                <w:sz w:val="20"/>
                <w:szCs w:val="20"/>
              </w:rPr>
            </w:pPr>
          </w:p>
        </w:tc>
        <w:tc>
          <w:tcPr>
            <w:tcW w:w="850" w:type="dxa"/>
          </w:tcPr>
          <w:p w14:paraId="5BC672A3" w14:textId="6D997F28" w:rsidR="00430AC6" w:rsidRPr="001F01BC" w:rsidRDefault="00D56A41" w:rsidP="00CA59DA">
            <w:pPr>
              <w:spacing w:before="0" w:after="0"/>
              <w:rPr>
                <w:rFonts w:asciiTheme="majorHAnsi" w:hAnsiTheme="majorHAnsi"/>
                <w:sz w:val="20"/>
                <w:szCs w:val="20"/>
                <w:lang w:val="en-GB"/>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5BC672A4"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lang w:val="et-EE"/>
              </w:rPr>
              <w:t>-</w:t>
            </w:r>
          </w:p>
        </w:tc>
        <w:tc>
          <w:tcPr>
            <w:tcW w:w="425" w:type="dxa"/>
          </w:tcPr>
          <w:p w14:paraId="5BC672A5"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lang w:val="et-EE"/>
              </w:rPr>
              <w:t>-</w:t>
            </w:r>
          </w:p>
        </w:tc>
        <w:tc>
          <w:tcPr>
            <w:tcW w:w="709" w:type="dxa"/>
          </w:tcPr>
          <w:p w14:paraId="5BC672A8" w14:textId="4826DCC0" w:rsidR="00430AC6" w:rsidRPr="001F01BC" w:rsidRDefault="00025692">
            <w:pPr>
              <w:pStyle w:val="Table"/>
              <w:rPr>
                <w:rFonts w:asciiTheme="majorHAnsi" w:hAnsiTheme="majorHAnsi"/>
                <w:sz w:val="20"/>
                <w:szCs w:val="20"/>
              </w:rPr>
            </w:pPr>
            <w:r>
              <w:rPr>
                <w:rFonts w:cs="Arial"/>
                <w:sz w:val="20"/>
                <w:szCs w:val="20"/>
              </w:rPr>
              <w:t>33 379 535</w:t>
            </w:r>
            <w:r w:rsidR="00F9363E">
              <w:rPr>
                <w:rFonts w:cs="Arial"/>
                <w:sz w:val="20"/>
                <w:szCs w:val="20"/>
              </w:rPr>
              <w:t> </w:t>
            </w:r>
          </w:p>
        </w:tc>
        <w:tc>
          <w:tcPr>
            <w:tcW w:w="567" w:type="dxa"/>
          </w:tcPr>
          <w:p w14:paraId="5BC672A9"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t xml:space="preserve">Certifying </w:t>
            </w:r>
            <w:r w:rsidRPr="001F01BC">
              <w:rPr>
                <w:rFonts w:asciiTheme="majorHAnsi" w:hAnsiTheme="majorHAnsi"/>
                <w:sz w:val="20"/>
                <w:szCs w:val="20"/>
              </w:rPr>
              <w:lastRenderedPageBreak/>
              <w:t>authority</w:t>
            </w:r>
          </w:p>
        </w:tc>
        <w:tc>
          <w:tcPr>
            <w:tcW w:w="871" w:type="dxa"/>
          </w:tcPr>
          <w:p w14:paraId="5BC672AA" w14:textId="77777777" w:rsidR="00430AC6" w:rsidRPr="001F01BC" w:rsidRDefault="00430AC6">
            <w:pPr>
              <w:pStyle w:val="Table"/>
              <w:rPr>
                <w:rFonts w:asciiTheme="majorHAnsi" w:hAnsiTheme="majorHAnsi"/>
                <w:sz w:val="20"/>
                <w:szCs w:val="20"/>
              </w:rPr>
            </w:pPr>
            <w:r w:rsidRPr="001F01BC">
              <w:rPr>
                <w:rFonts w:asciiTheme="majorHAnsi" w:hAnsiTheme="majorHAnsi"/>
                <w:sz w:val="20"/>
                <w:szCs w:val="20"/>
              </w:rPr>
              <w:lastRenderedPageBreak/>
              <w:t xml:space="preserve">The final target </w:t>
            </w:r>
            <w:r w:rsidRPr="001F01BC">
              <w:rPr>
                <w:rFonts w:asciiTheme="majorHAnsi" w:hAnsiTheme="majorHAnsi"/>
                <w:sz w:val="20"/>
                <w:szCs w:val="20"/>
              </w:rPr>
              <w:lastRenderedPageBreak/>
              <w:t>represents the total support and includes uncertified expenditure</w:t>
            </w:r>
          </w:p>
        </w:tc>
      </w:tr>
      <w:tr w:rsidR="00BE4A29" w:rsidRPr="001F01BC" w14:paraId="5BC672B9" w14:textId="77777777" w:rsidTr="00430AC6">
        <w:tc>
          <w:tcPr>
            <w:tcW w:w="1101" w:type="dxa"/>
          </w:tcPr>
          <w:p w14:paraId="5BC672AC"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lastRenderedPageBreak/>
              <w:t>Output indicator</w:t>
            </w:r>
          </w:p>
        </w:tc>
        <w:tc>
          <w:tcPr>
            <w:tcW w:w="567" w:type="dxa"/>
          </w:tcPr>
          <w:p w14:paraId="5BC672AD" w14:textId="77777777" w:rsidR="00BE4A29" w:rsidRPr="001F01BC" w:rsidRDefault="00BE4A29">
            <w:pPr>
              <w:pStyle w:val="Table"/>
              <w:rPr>
                <w:rFonts w:asciiTheme="majorHAnsi" w:hAnsiTheme="majorHAnsi"/>
                <w:sz w:val="20"/>
                <w:szCs w:val="20"/>
              </w:rPr>
            </w:pPr>
          </w:p>
        </w:tc>
        <w:tc>
          <w:tcPr>
            <w:tcW w:w="1134" w:type="dxa"/>
          </w:tcPr>
          <w:p w14:paraId="5BC672AF" w14:textId="533CABBF" w:rsidR="00BE4A29" w:rsidRPr="001F01BC" w:rsidRDefault="007877BD">
            <w:pPr>
              <w:pStyle w:val="Table"/>
              <w:rPr>
                <w:rFonts w:asciiTheme="majorHAnsi" w:hAnsiTheme="majorHAnsi"/>
                <w:sz w:val="20"/>
                <w:szCs w:val="20"/>
              </w:rPr>
            </w:pPr>
            <w:r w:rsidRPr="007877BD">
              <w:rPr>
                <w:sz w:val="20"/>
                <w:szCs w:val="24"/>
              </w:rPr>
              <w:t>Number of public sector, excl. local governments, and NGO participants in ESF supported training for improving their professional competence</w:t>
            </w:r>
            <w:r w:rsidRPr="007877BD" w:rsidDel="007877BD">
              <w:rPr>
                <w:sz w:val="20"/>
                <w:szCs w:val="24"/>
              </w:rPr>
              <w:t xml:space="preserve"> </w:t>
            </w:r>
          </w:p>
        </w:tc>
        <w:tc>
          <w:tcPr>
            <w:tcW w:w="1134" w:type="dxa"/>
          </w:tcPr>
          <w:p w14:paraId="5BC672B0"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Instance of participation</w:t>
            </w:r>
          </w:p>
        </w:tc>
        <w:tc>
          <w:tcPr>
            <w:tcW w:w="708" w:type="dxa"/>
          </w:tcPr>
          <w:p w14:paraId="5BC672B1"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ESF</w:t>
            </w:r>
          </w:p>
        </w:tc>
        <w:tc>
          <w:tcPr>
            <w:tcW w:w="851" w:type="dxa"/>
          </w:tcPr>
          <w:p w14:paraId="5BC672B2"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Less developed</w:t>
            </w:r>
          </w:p>
        </w:tc>
        <w:tc>
          <w:tcPr>
            <w:tcW w:w="850" w:type="dxa"/>
          </w:tcPr>
          <w:p w14:paraId="5BC672B3" w14:textId="5609C9AD" w:rsidR="00BE4A29" w:rsidRPr="001F01BC" w:rsidRDefault="00B433E8">
            <w:pPr>
              <w:pStyle w:val="Table"/>
              <w:rPr>
                <w:rFonts w:asciiTheme="majorHAnsi" w:hAnsiTheme="majorHAnsi"/>
                <w:sz w:val="20"/>
                <w:szCs w:val="20"/>
              </w:rPr>
            </w:pPr>
            <w:r>
              <w:rPr>
                <w:rFonts w:asciiTheme="majorHAnsi" w:hAnsiTheme="majorHAnsi"/>
                <w:sz w:val="20"/>
                <w:szCs w:val="20"/>
              </w:rPr>
              <w:t>9</w:t>
            </w:r>
            <w:r w:rsidR="004741F9">
              <w:rPr>
                <w:rFonts w:asciiTheme="majorHAnsi" w:hAnsiTheme="majorHAnsi"/>
                <w:sz w:val="20"/>
                <w:szCs w:val="20"/>
              </w:rPr>
              <w:t xml:space="preserve"> </w:t>
            </w:r>
            <w:r>
              <w:rPr>
                <w:rFonts w:asciiTheme="majorHAnsi" w:hAnsiTheme="majorHAnsi"/>
                <w:sz w:val="20"/>
                <w:szCs w:val="20"/>
              </w:rPr>
              <w:t>330</w:t>
            </w:r>
          </w:p>
        </w:tc>
        <w:tc>
          <w:tcPr>
            <w:tcW w:w="426" w:type="dxa"/>
          </w:tcPr>
          <w:p w14:paraId="5BC672B4"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425" w:type="dxa"/>
          </w:tcPr>
          <w:p w14:paraId="5BC672B5"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72B6" w14:textId="373A638C" w:rsidR="00BE4A29" w:rsidRPr="001F01BC" w:rsidRDefault="00B433E8">
            <w:pPr>
              <w:pStyle w:val="Table"/>
              <w:rPr>
                <w:rFonts w:asciiTheme="majorHAnsi" w:hAnsiTheme="majorHAnsi"/>
                <w:sz w:val="20"/>
                <w:szCs w:val="20"/>
              </w:rPr>
            </w:pPr>
            <w:r>
              <w:rPr>
                <w:rFonts w:asciiTheme="majorHAnsi" w:hAnsiTheme="majorHAnsi"/>
                <w:sz w:val="20"/>
                <w:szCs w:val="20"/>
              </w:rPr>
              <w:t>17</w:t>
            </w:r>
            <w:r w:rsidR="004741F9">
              <w:rPr>
                <w:rFonts w:asciiTheme="majorHAnsi" w:hAnsiTheme="majorHAnsi"/>
                <w:sz w:val="20"/>
                <w:szCs w:val="20"/>
              </w:rPr>
              <w:t xml:space="preserve"> </w:t>
            </w:r>
            <w:r>
              <w:rPr>
                <w:rFonts w:asciiTheme="majorHAnsi" w:hAnsiTheme="majorHAnsi"/>
                <w:sz w:val="20"/>
                <w:szCs w:val="20"/>
              </w:rPr>
              <w:t>484</w:t>
            </w:r>
          </w:p>
        </w:tc>
        <w:tc>
          <w:tcPr>
            <w:tcW w:w="567" w:type="dxa"/>
          </w:tcPr>
          <w:p w14:paraId="5BC672B7"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72B8" w14:textId="77777777" w:rsidR="00BE4A29" w:rsidRPr="001F01BC" w:rsidRDefault="00BE4A29">
            <w:pPr>
              <w:pStyle w:val="Table"/>
              <w:rPr>
                <w:rFonts w:asciiTheme="majorHAnsi" w:hAnsiTheme="majorHAnsi"/>
                <w:sz w:val="20"/>
                <w:szCs w:val="20"/>
              </w:rPr>
            </w:pPr>
          </w:p>
        </w:tc>
      </w:tr>
      <w:tr w:rsidR="00BE4A29" w:rsidRPr="001F01BC" w14:paraId="5BC672C6" w14:textId="77777777" w:rsidTr="00430AC6">
        <w:tc>
          <w:tcPr>
            <w:tcW w:w="1101" w:type="dxa"/>
          </w:tcPr>
          <w:p w14:paraId="5BC672BA"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Output indicator</w:t>
            </w:r>
          </w:p>
        </w:tc>
        <w:tc>
          <w:tcPr>
            <w:tcW w:w="567" w:type="dxa"/>
          </w:tcPr>
          <w:p w14:paraId="5BC672BB" w14:textId="77777777" w:rsidR="00BE4A29" w:rsidRPr="001F01BC" w:rsidRDefault="00BE4A29">
            <w:pPr>
              <w:pStyle w:val="Table"/>
              <w:rPr>
                <w:rFonts w:asciiTheme="majorHAnsi" w:hAnsiTheme="majorHAnsi"/>
                <w:sz w:val="20"/>
                <w:szCs w:val="20"/>
              </w:rPr>
            </w:pPr>
          </w:p>
        </w:tc>
        <w:tc>
          <w:tcPr>
            <w:tcW w:w="1134" w:type="dxa"/>
          </w:tcPr>
          <w:p w14:paraId="5BC672BC" w14:textId="77777777" w:rsidR="00BE4A29" w:rsidRPr="001F01BC" w:rsidRDefault="00BE4A29" w:rsidP="00B433E8">
            <w:pPr>
              <w:pStyle w:val="Table"/>
              <w:rPr>
                <w:rFonts w:asciiTheme="majorHAnsi" w:hAnsiTheme="majorHAnsi"/>
                <w:sz w:val="20"/>
                <w:szCs w:val="20"/>
              </w:rPr>
            </w:pPr>
            <w:r w:rsidRPr="001F01BC">
              <w:rPr>
                <w:rFonts w:asciiTheme="majorHAnsi" w:hAnsiTheme="majorHAnsi"/>
                <w:sz w:val="20"/>
                <w:szCs w:val="20"/>
              </w:rPr>
              <w:t xml:space="preserve">Number of task forces and expert groups set up </w:t>
            </w:r>
          </w:p>
        </w:tc>
        <w:tc>
          <w:tcPr>
            <w:tcW w:w="1134" w:type="dxa"/>
          </w:tcPr>
          <w:p w14:paraId="5BC672BD"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Task force or expert group</w:t>
            </w:r>
          </w:p>
        </w:tc>
        <w:tc>
          <w:tcPr>
            <w:tcW w:w="708" w:type="dxa"/>
          </w:tcPr>
          <w:p w14:paraId="5BC672BE"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ESF</w:t>
            </w:r>
          </w:p>
        </w:tc>
        <w:tc>
          <w:tcPr>
            <w:tcW w:w="851" w:type="dxa"/>
          </w:tcPr>
          <w:p w14:paraId="5BC672BF"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Less developed</w:t>
            </w:r>
          </w:p>
        </w:tc>
        <w:tc>
          <w:tcPr>
            <w:tcW w:w="850" w:type="dxa"/>
          </w:tcPr>
          <w:p w14:paraId="5BC672C0"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7</w:t>
            </w:r>
          </w:p>
        </w:tc>
        <w:tc>
          <w:tcPr>
            <w:tcW w:w="426" w:type="dxa"/>
          </w:tcPr>
          <w:p w14:paraId="5BC672C1"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425" w:type="dxa"/>
          </w:tcPr>
          <w:p w14:paraId="5BC672C2"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72C3"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15</w:t>
            </w:r>
          </w:p>
        </w:tc>
        <w:tc>
          <w:tcPr>
            <w:tcW w:w="567" w:type="dxa"/>
          </w:tcPr>
          <w:p w14:paraId="5BC672C4"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72C5" w14:textId="77777777" w:rsidR="00BE4A29" w:rsidRPr="001F01BC" w:rsidRDefault="00BE4A29">
            <w:pPr>
              <w:pStyle w:val="Table"/>
              <w:rPr>
                <w:rFonts w:asciiTheme="majorHAnsi" w:hAnsiTheme="majorHAnsi"/>
                <w:sz w:val="20"/>
                <w:szCs w:val="20"/>
              </w:rPr>
            </w:pPr>
          </w:p>
        </w:tc>
      </w:tr>
      <w:tr w:rsidR="00BE4A29" w:rsidRPr="001F01BC" w14:paraId="5BC672D3" w14:textId="77777777" w:rsidTr="00430AC6">
        <w:tc>
          <w:tcPr>
            <w:tcW w:w="1101" w:type="dxa"/>
          </w:tcPr>
          <w:p w14:paraId="5BC672C7"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Output indicator</w:t>
            </w:r>
          </w:p>
        </w:tc>
        <w:tc>
          <w:tcPr>
            <w:tcW w:w="567" w:type="dxa"/>
          </w:tcPr>
          <w:p w14:paraId="5BC672C8" w14:textId="77777777" w:rsidR="00BE4A29" w:rsidRPr="001F01BC" w:rsidRDefault="00BE4A29">
            <w:pPr>
              <w:pStyle w:val="Table"/>
              <w:rPr>
                <w:rFonts w:asciiTheme="majorHAnsi" w:hAnsiTheme="majorHAnsi"/>
                <w:sz w:val="20"/>
                <w:szCs w:val="20"/>
              </w:rPr>
            </w:pPr>
          </w:p>
        </w:tc>
        <w:tc>
          <w:tcPr>
            <w:tcW w:w="1134" w:type="dxa"/>
          </w:tcPr>
          <w:p w14:paraId="5BC672C9"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Number of projects implemented for the purpose of improving public services</w:t>
            </w:r>
          </w:p>
        </w:tc>
        <w:tc>
          <w:tcPr>
            <w:tcW w:w="1134" w:type="dxa"/>
          </w:tcPr>
          <w:p w14:paraId="5BC672CA"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Project</w:t>
            </w:r>
          </w:p>
        </w:tc>
        <w:tc>
          <w:tcPr>
            <w:tcW w:w="708" w:type="dxa"/>
          </w:tcPr>
          <w:p w14:paraId="5BC672CB"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ERDF</w:t>
            </w:r>
          </w:p>
        </w:tc>
        <w:tc>
          <w:tcPr>
            <w:tcW w:w="851" w:type="dxa"/>
          </w:tcPr>
          <w:p w14:paraId="5BC672CC"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Less developed</w:t>
            </w:r>
          </w:p>
        </w:tc>
        <w:tc>
          <w:tcPr>
            <w:tcW w:w="850" w:type="dxa"/>
          </w:tcPr>
          <w:p w14:paraId="5BC672CD"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80</w:t>
            </w:r>
          </w:p>
        </w:tc>
        <w:tc>
          <w:tcPr>
            <w:tcW w:w="426" w:type="dxa"/>
          </w:tcPr>
          <w:p w14:paraId="5BC672CE"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425" w:type="dxa"/>
          </w:tcPr>
          <w:p w14:paraId="5BC672CF"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w:t>
            </w:r>
          </w:p>
        </w:tc>
        <w:tc>
          <w:tcPr>
            <w:tcW w:w="709" w:type="dxa"/>
          </w:tcPr>
          <w:p w14:paraId="5BC672D0" w14:textId="5DE6393F" w:rsidR="00BE4A29" w:rsidRPr="001F01BC" w:rsidRDefault="002652A9" w:rsidP="002652A9">
            <w:pPr>
              <w:pStyle w:val="Table"/>
              <w:rPr>
                <w:rFonts w:asciiTheme="majorHAnsi" w:hAnsiTheme="majorHAnsi"/>
                <w:sz w:val="20"/>
                <w:szCs w:val="20"/>
              </w:rPr>
            </w:pPr>
            <w:r>
              <w:rPr>
                <w:rFonts w:asciiTheme="majorHAnsi" w:hAnsiTheme="majorHAnsi"/>
                <w:sz w:val="20"/>
                <w:szCs w:val="20"/>
              </w:rPr>
              <w:t>321</w:t>
            </w:r>
          </w:p>
        </w:tc>
        <w:tc>
          <w:tcPr>
            <w:tcW w:w="567" w:type="dxa"/>
          </w:tcPr>
          <w:p w14:paraId="5BC672D1" w14:textId="77777777" w:rsidR="00BE4A29" w:rsidRPr="001F01BC" w:rsidRDefault="00BE4A29">
            <w:pPr>
              <w:pStyle w:val="Table"/>
              <w:rPr>
                <w:rFonts w:asciiTheme="majorHAnsi" w:hAnsiTheme="majorHAnsi"/>
                <w:sz w:val="20"/>
                <w:szCs w:val="20"/>
              </w:rPr>
            </w:pPr>
            <w:r w:rsidRPr="001F01BC">
              <w:rPr>
                <w:rFonts w:asciiTheme="majorHAnsi" w:hAnsiTheme="majorHAnsi"/>
                <w:sz w:val="20"/>
                <w:szCs w:val="20"/>
              </w:rPr>
              <w:t>Implementing body</w:t>
            </w:r>
          </w:p>
        </w:tc>
        <w:tc>
          <w:tcPr>
            <w:tcW w:w="871" w:type="dxa"/>
          </w:tcPr>
          <w:p w14:paraId="5BC672D2" w14:textId="77777777" w:rsidR="00BE4A29" w:rsidRPr="001F01BC" w:rsidRDefault="00BE4A29">
            <w:pPr>
              <w:pStyle w:val="Table"/>
              <w:rPr>
                <w:rFonts w:asciiTheme="majorHAnsi" w:hAnsiTheme="majorHAnsi"/>
                <w:sz w:val="20"/>
                <w:szCs w:val="20"/>
              </w:rPr>
            </w:pPr>
          </w:p>
        </w:tc>
      </w:tr>
    </w:tbl>
    <w:p w14:paraId="5BC672D4" w14:textId="77777777" w:rsidR="00BE4A29" w:rsidRPr="00131BF8" w:rsidRDefault="00BE4A29" w:rsidP="004741F9">
      <w:pPr>
        <w:pStyle w:val="Heading3"/>
        <w:numPr>
          <w:ilvl w:val="2"/>
          <w:numId w:val="64"/>
        </w:numPr>
        <w:spacing w:before="360"/>
        <w:rPr>
          <w:lang w:val="en-GB"/>
        </w:rPr>
      </w:pPr>
      <w:r w:rsidRPr="00131BF8">
        <w:rPr>
          <w:lang w:val="en-GB"/>
        </w:rPr>
        <w:t>Categories of intervention under the priority axis</w:t>
      </w:r>
    </w:p>
    <w:p w14:paraId="5BC672D5" w14:textId="3A2BB2DA" w:rsidR="008E74BC" w:rsidRDefault="00922139">
      <w:pPr>
        <w:pStyle w:val="Caption"/>
      </w:pPr>
      <w:r>
        <w:t xml:space="preserve">Table </w:t>
      </w:r>
      <w:r w:rsidR="0098158D">
        <w:fldChar w:fldCharType="begin"/>
      </w:r>
      <w:r>
        <w:instrText xml:space="preserve"> SEQ Table \* ARABIC </w:instrText>
      </w:r>
      <w:r w:rsidR="0098158D">
        <w:fldChar w:fldCharType="separate"/>
      </w:r>
      <w:r w:rsidR="004741F9">
        <w:rPr>
          <w:noProof/>
        </w:rPr>
        <w:t>87</w:t>
      </w:r>
      <w:r w:rsidR="0098158D">
        <w:fldChar w:fldCharType="end"/>
      </w:r>
      <w:r w:rsidR="00BE4A29" w:rsidRPr="00131BF8">
        <w:t>. Categories of intervention</w:t>
      </w:r>
    </w:p>
    <w:tbl>
      <w:tblPr>
        <w:tblW w:w="9100" w:type="dxa"/>
        <w:tblCellMar>
          <w:left w:w="70" w:type="dxa"/>
          <w:right w:w="70" w:type="dxa"/>
        </w:tblCellMar>
        <w:tblLook w:val="04A0" w:firstRow="1" w:lastRow="0" w:firstColumn="1" w:lastColumn="0" w:noHBand="0" w:noVBand="1"/>
      </w:tblPr>
      <w:tblGrid>
        <w:gridCol w:w="700"/>
        <w:gridCol w:w="1120"/>
        <w:gridCol w:w="700"/>
        <w:gridCol w:w="1120"/>
        <w:gridCol w:w="700"/>
        <w:gridCol w:w="1120"/>
        <w:gridCol w:w="700"/>
        <w:gridCol w:w="1120"/>
        <w:gridCol w:w="700"/>
        <w:gridCol w:w="1120"/>
      </w:tblGrid>
      <w:tr w:rsidR="00DC4E4A" w:rsidRPr="00DC4E4A" w14:paraId="0A6201B7" w14:textId="77777777" w:rsidTr="00DC4E4A">
        <w:trPr>
          <w:trHeight w:val="529"/>
        </w:trPr>
        <w:tc>
          <w:tcPr>
            <w:tcW w:w="1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6F710F5" w14:textId="77777777" w:rsidR="00DC4E4A" w:rsidRPr="00DC4E4A" w:rsidRDefault="00DC4E4A" w:rsidP="00DC4E4A">
            <w:pPr>
              <w:spacing w:before="0" w:after="0"/>
              <w:jc w:val="left"/>
              <w:rPr>
                <w:rFonts w:cs="Arial"/>
                <w:b/>
                <w:bCs/>
                <w:color w:val="000000"/>
                <w:sz w:val="20"/>
                <w:szCs w:val="20"/>
                <w:lang w:val="en-GB"/>
              </w:rPr>
            </w:pPr>
            <w:r w:rsidRPr="00E4513E">
              <w:rPr>
                <w:rFonts w:cs="Arial"/>
                <w:b/>
                <w:bCs/>
                <w:color w:val="000000"/>
                <w:sz w:val="20"/>
                <w:szCs w:val="20"/>
                <w:lang w:val="en-GB"/>
              </w:rPr>
              <w:t>Fund and category of region</w:t>
            </w:r>
          </w:p>
        </w:tc>
        <w:tc>
          <w:tcPr>
            <w:tcW w:w="7280" w:type="dxa"/>
            <w:gridSpan w:val="8"/>
            <w:tcBorders>
              <w:top w:val="single" w:sz="8" w:space="0" w:color="auto"/>
              <w:left w:val="nil"/>
              <w:bottom w:val="single" w:sz="8" w:space="0" w:color="auto"/>
              <w:right w:val="single" w:sz="8" w:space="0" w:color="000000"/>
            </w:tcBorders>
            <w:shd w:val="clear" w:color="000000" w:fill="FFFFFF"/>
            <w:hideMark/>
          </w:tcPr>
          <w:p w14:paraId="2F527BBE"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ERDF: Less developed regions</w:t>
            </w:r>
          </w:p>
        </w:tc>
      </w:tr>
      <w:tr w:rsidR="00DC4E4A" w:rsidRPr="00DC4E4A" w14:paraId="71E25676" w14:textId="77777777" w:rsidTr="00DC4E4A">
        <w:trPr>
          <w:trHeight w:val="258"/>
        </w:trPr>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CE88D37"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7: Dimension 1 Intervention field</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7E589D"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 xml:space="preserve">Table 8: Dimension 2 Form of finance </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A1A4C95"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 xml:space="preserve">Table 9: Dimension 3 Territory </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DF8F041"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10: Dimension 4 Territorial delivery mechanisms</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225DED5"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11: Dimension 6 ESF secondary theme (ESF only)</w:t>
            </w:r>
          </w:p>
        </w:tc>
      </w:tr>
      <w:tr w:rsidR="00DC4E4A" w:rsidRPr="00DC4E4A" w14:paraId="6F51ED4C" w14:textId="77777777" w:rsidTr="00DC4E4A">
        <w:trPr>
          <w:trHeight w:val="270"/>
        </w:trPr>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131BD8D8"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2E5A8035"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60F52B66"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388EC019"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576C42F7" w14:textId="77777777" w:rsidR="00DC4E4A" w:rsidRPr="00DC4E4A" w:rsidRDefault="00DC4E4A" w:rsidP="00DC4E4A">
            <w:pPr>
              <w:spacing w:before="0" w:after="0"/>
              <w:jc w:val="left"/>
              <w:rPr>
                <w:rFonts w:cs="Arial"/>
                <w:b/>
                <w:bCs/>
                <w:color w:val="000000"/>
                <w:sz w:val="20"/>
                <w:szCs w:val="20"/>
                <w:lang w:val="en-GB"/>
              </w:rPr>
            </w:pPr>
          </w:p>
        </w:tc>
      </w:tr>
      <w:tr w:rsidR="00DC4E4A" w:rsidRPr="00DC4E4A" w14:paraId="3C9EB95A" w14:textId="77777777" w:rsidTr="00DC4E4A">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35096835"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44EF8CCD"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34F95C41"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5D5503E7"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21838A0A"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4E53624C"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6FEECE14"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3764D89E"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32D6E8E9"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79B1FF5E"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r>
      <w:tr w:rsidR="00DC4E4A" w:rsidRPr="00DC4E4A" w14:paraId="025F045E" w14:textId="77777777" w:rsidTr="00DC4E4A">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30398372"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lastRenderedPageBreak/>
              <w:t>078</w:t>
            </w:r>
          </w:p>
        </w:tc>
        <w:tc>
          <w:tcPr>
            <w:tcW w:w="1120" w:type="dxa"/>
            <w:tcBorders>
              <w:top w:val="nil"/>
              <w:left w:val="nil"/>
              <w:bottom w:val="single" w:sz="8" w:space="0" w:color="auto"/>
              <w:right w:val="single" w:sz="8" w:space="0" w:color="auto"/>
            </w:tcBorders>
            <w:shd w:val="clear" w:color="000000" w:fill="FFFFFF"/>
            <w:hideMark/>
          </w:tcPr>
          <w:p w14:paraId="29746669" w14:textId="642F0618" w:rsidR="00DC4E4A" w:rsidRPr="00DC4E4A" w:rsidRDefault="009F62CC" w:rsidP="00DC4E4A">
            <w:pPr>
              <w:spacing w:before="0" w:after="0"/>
              <w:jc w:val="right"/>
              <w:rPr>
                <w:rFonts w:cs="Arial"/>
                <w:color w:val="000000"/>
                <w:sz w:val="20"/>
                <w:szCs w:val="20"/>
                <w:lang w:val="en-GB"/>
              </w:rPr>
            </w:pPr>
            <w:r w:rsidRPr="008A24DD">
              <w:rPr>
                <w:rFonts w:cs="Arial"/>
                <w:color w:val="000000"/>
                <w:sz w:val="20"/>
                <w:szCs w:val="20"/>
              </w:rPr>
              <w:t>109 460 907</w:t>
            </w:r>
          </w:p>
        </w:tc>
        <w:tc>
          <w:tcPr>
            <w:tcW w:w="700" w:type="dxa"/>
            <w:tcBorders>
              <w:top w:val="nil"/>
              <w:left w:val="nil"/>
              <w:bottom w:val="single" w:sz="8" w:space="0" w:color="auto"/>
              <w:right w:val="single" w:sz="8" w:space="0" w:color="auto"/>
            </w:tcBorders>
            <w:shd w:val="clear" w:color="000000" w:fill="FFFFFF"/>
            <w:hideMark/>
          </w:tcPr>
          <w:p w14:paraId="7189943F"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t>01</w:t>
            </w:r>
          </w:p>
        </w:tc>
        <w:tc>
          <w:tcPr>
            <w:tcW w:w="1120" w:type="dxa"/>
            <w:tcBorders>
              <w:top w:val="nil"/>
              <w:left w:val="nil"/>
              <w:bottom w:val="single" w:sz="8" w:space="0" w:color="auto"/>
              <w:right w:val="single" w:sz="8" w:space="0" w:color="auto"/>
            </w:tcBorders>
            <w:shd w:val="clear" w:color="000000" w:fill="FFFFFF"/>
            <w:hideMark/>
          </w:tcPr>
          <w:p w14:paraId="46092761" w14:textId="7B09A93F" w:rsidR="00DC4E4A" w:rsidRPr="00DC4E4A" w:rsidRDefault="009F62CC" w:rsidP="00DC4E4A">
            <w:pPr>
              <w:spacing w:before="0" w:after="0"/>
              <w:jc w:val="right"/>
              <w:rPr>
                <w:rFonts w:cs="Arial"/>
                <w:color w:val="000000"/>
                <w:sz w:val="20"/>
                <w:szCs w:val="20"/>
                <w:lang w:val="en-GB"/>
              </w:rPr>
            </w:pPr>
            <w:r w:rsidRPr="008A24DD">
              <w:rPr>
                <w:rFonts w:cs="Arial"/>
                <w:color w:val="000000"/>
                <w:sz w:val="20"/>
                <w:szCs w:val="20"/>
              </w:rPr>
              <w:t>109 460 907</w:t>
            </w:r>
          </w:p>
        </w:tc>
        <w:tc>
          <w:tcPr>
            <w:tcW w:w="700" w:type="dxa"/>
            <w:tcBorders>
              <w:top w:val="nil"/>
              <w:left w:val="nil"/>
              <w:bottom w:val="single" w:sz="8" w:space="0" w:color="auto"/>
              <w:right w:val="single" w:sz="8" w:space="0" w:color="auto"/>
            </w:tcBorders>
            <w:shd w:val="clear" w:color="000000" w:fill="FFFFFF"/>
            <w:hideMark/>
          </w:tcPr>
          <w:p w14:paraId="68387CB1"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t>07</w:t>
            </w:r>
          </w:p>
        </w:tc>
        <w:tc>
          <w:tcPr>
            <w:tcW w:w="1120" w:type="dxa"/>
            <w:tcBorders>
              <w:top w:val="nil"/>
              <w:left w:val="nil"/>
              <w:bottom w:val="single" w:sz="8" w:space="0" w:color="auto"/>
              <w:right w:val="single" w:sz="8" w:space="0" w:color="auto"/>
            </w:tcBorders>
            <w:shd w:val="clear" w:color="000000" w:fill="FFFFFF"/>
            <w:hideMark/>
          </w:tcPr>
          <w:p w14:paraId="5A1484F1" w14:textId="3CAED09F" w:rsidR="00DC4E4A" w:rsidRPr="00DC4E4A" w:rsidRDefault="009F62CC" w:rsidP="00DC4E4A">
            <w:pPr>
              <w:spacing w:before="0" w:after="0"/>
              <w:jc w:val="right"/>
              <w:rPr>
                <w:rFonts w:cs="Arial"/>
                <w:color w:val="000000"/>
                <w:sz w:val="20"/>
                <w:szCs w:val="20"/>
                <w:lang w:val="en-GB"/>
              </w:rPr>
            </w:pPr>
            <w:r w:rsidRPr="008A24DD">
              <w:rPr>
                <w:rFonts w:cs="Arial"/>
                <w:color w:val="000000"/>
                <w:sz w:val="20"/>
                <w:szCs w:val="20"/>
              </w:rPr>
              <w:t>109 460 907</w:t>
            </w:r>
          </w:p>
        </w:tc>
        <w:tc>
          <w:tcPr>
            <w:tcW w:w="700" w:type="dxa"/>
            <w:tcBorders>
              <w:top w:val="nil"/>
              <w:left w:val="nil"/>
              <w:bottom w:val="single" w:sz="8" w:space="0" w:color="auto"/>
              <w:right w:val="single" w:sz="8" w:space="0" w:color="auto"/>
            </w:tcBorders>
            <w:shd w:val="clear" w:color="000000" w:fill="FFFFFF"/>
            <w:hideMark/>
          </w:tcPr>
          <w:p w14:paraId="603CE7F1"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t>07</w:t>
            </w:r>
          </w:p>
        </w:tc>
        <w:tc>
          <w:tcPr>
            <w:tcW w:w="1120" w:type="dxa"/>
            <w:tcBorders>
              <w:top w:val="nil"/>
              <w:left w:val="nil"/>
              <w:bottom w:val="single" w:sz="8" w:space="0" w:color="auto"/>
              <w:right w:val="single" w:sz="8" w:space="0" w:color="auto"/>
            </w:tcBorders>
            <w:shd w:val="clear" w:color="000000" w:fill="FFFFFF"/>
            <w:hideMark/>
          </w:tcPr>
          <w:p w14:paraId="1B9AF2F4" w14:textId="19862B9F" w:rsidR="00DC4E4A" w:rsidRPr="00DC4E4A" w:rsidRDefault="009F62CC" w:rsidP="00DC4E4A">
            <w:pPr>
              <w:spacing w:before="0" w:after="0"/>
              <w:jc w:val="right"/>
              <w:rPr>
                <w:rFonts w:cs="Arial"/>
                <w:color w:val="000000"/>
                <w:sz w:val="20"/>
                <w:szCs w:val="20"/>
                <w:lang w:val="en-GB"/>
              </w:rPr>
            </w:pPr>
            <w:r w:rsidRPr="008A24DD">
              <w:rPr>
                <w:rFonts w:cs="Arial"/>
                <w:color w:val="000000"/>
                <w:sz w:val="20"/>
                <w:szCs w:val="20"/>
              </w:rPr>
              <w:t>109 460 907</w:t>
            </w:r>
          </w:p>
        </w:tc>
        <w:tc>
          <w:tcPr>
            <w:tcW w:w="700" w:type="dxa"/>
            <w:tcBorders>
              <w:top w:val="nil"/>
              <w:left w:val="nil"/>
              <w:bottom w:val="single" w:sz="8" w:space="0" w:color="auto"/>
              <w:right w:val="single" w:sz="8" w:space="0" w:color="auto"/>
            </w:tcBorders>
            <w:shd w:val="clear" w:color="000000" w:fill="FFFFFF"/>
            <w:hideMark/>
          </w:tcPr>
          <w:p w14:paraId="22672B6C"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t> </w:t>
            </w:r>
          </w:p>
        </w:tc>
        <w:tc>
          <w:tcPr>
            <w:tcW w:w="1120" w:type="dxa"/>
            <w:tcBorders>
              <w:top w:val="nil"/>
              <w:left w:val="nil"/>
              <w:bottom w:val="single" w:sz="8" w:space="0" w:color="auto"/>
              <w:right w:val="single" w:sz="8" w:space="0" w:color="auto"/>
            </w:tcBorders>
            <w:shd w:val="clear" w:color="000000" w:fill="FFFFFF"/>
            <w:hideMark/>
          </w:tcPr>
          <w:p w14:paraId="6AF98B39" w14:textId="77777777" w:rsidR="00DC4E4A" w:rsidRPr="00DC4E4A" w:rsidRDefault="00DC4E4A" w:rsidP="00DC4E4A">
            <w:pPr>
              <w:spacing w:before="0" w:after="0"/>
              <w:jc w:val="right"/>
              <w:rPr>
                <w:rFonts w:cs="Arial"/>
                <w:color w:val="000000"/>
                <w:sz w:val="20"/>
                <w:szCs w:val="20"/>
                <w:lang w:val="en-GB"/>
              </w:rPr>
            </w:pPr>
            <w:r w:rsidRPr="00DC4E4A">
              <w:rPr>
                <w:rFonts w:cs="Arial"/>
                <w:color w:val="000000"/>
                <w:sz w:val="20"/>
                <w:szCs w:val="20"/>
                <w:lang w:val="en-GB"/>
              </w:rPr>
              <w:t> </w:t>
            </w:r>
          </w:p>
        </w:tc>
      </w:tr>
      <w:tr w:rsidR="00DC4E4A" w:rsidRPr="00DC4E4A" w14:paraId="3308C70A" w14:textId="77777777" w:rsidTr="00DC4E4A">
        <w:trPr>
          <w:trHeight w:val="529"/>
        </w:trPr>
        <w:tc>
          <w:tcPr>
            <w:tcW w:w="182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2374AF7"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Fund and category of region</w:t>
            </w:r>
          </w:p>
        </w:tc>
        <w:tc>
          <w:tcPr>
            <w:tcW w:w="7280" w:type="dxa"/>
            <w:gridSpan w:val="8"/>
            <w:tcBorders>
              <w:top w:val="single" w:sz="8" w:space="0" w:color="auto"/>
              <w:left w:val="nil"/>
              <w:bottom w:val="single" w:sz="8" w:space="0" w:color="auto"/>
              <w:right w:val="single" w:sz="8" w:space="0" w:color="000000"/>
            </w:tcBorders>
            <w:shd w:val="clear" w:color="000000" w:fill="FFFFFF"/>
            <w:hideMark/>
          </w:tcPr>
          <w:p w14:paraId="6E439DC7"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ESF: Less developed regions</w:t>
            </w:r>
          </w:p>
        </w:tc>
      </w:tr>
      <w:tr w:rsidR="00DC4E4A" w:rsidRPr="00DC4E4A" w14:paraId="6D4CA370" w14:textId="77777777" w:rsidTr="00DC4E4A">
        <w:trPr>
          <w:trHeight w:val="258"/>
        </w:trPr>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2C8AC43"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7: Dimension 1 Intervention field</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857A2F"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 xml:space="preserve">Table 8: Dimension 2 Form of finance </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AD09A7"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 xml:space="preserve">Table 9: Dimension 3 Territory </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584ECA"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10: Dimension 4 Territorial delivery mechanisms</w:t>
            </w:r>
          </w:p>
        </w:tc>
        <w:tc>
          <w:tcPr>
            <w:tcW w:w="1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1D396CA" w14:textId="77777777" w:rsidR="00DC4E4A" w:rsidRPr="00DC4E4A" w:rsidRDefault="00DC4E4A" w:rsidP="00DC4E4A">
            <w:pPr>
              <w:spacing w:before="0" w:after="0"/>
              <w:jc w:val="left"/>
              <w:rPr>
                <w:rFonts w:cs="Arial"/>
                <w:b/>
                <w:bCs/>
                <w:color w:val="000000"/>
                <w:sz w:val="20"/>
                <w:szCs w:val="20"/>
                <w:lang w:val="en-GB"/>
              </w:rPr>
            </w:pPr>
            <w:r w:rsidRPr="00DC4E4A">
              <w:rPr>
                <w:rFonts w:cs="Arial"/>
                <w:b/>
                <w:bCs/>
                <w:color w:val="000000"/>
                <w:sz w:val="20"/>
                <w:szCs w:val="20"/>
                <w:lang w:val="en-GB"/>
              </w:rPr>
              <w:t>Table 11: Dimension 6 ESF secondary theme (ESF only)</w:t>
            </w:r>
          </w:p>
        </w:tc>
      </w:tr>
      <w:tr w:rsidR="00DC4E4A" w:rsidRPr="00DC4E4A" w14:paraId="2104D701" w14:textId="77777777" w:rsidTr="00DC4E4A">
        <w:trPr>
          <w:trHeight w:val="270"/>
        </w:trPr>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3026FAA5"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626A68A0"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273CB66A"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5F2ED6C0" w14:textId="77777777" w:rsidR="00DC4E4A" w:rsidRPr="00DC4E4A" w:rsidRDefault="00DC4E4A" w:rsidP="00DC4E4A">
            <w:pPr>
              <w:spacing w:before="0" w:after="0"/>
              <w:jc w:val="left"/>
              <w:rPr>
                <w:rFonts w:cs="Arial"/>
                <w:b/>
                <w:bCs/>
                <w:color w:val="000000"/>
                <w:sz w:val="20"/>
                <w:szCs w:val="20"/>
                <w:lang w:val="en-GB"/>
              </w:rPr>
            </w:pPr>
          </w:p>
        </w:tc>
        <w:tc>
          <w:tcPr>
            <w:tcW w:w="1820" w:type="dxa"/>
            <w:gridSpan w:val="2"/>
            <w:vMerge/>
            <w:tcBorders>
              <w:top w:val="single" w:sz="8" w:space="0" w:color="auto"/>
              <w:left w:val="single" w:sz="8" w:space="0" w:color="auto"/>
              <w:bottom w:val="single" w:sz="8" w:space="0" w:color="000000"/>
              <w:right w:val="single" w:sz="8" w:space="0" w:color="000000"/>
            </w:tcBorders>
            <w:vAlign w:val="center"/>
            <w:hideMark/>
          </w:tcPr>
          <w:p w14:paraId="22F16037" w14:textId="77777777" w:rsidR="00DC4E4A" w:rsidRPr="00DC4E4A" w:rsidRDefault="00DC4E4A" w:rsidP="00DC4E4A">
            <w:pPr>
              <w:spacing w:before="0" w:after="0"/>
              <w:jc w:val="left"/>
              <w:rPr>
                <w:rFonts w:cs="Arial"/>
                <w:b/>
                <w:bCs/>
                <w:color w:val="000000"/>
                <w:sz w:val="20"/>
                <w:szCs w:val="20"/>
                <w:lang w:val="en-GB"/>
              </w:rPr>
            </w:pPr>
          </w:p>
        </w:tc>
      </w:tr>
      <w:tr w:rsidR="00DC4E4A" w:rsidRPr="00DC4E4A" w14:paraId="76F4A14F" w14:textId="77777777" w:rsidTr="00DC4E4A">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51B8FD9B"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40E5FEA5"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5266E9E4"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5127A386"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78B92165"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71431819"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36007364"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4A5783FE"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c>
          <w:tcPr>
            <w:tcW w:w="700" w:type="dxa"/>
            <w:tcBorders>
              <w:top w:val="nil"/>
              <w:left w:val="nil"/>
              <w:bottom w:val="single" w:sz="8" w:space="0" w:color="auto"/>
              <w:right w:val="single" w:sz="8" w:space="0" w:color="auto"/>
            </w:tcBorders>
            <w:shd w:val="clear" w:color="000000" w:fill="FFFFFF"/>
            <w:hideMark/>
          </w:tcPr>
          <w:p w14:paraId="1A6F77C0"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Code</w:t>
            </w:r>
          </w:p>
        </w:tc>
        <w:tc>
          <w:tcPr>
            <w:tcW w:w="1120" w:type="dxa"/>
            <w:tcBorders>
              <w:top w:val="nil"/>
              <w:left w:val="nil"/>
              <w:bottom w:val="single" w:sz="8" w:space="0" w:color="auto"/>
              <w:right w:val="single" w:sz="8" w:space="0" w:color="auto"/>
            </w:tcBorders>
            <w:shd w:val="clear" w:color="000000" w:fill="FFFFFF"/>
            <w:hideMark/>
          </w:tcPr>
          <w:p w14:paraId="4151B75F" w14:textId="77777777" w:rsidR="00DC4E4A" w:rsidRPr="00DC4E4A" w:rsidRDefault="00DC4E4A" w:rsidP="00DC4E4A">
            <w:pPr>
              <w:spacing w:before="0" w:after="0"/>
              <w:jc w:val="left"/>
              <w:rPr>
                <w:rFonts w:cs="Arial"/>
                <w:color w:val="000000"/>
                <w:sz w:val="20"/>
                <w:szCs w:val="20"/>
                <w:lang w:val="en-GB"/>
              </w:rPr>
            </w:pPr>
            <w:r w:rsidRPr="00DC4E4A">
              <w:rPr>
                <w:rFonts w:cs="Arial"/>
                <w:color w:val="000000"/>
                <w:sz w:val="20"/>
                <w:szCs w:val="20"/>
                <w:lang w:val="en-GB"/>
              </w:rPr>
              <w:t>€ amount</w:t>
            </w:r>
          </w:p>
        </w:tc>
      </w:tr>
      <w:tr w:rsidR="009F62CC" w:rsidRPr="00DC4E4A" w14:paraId="5E665891" w14:textId="77777777" w:rsidTr="00DC4E4A">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1DD3FD3"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119</w:t>
            </w:r>
          </w:p>
        </w:tc>
        <w:tc>
          <w:tcPr>
            <w:tcW w:w="1120" w:type="dxa"/>
            <w:tcBorders>
              <w:top w:val="nil"/>
              <w:left w:val="nil"/>
              <w:bottom w:val="single" w:sz="8" w:space="0" w:color="auto"/>
              <w:right w:val="single" w:sz="8" w:space="0" w:color="auto"/>
            </w:tcBorders>
            <w:shd w:val="clear" w:color="000000" w:fill="FFFFFF"/>
            <w:hideMark/>
          </w:tcPr>
          <w:p w14:paraId="3FE63953" w14:textId="4B442DA8" w:rsidR="009F62CC" w:rsidRPr="009F62CC" w:rsidRDefault="009F62CC" w:rsidP="009F62CC">
            <w:pPr>
              <w:spacing w:before="0" w:after="0"/>
              <w:jc w:val="right"/>
              <w:rPr>
                <w:rFonts w:cs="Arial"/>
                <w:color w:val="000000"/>
                <w:sz w:val="20"/>
                <w:szCs w:val="20"/>
                <w:lang w:val="en-GB"/>
              </w:rPr>
            </w:pPr>
            <w:r w:rsidRPr="009F62CC">
              <w:rPr>
                <w:sz w:val="20"/>
                <w:szCs w:val="20"/>
              </w:rPr>
              <w:t>27 972 604</w:t>
            </w:r>
          </w:p>
        </w:tc>
        <w:tc>
          <w:tcPr>
            <w:tcW w:w="700" w:type="dxa"/>
            <w:vMerge w:val="restart"/>
            <w:tcBorders>
              <w:top w:val="nil"/>
              <w:left w:val="single" w:sz="8" w:space="0" w:color="auto"/>
              <w:bottom w:val="single" w:sz="8" w:space="0" w:color="000000"/>
              <w:right w:val="single" w:sz="8" w:space="0" w:color="auto"/>
            </w:tcBorders>
            <w:shd w:val="clear" w:color="000000" w:fill="FFFFFF"/>
            <w:hideMark/>
          </w:tcPr>
          <w:p w14:paraId="7E31FD6A"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01</w:t>
            </w:r>
          </w:p>
        </w:tc>
        <w:tc>
          <w:tcPr>
            <w:tcW w:w="1120" w:type="dxa"/>
            <w:vMerge w:val="restart"/>
            <w:tcBorders>
              <w:top w:val="nil"/>
              <w:left w:val="single" w:sz="8" w:space="0" w:color="auto"/>
              <w:bottom w:val="single" w:sz="8" w:space="0" w:color="000000"/>
              <w:right w:val="single" w:sz="8" w:space="0" w:color="auto"/>
            </w:tcBorders>
            <w:shd w:val="clear" w:color="000000" w:fill="FFFFFF"/>
            <w:hideMark/>
          </w:tcPr>
          <w:p w14:paraId="5ED3CAA9" w14:textId="11985708" w:rsidR="009F62CC" w:rsidRPr="00DC4E4A" w:rsidRDefault="009F62CC" w:rsidP="009F62CC">
            <w:pPr>
              <w:spacing w:before="0" w:after="0"/>
              <w:jc w:val="right"/>
              <w:rPr>
                <w:rFonts w:cs="Arial"/>
                <w:color w:val="000000"/>
                <w:sz w:val="20"/>
                <w:szCs w:val="20"/>
                <w:lang w:val="en-GB"/>
              </w:rPr>
            </w:pPr>
            <w:r>
              <w:rPr>
                <w:rFonts w:cs="Calibri"/>
                <w:color w:val="000000"/>
                <w:sz w:val="20"/>
                <w:szCs w:val="20"/>
              </w:rPr>
              <w:t>28 372 604</w:t>
            </w:r>
          </w:p>
        </w:tc>
        <w:tc>
          <w:tcPr>
            <w:tcW w:w="700" w:type="dxa"/>
            <w:vMerge w:val="restart"/>
            <w:tcBorders>
              <w:top w:val="nil"/>
              <w:left w:val="single" w:sz="8" w:space="0" w:color="auto"/>
              <w:bottom w:val="single" w:sz="8" w:space="0" w:color="000000"/>
              <w:right w:val="single" w:sz="8" w:space="0" w:color="auto"/>
            </w:tcBorders>
            <w:shd w:val="clear" w:color="000000" w:fill="FFFFFF"/>
            <w:hideMark/>
          </w:tcPr>
          <w:p w14:paraId="7E1298AC"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07</w:t>
            </w:r>
          </w:p>
        </w:tc>
        <w:tc>
          <w:tcPr>
            <w:tcW w:w="1120" w:type="dxa"/>
            <w:vMerge w:val="restart"/>
            <w:tcBorders>
              <w:top w:val="nil"/>
              <w:left w:val="single" w:sz="8" w:space="0" w:color="auto"/>
              <w:bottom w:val="single" w:sz="8" w:space="0" w:color="000000"/>
              <w:right w:val="single" w:sz="8" w:space="0" w:color="auto"/>
            </w:tcBorders>
            <w:shd w:val="clear" w:color="000000" w:fill="FFFFFF"/>
            <w:hideMark/>
          </w:tcPr>
          <w:p w14:paraId="2A77F22D" w14:textId="1C4F8EF2" w:rsidR="009F62CC" w:rsidRPr="00DC4E4A" w:rsidRDefault="009F62CC" w:rsidP="009F62CC">
            <w:pPr>
              <w:spacing w:before="0" w:after="0"/>
              <w:jc w:val="right"/>
              <w:rPr>
                <w:rFonts w:cs="Arial"/>
                <w:color w:val="000000"/>
                <w:sz w:val="20"/>
                <w:szCs w:val="20"/>
                <w:lang w:val="en-GB"/>
              </w:rPr>
            </w:pPr>
            <w:r>
              <w:rPr>
                <w:rFonts w:cs="Calibri"/>
                <w:color w:val="000000"/>
                <w:sz w:val="20"/>
                <w:szCs w:val="20"/>
              </w:rPr>
              <w:t>28 372 604</w:t>
            </w:r>
          </w:p>
        </w:tc>
        <w:tc>
          <w:tcPr>
            <w:tcW w:w="700" w:type="dxa"/>
            <w:vMerge w:val="restart"/>
            <w:tcBorders>
              <w:top w:val="nil"/>
              <w:left w:val="single" w:sz="8" w:space="0" w:color="auto"/>
              <w:bottom w:val="single" w:sz="8" w:space="0" w:color="000000"/>
              <w:right w:val="single" w:sz="8" w:space="0" w:color="auto"/>
            </w:tcBorders>
            <w:shd w:val="clear" w:color="000000" w:fill="FFFFFF"/>
            <w:hideMark/>
          </w:tcPr>
          <w:p w14:paraId="56926D35"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07</w:t>
            </w:r>
          </w:p>
        </w:tc>
        <w:tc>
          <w:tcPr>
            <w:tcW w:w="1120" w:type="dxa"/>
            <w:vMerge w:val="restart"/>
            <w:tcBorders>
              <w:top w:val="nil"/>
              <w:left w:val="single" w:sz="8" w:space="0" w:color="auto"/>
              <w:bottom w:val="single" w:sz="8" w:space="0" w:color="000000"/>
              <w:right w:val="single" w:sz="8" w:space="0" w:color="auto"/>
            </w:tcBorders>
            <w:shd w:val="clear" w:color="000000" w:fill="FFFFFF"/>
            <w:hideMark/>
          </w:tcPr>
          <w:p w14:paraId="4A746152" w14:textId="332BA6DE" w:rsidR="009F62CC" w:rsidRPr="00DC4E4A" w:rsidRDefault="009F62CC" w:rsidP="009F62CC">
            <w:pPr>
              <w:spacing w:before="0" w:after="0"/>
              <w:jc w:val="right"/>
              <w:rPr>
                <w:rFonts w:cs="Arial"/>
                <w:color w:val="000000"/>
                <w:sz w:val="20"/>
                <w:szCs w:val="20"/>
                <w:lang w:val="en-GB"/>
              </w:rPr>
            </w:pPr>
            <w:r>
              <w:rPr>
                <w:rFonts w:cs="Calibri"/>
                <w:color w:val="000000"/>
                <w:sz w:val="20"/>
                <w:szCs w:val="20"/>
              </w:rPr>
              <w:t>28 372 604</w:t>
            </w:r>
          </w:p>
        </w:tc>
        <w:tc>
          <w:tcPr>
            <w:tcW w:w="700" w:type="dxa"/>
            <w:vMerge w:val="restart"/>
            <w:tcBorders>
              <w:top w:val="nil"/>
              <w:left w:val="single" w:sz="8" w:space="0" w:color="auto"/>
              <w:bottom w:val="single" w:sz="8" w:space="0" w:color="000000"/>
              <w:right w:val="single" w:sz="8" w:space="0" w:color="auto"/>
            </w:tcBorders>
            <w:shd w:val="clear" w:color="000000" w:fill="FFFFFF"/>
            <w:hideMark/>
          </w:tcPr>
          <w:p w14:paraId="6DC6632C"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08</w:t>
            </w:r>
          </w:p>
        </w:tc>
        <w:tc>
          <w:tcPr>
            <w:tcW w:w="1120" w:type="dxa"/>
            <w:vMerge w:val="restart"/>
            <w:tcBorders>
              <w:top w:val="nil"/>
              <w:left w:val="single" w:sz="8" w:space="0" w:color="auto"/>
              <w:bottom w:val="single" w:sz="8" w:space="0" w:color="000000"/>
              <w:right w:val="single" w:sz="8" w:space="0" w:color="auto"/>
            </w:tcBorders>
            <w:shd w:val="clear" w:color="000000" w:fill="FFFFFF"/>
            <w:hideMark/>
          </w:tcPr>
          <w:p w14:paraId="6ED78DC3"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0</w:t>
            </w:r>
          </w:p>
        </w:tc>
      </w:tr>
      <w:tr w:rsidR="009F62CC" w:rsidRPr="00DC4E4A" w14:paraId="21437600" w14:textId="77777777" w:rsidTr="00DC4E4A">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608DB7" w14:textId="77777777" w:rsidR="009F62CC" w:rsidRPr="00DC4E4A" w:rsidRDefault="009F62CC" w:rsidP="009F62CC">
            <w:pPr>
              <w:spacing w:before="0" w:after="0"/>
              <w:jc w:val="right"/>
              <w:rPr>
                <w:rFonts w:cs="Arial"/>
                <w:color w:val="000000"/>
                <w:sz w:val="20"/>
                <w:szCs w:val="20"/>
                <w:lang w:val="en-GB"/>
              </w:rPr>
            </w:pPr>
            <w:r w:rsidRPr="00DC4E4A">
              <w:rPr>
                <w:rFonts w:cs="Arial"/>
                <w:color w:val="000000"/>
                <w:sz w:val="20"/>
                <w:szCs w:val="20"/>
                <w:lang w:val="en-GB"/>
              </w:rPr>
              <w:t>120</w:t>
            </w:r>
          </w:p>
        </w:tc>
        <w:tc>
          <w:tcPr>
            <w:tcW w:w="1120" w:type="dxa"/>
            <w:tcBorders>
              <w:top w:val="nil"/>
              <w:left w:val="nil"/>
              <w:bottom w:val="single" w:sz="8" w:space="0" w:color="auto"/>
              <w:right w:val="single" w:sz="8" w:space="0" w:color="auto"/>
            </w:tcBorders>
            <w:shd w:val="clear" w:color="000000" w:fill="FFFFFF"/>
            <w:hideMark/>
          </w:tcPr>
          <w:p w14:paraId="6E29738E" w14:textId="2CAD5B08" w:rsidR="009F62CC" w:rsidRPr="009F62CC" w:rsidRDefault="009F62CC" w:rsidP="009F62CC">
            <w:pPr>
              <w:spacing w:before="0" w:after="0"/>
              <w:jc w:val="right"/>
              <w:rPr>
                <w:rFonts w:cs="Arial"/>
                <w:color w:val="000000"/>
                <w:sz w:val="20"/>
                <w:szCs w:val="20"/>
                <w:lang w:val="en-GB"/>
              </w:rPr>
            </w:pPr>
            <w:r w:rsidRPr="009F62CC">
              <w:rPr>
                <w:sz w:val="20"/>
                <w:szCs w:val="20"/>
              </w:rPr>
              <w:t>400 000</w:t>
            </w:r>
          </w:p>
        </w:tc>
        <w:tc>
          <w:tcPr>
            <w:tcW w:w="700" w:type="dxa"/>
            <w:vMerge/>
            <w:tcBorders>
              <w:top w:val="nil"/>
              <w:left w:val="single" w:sz="8" w:space="0" w:color="auto"/>
              <w:bottom w:val="single" w:sz="8" w:space="0" w:color="000000"/>
              <w:right w:val="single" w:sz="8" w:space="0" w:color="auto"/>
            </w:tcBorders>
            <w:vAlign w:val="center"/>
            <w:hideMark/>
          </w:tcPr>
          <w:p w14:paraId="4742F2C4" w14:textId="77777777" w:rsidR="009F62CC" w:rsidRPr="00DC4E4A" w:rsidRDefault="009F62CC" w:rsidP="009F62CC">
            <w:pPr>
              <w:spacing w:before="0" w:after="0"/>
              <w:jc w:val="left"/>
              <w:rPr>
                <w:rFonts w:cs="Arial"/>
                <w:color w:val="000000"/>
                <w:sz w:val="20"/>
                <w:szCs w:val="20"/>
                <w:lang w:val="en-GB"/>
              </w:rPr>
            </w:pPr>
          </w:p>
        </w:tc>
        <w:tc>
          <w:tcPr>
            <w:tcW w:w="1120" w:type="dxa"/>
            <w:vMerge/>
            <w:tcBorders>
              <w:top w:val="nil"/>
              <w:left w:val="single" w:sz="8" w:space="0" w:color="auto"/>
              <w:bottom w:val="single" w:sz="8" w:space="0" w:color="000000"/>
              <w:right w:val="single" w:sz="8" w:space="0" w:color="auto"/>
            </w:tcBorders>
            <w:vAlign w:val="center"/>
            <w:hideMark/>
          </w:tcPr>
          <w:p w14:paraId="6E681D7F" w14:textId="77777777" w:rsidR="009F62CC" w:rsidRPr="00DC4E4A" w:rsidRDefault="009F62CC" w:rsidP="009F62CC">
            <w:pPr>
              <w:spacing w:before="0" w:after="0"/>
              <w:jc w:val="left"/>
              <w:rPr>
                <w:rFonts w:cs="Arial"/>
                <w:color w:val="000000"/>
                <w:sz w:val="20"/>
                <w:szCs w:val="20"/>
                <w:lang w:val="en-GB"/>
              </w:rPr>
            </w:pPr>
          </w:p>
        </w:tc>
        <w:tc>
          <w:tcPr>
            <w:tcW w:w="700" w:type="dxa"/>
            <w:vMerge/>
            <w:tcBorders>
              <w:top w:val="nil"/>
              <w:left w:val="single" w:sz="8" w:space="0" w:color="auto"/>
              <w:bottom w:val="single" w:sz="8" w:space="0" w:color="000000"/>
              <w:right w:val="single" w:sz="8" w:space="0" w:color="auto"/>
            </w:tcBorders>
            <w:vAlign w:val="center"/>
            <w:hideMark/>
          </w:tcPr>
          <w:p w14:paraId="2B40783D" w14:textId="77777777" w:rsidR="009F62CC" w:rsidRPr="00DC4E4A" w:rsidRDefault="009F62CC" w:rsidP="009F62CC">
            <w:pPr>
              <w:spacing w:before="0" w:after="0"/>
              <w:jc w:val="left"/>
              <w:rPr>
                <w:rFonts w:cs="Arial"/>
                <w:color w:val="000000"/>
                <w:sz w:val="20"/>
                <w:szCs w:val="20"/>
                <w:lang w:val="en-GB"/>
              </w:rPr>
            </w:pPr>
          </w:p>
        </w:tc>
        <w:tc>
          <w:tcPr>
            <w:tcW w:w="1120" w:type="dxa"/>
            <w:vMerge/>
            <w:tcBorders>
              <w:top w:val="nil"/>
              <w:left w:val="single" w:sz="8" w:space="0" w:color="auto"/>
              <w:bottom w:val="single" w:sz="8" w:space="0" w:color="000000"/>
              <w:right w:val="single" w:sz="8" w:space="0" w:color="auto"/>
            </w:tcBorders>
            <w:vAlign w:val="center"/>
            <w:hideMark/>
          </w:tcPr>
          <w:p w14:paraId="6351939A" w14:textId="77777777" w:rsidR="009F62CC" w:rsidRPr="00DC4E4A" w:rsidRDefault="009F62CC" w:rsidP="009F62CC">
            <w:pPr>
              <w:spacing w:before="0" w:after="0"/>
              <w:jc w:val="left"/>
              <w:rPr>
                <w:rFonts w:cs="Arial"/>
                <w:color w:val="000000"/>
                <w:sz w:val="20"/>
                <w:szCs w:val="20"/>
                <w:lang w:val="en-GB"/>
              </w:rPr>
            </w:pPr>
          </w:p>
        </w:tc>
        <w:tc>
          <w:tcPr>
            <w:tcW w:w="700" w:type="dxa"/>
            <w:vMerge/>
            <w:tcBorders>
              <w:top w:val="nil"/>
              <w:left w:val="single" w:sz="8" w:space="0" w:color="auto"/>
              <w:bottom w:val="single" w:sz="8" w:space="0" w:color="000000"/>
              <w:right w:val="single" w:sz="8" w:space="0" w:color="auto"/>
            </w:tcBorders>
            <w:vAlign w:val="center"/>
            <w:hideMark/>
          </w:tcPr>
          <w:p w14:paraId="4B9853CF" w14:textId="77777777" w:rsidR="009F62CC" w:rsidRPr="00DC4E4A" w:rsidRDefault="009F62CC" w:rsidP="009F62CC">
            <w:pPr>
              <w:spacing w:before="0" w:after="0"/>
              <w:jc w:val="left"/>
              <w:rPr>
                <w:rFonts w:cs="Arial"/>
                <w:color w:val="000000"/>
                <w:sz w:val="20"/>
                <w:szCs w:val="20"/>
                <w:lang w:val="en-GB"/>
              </w:rPr>
            </w:pPr>
          </w:p>
        </w:tc>
        <w:tc>
          <w:tcPr>
            <w:tcW w:w="1120" w:type="dxa"/>
            <w:vMerge/>
            <w:tcBorders>
              <w:top w:val="nil"/>
              <w:left w:val="single" w:sz="8" w:space="0" w:color="auto"/>
              <w:bottom w:val="single" w:sz="8" w:space="0" w:color="000000"/>
              <w:right w:val="single" w:sz="8" w:space="0" w:color="auto"/>
            </w:tcBorders>
            <w:vAlign w:val="center"/>
            <w:hideMark/>
          </w:tcPr>
          <w:p w14:paraId="2DD41660" w14:textId="77777777" w:rsidR="009F62CC" w:rsidRPr="00DC4E4A" w:rsidRDefault="009F62CC" w:rsidP="009F62CC">
            <w:pPr>
              <w:spacing w:before="0" w:after="0"/>
              <w:jc w:val="left"/>
              <w:rPr>
                <w:rFonts w:cs="Arial"/>
                <w:color w:val="000000"/>
                <w:sz w:val="20"/>
                <w:szCs w:val="20"/>
                <w:lang w:val="en-GB"/>
              </w:rPr>
            </w:pPr>
          </w:p>
        </w:tc>
        <w:tc>
          <w:tcPr>
            <w:tcW w:w="700" w:type="dxa"/>
            <w:vMerge/>
            <w:tcBorders>
              <w:top w:val="nil"/>
              <w:left w:val="single" w:sz="8" w:space="0" w:color="auto"/>
              <w:bottom w:val="single" w:sz="8" w:space="0" w:color="000000"/>
              <w:right w:val="single" w:sz="8" w:space="0" w:color="auto"/>
            </w:tcBorders>
            <w:vAlign w:val="center"/>
            <w:hideMark/>
          </w:tcPr>
          <w:p w14:paraId="3C6B231D" w14:textId="77777777" w:rsidR="009F62CC" w:rsidRPr="00DC4E4A" w:rsidRDefault="009F62CC" w:rsidP="009F62CC">
            <w:pPr>
              <w:spacing w:before="0" w:after="0"/>
              <w:jc w:val="left"/>
              <w:rPr>
                <w:rFonts w:cs="Arial"/>
                <w:color w:val="000000"/>
                <w:sz w:val="20"/>
                <w:szCs w:val="20"/>
                <w:lang w:val="en-GB"/>
              </w:rPr>
            </w:pPr>
          </w:p>
        </w:tc>
        <w:tc>
          <w:tcPr>
            <w:tcW w:w="1120" w:type="dxa"/>
            <w:vMerge/>
            <w:tcBorders>
              <w:top w:val="nil"/>
              <w:left w:val="single" w:sz="8" w:space="0" w:color="auto"/>
              <w:bottom w:val="single" w:sz="8" w:space="0" w:color="000000"/>
              <w:right w:val="single" w:sz="8" w:space="0" w:color="auto"/>
            </w:tcBorders>
            <w:vAlign w:val="center"/>
            <w:hideMark/>
          </w:tcPr>
          <w:p w14:paraId="752ED8E3" w14:textId="77777777" w:rsidR="009F62CC" w:rsidRPr="002034B5" w:rsidRDefault="009F62CC" w:rsidP="009F62CC">
            <w:pPr>
              <w:spacing w:before="0" w:after="0"/>
              <w:jc w:val="left"/>
              <w:rPr>
                <w:rFonts w:cs="Arial"/>
                <w:color w:val="000000"/>
                <w:sz w:val="20"/>
                <w:szCs w:val="20"/>
                <w:lang w:val="en-GB"/>
              </w:rPr>
            </w:pPr>
          </w:p>
        </w:tc>
      </w:tr>
    </w:tbl>
    <w:p w14:paraId="5BC67327" w14:textId="77777777" w:rsidR="00BE4A29" w:rsidRPr="00131BF8" w:rsidRDefault="00BE4A29" w:rsidP="00DC4E4A">
      <w:pPr>
        <w:pStyle w:val="Heading3"/>
        <w:numPr>
          <w:ilvl w:val="2"/>
          <w:numId w:val="64"/>
        </w:numPr>
        <w:spacing w:before="360"/>
        <w:rPr>
          <w:lang w:val="en-GB"/>
        </w:rPr>
      </w:pPr>
      <w:r w:rsidRPr="00131BF8">
        <w:rPr>
          <w:lang w:val="en-GB"/>
        </w:rPr>
        <w:t>Summary of the planned use of technical assistance including, where necessary, actions to reinforce the administrative capacity of authorities involved in the management and control of the programmes and beneficiaries</w:t>
      </w:r>
    </w:p>
    <w:p w14:paraId="5BC67329" w14:textId="7D06E901" w:rsidR="00BE4A29" w:rsidRPr="00131BF8" w:rsidRDefault="00DC4E4A">
      <w:pPr>
        <w:rPr>
          <w:szCs w:val="24"/>
          <w:lang w:val="en-GB"/>
        </w:rPr>
      </w:pPr>
      <w:r>
        <w:rPr>
          <w:szCs w:val="24"/>
          <w:lang w:val="en-GB"/>
        </w:rPr>
        <w:t>Not applicable</w:t>
      </w:r>
    </w:p>
    <w:p w14:paraId="5BC6732A" w14:textId="77777777" w:rsidR="00BE4A29" w:rsidRPr="00131BF8" w:rsidRDefault="00BE4A29" w:rsidP="00DC4E4A">
      <w:pPr>
        <w:pStyle w:val="Heading2"/>
        <w:numPr>
          <w:ilvl w:val="1"/>
          <w:numId w:val="64"/>
        </w:numPr>
        <w:spacing w:before="600"/>
        <w:ind w:left="612" w:hanging="612"/>
        <w:rPr>
          <w:lang w:val="en-GB"/>
        </w:rPr>
      </w:pPr>
      <w:bookmarkStart w:id="42" w:name="_Toc383011615"/>
      <w:bookmarkStart w:id="43" w:name="_Toc394046689"/>
      <w:r w:rsidRPr="00131BF8">
        <w:rPr>
          <w:lang w:val="en-GB"/>
        </w:rPr>
        <w:t>Priority axis for technical assistance (ERDF)</w:t>
      </w:r>
      <w:bookmarkEnd w:id="42"/>
      <w:bookmarkEnd w:id="43"/>
    </w:p>
    <w:p w14:paraId="5BC6732B" w14:textId="77777777" w:rsidR="00E66F9B" w:rsidRPr="00131BF8" w:rsidRDefault="00BE4A29" w:rsidP="00DC4E4A">
      <w:pPr>
        <w:pStyle w:val="Heading3"/>
        <w:numPr>
          <w:ilvl w:val="2"/>
          <w:numId w:val="66"/>
        </w:numPr>
        <w:spacing w:before="360"/>
        <w:rPr>
          <w:lang w:val="en-GB"/>
        </w:rPr>
      </w:pPr>
      <w:r w:rsidRPr="00131BF8">
        <w:rPr>
          <w:lang w:val="en-GB"/>
        </w:rPr>
        <w:t>Explanation for the establishment of a priority axis covering more than one category of region</w:t>
      </w:r>
    </w:p>
    <w:p w14:paraId="5BC6732C" w14:textId="77777777" w:rsidR="00BE4A29" w:rsidRPr="00131BF8" w:rsidRDefault="00BE4A29">
      <w:pPr>
        <w:rPr>
          <w:szCs w:val="24"/>
          <w:lang w:val="en-GB"/>
        </w:rPr>
      </w:pPr>
      <w:r w:rsidRPr="00131BF8">
        <w:rPr>
          <w:szCs w:val="24"/>
          <w:lang w:val="en-GB"/>
        </w:rPr>
        <w:t>Not applicable</w:t>
      </w:r>
    </w:p>
    <w:p w14:paraId="5BC6732D" w14:textId="77777777" w:rsidR="00E66F9B" w:rsidRPr="00131BF8" w:rsidRDefault="00BE4A29" w:rsidP="00DC4E4A">
      <w:pPr>
        <w:pStyle w:val="Heading3"/>
        <w:numPr>
          <w:ilvl w:val="2"/>
          <w:numId w:val="66"/>
        </w:numPr>
        <w:spacing w:before="360"/>
        <w:rPr>
          <w:lang w:val="en-GB"/>
        </w:rPr>
      </w:pPr>
      <w:r w:rsidRPr="00131BF8">
        <w:rPr>
          <w:lang w:val="en-GB"/>
        </w:rPr>
        <w:t>Specific objectives and expected results</w:t>
      </w:r>
    </w:p>
    <w:p w14:paraId="5BC6732E" w14:textId="5B8BD773" w:rsidR="00E66F9B" w:rsidRPr="00131BF8" w:rsidRDefault="00BE4A29" w:rsidP="00ED0A7A">
      <w:pPr>
        <w:pStyle w:val="Heading4"/>
        <w:numPr>
          <w:ilvl w:val="3"/>
          <w:numId w:val="66"/>
        </w:numPr>
        <w:rPr>
          <w:noProof w:val="0"/>
          <w:lang w:val="en-GB"/>
        </w:rPr>
      </w:pPr>
      <w:r w:rsidRPr="00131BF8">
        <w:rPr>
          <w:noProof w:val="0"/>
          <w:lang w:val="en-GB"/>
        </w:rPr>
        <w:t xml:space="preserve">Specific objective. The Cohesion Policy 2014–2020 </w:t>
      </w:r>
      <w:r w:rsidR="003844FA" w:rsidRPr="00131BF8">
        <w:rPr>
          <w:noProof w:val="0"/>
          <w:lang w:val="en-GB"/>
        </w:rPr>
        <w:t xml:space="preserve">Operational Programme </w:t>
      </w:r>
      <w:r w:rsidRPr="00131BF8">
        <w:rPr>
          <w:noProof w:val="0"/>
          <w:lang w:val="en-GB"/>
        </w:rPr>
        <w:t xml:space="preserve">has been </w:t>
      </w:r>
      <w:r w:rsidR="003844FA">
        <w:rPr>
          <w:noProof w:val="0"/>
          <w:lang w:val="en-GB"/>
        </w:rPr>
        <w:t>efficiently</w:t>
      </w:r>
      <w:r w:rsidRPr="00131BF8">
        <w:rPr>
          <w:noProof w:val="0"/>
          <w:lang w:val="en-GB"/>
        </w:rPr>
        <w:t xml:space="preserve"> implemented</w:t>
      </w:r>
      <w:r w:rsidR="003844FA">
        <w:rPr>
          <w:noProof w:val="0"/>
          <w:lang w:val="en-GB"/>
        </w:rPr>
        <w:t>.</w:t>
      </w:r>
    </w:p>
    <w:p w14:paraId="5BC6732F" w14:textId="77777777" w:rsidR="00BE4A29" w:rsidRPr="00131BF8" w:rsidRDefault="00BE4A29">
      <w:pPr>
        <w:autoSpaceDE w:val="0"/>
        <w:autoSpaceDN w:val="0"/>
        <w:adjustRightInd w:val="0"/>
        <w:spacing w:before="0" w:after="0"/>
        <w:rPr>
          <w:szCs w:val="24"/>
          <w:lang w:val="en-GB"/>
        </w:rPr>
      </w:pPr>
      <w:r w:rsidRPr="00131BF8">
        <w:rPr>
          <w:szCs w:val="24"/>
          <w:lang w:val="en-GB"/>
        </w:rPr>
        <w:t xml:space="preserve">The objective of using technical assistance funds is to effectively implement the Operational Programme for Cohesion Policy Funds 2014–2020 by ensuring the functioning of an efficient implementation system. The objectives of the Operational Programme will be achieved with the help of competent officials, and it is important to increase the awareness of the general public about structural funds. The technical assistance priority axis will contribute to the achievement of the objectives of all other priority axes. The technical assistance will create the necessary prerequisite of sufficient funds and resources to achieve the objectives and result and output indicators set out in the Partnership Agreement and the Operational Programme 2014–2020. </w:t>
      </w:r>
      <w:r w:rsidR="00B73E79" w:rsidRPr="00B73E79">
        <w:rPr>
          <w:szCs w:val="24"/>
          <w:lang w:val="en-GB"/>
        </w:rPr>
        <w:t>Goal-orientation and optimisation of resources are guaranteed by surveys and evaluatio</w:t>
      </w:r>
      <w:r w:rsidR="0002398E">
        <w:rPr>
          <w:szCs w:val="24"/>
          <w:lang w:val="en-GB"/>
        </w:rPr>
        <w:t>ns based on the Operational Programme</w:t>
      </w:r>
      <w:r w:rsidR="00B73E79" w:rsidRPr="00B73E79">
        <w:rPr>
          <w:szCs w:val="24"/>
          <w:lang w:val="en-GB"/>
        </w:rPr>
        <w:t xml:space="preserve"> that make it possible to make </w:t>
      </w:r>
      <w:r w:rsidR="00494C8D">
        <w:rPr>
          <w:szCs w:val="24"/>
          <w:lang w:val="en-GB"/>
        </w:rPr>
        <w:t xml:space="preserve">the </w:t>
      </w:r>
      <w:r w:rsidR="00B73E79" w:rsidRPr="00B73E79">
        <w:rPr>
          <w:szCs w:val="24"/>
          <w:lang w:val="en-GB"/>
        </w:rPr>
        <w:t>necessary adjustments in the course of the implementation period.</w:t>
      </w:r>
    </w:p>
    <w:p w14:paraId="5BC67330" w14:textId="77777777" w:rsidR="00BE4A29" w:rsidRPr="00131BF8" w:rsidRDefault="00BE4A29">
      <w:pPr>
        <w:autoSpaceDE w:val="0"/>
        <w:autoSpaceDN w:val="0"/>
        <w:adjustRightInd w:val="0"/>
        <w:spacing w:before="0" w:after="0"/>
        <w:rPr>
          <w:szCs w:val="24"/>
          <w:lang w:val="en-GB"/>
        </w:rPr>
      </w:pPr>
      <w:r w:rsidRPr="00131BF8">
        <w:rPr>
          <w:szCs w:val="24"/>
          <w:lang w:val="en-GB"/>
        </w:rPr>
        <w:t>At the beginning of the programming period, a conformity assessment will be carried out in all institutions managing the use of structural funds to assess the preparedness of the institutions for implementation, the sufficiency of resources and the performance of systems.</w:t>
      </w:r>
    </w:p>
    <w:p w14:paraId="5BC67331" w14:textId="77777777" w:rsidR="00BE4A29" w:rsidRPr="00131BF8" w:rsidRDefault="00BE4A29">
      <w:pPr>
        <w:autoSpaceDE w:val="0"/>
        <w:autoSpaceDN w:val="0"/>
        <w:adjustRightInd w:val="0"/>
        <w:spacing w:before="0" w:after="0"/>
        <w:rPr>
          <w:szCs w:val="24"/>
          <w:lang w:val="en-GB"/>
        </w:rPr>
      </w:pPr>
    </w:p>
    <w:p w14:paraId="5BC67332" w14:textId="77777777" w:rsidR="003844FA" w:rsidRDefault="003844FA">
      <w:pPr>
        <w:autoSpaceDE w:val="0"/>
        <w:autoSpaceDN w:val="0"/>
        <w:adjustRightInd w:val="0"/>
        <w:spacing w:before="0" w:after="0"/>
        <w:rPr>
          <w:szCs w:val="24"/>
          <w:lang w:val="en-GB"/>
        </w:rPr>
      </w:pPr>
      <w:r>
        <w:rPr>
          <w:szCs w:val="24"/>
          <w:lang w:val="en-GB"/>
        </w:rPr>
        <w:t xml:space="preserve">It is important to keep turnover of the staff low or promote turnover between administration to share the experience. To reduce the staff turnover, it is important to </w:t>
      </w:r>
      <w:r w:rsidR="009E3EEF">
        <w:rPr>
          <w:szCs w:val="24"/>
          <w:lang w:val="en-GB"/>
        </w:rPr>
        <w:t>have effective and result oriented human resource development plan.</w:t>
      </w:r>
    </w:p>
    <w:p w14:paraId="5BC67333" w14:textId="77777777" w:rsidR="003844FA" w:rsidRDefault="003844FA">
      <w:pPr>
        <w:autoSpaceDE w:val="0"/>
        <w:autoSpaceDN w:val="0"/>
        <w:adjustRightInd w:val="0"/>
        <w:spacing w:before="0" w:after="0"/>
        <w:rPr>
          <w:szCs w:val="24"/>
          <w:lang w:val="en-GB"/>
        </w:rPr>
      </w:pPr>
    </w:p>
    <w:p w14:paraId="5BC67334" w14:textId="77777777" w:rsidR="00BE4A29" w:rsidRPr="00131BF8" w:rsidRDefault="00BE4A29">
      <w:pPr>
        <w:autoSpaceDE w:val="0"/>
        <w:autoSpaceDN w:val="0"/>
        <w:adjustRightInd w:val="0"/>
        <w:spacing w:before="0" w:after="0"/>
        <w:rPr>
          <w:szCs w:val="24"/>
          <w:lang w:val="en-GB"/>
        </w:rPr>
      </w:pPr>
      <w:r w:rsidRPr="00131BF8">
        <w:rPr>
          <w:szCs w:val="24"/>
          <w:lang w:val="en-GB"/>
        </w:rPr>
        <w:lastRenderedPageBreak/>
        <w:t>Development of human resources is decentralised in Estonia, and every institution managing the use of structural funds has a plan in place to develop its human resources. A separate training plan covering the employees of the entire administration managing the use of structural funds will be drawn up and updated at least once a year.</w:t>
      </w:r>
    </w:p>
    <w:p w14:paraId="5BC67335" w14:textId="77777777" w:rsidR="00BE4A29" w:rsidRPr="00131BF8" w:rsidRDefault="00F24F51">
      <w:pPr>
        <w:tabs>
          <w:tab w:val="left" w:pos="0"/>
        </w:tabs>
        <w:rPr>
          <w:szCs w:val="24"/>
          <w:lang w:val="en-GB"/>
        </w:rPr>
      </w:pPr>
      <w:r w:rsidRPr="00F24F51">
        <w:rPr>
          <w:szCs w:val="24"/>
          <w:lang w:val="en-GB"/>
        </w:rPr>
        <w:t>Continuous assessment of the implementation plan and efficient informing are key factors for a successful implementation so that the applicants and beneficiaries would be able to ensure meaningful and high-level preparation and effective implementation of their projects</w:t>
      </w:r>
      <w:r w:rsidR="00BE4A29" w:rsidRPr="00131BF8">
        <w:rPr>
          <w:szCs w:val="24"/>
          <w:lang w:val="en-GB"/>
        </w:rPr>
        <w:t xml:space="preserve">. The administration will therefore ensure </w:t>
      </w:r>
      <w:r>
        <w:rPr>
          <w:szCs w:val="24"/>
          <w:lang w:val="en-GB"/>
        </w:rPr>
        <w:t xml:space="preserve">continuous </w:t>
      </w:r>
      <w:r w:rsidR="00BE4A29" w:rsidRPr="00131BF8">
        <w:rPr>
          <w:szCs w:val="24"/>
          <w:lang w:val="en-GB"/>
        </w:rPr>
        <w:t xml:space="preserve">training, advice and instruction for both applicants and beneficiaries. To reduce burden on applicants and beneficiaries, more opportunities will be sought for reimbursement of expenses pursuant to the simplified procedure, and sample-based checks of expense receipts will be allowed. </w:t>
      </w:r>
      <w:r w:rsidR="00122462">
        <w:rPr>
          <w:szCs w:val="24"/>
          <w:lang w:val="en-GB"/>
        </w:rPr>
        <w:t xml:space="preserve">The </w:t>
      </w:r>
      <w:r w:rsidR="00C14096">
        <w:rPr>
          <w:szCs w:val="24"/>
          <w:lang w:val="en-GB"/>
        </w:rPr>
        <w:t>manag</w:t>
      </w:r>
      <w:r w:rsidR="00122462">
        <w:rPr>
          <w:szCs w:val="24"/>
          <w:lang w:val="en-GB"/>
        </w:rPr>
        <w:t xml:space="preserve">ing institution will, in cooperation with other implementers, </w:t>
      </w:r>
      <w:r w:rsidR="00BE4A29" w:rsidRPr="00131BF8">
        <w:rPr>
          <w:szCs w:val="24"/>
          <w:lang w:val="en-GB"/>
        </w:rPr>
        <w:t>harmonise requirements that apply to the implementation system within the administration where possible, so that applicants and beneficiaries better understand which requirements apply to applying and implementation with respect to which measure.</w:t>
      </w:r>
    </w:p>
    <w:p w14:paraId="5BC67336" w14:textId="77777777" w:rsidR="00E66F9B" w:rsidRPr="00131BF8" w:rsidRDefault="00BE4A29">
      <w:pPr>
        <w:rPr>
          <w:szCs w:val="24"/>
          <w:lang w:val="en-GB"/>
        </w:rPr>
      </w:pPr>
      <w:r w:rsidRPr="00131BF8">
        <w:rPr>
          <w:szCs w:val="24"/>
          <w:lang w:val="en-GB"/>
        </w:rPr>
        <w:t>In addition, better use will be made of the opportunities provided by the information system in order to simplify the reviewing of documents, reduce the proportion of technical work of applicants, beneficiaries and the administration and thereby place more emphasis on substantive activities</w:t>
      </w:r>
      <w:r w:rsidRPr="00131BF8">
        <w:rPr>
          <w:sz w:val="20"/>
          <w:szCs w:val="24"/>
          <w:lang w:val="en-GB"/>
        </w:rPr>
        <w:t>.</w:t>
      </w:r>
      <w:r w:rsidRPr="00131BF8">
        <w:rPr>
          <w:szCs w:val="24"/>
          <w:lang w:val="en-GB"/>
        </w:rPr>
        <w:t xml:space="preserve"> Support-related data exchange between applicants, beneficiaries and the administration (e.g. applying, paying and monitoring) will be made fully electronic, and different information systems and registries will be interfaced. This will improve data quality and speed significantly and reduce the administrative burden on both the administration and beneficiaries, thus also speeding up the processing of payment claims. A single-entry principle will be established for electronic applications to the extent possible. In addition to communication with applicants and beneficiaries, the administration can use the information system to monitor progress towards results at the levels of a priority axis, a measure or a project; the progress of assuming commitments and making payments; the scope and results of audits, inspections and on-the-spot checks; and the amounts of irregularities and recoveries. The information system will also enable the administration to prepare reports for monitoring purposes and for certification of expenditure.</w:t>
      </w:r>
    </w:p>
    <w:p w14:paraId="5BC67337" w14:textId="77777777" w:rsidR="00122462" w:rsidRDefault="00122462">
      <w:pPr>
        <w:rPr>
          <w:szCs w:val="24"/>
          <w:lang w:val="en-GB"/>
        </w:rPr>
      </w:pPr>
      <w:r>
        <w:rPr>
          <w:szCs w:val="24"/>
          <w:lang w:val="en-GB"/>
        </w:rPr>
        <w:t xml:space="preserve">As a result of the technical support, the number of people working in the administration will be optimised and support for the professional development of employees will be guaranteed through a training system. Continuous informing activities and communication strategy of structural support funds will contribute to the awareness of the Estonian public about the opportunities related to structural funds.   </w:t>
      </w:r>
    </w:p>
    <w:p w14:paraId="5BC67338" w14:textId="098181BF" w:rsidR="00BE4A29" w:rsidRPr="00131BF8" w:rsidRDefault="00922139" w:rsidP="00922139">
      <w:pPr>
        <w:pStyle w:val="Caption"/>
      </w:pPr>
      <w:r>
        <w:t xml:space="preserve">Table </w:t>
      </w:r>
      <w:r w:rsidR="0098158D">
        <w:fldChar w:fldCharType="begin"/>
      </w:r>
      <w:r>
        <w:instrText xml:space="preserve"> SEQ Table \* ARABIC </w:instrText>
      </w:r>
      <w:r w:rsidR="0098158D">
        <w:fldChar w:fldCharType="separate"/>
      </w:r>
      <w:r w:rsidR="000660D1">
        <w:rPr>
          <w:noProof/>
        </w:rPr>
        <w:t>88</w:t>
      </w:r>
      <w:r w:rsidR="0098158D">
        <w:fldChar w:fldCharType="end"/>
      </w:r>
      <w:r w:rsidR="00BE4A29" w:rsidRPr="00131BF8">
        <w:t>. Operational Programme-specific result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161"/>
        <w:gridCol w:w="832"/>
        <w:gridCol w:w="964"/>
        <w:gridCol w:w="1152"/>
        <w:gridCol w:w="424"/>
        <w:gridCol w:w="357"/>
        <w:gridCol w:w="975"/>
        <w:gridCol w:w="1176"/>
        <w:gridCol w:w="1694"/>
      </w:tblGrid>
      <w:tr w:rsidR="00BE4A29" w:rsidRPr="00A365CD" w14:paraId="5BC67341" w14:textId="77777777" w:rsidTr="00E3149D">
        <w:trPr>
          <w:trHeight w:val="443"/>
        </w:trPr>
        <w:tc>
          <w:tcPr>
            <w:tcW w:w="179" w:type="pct"/>
            <w:vMerge w:val="restart"/>
            <w:shd w:val="clear" w:color="auto" w:fill="FFFFFF"/>
          </w:tcPr>
          <w:p w14:paraId="5BC67339" w14:textId="77777777" w:rsidR="00BE4A29" w:rsidRPr="00A365CD" w:rsidRDefault="00BE4A29">
            <w:pPr>
              <w:pStyle w:val="Table"/>
              <w:rPr>
                <w:b/>
                <w:sz w:val="20"/>
                <w:szCs w:val="20"/>
              </w:rPr>
            </w:pPr>
            <w:r w:rsidRPr="00A365CD">
              <w:rPr>
                <w:b/>
                <w:sz w:val="20"/>
                <w:szCs w:val="20"/>
              </w:rPr>
              <w:t>ID</w:t>
            </w:r>
          </w:p>
        </w:tc>
        <w:tc>
          <w:tcPr>
            <w:tcW w:w="641" w:type="pct"/>
            <w:vMerge w:val="restart"/>
            <w:shd w:val="clear" w:color="auto" w:fill="FFFFFF"/>
          </w:tcPr>
          <w:p w14:paraId="5BC6733A" w14:textId="77777777" w:rsidR="00BE4A29" w:rsidRPr="00A365CD" w:rsidRDefault="00BE4A29">
            <w:pPr>
              <w:pStyle w:val="Table"/>
              <w:rPr>
                <w:b/>
                <w:sz w:val="20"/>
                <w:szCs w:val="20"/>
              </w:rPr>
            </w:pPr>
            <w:r w:rsidRPr="00A365CD">
              <w:rPr>
                <w:b/>
                <w:sz w:val="20"/>
                <w:szCs w:val="20"/>
              </w:rPr>
              <w:t xml:space="preserve">Indicator </w:t>
            </w:r>
          </w:p>
        </w:tc>
        <w:tc>
          <w:tcPr>
            <w:tcW w:w="459" w:type="pct"/>
            <w:vMerge w:val="restart"/>
            <w:shd w:val="clear" w:color="auto" w:fill="FFFFFF"/>
          </w:tcPr>
          <w:p w14:paraId="5BC6733B" w14:textId="77777777" w:rsidR="00BE4A29" w:rsidRPr="00A365CD" w:rsidRDefault="00BE4A29">
            <w:pPr>
              <w:pStyle w:val="Table"/>
              <w:rPr>
                <w:sz w:val="20"/>
                <w:szCs w:val="20"/>
              </w:rPr>
            </w:pPr>
            <w:r w:rsidRPr="00A365CD">
              <w:rPr>
                <w:b/>
                <w:sz w:val="20"/>
                <w:szCs w:val="20"/>
              </w:rPr>
              <w:t>Measurement unit for indicator</w:t>
            </w:r>
          </w:p>
        </w:tc>
        <w:tc>
          <w:tcPr>
            <w:tcW w:w="532" w:type="pct"/>
            <w:vMerge w:val="restart"/>
            <w:shd w:val="clear" w:color="auto" w:fill="FFFFFF"/>
          </w:tcPr>
          <w:p w14:paraId="5BC6733C" w14:textId="77777777" w:rsidR="00BE4A29" w:rsidRPr="00A365CD" w:rsidRDefault="00BE4A29">
            <w:pPr>
              <w:pStyle w:val="Table"/>
              <w:rPr>
                <w:b/>
                <w:sz w:val="20"/>
                <w:szCs w:val="20"/>
              </w:rPr>
            </w:pPr>
            <w:r w:rsidRPr="00A365CD">
              <w:rPr>
                <w:b/>
                <w:sz w:val="20"/>
                <w:szCs w:val="20"/>
              </w:rPr>
              <w:t>Baseline value</w:t>
            </w:r>
          </w:p>
        </w:tc>
        <w:tc>
          <w:tcPr>
            <w:tcW w:w="636" w:type="pct"/>
            <w:vMerge w:val="restart"/>
            <w:shd w:val="clear" w:color="auto" w:fill="FFFFFF"/>
          </w:tcPr>
          <w:p w14:paraId="5BC6733D" w14:textId="77777777" w:rsidR="00BE4A29" w:rsidRPr="00A365CD" w:rsidRDefault="00BE4A29">
            <w:pPr>
              <w:pStyle w:val="Table"/>
              <w:rPr>
                <w:b/>
                <w:sz w:val="20"/>
                <w:szCs w:val="20"/>
              </w:rPr>
            </w:pPr>
            <w:r w:rsidRPr="00A365CD">
              <w:rPr>
                <w:b/>
                <w:sz w:val="20"/>
                <w:szCs w:val="20"/>
              </w:rPr>
              <w:t>Baseline year</w:t>
            </w:r>
          </w:p>
        </w:tc>
        <w:tc>
          <w:tcPr>
            <w:tcW w:w="969" w:type="pct"/>
            <w:gridSpan w:val="3"/>
            <w:shd w:val="clear" w:color="auto" w:fill="FFFFFF"/>
          </w:tcPr>
          <w:p w14:paraId="5BC6733E" w14:textId="77777777" w:rsidR="00BE4A29" w:rsidRPr="00A365CD" w:rsidRDefault="00BE4A29">
            <w:pPr>
              <w:pStyle w:val="Table"/>
              <w:rPr>
                <w:b/>
                <w:sz w:val="20"/>
                <w:szCs w:val="20"/>
              </w:rPr>
            </w:pPr>
            <w:r w:rsidRPr="00A365CD">
              <w:rPr>
                <w:b/>
                <w:sz w:val="20"/>
                <w:szCs w:val="20"/>
              </w:rPr>
              <w:t>Target value (2023)</w:t>
            </w:r>
          </w:p>
        </w:tc>
        <w:tc>
          <w:tcPr>
            <w:tcW w:w="649" w:type="pct"/>
            <w:vMerge w:val="restart"/>
            <w:shd w:val="clear" w:color="auto" w:fill="FFFFFF"/>
          </w:tcPr>
          <w:p w14:paraId="5BC6733F" w14:textId="77777777" w:rsidR="00BE4A29" w:rsidRPr="00A365CD" w:rsidRDefault="00BE4A29">
            <w:pPr>
              <w:pStyle w:val="Table"/>
              <w:rPr>
                <w:b/>
                <w:sz w:val="20"/>
                <w:szCs w:val="20"/>
              </w:rPr>
            </w:pPr>
            <w:r w:rsidRPr="00A365CD">
              <w:rPr>
                <w:b/>
                <w:sz w:val="20"/>
                <w:szCs w:val="20"/>
              </w:rPr>
              <w:t>Source of data</w:t>
            </w:r>
          </w:p>
        </w:tc>
        <w:tc>
          <w:tcPr>
            <w:tcW w:w="935" w:type="pct"/>
            <w:vMerge w:val="restart"/>
            <w:shd w:val="clear" w:color="auto" w:fill="FFFFFF"/>
          </w:tcPr>
          <w:p w14:paraId="5BC67340" w14:textId="77777777" w:rsidR="00BE4A29" w:rsidRPr="00A365CD" w:rsidRDefault="00BE4A29">
            <w:pPr>
              <w:pStyle w:val="Table"/>
              <w:rPr>
                <w:b/>
                <w:sz w:val="20"/>
                <w:szCs w:val="20"/>
              </w:rPr>
            </w:pPr>
            <w:r w:rsidRPr="00A365CD">
              <w:rPr>
                <w:b/>
                <w:sz w:val="20"/>
                <w:szCs w:val="20"/>
              </w:rPr>
              <w:t>Frequency of reporting</w:t>
            </w:r>
          </w:p>
        </w:tc>
      </w:tr>
      <w:tr w:rsidR="00BE4A29" w:rsidRPr="00A365CD" w14:paraId="5BC6734C" w14:textId="77777777" w:rsidTr="00E3149D">
        <w:trPr>
          <w:trHeight w:val="442"/>
        </w:trPr>
        <w:tc>
          <w:tcPr>
            <w:tcW w:w="179" w:type="pct"/>
            <w:vMerge/>
            <w:vAlign w:val="center"/>
          </w:tcPr>
          <w:p w14:paraId="5BC67342" w14:textId="77777777" w:rsidR="00BE4A29" w:rsidRPr="00A365CD" w:rsidRDefault="00BE4A29">
            <w:pPr>
              <w:spacing w:before="0" w:after="0"/>
              <w:jc w:val="left"/>
              <w:rPr>
                <w:b/>
                <w:sz w:val="20"/>
                <w:szCs w:val="20"/>
                <w:lang w:val="en-GB"/>
              </w:rPr>
            </w:pPr>
          </w:p>
        </w:tc>
        <w:tc>
          <w:tcPr>
            <w:tcW w:w="641" w:type="pct"/>
            <w:vMerge/>
            <w:vAlign w:val="center"/>
          </w:tcPr>
          <w:p w14:paraId="5BC67343" w14:textId="77777777" w:rsidR="00BE4A29" w:rsidRPr="00A365CD" w:rsidRDefault="00BE4A29">
            <w:pPr>
              <w:spacing w:before="0" w:after="0"/>
              <w:jc w:val="left"/>
              <w:rPr>
                <w:b/>
                <w:sz w:val="20"/>
                <w:szCs w:val="20"/>
                <w:lang w:val="en-GB"/>
              </w:rPr>
            </w:pPr>
          </w:p>
        </w:tc>
        <w:tc>
          <w:tcPr>
            <w:tcW w:w="459" w:type="pct"/>
            <w:vMerge/>
            <w:vAlign w:val="center"/>
          </w:tcPr>
          <w:p w14:paraId="5BC67344" w14:textId="77777777" w:rsidR="00BE4A29" w:rsidRPr="00A365CD" w:rsidRDefault="00BE4A29">
            <w:pPr>
              <w:spacing w:before="0" w:after="0"/>
              <w:jc w:val="left"/>
              <w:rPr>
                <w:b/>
                <w:sz w:val="20"/>
                <w:szCs w:val="20"/>
                <w:lang w:val="en-GB"/>
              </w:rPr>
            </w:pPr>
          </w:p>
        </w:tc>
        <w:tc>
          <w:tcPr>
            <w:tcW w:w="532" w:type="pct"/>
            <w:vMerge/>
            <w:vAlign w:val="center"/>
          </w:tcPr>
          <w:p w14:paraId="5BC67345" w14:textId="77777777" w:rsidR="00BE4A29" w:rsidRPr="00A365CD" w:rsidRDefault="00BE4A29">
            <w:pPr>
              <w:spacing w:before="0" w:after="0"/>
              <w:jc w:val="left"/>
              <w:rPr>
                <w:b/>
                <w:sz w:val="20"/>
                <w:szCs w:val="20"/>
                <w:lang w:val="en-GB"/>
              </w:rPr>
            </w:pPr>
          </w:p>
        </w:tc>
        <w:tc>
          <w:tcPr>
            <w:tcW w:w="636" w:type="pct"/>
            <w:vMerge/>
            <w:vAlign w:val="center"/>
          </w:tcPr>
          <w:p w14:paraId="5BC67346" w14:textId="77777777" w:rsidR="00BE4A29" w:rsidRPr="00A365CD" w:rsidRDefault="00BE4A29">
            <w:pPr>
              <w:spacing w:before="0" w:after="0"/>
              <w:jc w:val="left"/>
              <w:rPr>
                <w:b/>
                <w:sz w:val="20"/>
                <w:szCs w:val="20"/>
                <w:lang w:val="en-GB"/>
              </w:rPr>
            </w:pPr>
          </w:p>
        </w:tc>
        <w:tc>
          <w:tcPr>
            <w:tcW w:w="234" w:type="pct"/>
            <w:shd w:val="clear" w:color="auto" w:fill="FFFFFF"/>
          </w:tcPr>
          <w:p w14:paraId="5BC67347" w14:textId="77777777" w:rsidR="00BE4A29" w:rsidRPr="00A365CD" w:rsidRDefault="00BE4A29">
            <w:pPr>
              <w:pStyle w:val="Table"/>
              <w:rPr>
                <w:sz w:val="20"/>
                <w:szCs w:val="20"/>
              </w:rPr>
            </w:pPr>
            <w:r w:rsidRPr="00A365CD">
              <w:rPr>
                <w:sz w:val="20"/>
                <w:szCs w:val="20"/>
              </w:rPr>
              <w:t>M</w:t>
            </w:r>
          </w:p>
        </w:tc>
        <w:tc>
          <w:tcPr>
            <w:tcW w:w="197" w:type="pct"/>
            <w:shd w:val="clear" w:color="auto" w:fill="FFFFFF"/>
          </w:tcPr>
          <w:p w14:paraId="5BC67348" w14:textId="77777777" w:rsidR="00BE4A29" w:rsidRPr="00A365CD" w:rsidRDefault="00BE4A29">
            <w:pPr>
              <w:pStyle w:val="Table"/>
              <w:rPr>
                <w:sz w:val="20"/>
                <w:szCs w:val="20"/>
              </w:rPr>
            </w:pPr>
            <w:r w:rsidRPr="00A365CD">
              <w:rPr>
                <w:sz w:val="20"/>
                <w:szCs w:val="20"/>
              </w:rPr>
              <w:t>W</w:t>
            </w:r>
          </w:p>
        </w:tc>
        <w:tc>
          <w:tcPr>
            <w:tcW w:w="538" w:type="pct"/>
            <w:shd w:val="clear" w:color="auto" w:fill="FFFFFF"/>
          </w:tcPr>
          <w:p w14:paraId="5BC67349" w14:textId="77777777" w:rsidR="00BE4A29" w:rsidRPr="00A365CD" w:rsidRDefault="00BE4A29">
            <w:pPr>
              <w:pStyle w:val="Table"/>
              <w:rPr>
                <w:sz w:val="20"/>
                <w:szCs w:val="20"/>
              </w:rPr>
            </w:pPr>
            <w:r w:rsidRPr="00A365CD">
              <w:rPr>
                <w:sz w:val="20"/>
                <w:szCs w:val="20"/>
              </w:rPr>
              <w:t>T</w:t>
            </w:r>
          </w:p>
        </w:tc>
        <w:tc>
          <w:tcPr>
            <w:tcW w:w="649" w:type="pct"/>
            <w:vMerge/>
            <w:vAlign w:val="center"/>
          </w:tcPr>
          <w:p w14:paraId="5BC6734A" w14:textId="77777777" w:rsidR="00BE4A29" w:rsidRPr="00A365CD" w:rsidRDefault="00BE4A29">
            <w:pPr>
              <w:spacing w:before="0" w:after="0"/>
              <w:jc w:val="left"/>
              <w:rPr>
                <w:b/>
                <w:sz w:val="20"/>
                <w:szCs w:val="20"/>
                <w:lang w:val="en-GB"/>
              </w:rPr>
            </w:pPr>
          </w:p>
        </w:tc>
        <w:tc>
          <w:tcPr>
            <w:tcW w:w="935" w:type="pct"/>
            <w:vMerge/>
            <w:vAlign w:val="center"/>
          </w:tcPr>
          <w:p w14:paraId="5BC6734B" w14:textId="77777777" w:rsidR="00BE4A29" w:rsidRPr="00A365CD" w:rsidRDefault="00BE4A29">
            <w:pPr>
              <w:spacing w:before="0" w:after="0"/>
              <w:jc w:val="left"/>
              <w:rPr>
                <w:b/>
                <w:sz w:val="20"/>
                <w:szCs w:val="20"/>
                <w:lang w:val="en-GB"/>
              </w:rPr>
            </w:pPr>
          </w:p>
        </w:tc>
      </w:tr>
      <w:tr w:rsidR="00877664" w:rsidRPr="00A365CD" w14:paraId="5BC67357" w14:textId="77777777" w:rsidTr="00E3149D">
        <w:trPr>
          <w:trHeight w:val="1314"/>
        </w:trPr>
        <w:tc>
          <w:tcPr>
            <w:tcW w:w="179" w:type="pct"/>
          </w:tcPr>
          <w:p w14:paraId="5BC6734D" w14:textId="77777777" w:rsidR="00877664" w:rsidRPr="00A365CD" w:rsidRDefault="00877664">
            <w:pPr>
              <w:pStyle w:val="Table"/>
              <w:rPr>
                <w:sz w:val="20"/>
                <w:szCs w:val="20"/>
              </w:rPr>
            </w:pPr>
          </w:p>
        </w:tc>
        <w:tc>
          <w:tcPr>
            <w:tcW w:w="641" w:type="pct"/>
          </w:tcPr>
          <w:p w14:paraId="5BC6734E" w14:textId="77777777" w:rsidR="00877664" w:rsidRPr="00A365CD" w:rsidRDefault="00877664" w:rsidP="0047074D">
            <w:pPr>
              <w:pStyle w:val="Table"/>
              <w:rPr>
                <w:rFonts w:cs="Calibri"/>
                <w:color w:val="000000"/>
                <w:sz w:val="20"/>
                <w:szCs w:val="20"/>
                <w:lang w:eastAsia="en-GB"/>
              </w:rPr>
            </w:pPr>
            <w:r w:rsidRPr="00A365CD">
              <w:rPr>
                <w:sz w:val="20"/>
                <w:szCs w:val="20"/>
              </w:rPr>
              <w:t>Public awareness of structural funds</w:t>
            </w:r>
          </w:p>
        </w:tc>
        <w:tc>
          <w:tcPr>
            <w:tcW w:w="459" w:type="pct"/>
          </w:tcPr>
          <w:p w14:paraId="5BC6734F" w14:textId="77777777" w:rsidR="00877664" w:rsidRPr="00A365CD" w:rsidDel="0047074D" w:rsidRDefault="009053E8" w:rsidP="0047074D">
            <w:pPr>
              <w:pStyle w:val="Table"/>
              <w:rPr>
                <w:sz w:val="20"/>
                <w:szCs w:val="20"/>
              </w:rPr>
            </w:pPr>
            <w:r>
              <w:rPr>
                <w:sz w:val="20"/>
                <w:szCs w:val="20"/>
              </w:rPr>
              <w:t>%</w:t>
            </w:r>
          </w:p>
        </w:tc>
        <w:tc>
          <w:tcPr>
            <w:tcW w:w="532" w:type="pct"/>
          </w:tcPr>
          <w:p w14:paraId="5BC67350" w14:textId="77777777" w:rsidR="00877664" w:rsidRPr="00A365CD" w:rsidRDefault="00A245E3">
            <w:pPr>
              <w:pStyle w:val="Table"/>
              <w:rPr>
                <w:sz w:val="20"/>
                <w:szCs w:val="20"/>
              </w:rPr>
            </w:pPr>
            <w:r>
              <w:rPr>
                <w:sz w:val="20"/>
                <w:szCs w:val="20"/>
              </w:rPr>
              <w:t>94</w:t>
            </w:r>
          </w:p>
        </w:tc>
        <w:tc>
          <w:tcPr>
            <w:tcW w:w="636" w:type="pct"/>
          </w:tcPr>
          <w:p w14:paraId="5BC67351" w14:textId="77777777" w:rsidR="00877664" w:rsidRPr="00A365CD" w:rsidRDefault="00877664" w:rsidP="0047074D">
            <w:pPr>
              <w:pStyle w:val="Table"/>
              <w:rPr>
                <w:sz w:val="20"/>
                <w:szCs w:val="20"/>
              </w:rPr>
            </w:pPr>
            <w:r w:rsidRPr="00A365CD">
              <w:rPr>
                <w:sz w:val="20"/>
                <w:szCs w:val="20"/>
              </w:rPr>
              <w:t>Less developed</w:t>
            </w:r>
          </w:p>
        </w:tc>
        <w:tc>
          <w:tcPr>
            <w:tcW w:w="234" w:type="pct"/>
          </w:tcPr>
          <w:p w14:paraId="5BC67352" w14:textId="77777777" w:rsidR="00877664" w:rsidRPr="00A365CD" w:rsidRDefault="00877664">
            <w:pPr>
              <w:pStyle w:val="Table"/>
              <w:rPr>
                <w:sz w:val="20"/>
                <w:szCs w:val="20"/>
              </w:rPr>
            </w:pPr>
            <w:r w:rsidRPr="00A365CD">
              <w:rPr>
                <w:sz w:val="20"/>
                <w:szCs w:val="20"/>
              </w:rPr>
              <w:t>-</w:t>
            </w:r>
          </w:p>
        </w:tc>
        <w:tc>
          <w:tcPr>
            <w:tcW w:w="197" w:type="pct"/>
          </w:tcPr>
          <w:p w14:paraId="5BC67353" w14:textId="77777777" w:rsidR="00877664" w:rsidRPr="00A365CD" w:rsidRDefault="00877664">
            <w:pPr>
              <w:pStyle w:val="Table"/>
              <w:rPr>
                <w:sz w:val="20"/>
                <w:szCs w:val="20"/>
              </w:rPr>
            </w:pPr>
            <w:r w:rsidRPr="00A365CD">
              <w:rPr>
                <w:sz w:val="20"/>
                <w:szCs w:val="20"/>
              </w:rPr>
              <w:t>-</w:t>
            </w:r>
          </w:p>
        </w:tc>
        <w:tc>
          <w:tcPr>
            <w:tcW w:w="538" w:type="pct"/>
          </w:tcPr>
          <w:p w14:paraId="5BC67354" w14:textId="118A0738" w:rsidR="00877664" w:rsidRPr="00A365CD" w:rsidDel="0047074D" w:rsidRDefault="00D564A5">
            <w:pPr>
              <w:pStyle w:val="Table"/>
              <w:rPr>
                <w:sz w:val="20"/>
                <w:szCs w:val="20"/>
              </w:rPr>
            </w:pPr>
            <w:r>
              <w:rPr>
                <w:sz w:val="20"/>
                <w:szCs w:val="20"/>
              </w:rPr>
              <w:t>85</w:t>
            </w:r>
          </w:p>
        </w:tc>
        <w:tc>
          <w:tcPr>
            <w:tcW w:w="649" w:type="pct"/>
          </w:tcPr>
          <w:p w14:paraId="5BC67355" w14:textId="77777777" w:rsidR="00877664" w:rsidRPr="00A365CD" w:rsidRDefault="00877664">
            <w:pPr>
              <w:pStyle w:val="Table"/>
              <w:rPr>
                <w:sz w:val="20"/>
                <w:szCs w:val="20"/>
              </w:rPr>
            </w:pPr>
            <w:r w:rsidRPr="00A365CD">
              <w:rPr>
                <w:sz w:val="20"/>
                <w:szCs w:val="20"/>
              </w:rPr>
              <w:t xml:space="preserve">Public opinion polls: </w:t>
            </w:r>
            <w:hyperlink r:id="rId21" w:history="1">
              <w:r w:rsidRPr="00A365CD">
                <w:rPr>
                  <w:rStyle w:val="Hyperlink"/>
                  <w:color w:val="auto"/>
                  <w:sz w:val="20"/>
                  <w:szCs w:val="20"/>
                  <w:u w:val="none"/>
                </w:rPr>
                <w:t>http://www.struktuurifondid.ee/avaliku-</w:t>
              </w:r>
              <w:r w:rsidRPr="00A365CD">
                <w:rPr>
                  <w:rStyle w:val="Hyperlink"/>
                  <w:color w:val="auto"/>
                  <w:sz w:val="20"/>
                  <w:szCs w:val="20"/>
                  <w:u w:val="none"/>
                </w:rPr>
                <w:lastRenderedPageBreak/>
                <w:t>arvamuse-uuringud/</w:t>
              </w:r>
            </w:hyperlink>
          </w:p>
        </w:tc>
        <w:tc>
          <w:tcPr>
            <w:tcW w:w="935" w:type="pct"/>
          </w:tcPr>
          <w:p w14:paraId="5BC67356" w14:textId="77777777" w:rsidR="00877664" w:rsidRPr="00A365CD" w:rsidRDefault="00877664">
            <w:pPr>
              <w:pStyle w:val="Table"/>
              <w:rPr>
                <w:sz w:val="20"/>
                <w:szCs w:val="20"/>
              </w:rPr>
            </w:pPr>
            <w:r w:rsidRPr="00A365CD">
              <w:rPr>
                <w:sz w:val="20"/>
                <w:szCs w:val="20"/>
              </w:rPr>
              <w:lastRenderedPageBreak/>
              <w:t>Once a year</w:t>
            </w:r>
          </w:p>
        </w:tc>
      </w:tr>
      <w:tr w:rsidR="00122462" w:rsidRPr="00A365CD" w14:paraId="5BC67362" w14:textId="77777777" w:rsidTr="00E3149D">
        <w:trPr>
          <w:trHeight w:val="1314"/>
        </w:trPr>
        <w:tc>
          <w:tcPr>
            <w:tcW w:w="179" w:type="pct"/>
          </w:tcPr>
          <w:p w14:paraId="5BC67358" w14:textId="77777777" w:rsidR="00122462" w:rsidRPr="00A365CD" w:rsidRDefault="00122462">
            <w:pPr>
              <w:pStyle w:val="Table"/>
              <w:rPr>
                <w:sz w:val="20"/>
                <w:szCs w:val="20"/>
              </w:rPr>
            </w:pPr>
          </w:p>
        </w:tc>
        <w:tc>
          <w:tcPr>
            <w:tcW w:w="641" w:type="pct"/>
          </w:tcPr>
          <w:p w14:paraId="5BC67359" w14:textId="77777777" w:rsidR="00122462" w:rsidRPr="00A365CD" w:rsidRDefault="00E3149D" w:rsidP="0047074D">
            <w:pPr>
              <w:pStyle w:val="Table"/>
              <w:rPr>
                <w:sz w:val="20"/>
                <w:szCs w:val="20"/>
              </w:rPr>
            </w:pPr>
            <w:r w:rsidRPr="00A365CD">
              <w:rPr>
                <w:rFonts w:cs="Calibri"/>
                <w:color w:val="000000"/>
                <w:sz w:val="20"/>
                <w:szCs w:val="20"/>
                <w:lang w:eastAsia="en-GB"/>
              </w:rPr>
              <w:t>Turnover of staff in charge of OP/PA implementation</w:t>
            </w:r>
          </w:p>
        </w:tc>
        <w:tc>
          <w:tcPr>
            <w:tcW w:w="459" w:type="pct"/>
          </w:tcPr>
          <w:p w14:paraId="5BC6735A" w14:textId="77777777" w:rsidR="00122462" w:rsidRPr="00A365CD" w:rsidRDefault="00E3149D" w:rsidP="0047074D">
            <w:pPr>
              <w:pStyle w:val="Table"/>
              <w:rPr>
                <w:sz w:val="20"/>
                <w:szCs w:val="20"/>
              </w:rPr>
            </w:pPr>
            <w:r w:rsidRPr="00A365CD">
              <w:rPr>
                <w:sz w:val="20"/>
                <w:szCs w:val="20"/>
              </w:rPr>
              <w:t>%</w:t>
            </w:r>
          </w:p>
        </w:tc>
        <w:tc>
          <w:tcPr>
            <w:tcW w:w="532" w:type="pct"/>
          </w:tcPr>
          <w:p w14:paraId="5BC6735B" w14:textId="77777777" w:rsidR="00122462" w:rsidRPr="00A365CD" w:rsidRDefault="00BD0EFB">
            <w:pPr>
              <w:pStyle w:val="Table"/>
              <w:rPr>
                <w:sz w:val="20"/>
                <w:szCs w:val="20"/>
              </w:rPr>
            </w:pPr>
            <w:r>
              <w:rPr>
                <w:sz w:val="20"/>
                <w:szCs w:val="20"/>
              </w:rPr>
              <w:t>18,9</w:t>
            </w:r>
          </w:p>
        </w:tc>
        <w:tc>
          <w:tcPr>
            <w:tcW w:w="636" w:type="pct"/>
          </w:tcPr>
          <w:p w14:paraId="5BC6735C" w14:textId="77777777" w:rsidR="00122462" w:rsidRPr="00A365CD" w:rsidRDefault="00E3149D" w:rsidP="0047074D">
            <w:pPr>
              <w:pStyle w:val="Table"/>
              <w:rPr>
                <w:sz w:val="20"/>
                <w:szCs w:val="20"/>
              </w:rPr>
            </w:pPr>
            <w:r w:rsidRPr="00A365CD">
              <w:rPr>
                <w:sz w:val="20"/>
                <w:szCs w:val="20"/>
              </w:rPr>
              <w:t>201</w:t>
            </w:r>
            <w:r w:rsidR="0047074D" w:rsidRPr="00A365CD">
              <w:rPr>
                <w:sz w:val="20"/>
                <w:szCs w:val="20"/>
              </w:rPr>
              <w:t>3</w:t>
            </w:r>
          </w:p>
        </w:tc>
        <w:tc>
          <w:tcPr>
            <w:tcW w:w="234" w:type="pct"/>
          </w:tcPr>
          <w:p w14:paraId="5BC6735D" w14:textId="77777777" w:rsidR="00122462" w:rsidRPr="00A365CD" w:rsidRDefault="00C14096">
            <w:pPr>
              <w:pStyle w:val="Table"/>
              <w:rPr>
                <w:sz w:val="20"/>
                <w:szCs w:val="20"/>
              </w:rPr>
            </w:pPr>
            <w:r w:rsidRPr="00A365CD">
              <w:rPr>
                <w:sz w:val="20"/>
                <w:szCs w:val="20"/>
              </w:rPr>
              <w:t>-</w:t>
            </w:r>
          </w:p>
        </w:tc>
        <w:tc>
          <w:tcPr>
            <w:tcW w:w="197" w:type="pct"/>
          </w:tcPr>
          <w:p w14:paraId="5BC6735E" w14:textId="77777777" w:rsidR="00122462" w:rsidRPr="00A365CD" w:rsidRDefault="00C14096">
            <w:pPr>
              <w:pStyle w:val="Table"/>
              <w:rPr>
                <w:sz w:val="20"/>
                <w:szCs w:val="20"/>
              </w:rPr>
            </w:pPr>
            <w:r w:rsidRPr="00A365CD">
              <w:rPr>
                <w:sz w:val="20"/>
                <w:szCs w:val="20"/>
              </w:rPr>
              <w:t>-</w:t>
            </w:r>
          </w:p>
        </w:tc>
        <w:tc>
          <w:tcPr>
            <w:tcW w:w="538" w:type="pct"/>
          </w:tcPr>
          <w:p w14:paraId="5BC6735F" w14:textId="77777777" w:rsidR="00122462" w:rsidRPr="00A365CD" w:rsidRDefault="00A245E3">
            <w:pPr>
              <w:pStyle w:val="Table"/>
              <w:rPr>
                <w:sz w:val="20"/>
                <w:szCs w:val="20"/>
              </w:rPr>
            </w:pPr>
            <w:r>
              <w:rPr>
                <w:sz w:val="20"/>
                <w:szCs w:val="20"/>
              </w:rPr>
              <w:t>15</w:t>
            </w:r>
          </w:p>
        </w:tc>
        <w:tc>
          <w:tcPr>
            <w:tcW w:w="649" w:type="pct"/>
          </w:tcPr>
          <w:p w14:paraId="5BC67360" w14:textId="77777777" w:rsidR="00122462" w:rsidRPr="00A365CD" w:rsidRDefault="00D843F7">
            <w:pPr>
              <w:pStyle w:val="Table"/>
              <w:rPr>
                <w:sz w:val="20"/>
                <w:szCs w:val="20"/>
              </w:rPr>
            </w:pPr>
            <w:r w:rsidRPr="00A365CD">
              <w:rPr>
                <w:sz w:val="20"/>
                <w:szCs w:val="20"/>
              </w:rPr>
              <w:t>Managing authority</w:t>
            </w:r>
          </w:p>
        </w:tc>
        <w:tc>
          <w:tcPr>
            <w:tcW w:w="935" w:type="pct"/>
          </w:tcPr>
          <w:p w14:paraId="5BC67361" w14:textId="77777777" w:rsidR="00122462" w:rsidRPr="00A365CD" w:rsidRDefault="00C14096">
            <w:pPr>
              <w:pStyle w:val="Table"/>
              <w:rPr>
                <w:sz w:val="20"/>
                <w:szCs w:val="20"/>
              </w:rPr>
            </w:pPr>
            <w:r w:rsidRPr="00A365CD">
              <w:rPr>
                <w:sz w:val="20"/>
                <w:szCs w:val="20"/>
              </w:rPr>
              <w:t>Continuous</w:t>
            </w:r>
            <w:r w:rsidR="00010298" w:rsidRPr="00A365CD">
              <w:rPr>
                <w:sz w:val="20"/>
                <w:szCs w:val="20"/>
              </w:rPr>
              <w:t xml:space="preserve"> Once a year</w:t>
            </w:r>
          </w:p>
        </w:tc>
      </w:tr>
      <w:tr w:rsidR="00122462" w:rsidRPr="00A365CD" w14:paraId="5BC6736D" w14:textId="77777777" w:rsidTr="00A365CD">
        <w:trPr>
          <w:trHeight w:val="459"/>
        </w:trPr>
        <w:tc>
          <w:tcPr>
            <w:tcW w:w="179" w:type="pct"/>
          </w:tcPr>
          <w:p w14:paraId="5BC67363" w14:textId="77777777" w:rsidR="00122462" w:rsidRPr="00A365CD" w:rsidRDefault="00122462">
            <w:pPr>
              <w:pStyle w:val="Table"/>
              <w:rPr>
                <w:sz w:val="20"/>
                <w:szCs w:val="20"/>
              </w:rPr>
            </w:pPr>
          </w:p>
        </w:tc>
        <w:tc>
          <w:tcPr>
            <w:tcW w:w="641" w:type="pct"/>
          </w:tcPr>
          <w:p w14:paraId="5BC67364" w14:textId="77777777" w:rsidR="00122462" w:rsidRPr="00A365CD" w:rsidRDefault="00E3149D">
            <w:pPr>
              <w:pStyle w:val="Table"/>
              <w:rPr>
                <w:sz w:val="20"/>
                <w:szCs w:val="20"/>
              </w:rPr>
            </w:pPr>
            <w:r w:rsidRPr="00A365CD">
              <w:rPr>
                <w:sz w:val="20"/>
                <w:szCs w:val="20"/>
              </w:rPr>
              <w:t>Level of error rates</w:t>
            </w:r>
          </w:p>
        </w:tc>
        <w:tc>
          <w:tcPr>
            <w:tcW w:w="459" w:type="pct"/>
          </w:tcPr>
          <w:p w14:paraId="5BC67365" w14:textId="77777777" w:rsidR="00122462" w:rsidRPr="00A365CD" w:rsidRDefault="00E3149D">
            <w:pPr>
              <w:pStyle w:val="Table"/>
              <w:rPr>
                <w:sz w:val="20"/>
                <w:szCs w:val="20"/>
              </w:rPr>
            </w:pPr>
            <w:r w:rsidRPr="00A365CD">
              <w:rPr>
                <w:sz w:val="20"/>
                <w:szCs w:val="20"/>
              </w:rPr>
              <w:t>%</w:t>
            </w:r>
          </w:p>
        </w:tc>
        <w:tc>
          <w:tcPr>
            <w:tcW w:w="532" w:type="pct"/>
          </w:tcPr>
          <w:p w14:paraId="5BC67366" w14:textId="77777777" w:rsidR="00122462" w:rsidRPr="00A365CD" w:rsidRDefault="00877664">
            <w:pPr>
              <w:pStyle w:val="Table"/>
              <w:rPr>
                <w:sz w:val="20"/>
                <w:szCs w:val="20"/>
              </w:rPr>
            </w:pPr>
            <w:r w:rsidRPr="00A365CD">
              <w:rPr>
                <w:sz w:val="20"/>
                <w:szCs w:val="20"/>
              </w:rPr>
              <w:t>0,63</w:t>
            </w:r>
          </w:p>
        </w:tc>
        <w:tc>
          <w:tcPr>
            <w:tcW w:w="636" w:type="pct"/>
          </w:tcPr>
          <w:p w14:paraId="5BC67367" w14:textId="77777777" w:rsidR="00122462" w:rsidRPr="00A365CD" w:rsidRDefault="00C14096">
            <w:pPr>
              <w:pStyle w:val="Table"/>
              <w:rPr>
                <w:sz w:val="20"/>
                <w:szCs w:val="20"/>
              </w:rPr>
            </w:pPr>
            <w:r w:rsidRPr="00A365CD">
              <w:rPr>
                <w:sz w:val="20"/>
                <w:szCs w:val="20"/>
              </w:rPr>
              <w:t>201</w:t>
            </w:r>
            <w:r w:rsidR="0047074D" w:rsidRPr="00A365CD">
              <w:rPr>
                <w:sz w:val="20"/>
                <w:szCs w:val="20"/>
              </w:rPr>
              <w:t>3</w:t>
            </w:r>
          </w:p>
        </w:tc>
        <w:tc>
          <w:tcPr>
            <w:tcW w:w="234" w:type="pct"/>
          </w:tcPr>
          <w:p w14:paraId="5BC67368" w14:textId="77777777" w:rsidR="00122462" w:rsidRPr="00A365CD" w:rsidRDefault="00122462">
            <w:pPr>
              <w:pStyle w:val="Table"/>
              <w:rPr>
                <w:sz w:val="20"/>
                <w:szCs w:val="20"/>
              </w:rPr>
            </w:pPr>
          </w:p>
        </w:tc>
        <w:tc>
          <w:tcPr>
            <w:tcW w:w="197" w:type="pct"/>
          </w:tcPr>
          <w:p w14:paraId="5BC67369" w14:textId="77777777" w:rsidR="00122462" w:rsidRPr="00A365CD" w:rsidRDefault="00122462">
            <w:pPr>
              <w:pStyle w:val="Table"/>
              <w:rPr>
                <w:sz w:val="20"/>
                <w:szCs w:val="20"/>
              </w:rPr>
            </w:pPr>
          </w:p>
        </w:tc>
        <w:tc>
          <w:tcPr>
            <w:tcW w:w="538" w:type="pct"/>
          </w:tcPr>
          <w:p w14:paraId="5BC6736A" w14:textId="77777777" w:rsidR="00122462" w:rsidRPr="00A365CD" w:rsidRDefault="00877664" w:rsidP="00E3149D">
            <w:pPr>
              <w:pStyle w:val="Table"/>
              <w:rPr>
                <w:sz w:val="20"/>
                <w:szCs w:val="20"/>
              </w:rPr>
            </w:pPr>
            <w:r w:rsidRPr="00A365CD">
              <w:rPr>
                <w:sz w:val="20"/>
                <w:szCs w:val="20"/>
              </w:rPr>
              <w:t>Below 2%</w:t>
            </w:r>
          </w:p>
        </w:tc>
        <w:tc>
          <w:tcPr>
            <w:tcW w:w="649" w:type="pct"/>
          </w:tcPr>
          <w:p w14:paraId="5BC6736B" w14:textId="77777777" w:rsidR="00122462" w:rsidRPr="00A365CD" w:rsidRDefault="00C14096">
            <w:pPr>
              <w:pStyle w:val="Table"/>
              <w:rPr>
                <w:sz w:val="20"/>
                <w:szCs w:val="20"/>
              </w:rPr>
            </w:pPr>
            <w:r w:rsidRPr="00A365CD">
              <w:rPr>
                <w:sz w:val="20"/>
                <w:szCs w:val="20"/>
              </w:rPr>
              <w:t xml:space="preserve">Managing </w:t>
            </w:r>
            <w:r w:rsidR="00D843F7" w:rsidRPr="00A365CD">
              <w:rPr>
                <w:sz w:val="20"/>
                <w:szCs w:val="20"/>
              </w:rPr>
              <w:t>authority</w:t>
            </w:r>
          </w:p>
        </w:tc>
        <w:tc>
          <w:tcPr>
            <w:tcW w:w="935" w:type="pct"/>
          </w:tcPr>
          <w:p w14:paraId="5BC6736C" w14:textId="77777777" w:rsidR="00122462" w:rsidRPr="00A365CD" w:rsidRDefault="0047074D">
            <w:pPr>
              <w:pStyle w:val="Table"/>
              <w:rPr>
                <w:sz w:val="20"/>
                <w:szCs w:val="20"/>
              </w:rPr>
            </w:pPr>
            <w:r w:rsidRPr="00A365CD">
              <w:rPr>
                <w:sz w:val="20"/>
                <w:szCs w:val="20"/>
              </w:rPr>
              <w:t>Once a year</w:t>
            </w:r>
          </w:p>
        </w:tc>
      </w:tr>
    </w:tbl>
    <w:p w14:paraId="5BC6736F" w14:textId="77777777" w:rsidR="00BE4A29" w:rsidRPr="00131BF8" w:rsidRDefault="00BE4A29" w:rsidP="000660D1">
      <w:pPr>
        <w:pStyle w:val="Heading3"/>
        <w:numPr>
          <w:ilvl w:val="2"/>
          <w:numId w:val="66"/>
        </w:numPr>
        <w:spacing w:before="360"/>
        <w:rPr>
          <w:lang w:val="en-GB"/>
        </w:rPr>
      </w:pPr>
      <w:r w:rsidRPr="00131BF8">
        <w:rPr>
          <w:lang w:val="en-GB"/>
        </w:rPr>
        <w:t>Actions to be supported and their expected contribution to the specific objectives</w:t>
      </w:r>
    </w:p>
    <w:p w14:paraId="5BC67370" w14:textId="77777777" w:rsidR="00E66F9B" w:rsidRPr="00131BF8" w:rsidRDefault="00BE4A29" w:rsidP="00ED0A7A">
      <w:pPr>
        <w:pStyle w:val="Heading4"/>
        <w:numPr>
          <w:ilvl w:val="3"/>
          <w:numId w:val="66"/>
        </w:numPr>
        <w:rPr>
          <w:noProof w:val="0"/>
          <w:lang w:val="en-GB"/>
        </w:rPr>
      </w:pPr>
      <w:r w:rsidRPr="00131BF8">
        <w:rPr>
          <w:noProof w:val="0"/>
          <w:lang w:val="en-GB"/>
        </w:rPr>
        <w:t>Description of actions to be supported and their expected contribution to the specific objectives</w:t>
      </w:r>
    </w:p>
    <w:p w14:paraId="5BC67371" w14:textId="77777777" w:rsidR="00BE4A29" w:rsidRPr="00131BF8" w:rsidRDefault="00BE4A29">
      <w:pPr>
        <w:rPr>
          <w:szCs w:val="24"/>
          <w:lang w:val="en-GB"/>
        </w:rPr>
      </w:pPr>
      <w:r w:rsidRPr="00131BF8">
        <w:rPr>
          <w:szCs w:val="24"/>
          <w:lang w:val="en-GB"/>
        </w:rPr>
        <w:t>It is important to separately plan technical assistance funds from EU structural funds, as the implementation of the activities financed with the funds constitutes an additional activity for the state of Estonia. Two separate priority axes, with funds originating from the ERDF and the CF, are being planned in connection with technical assistance. Technical assistance funds are primarily planned to be used to reimburse the costs of the administration of structural funds which relate to preparations for the programming period (incl. the preparation of projects) and to implementation, incl. the wages of the administration managing the use of the structural funds. In view of the applicable principle that the structure of the Cohesion Policy implementation system remains the same as it was in the 2007–2013 programming period and the amount of funds Estonia will receive is also comparable to that of the previous period, it may be said that the implementation personnel of the previous period is adequate for the 2014–2020 programming period as well</w:t>
      </w:r>
      <w:r w:rsidR="0002398E">
        <w:rPr>
          <w:szCs w:val="24"/>
          <w:lang w:val="en-GB"/>
        </w:rPr>
        <w:t xml:space="preserve"> (see Table 86)</w:t>
      </w:r>
      <w:r w:rsidRPr="00131BF8">
        <w:rPr>
          <w:szCs w:val="24"/>
          <w:lang w:val="en-GB"/>
        </w:rPr>
        <w:t>.</w:t>
      </w:r>
    </w:p>
    <w:p w14:paraId="5BC67372" w14:textId="77777777" w:rsidR="00BE4A29" w:rsidRPr="00131BF8" w:rsidRDefault="00BE4A29">
      <w:pPr>
        <w:rPr>
          <w:szCs w:val="24"/>
          <w:lang w:val="en-GB"/>
        </w:rPr>
      </w:pPr>
      <w:r w:rsidRPr="00131BF8">
        <w:rPr>
          <w:szCs w:val="24"/>
          <w:lang w:val="en-GB"/>
        </w:rPr>
        <w:t>Technical assistance will be used to support the targeted and effective implementation of all other priority axes and to ensure the functioning and effectiveness of the monitoring process</w:t>
      </w:r>
      <w:r w:rsidR="0002398E">
        <w:rPr>
          <w:szCs w:val="24"/>
          <w:lang w:val="en-GB"/>
        </w:rPr>
        <w:t>, which will be assessed on the basis of surveys and assessments related to the Operational Programme</w:t>
      </w:r>
      <w:r w:rsidRPr="00131BF8">
        <w:rPr>
          <w:szCs w:val="24"/>
          <w:lang w:val="en-GB"/>
        </w:rPr>
        <w:t>. Support will be provided for the preparation of the systems necessary for the implementation of the Operational Programme and for the adjustment of the systems in accordance with requirements. The necessary systems will be made as efficient as possible, considering the needs of all parties.</w:t>
      </w:r>
    </w:p>
    <w:p w14:paraId="5BC67373" w14:textId="77777777" w:rsidR="00BE4A29" w:rsidRPr="00131BF8" w:rsidRDefault="00BE4A29">
      <w:pPr>
        <w:rPr>
          <w:szCs w:val="24"/>
          <w:lang w:val="en-GB"/>
        </w:rPr>
      </w:pPr>
      <w:r w:rsidRPr="00131BF8">
        <w:rPr>
          <w:szCs w:val="24"/>
          <w:lang w:val="en-GB"/>
        </w:rPr>
        <w:t>Main activities:</w:t>
      </w:r>
    </w:p>
    <w:p w14:paraId="5BC67374" w14:textId="77777777" w:rsidR="00BE4A29" w:rsidRPr="00131BF8" w:rsidRDefault="00BE4A29">
      <w:pPr>
        <w:pStyle w:val="ListParagraph1"/>
        <w:numPr>
          <w:ilvl w:val="0"/>
          <w:numId w:val="25"/>
        </w:numPr>
        <w:rPr>
          <w:szCs w:val="24"/>
          <w:lang w:val="en-GB"/>
        </w:rPr>
      </w:pPr>
      <w:r w:rsidRPr="00131BF8">
        <w:rPr>
          <w:szCs w:val="24"/>
          <w:lang w:val="en-GB"/>
        </w:rPr>
        <w:t>preparation of the framework necessary for using structural funds;</w:t>
      </w:r>
    </w:p>
    <w:p w14:paraId="5BC67375" w14:textId="77777777" w:rsidR="00BE4A29" w:rsidRPr="00131BF8" w:rsidRDefault="00BE4A29">
      <w:pPr>
        <w:pStyle w:val="ListParagraph1"/>
        <w:numPr>
          <w:ilvl w:val="0"/>
          <w:numId w:val="25"/>
        </w:numPr>
        <w:rPr>
          <w:szCs w:val="24"/>
          <w:lang w:val="en-GB"/>
        </w:rPr>
      </w:pPr>
      <w:r w:rsidRPr="00131BF8">
        <w:rPr>
          <w:szCs w:val="24"/>
          <w:lang w:val="en-GB"/>
        </w:rPr>
        <w:t>preparations and arrangements for the submission of project proposals and the evaluation and selection of projects;</w:t>
      </w:r>
    </w:p>
    <w:p w14:paraId="5BC67376" w14:textId="77777777" w:rsidR="00E66F9B" w:rsidRPr="00131BF8" w:rsidRDefault="00BE4A29">
      <w:pPr>
        <w:pStyle w:val="ListParagraph1"/>
        <w:numPr>
          <w:ilvl w:val="0"/>
          <w:numId w:val="25"/>
        </w:numPr>
        <w:rPr>
          <w:szCs w:val="24"/>
          <w:lang w:val="en-GB"/>
        </w:rPr>
      </w:pPr>
      <w:r w:rsidRPr="00131BF8">
        <w:rPr>
          <w:szCs w:val="24"/>
          <w:lang w:val="en-GB"/>
        </w:rPr>
        <w:t>activities related to personnel management and development, including the training and development of employees involved in the management of structural funds (as well as partners and beneficiaries, if necessary);</w:t>
      </w:r>
    </w:p>
    <w:p w14:paraId="5BC67377" w14:textId="77777777" w:rsidR="00BE4A29" w:rsidRPr="00131BF8" w:rsidRDefault="00BE4A29">
      <w:pPr>
        <w:pStyle w:val="ListParagraph1"/>
        <w:numPr>
          <w:ilvl w:val="0"/>
          <w:numId w:val="25"/>
        </w:numPr>
        <w:rPr>
          <w:szCs w:val="24"/>
          <w:lang w:val="en-GB"/>
        </w:rPr>
      </w:pPr>
      <w:r w:rsidRPr="00131BF8">
        <w:rPr>
          <w:szCs w:val="24"/>
          <w:lang w:val="en-GB"/>
        </w:rPr>
        <w:t>activities related to payment procedures and declaration of expenditure;</w:t>
      </w:r>
    </w:p>
    <w:p w14:paraId="5BC67378" w14:textId="77777777" w:rsidR="00BE4A29" w:rsidRPr="00131BF8" w:rsidRDefault="00BE4A29">
      <w:pPr>
        <w:pStyle w:val="ListParagraph1"/>
        <w:numPr>
          <w:ilvl w:val="0"/>
          <w:numId w:val="25"/>
        </w:numPr>
        <w:rPr>
          <w:szCs w:val="24"/>
          <w:lang w:val="en-GB"/>
        </w:rPr>
      </w:pPr>
      <w:r w:rsidRPr="00131BF8">
        <w:rPr>
          <w:szCs w:val="24"/>
          <w:lang w:val="en-GB"/>
        </w:rPr>
        <w:t>development/administration of the register of structural assistance, and introduction of e-solutions;</w:t>
      </w:r>
    </w:p>
    <w:p w14:paraId="5BC67379" w14:textId="77777777" w:rsidR="00BE4A29" w:rsidRPr="00131BF8" w:rsidRDefault="00BE4A29">
      <w:pPr>
        <w:pStyle w:val="ListParagraph1"/>
        <w:numPr>
          <w:ilvl w:val="0"/>
          <w:numId w:val="25"/>
        </w:numPr>
        <w:rPr>
          <w:szCs w:val="24"/>
          <w:lang w:val="en-GB"/>
        </w:rPr>
      </w:pPr>
      <w:r w:rsidRPr="00131BF8">
        <w:rPr>
          <w:szCs w:val="24"/>
          <w:lang w:val="en-GB"/>
        </w:rPr>
        <w:t>activities related to publicity and information provision regarding structural funds, including the development of a website;</w:t>
      </w:r>
    </w:p>
    <w:p w14:paraId="5BC6737A" w14:textId="77777777" w:rsidR="00BE4A29" w:rsidRPr="00131BF8" w:rsidRDefault="00BE4A29">
      <w:pPr>
        <w:pStyle w:val="ListParagraph1"/>
        <w:numPr>
          <w:ilvl w:val="0"/>
          <w:numId w:val="25"/>
        </w:numPr>
        <w:rPr>
          <w:szCs w:val="24"/>
          <w:lang w:val="en-GB"/>
        </w:rPr>
      </w:pPr>
      <w:r w:rsidRPr="00131BF8">
        <w:rPr>
          <w:szCs w:val="24"/>
          <w:lang w:val="en-GB"/>
        </w:rPr>
        <w:lastRenderedPageBreak/>
        <w:t>supporting activities planned to help applicants and beneficiaries to prepare and manage projects, including offering consultation and training, and preparation of the necessary guidelines and information materials;</w:t>
      </w:r>
    </w:p>
    <w:p w14:paraId="5BC6737B" w14:textId="77777777" w:rsidR="00BE4A29" w:rsidRPr="00131BF8" w:rsidRDefault="00BE4A29">
      <w:pPr>
        <w:pStyle w:val="ListParagraph1"/>
        <w:numPr>
          <w:ilvl w:val="0"/>
          <w:numId w:val="25"/>
        </w:numPr>
        <w:rPr>
          <w:szCs w:val="24"/>
          <w:lang w:val="en-GB"/>
        </w:rPr>
      </w:pPr>
      <w:r w:rsidRPr="00131BF8">
        <w:rPr>
          <w:szCs w:val="24"/>
          <w:lang w:val="en-GB"/>
        </w:rPr>
        <w:t>surveys and evaluations supporting the implementation of the Operational Programme;</w:t>
      </w:r>
    </w:p>
    <w:p w14:paraId="5BC6737C" w14:textId="77777777" w:rsidR="00BE4A29" w:rsidRPr="00131BF8" w:rsidRDefault="00BE4A29">
      <w:pPr>
        <w:pStyle w:val="ListParagraph1"/>
        <w:numPr>
          <w:ilvl w:val="0"/>
          <w:numId w:val="25"/>
        </w:numPr>
        <w:rPr>
          <w:szCs w:val="24"/>
          <w:lang w:val="en-GB"/>
        </w:rPr>
      </w:pPr>
      <w:r w:rsidRPr="00131BF8">
        <w:rPr>
          <w:szCs w:val="24"/>
          <w:lang w:val="en-GB"/>
        </w:rPr>
        <w:t>monitoring of the Operational Programme;</w:t>
      </w:r>
    </w:p>
    <w:p w14:paraId="5BC6737D" w14:textId="77777777" w:rsidR="00E66F9B" w:rsidRPr="00131BF8" w:rsidRDefault="00BE4A29">
      <w:pPr>
        <w:pStyle w:val="ListParagraph1"/>
        <w:numPr>
          <w:ilvl w:val="0"/>
          <w:numId w:val="25"/>
        </w:numPr>
        <w:rPr>
          <w:szCs w:val="24"/>
          <w:lang w:val="en-GB"/>
        </w:rPr>
      </w:pPr>
      <w:r w:rsidRPr="00131BF8">
        <w:rPr>
          <w:szCs w:val="24"/>
          <w:lang w:val="en-GB"/>
        </w:rPr>
        <w:t>activities related to the monitoring committee and sub-committees of the Operational Programme;</w:t>
      </w:r>
    </w:p>
    <w:p w14:paraId="5BC6737E" w14:textId="77777777" w:rsidR="00BE4A29" w:rsidRPr="00131BF8" w:rsidRDefault="00BE4A29">
      <w:pPr>
        <w:pStyle w:val="ListParagraph1"/>
        <w:numPr>
          <w:ilvl w:val="0"/>
          <w:numId w:val="25"/>
        </w:numPr>
        <w:rPr>
          <w:szCs w:val="24"/>
          <w:lang w:val="en-GB"/>
        </w:rPr>
      </w:pPr>
      <w:r w:rsidRPr="00131BF8">
        <w:rPr>
          <w:szCs w:val="24"/>
          <w:lang w:val="en-GB"/>
        </w:rPr>
        <w:t>activities related to audits;</w:t>
      </w:r>
    </w:p>
    <w:p w14:paraId="5BC6737F" w14:textId="77777777" w:rsidR="00BE4A29" w:rsidRPr="00131BF8" w:rsidRDefault="00BE4A29">
      <w:pPr>
        <w:pStyle w:val="ListParagraph1"/>
        <w:numPr>
          <w:ilvl w:val="0"/>
          <w:numId w:val="25"/>
        </w:numPr>
        <w:rPr>
          <w:szCs w:val="24"/>
          <w:lang w:val="en-GB"/>
        </w:rPr>
      </w:pPr>
      <w:r w:rsidRPr="00131BF8">
        <w:rPr>
          <w:szCs w:val="24"/>
          <w:lang w:val="en-GB"/>
        </w:rPr>
        <w:t>activities related to management checks (including on-site checks);</w:t>
      </w:r>
    </w:p>
    <w:p w14:paraId="5BC67380" w14:textId="77777777" w:rsidR="00BE4A29" w:rsidRPr="00131BF8" w:rsidRDefault="00BE4A29">
      <w:pPr>
        <w:pStyle w:val="ListParagraph1"/>
        <w:numPr>
          <w:ilvl w:val="0"/>
          <w:numId w:val="25"/>
        </w:numPr>
        <w:rPr>
          <w:szCs w:val="24"/>
          <w:lang w:val="en-GB"/>
        </w:rPr>
      </w:pPr>
      <w:r w:rsidRPr="00131BF8">
        <w:rPr>
          <w:szCs w:val="24"/>
          <w:lang w:val="en-GB"/>
        </w:rPr>
        <w:t>activities related to preparations for the 2020+ period; and</w:t>
      </w:r>
    </w:p>
    <w:p w14:paraId="5BC67381" w14:textId="77777777" w:rsidR="00BE4A29" w:rsidRPr="00131BF8" w:rsidRDefault="00BE4A29">
      <w:pPr>
        <w:pStyle w:val="ListParagraph1"/>
        <w:numPr>
          <w:ilvl w:val="0"/>
          <w:numId w:val="25"/>
        </w:numPr>
        <w:rPr>
          <w:szCs w:val="24"/>
          <w:lang w:val="en-GB"/>
        </w:rPr>
      </w:pPr>
      <w:r w:rsidRPr="00131BF8">
        <w:rPr>
          <w:szCs w:val="24"/>
          <w:lang w:val="en-GB"/>
        </w:rPr>
        <w:t>other activities supporting the successful implementation of the Operational Programme, the implementation and winding-up of the previous programming period and preparations for the next programming period.</w:t>
      </w:r>
    </w:p>
    <w:p w14:paraId="5BC67382" w14:textId="77777777" w:rsidR="00BE4A29" w:rsidRPr="00131BF8" w:rsidRDefault="002D6F64">
      <w:pPr>
        <w:rPr>
          <w:szCs w:val="24"/>
          <w:lang w:val="en-GB"/>
        </w:rPr>
      </w:pPr>
      <w:r w:rsidRPr="002D6F64">
        <w:rPr>
          <w:szCs w:val="24"/>
          <w:lang w:val="en-GB"/>
        </w:rPr>
        <w:t xml:space="preserve">For an efficient and </w:t>
      </w:r>
      <w:r w:rsidR="009E3EEF">
        <w:rPr>
          <w:szCs w:val="24"/>
          <w:lang w:val="en-GB"/>
        </w:rPr>
        <w:t>efficient</w:t>
      </w:r>
      <w:r w:rsidRPr="002D6F64">
        <w:rPr>
          <w:szCs w:val="24"/>
          <w:lang w:val="en-GB"/>
        </w:rPr>
        <w:t xml:space="preserve"> implementation of the activities, additional resources should be planned for maintaining and increasing the administrational capabilities of existing staff. In the administration of structural funds, sufficient human resources should be ensured and the capability of institutions to recruit a</w:t>
      </w:r>
      <w:r>
        <w:rPr>
          <w:szCs w:val="24"/>
          <w:lang w:val="en-GB"/>
        </w:rPr>
        <w:t>d</w:t>
      </w:r>
      <w:r w:rsidRPr="002D6F64">
        <w:rPr>
          <w:szCs w:val="24"/>
          <w:lang w:val="en-GB"/>
        </w:rPr>
        <w:t>ditional qualified staff should be raised. Supporting the professional development of the existing staff through continuous training and development of the skills of employees is also important. Training and development needs should be reviewed constantly and development activities planned accordingly in order to develop human resources.</w:t>
      </w:r>
      <w:r w:rsidR="00BE4A29" w:rsidRPr="00131BF8">
        <w:rPr>
          <w:szCs w:val="24"/>
          <w:lang w:val="en-GB"/>
        </w:rPr>
        <w:t xml:space="preserve"> </w:t>
      </w:r>
    </w:p>
    <w:p w14:paraId="5BC67383" w14:textId="77777777" w:rsidR="00BE4A29" w:rsidRPr="00131BF8" w:rsidRDefault="00BE4A29">
      <w:pPr>
        <w:autoSpaceDE w:val="0"/>
        <w:autoSpaceDN w:val="0"/>
        <w:adjustRightInd w:val="0"/>
        <w:spacing w:before="0" w:after="0"/>
        <w:rPr>
          <w:szCs w:val="24"/>
          <w:lang w:val="en-GB"/>
        </w:rPr>
      </w:pPr>
      <w:r w:rsidRPr="00131BF8">
        <w:rPr>
          <w:szCs w:val="24"/>
          <w:lang w:val="en-GB"/>
        </w:rPr>
        <w:t>Each year, the managing authority will draw up a separate training plan for the administration, where attention is paid to instructing newly recruited personnel and competence diversification of experienced specialists. The principles of the administration’s training will be brought into compliance with actual long-term needs and general and specific training programmes with the help of technical assistance. The managing authority will coordinate training at the level of the Operational Programme, taking into account the experience of the administration as a whole and with the aim of improving the competence of the institutions that support implementation, through improving the sectoral know-how of employees and keeping experienced personnel within the system. The administration will also continue to provide assistance to applicants and beneficiaries by conducting training events and information days and compiling instruction materials. Regional advisory centres will also be used to provide primary-level advisory services that contribute to the better and more purposeful provision of service to beneficiaries.</w:t>
      </w:r>
      <w:r w:rsidR="007E539C">
        <w:rPr>
          <w:szCs w:val="24"/>
          <w:lang w:val="en-GB"/>
        </w:rPr>
        <w:t xml:space="preserve"> Quality of the training system will also be improved by opinion and feedback surveys of the trainees.</w:t>
      </w:r>
    </w:p>
    <w:p w14:paraId="5BC67384" w14:textId="77777777" w:rsidR="00E66F9B" w:rsidRPr="00131BF8" w:rsidRDefault="007E539C">
      <w:pPr>
        <w:rPr>
          <w:szCs w:val="24"/>
          <w:lang w:val="en-GB"/>
        </w:rPr>
      </w:pPr>
      <w:r w:rsidRPr="007E539C">
        <w:rPr>
          <w:szCs w:val="24"/>
          <w:lang w:val="en-GB"/>
        </w:rPr>
        <w:t xml:space="preserve">Technical assistance funds are </w:t>
      </w:r>
      <w:r w:rsidR="005865FC">
        <w:rPr>
          <w:szCs w:val="24"/>
          <w:lang w:val="en-GB"/>
        </w:rPr>
        <w:t>need</w:t>
      </w:r>
      <w:r w:rsidRPr="007E539C">
        <w:rPr>
          <w:szCs w:val="24"/>
          <w:lang w:val="en-GB"/>
        </w:rPr>
        <w:t xml:space="preserve">ed </w:t>
      </w:r>
      <w:r w:rsidR="005865FC">
        <w:rPr>
          <w:szCs w:val="24"/>
          <w:lang w:val="en-GB"/>
        </w:rPr>
        <w:t>to perform</w:t>
      </w:r>
      <w:r w:rsidRPr="007E539C">
        <w:rPr>
          <w:szCs w:val="24"/>
          <w:lang w:val="en-GB"/>
        </w:rPr>
        <w:t xml:space="preserve"> the mandatory </w:t>
      </w:r>
      <w:r w:rsidR="005865FC">
        <w:rPr>
          <w:szCs w:val="24"/>
          <w:lang w:val="en-GB"/>
        </w:rPr>
        <w:t>task</w:t>
      </w:r>
      <w:r w:rsidRPr="007E539C">
        <w:rPr>
          <w:szCs w:val="24"/>
          <w:lang w:val="en-GB"/>
        </w:rPr>
        <w:t xml:space="preserve">s related to the </w:t>
      </w:r>
      <w:r w:rsidR="005865FC">
        <w:rPr>
          <w:szCs w:val="24"/>
          <w:lang w:val="en-GB"/>
        </w:rPr>
        <w:t>use</w:t>
      </w:r>
      <w:r w:rsidRPr="007E539C">
        <w:rPr>
          <w:szCs w:val="24"/>
          <w:lang w:val="en-GB"/>
        </w:rPr>
        <w:t xml:space="preserve"> of structural funds, </w:t>
      </w:r>
      <w:r w:rsidR="005865FC">
        <w:rPr>
          <w:szCs w:val="24"/>
          <w:lang w:val="en-GB"/>
        </w:rPr>
        <w:t>such as</w:t>
      </w:r>
      <w:r w:rsidRPr="007E539C">
        <w:rPr>
          <w:szCs w:val="24"/>
          <w:lang w:val="en-GB"/>
        </w:rPr>
        <w:t xml:space="preserve"> monitoring and evaluations, audits and checks. The pr</w:t>
      </w:r>
      <w:r>
        <w:rPr>
          <w:szCs w:val="24"/>
          <w:lang w:val="en-GB"/>
        </w:rPr>
        <w:t>iority areas of technical assis</w:t>
      </w:r>
      <w:r w:rsidRPr="007E539C">
        <w:rPr>
          <w:szCs w:val="24"/>
          <w:lang w:val="en-GB"/>
        </w:rPr>
        <w:t>tance will</w:t>
      </w:r>
      <w:r w:rsidR="00BE4A29" w:rsidRPr="00131BF8">
        <w:rPr>
          <w:szCs w:val="24"/>
          <w:lang w:val="en-GB"/>
        </w:rPr>
        <w:t xml:space="preserve"> provide additional opportunities for the agencies involved in the use of structural funds to commission studies and evaluations, and to temporarily hire extra experts.</w:t>
      </w:r>
    </w:p>
    <w:p w14:paraId="5BC67385" w14:textId="77777777" w:rsidR="009E3EEF" w:rsidRPr="00131BF8" w:rsidRDefault="009E3EEF">
      <w:pPr>
        <w:rPr>
          <w:szCs w:val="24"/>
          <w:lang w:val="en-GB"/>
        </w:rPr>
      </w:pPr>
      <w:r w:rsidRPr="00131BF8">
        <w:rPr>
          <w:szCs w:val="24"/>
          <w:lang w:val="en-GB"/>
        </w:rPr>
        <w:t>Funds will be used under publicity and information measures in order to increase the awareness of applicants and the general public of the Operational Programme and of the activities supported under the Operational Programme.</w:t>
      </w:r>
      <w:r w:rsidRPr="00046848">
        <w:t xml:space="preserve"> </w:t>
      </w:r>
      <w:r w:rsidRPr="002D6F64">
        <w:rPr>
          <w:szCs w:val="24"/>
          <w:lang w:val="en-GB"/>
        </w:rPr>
        <w:t xml:space="preserve">Therefore, a structural funds communication strategy involving various information channels has been devised for the 2014-2020 period, which will also be the basis for communication activities funded from the technical </w:t>
      </w:r>
      <w:r>
        <w:rPr>
          <w:szCs w:val="24"/>
          <w:lang w:val="en-GB"/>
        </w:rPr>
        <w:t>assistance</w:t>
      </w:r>
      <w:r w:rsidRPr="002D6F64">
        <w:rPr>
          <w:szCs w:val="24"/>
          <w:lang w:val="en-GB"/>
        </w:rPr>
        <w:t xml:space="preserve"> funds.</w:t>
      </w:r>
    </w:p>
    <w:p w14:paraId="5BC67386" w14:textId="77777777" w:rsidR="00BE4A29" w:rsidRPr="00131BF8" w:rsidRDefault="00BE4A29">
      <w:pPr>
        <w:rPr>
          <w:szCs w:val="24"/>
          <w:lang w:val="en-GB"/>
        </w:rPr>
      </w:pPr>
      <w:r w:rsidRPr="00131BF8">
        <w:rPr>
          <w:szCs w:val="24"/>
          <w:lang w:val="en-GB"/>
        </w:rPr>
        <w:t xml:space="preserve">In addition to the need to ensure the capacity of agencies involved in the management of structural funds as regards the granting and use of assistance, it also needs to be ensured that applicants and beneficiaries have increasingly better access to information on applying for and using assistance. To this end, the website of structural funds as the essential central and comprehensive information channel needs to be continuously updated and developed. Agencies should have sufficient resources to develop high-quality guidelines and to offer consultations. Continuous </w:t>
      </w:r>
      <w:r w:rsidRPr="00131BF8">
        <w:rPr>
          <w:szCs w:val="24"/>
          <w:lang w:val="en-GB"/>
        </w:rPr>
        <w:lastRenderedPageBreak/>
        <w:t>provision of advice and information will simplify project management and increase the quality of applications, payment claims and monitoring reports, thereby reducing the workload of the administration and reducing the risk of not achieving the expected results. In turn, all of these activities will support the effective and proper implementation of programmes financed with structural funds.</w:t>
      </w:r>
      <w:r w:rsidR="009E3EEF">
        <w:rPr>
          <w:szCs w:val="24"/>
          <w:lang w:val="en-GB"/>
        </w:rPr>
        <w:t xml:space="preserve"> It is important to </w:t>
      </w:r>
      <w:r w:rsidR="00877664">
        <w:rPr>
          <w:szCs w:val="24"/>
          <w:lang w:val="en-GB"/>
        </w:rPr>
        <w:t>support actions</w:t>
      </w:r>
      <w:r w:rsidR="009E3EEF">
        <w:rPr>
          <w:szCs w:val="24"/>
          <w:lang w:val="en-GB"/>
        </w:rPr>
        <w:t xml:space="preserve"> to evaluate risks of fraud and to establish appropriate system to prevent corruption.</w:t>
      </w:r>
    </w:p>
    <w:p w14:paraId="5BC67387" w14:textId="77777777" w:rsidR="009E3EEF" w:rsidRDefault="00BE4A29">
      <w:pPr>
        <w:rPr>
          <w:szCs w:val="24"/>
          <w:lang w:val="en-GB"/>
        </w:rPr>
      </w:pPr>
      <w:r w:rsidRPr="00131BF8">
        <w:rPr>
          <w:szCs w:val="24"/>
          <w:lang w:val="en-GB"/>
        </w:rPr>
        <w:t xml:space="preserve">It is also necessary to continue developing the register of structural assistance in order to adapt the functions of the information system to the needs emerging during the new programming period and to simplify the use of the register for applicants and beneficiaries, as well as for the administration. </w:t>
      </w:r>
    </w:p>
    <w:p w14:paraId="5BC67388" w14:textId="77777777" w:rsidR="00BE4A29" w:rsidRDefault="00BE4A29">
      <w:pPr>
        <w:rPr>
          <w:szCs w:val="24"/>
          <w:lang w:val="en-GB"/>
        </w:rPr>
      </w:pPr>
      <w:r w:rsidRPr="00131BF8">
        <w:rPr>
          <w:szCs w:val="24"/>
          <w:lang w:val="en-GB"/>
        </w:rPr>
        <w:t>The possibility of using the register of structural assistance to submit project proposals and reports and to communicate with implementing bodies will certainly reduce the workload of beneficiaries and this in turn will help raise the quality of data.</w:t>
      </w:r>
    </w:p>
    <w:p w14:paraId="5BC67389" w14:textId="19DF42C2" w:rsidR="00F9719D" w:rsidRPr="0062680F" w:rsidRDefault="00F9719D" w:rsidP="00F9719D">
      <w:pPr>
        <w:rPr>
          <w:szCs w:val="24"/>
          <w:lang w:val="en-GB"/>
        </w:rPr>
      </w:pPr>
      <w:r w:rsidRPr="0062680F">
        <w:rPr>
          <w:lang w:val="en-GB"/>
        </w:rPr>
        <w:t>All technical assistance expenditure and subsequently monitoring data linked to the expenditure is divided pro-rata between ERDF and CF.</w:t>
      </w:r>
      <w:r w:rsidRPr="0062680F">
        <w:rPr>
          <w:szCs w:val="24"/>
          <w:lang w:val="en-GB"/>
        </w:rPr>
        <w:t xml:space="preserve"> </w:t>
      </w:r>
    </w:p>
    <w:p w14:paraId="5BC6738A" w14:textId="77777777" w:rsidR="00E66F9B" w:rsidRPr="00131BF8" w:rsidRDefault="00BE4A29" w:rsidP="00ED0A7A">
      <w:pPr>
        <w:pStyle w:val="Heading4"/>
        <w:numPr>
          <w:ilvl w:val="3"/>
          <w:numId w:val="66"/>
        </w:numPr>
        <w:rPr>
          <w:noProof w:val="0"/>
          <w:lang w:val="en-GB"/>
        </w:rPr>
      </w:pPr>
      <w:r w:rsidRPr="00131BF8">
        <w:rPr>
          <w:noProof w:val="0"/>
          <w:lang w:val="en-GB"/>
        </w:rPr>
        <w:t>Output indicators expected to contribute to results</w:t>
      </w:r>
    </w:p>
    <w:p w14:paraId="5BC6738B" w14:textId="6F8CA8D5" w:rsidR="00BE4A29" w:rsidRPr="00131BF8" w:rsidRDefault="00922139" w:rsidP="00922139">
      <w:pPr>
        <w:pStyle w:val="Caption"/>
      </w:pPr>
      <w:r>
        <w:t xml:space="preserve">Table </w:t>
      </w:r>
      <w:r w:rsidR="0098158D">
        <w:fldChar w:fldCharType="begin"/>
      </w:r>
      <w:r>
        <w:instrText xml:space="preserve"> SEQ Table \* ARABIC </w:instrText>
      </w:r>
      <w:r w:rsidR="0098158D">
        <w:fldChar w:fldCharType="separate"/>
      </w:r>
      <w:r w:rsidR="00C65296">
        <w:rPr>
          <w:noProof/>
        </w:rPr>
        <w:t>89</w:t>
      </w:r>
      <w:r w:rsidR="0098158D">
        <w:fldChar w:fldCharType="end"/>
      </w:r>
      <w:r w:rsidR="00BE4A29" w:rsidRPr="00131BF8">
        <w:t>. Output indicators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
        <w:gridCol w:w="2017"/>
        <w:gridCol w:w="1136"/>
        <w:gridCol w:w="710"/>
        <w:gridCol w:w="1163"/>
        <w:gridCol w:w="439"/>
        <w:gridCol w:w="352"/>
        <w:gridCol w:w="596"/>
        <w:gridCol w:w="1154"/>
        <w:gridCol w:w="1105"/>
      </w:tblGrid>
      <w:tr w:rsidR="00BE4A29" w:rsidRPr="00131BF8" w14:paraId="5BC67394" w14:textId="77777777" w:rsidTr="00A62105">
        <w:trPr>
          <w:trHeight w:val="473"/>
          <w:jc w:val="center"/>
        </w:trPr>
        <w:tc>
          <w:tcPr>
            <w:tcW w:w="214" w:type="pct"/>
            <w:vMerge w:val="restart"/>
          </w:tcPr>
          <w:p w14:paraId="5BC6738C" w14:textId="77777777" w:rsidR="00BE4A29" w:rsidRPr="00131BF8" w:rsidRDefault="00BE4A29">
            <w:pPr>
              <w:pStyle w:val="Table"/>
              <w:rPr>
                <w:b/>
                <w:sz w:val="20"/>
                <w:szCs w:val="24"/>
              </w:rPr>
            </w:pPr>
            <w:r w:rsidRPr="00131BF8">
              <w:rPr>
                <w:b/>
                <w:sz w:val="20"/>
                <w:szCs w:val="24"/>
              </w:rPr>
              <w:t>ID</w:t>
            </w:r>
          </w:p>
        </w:tc>
        <w:tc>
          <w:tcPr>
            <w:tcW w:w="1113" w:type="pct"/>
            <w:vMerge w:val="restart"/>
          </w:tcPr>
          <w:p w14:paraId="5BC6738D" w14:textId="77777777" w:rsidR="00BE4A29" w:rsidRPr="00131BF8" w:rsidRDefault="00BE4A29">
            <w:pPr>
              <w:pStyle w:val="Table"/>
              <w:rPr>
                <w:b/>
                <w:sz w:val="20"/>
                <w:szCs w:val="24"/>
              </w:rPr>
            </w:pPr>
            <w:r w:rsidRPr="00131BF8">
              <w:rPr>
                <w:b/>
                <w:sz w:val="20"/>
                <w:szCs w:val="24"/>
              </w:rPr>
              <w:t xml:space="preserve">Indicator </w:t>
            </w:r>
          </w:p>
        </w:tc>
        <w:tc>
          <w:tcPr>
            <w:tcW w:w="627" w:type="pct"/>
            <w:vMerge w:val="restart"/>
          </w:tcPr>
          <w:p w14:paraId="5BC6738E" w14:textId="77777777" w:rsidR="00BE4A29" w:rsidRPr="00131BF8" w:rsidRDefault="00BE4A29">
            <w:pPr>
              <w:pStyle w:val="Table"/>
              <w:rPr>
                <w:b/>
                <w:sz w:val="20"/>
                <w:szCs w:val="24"/>
              </w:rPr>
            </w:pPr>
            <w:r w:rsidRPr="00131BF8">
              <w:rPr>
                <w:b/>
                <w:sz w:val="20"/>
                <w:szCs w:val="24"/>
              </w:rPr>
              <w:t>Measurement unit</w:t>
            </w:r>
          </w:p>
        </w:tc>
        <w:tc>
          <w:tcPr>
            <w:tcW w:w="392" w:type="pct"/>
            <w:vMerge w:val="restart"/>
          </w:tcPr>
          <w:p w14:paraId="5BC6738F" w14:textId="77777777" w:rsidR="00BE4A29" w:rsidRPr="00131BF8" w:rsidRDefault="00BE4A29">
            <w:pPr>
              <w:pStyle w:val="Table"/>
              <w:rPr>
                <w:b/>
                <w:sz w:val="20"/>
                <w:szCs w:val="24"/>
              </w:rPr>
            </w:pPr>
            <w:r w:rsidRPr="00131BF8">
              <w:rPr>
                <w:b/>
                <w:sz w:val="20"/>
                <w:szCs w:val="24"/>
              </w:rPr>
              <w:t xml:space="preserve">Fund </w:t>
            </w:r>
          </w:p>
        </w:tc>
        <w:tc>
          <w:tcPr>
            <w:tcW w:w="642" w:type="pct"/>
            <w:vMerge w:val="restart"/>
          </w:tcPr>
          <w:p w14:paraId="5BC67390" w14:textId="77777777" w:rsidR="00BE4A29" w:rsidRPr="00131BF8" w:rsidRDefault="00BE4A29">
            <w:pPr>
              <w:pStyle w:val="Table"/>
              <w:rPr>
                <w:b/>
                <w:sz w:val="20"/>
                <w:szCs w:val="24"/>
              </w:rPr>
            </w:pPr>
            <w:r w:rsidRPr="00131BF8">
              <w:rPr>
                <w:b/>
                <w:sz w:val="20"/>
                <w:szCs w:val="24"/>
              </w:rPr>
              <w:t>Category of region</w:t>
            </w:r>
          </w:p>
        </w:tc>
        <w:tc>
          <w:tcPr>
            <w:tcW w:w="765" w:type="pct"/>
            <w:gridSpan w:val="3"/>
          </w:tcPr>
          <w:p w14:paraId="5BC67391" w14:textId="77777777" w:rsidR="00BE4A29" w:rsidRPr="00131BF8" w:rsidRDefault="00BE4A29">
            <w:pPr>
              <w:pStyle w:val="Table"/>
              <w:rPr>
                <w:b/>
                <w:sz w:val="20"/>
                <w:szCs w:val="24"/>
              </w:rPr>
            </w:pPr>
            <w:r w:rsidRPr="00131BF8">
              <w:rPr>
                <w:b/>
                <w:sz w:val="20"/>
                <w:szCs w:val="24"/>
              </w:rPr>
              <w:t>Target value (2023)</w:t>
            </w:r>
          </w:p>
        </w:tc>
        <w:tc>
          <w:tcPr>
            <w:tcW w:w="637" w:type="pct"/>
            <w:vMerge w:val="restart"/>
          </w:tcPr>
          <w:p w14:paraId="5BC67392" w14:textId="77777777" w:rsidR="00BE4A29" w:rsidRPr="00131BF8" w:rsidRDefault="00BE4A29">
            <w:pPr>
              <w:pStyle w:val="Table"/>
              <w:rPr>
                <w:b/>
                <w:sz w:val="20"/>
                <w:szCs w:val="24"/>
              </w:rPr>
            </w:pPr>
            <w:r w:rsidRPr="00131BF8">
              <w:rPr>
                <w:b/>
                <w:sz w:val="20"/>
                <w:szCs w:val="24"/>
              </w:rPr>
              <w:t>Source of data</w:t>
            </w:r>
          </w:p>
        </w:tc>
        <w:tc>
          <w:tcPr>
            <w:tcW w:w="610" w:type="pct"/>
            <w:vMerge w:val="restart"/>
          </w:tcPr>
          <w:p w14:paraId="5BC67393" w14:textId="77777777" w:rsidR="00BE4A29" w:rsidRPr="00131BF8" w:rsidRDefault="00BE4A29">
            <w:pPr>
              <w:pStyle w:val="Table"/>
              <w:rPr>
                <w:b/>
                <w:sz w:val="20"/>
                <w:szCs w:val="24"/>
              </w:rPr>
            </w:pPr>
            <w:r w:rsidRPr="00131BF8">
              <w:rPr>
                <w:b/>
                <w:sz w:val="20"/>
                <w:szCs w:val="24"/>
              </w:rPr>
              <w:t>Frequency of reporting</w:t>
            </w:r>
          </w:p>
        </w:tc>
      </w:tr>
      <w:tr w:rsidR="00BE4A29" w:rsidRPr="00131BF8" w14:paraId="5BC6739F" w14:textId="77777777" w:rsidTr="00A62105">
        <w:trPr>
          <w:trHeight w:val="472"/>
          <w:jc w:val="center"/>
        </w:trPr>
        <w:tc>
          <w:tcPr>
            <w:tcW w:w="214" w:type="pct"/>
            <w:vMerge/>
            <w:vAlign w:val="center"/>
          </w:tcPr>
          <w:p w14:paraId="5BC67395" w14:textId="77777777" w:rsidR="00BE4A29" w:rsidRPr="00131BF8" w:rsidRDefault="00BE4A29">
            <w:pPr>
              <w:spacing w:before="0" w:after="0"/>
              <w:jc w:val="left"/>
              <w:rPr>
                <w:b/>
                <w:sz w:val="20"/>
                <w:szCs w:val="24"/>
                <w:lang w:val="en-GB"/>
              </w:rPr>
            </w:pPr>
          </w:p>
        </w:tc>
        <w:tc>
          <w:tcPr>
            <w:tcW w:w="1113" w:type="pct"/>
            <w:vMerge/>
            <w:vAlign w:val="center"/>
          </w:tcPr>
          <w:p w14:paraId="5BC67396" w14:textId="77777777" w:rsidR="00BE4A29" w:rsidRPr="00131BF8" w:rsidRDefault="00BE4A29">
            <w:pPr>
              <w:spacing w:before="0" w:after="0"/>
              <w:jc w:val="left"/>
              <w:rPr>
                <w:b/>
                <w:sz w:val="20"/>
                <w:szCs w:val="24"/>
                <w:lang w:val="en-GB"/>
              </w:rPr>
            </w:pPr>
          </w:p>
        </w:tc>
        <w:tc>
          <w:tcPr>
            <w:tcW w:w="627" w:type="pct"/>
            <w:vMerge/>
            <w:vAlign w:val="center"/>
          </w:tcPr>
          <w:p w14:paraId="5BC67397" w14:textId="77777777" w:rsidR="00BE4A29" w:rsidRPr="00131BF8" w:rsidRDefault="00BE4A29">
            <w:pPr>
              <w:spacing w:before="0" w:after="0"/>
              <w:jc w:val="left"/>
              <w:rPr>
                <w:b/>
                <w:sz w:val="20"/>
                <w:szCs w:val="24"/>
                <w:lang w:val="en-GB"/>
              </w:rPr>
            </w:pPr>
          </w:p>
        </w:tc>
        <w:tc>
          <w:tcPr>
            <w:tcW w:w="392" w:type="pct"/>
            <w:vMerge/>
            <w:vAlign w:val="center"/>
          </w:tcPr>
          <w:p w14:paraId="5BC67398" w14:textId="77777777" w:rsidR="00BE4A29" w:rsidRPr="00131BF8" w:rsidRDefault="00BE4A29">
            <w:pPr>
              <w:spacing w:before="0" w:after="0"/>
              <w:jc w:val="left"/>
              <w:rPr>
                <w:b/>
                <w:sz w:val="20"/>
                <w:szCs w:val="24"/>
                <w:lang w:val="en-GB"/>
              </w:rPr>
            </w:pPr>
          </w:p>
        </w:tc>
        <w:tc>
          <w:tcPr>
            <w:tcW w:w="642" w:type="pct"/>
            <w:vMerge/>
            <w:vAlign w:val="center"/>
          </w:tcPr>
          <w:p w14:paraId="5BC67399" w14:textId="77777777" w:rsidR="00BE4A29" w:rsidRPr="00131BF8" w:rsidRDefault="00BE4A29">
            <w:pPr>
              <w:spacing w:before="0" w:after="0"/>
              <w:jc w:val="left"/>
              <w:rPr>
                <w:b/>
                <w:sz w:val="20"/>
                <w:szCs w:val="24"/>
                <w:lang w:val="en-GB"/>
              </w:rPr>
            </w:pPr>
          </w:p>
        </w:tc>
        <w:tc>
          <w:tcPr>
            <w:tcW w:w="242" w:type="pct"/>
          </w:tcPr>
          <w:p w14:paraId="5BC6739A" w14:textId="77777777" w:rsidR="00BE4A29" w:rsidRPr="00131BF8" w:rsidRDefault="00BE4A29">
            <w:pPr>
              <w:pStyle w:val="Table"/>
              <w:rPr>
                <w:sz w:val="20"/>
                <w:szCs w:val="24"/>
              </w:rPr>
            </w:pPr>
            <w:r w:rsidRPr="00131BF8">
              <w:rPr>
                <w:sz w:val="20"/>
                <w:szCs w:val="24"/>
              </w:rPr>
              <w:t>M</w:t>
            </w:r>
          </w:p>
        </w:tc>
        <w:tc>
          <w:tcPr>
            <w:tcW w:w="194" w:type="pct"/>
          </w:tcPr>
          <w:p w14:paraId="5BC6739B" w14:textId="77777777" w:rsidR="00BE4A29" w:rsidRPr="00131BF8" w:rsidRDefault="00BE4A29">
            <w:pPr>
              <w:pStyle w:val="Table"/>
              <w:rPr>
                <w:sz w:val="20"/>
                <w:szCs w:val="24"/>
              </w:rPr>
            </w:pPr>
            <w:r w:rsidRPr="00131BF8">
              <w:rPr>
                <w:sz w:val="20"/>
                <w:szCs w:val="24"/>
              </w:rPr>
              <w:t>W</w:t>
            </w:r>
          </w:p>
        </w:tc>
        <w:tc>
          <w:tcPr>
            <w:tcW w:w="329" w:type="pct"/>
          </w:tcPr>
          <w:p w14:paraId="5BC6739C" w14:textId="77777777" w:rsidR="00BE4A29" w:rsidRPr="00131BF8" w:rsidRDefault="00BE4A29">
            <w:pPr>
              <w:pStyle w:val="Table"/>
              <w:rPr>
                <w:sz w:val="20"/>
                <w:szCs w:val="24"/>
              </w:rPr>
            </w:pPr>
            <w:r w:rsidRPr="00131BF8">
              <w:rPr>
                <w:sz w:val="20"/>
                <w:szCs w:val="24"/>
              </w:rPr>
              <w:t>T</w:t>
            </w:r>
          </w:p>
        </w:tc>
        <w:tc>
          <w:tcPr>
            <w:tcW w:w="637" w:type="pct"/>
            <w:vMerge/>
            <w:vAlign w:val="center"/>
          </w:tcPr>
          <w:p w14:paraId="5BC6739D" w14:textId="77777777" w:rsidR="00BE4A29" w:rsidRPr="00131BF8" w:rsidRDefault="00BE4A29">
            <w:pPr>
              <w:spacing w:before="0" w:after="0"/>
              <w:jc w:val="left"/>
              <w:rPr>
                <w:b/>
                <w:sz w:val="20"/>
                <w:szCs w:val="24"/>
                <w:lang w:val="en-GB"/>
              </w:rPr>
            </w:pPr>
          </w:p>
        </w:tc>
        <w:tc>
          <w:tcPr>
            <w:tcW w:w="610" w:type="pct"/>
            <w:vMerge/>
            <w:vAlign w:val="center"/>
          </w:tcPr>
          <w:p w14:paraId="5BC6739E" w14:textId="77777777" w:rsidR="00BE4A29" w:rsidRPr="00131BF8" w:rsidRDefault="00BE4A29">
            <w:pPr>
              <w:spacing w:before="0" w:after="0"/>
              <w:jc w:val="left"/>
              <w:rPr>
                <w:b/>
                <w:sz w:val="20"/>
                <w:szCs w:val="24"/>
                <w:lang w:val="en-GB"/>
              </w:rPr>
            </w:pPr>
          </w:p>
        </w:tc>
      </w:tr>
      <w:tr w:rsidR="00877664" w:rsidRPr="00131BF8" w14:paraId="5BC673AA" w14:textId="77777777" w:rsidTr="00A62105">
        <w:trPr>
          <w:trHeight w:val="472"/>
          <w:jc w:val="center"/>
        </w:trPr>
        <w:tc>
          <w:tcPr>
            <w:tcW w:w="214" w:type="pct"/>
          </w:tcPr>
          <w:p w14:paraId="5BC673A0" w14:textId="77777777" w:rsidR="00877664" w:rsidRPr="00131BF8" w:rsidRDefault="00877664">
            <w:pPr>
              <w:pStyle w:val="Table"/>
              <w:rPr>
                <w:sz w:val="20"/>
                <w:szCs w:val="24"/>
              </w:rPr>
            </w:pPr>
          </w:p>
        </w:tc>
        <w:tc>
          <w:tcPr>
            <w:tcW w:w="1113" w:type="pct"/>
          </w:tcPr>
          <w:p w14:paraId="5BC673A1" w14:textId="77777777" w:rsidR="00877664" w:rsidRDefault="00877664">
            <w:pPr>
              <w:pStyle w:val="Table"/>
              <w:rPr>
                <w:sz w:val="20"/>
                <w:szCs w:val="24"/>
              </w:rPr>
            </w:pPr>
            <w:r w:rsidRPr="00E3149D">
              <w:rPr>
                <w:sz w:val="20"/>
                <w:szCs w:val="20"/>
              </w:rPr>
              <w:t>Number of officials in the structural funds administration</w:t>
            </w:r>
            <w:r w:rsidR="00DA2CB0">
              <w:rPr>
                <w:sz w:val="20"/>
                <w:szCs w:val="20"/>
              </w:rPr>
              <w:t xml:space="preserve"> </w:t>
            </w:r>
            <w:r w:rsidR="00DA2CB0" w:rsidRPr="00DA2CB0">
              <w:rPr>
                <w:sz w:val="20"/>
                <w:szCs w:val="20"/>
              </w:rPr>
              <w:t>co-financed by the technical assistance</w:t>
            </w:r>
          </w:p>
        </w:tc>
        <w:tc>
          <w:tcPr>
            <w:tcW w:w="627" w:type="pct"/>
          </w:tcPr>
          <w:p w14:paraId="5BC673A2" w14:textId="77777777" w:rsidR="00877664" w:rsidRDefault="00877664">
            <w:pPr>
              <w:pStyle w:val="Table"/>
              <w:rPr>
                <w:sz w:val="20"/>
                <w:szCs w:val="24"/>
              </w:rPr>
            </w:pPr>
            <w:r w:rsidRPr="00E3149D">
              <w:rPr>
                <w:sz w:val="20"/>
                <w:szCs w:val="20"/>
              </w:rPr>
              <w:t>FTE</w:t>
            </w:r>
            <w:r w:rsidRPr="00E3149D">
              <w:rPr>
                <w:sz w:val="20"/>
                <w:szCs w:val="20"/>
              </w:rPr>
              <w:tab/>
            </w:r>
          </w:p>
        </w:tc>
        <w:tc>
          <w:tcPr>
            <w:tcW w:w="392" w:type="pct"/>
          </w:tcPr>
          <w:p w14:paraId="5BC673A3" w14:textId="0235D850" w:rsidR="00877664" w:rsidRPr="00131BF8" w:rsidRDefault="00A62105">
            <w:pPr>
              <w:pStyle w:val="Table"/>
              <w:rPr>
                <w:sz w:val="20"/>
                <w:szCs w:val="24"/>
              </w:rPr>
            </w:pPr>
            <w:r>
              <w:rPr>
                <w:sz w:val="20"/>
                <w:szCs w:val="20"/>
              </w:rPr>
              <w:t>ERDF</w:t>
            </w:r>
          </w:p>
        </w:tc>
        <w:tc>
          <w:tcPr>
            <w:tcW w:w="642" w:type="pct"/>
          </w:tcPr>
          <w:p w14:paraId="5BC673A4" w14:textId="77777777" w:rsidR="00877664" w:rsidRPr="00131BF8" w:rsidRDefault="00877664">
            <w:pPr>
              <w:pStyle w:val="Table"/>
              <w:rPr>
                <w:sz w:val="20"/>
                <w:szCs w:val="24"/>
              </w:rPr>
            </w:pPr>
            <w:r w:rsidRPr="00E3149D">
              <w:rPr>
                <w:sz w:val="20"/>
                <w:szCs w:val="20"/>
              </w:rPr>
              <w:t>2013</w:t>
            </w:r>
          </w:p>
        </w:tc>
        <w:tc>
          <w:tcPr>
            <w:tcW w:w="242" w:type="pct"/>
          </w:tcPr>
          <w:p w14:paraId="5BC673A5" w14:textId="77777777" w:rsidR="00877664" w:rsidRPr="00131BF8" w:rsidRDefault="00877664">
            <w:pPr>
              <w:pStyle w:val="Table"/>
              <w:rPr>
                <w:sz w:val="20"/>
                <w:szCs w:val="24"/>
              </w:rPr>
            </w:pPr>
            <w:r w:rsidRPr="00E3149D">
              <w:rPr>
                <w:sz w:val="20"/>
                <w:szCs w:val="20"/>
              </w:rPr>
              <w:t>-</w:t>
            </w:r>
          </w:p>
        </w:tc>
        <w:tc>
          <w:tcPr>
            <w:tcW w:w="194" w:type="pct"/>
          </w:tcPr>
          <w:p w14:paraId="5BC673A6" w14:textId="77777777" w:rsidR="00877664" w:rsidRPr="00131BF8" w:rsidRDefault="00877664">
            <w:pPr>
              <w:pStyle w:val="Table"/>
              <w:rPr>
                <w:sz w:val="20"/>
                <w:szCs w:val="24"/>
              </w:rPr>
            </w:pPr>
            <w:r w:rsidRPr="00E3149D">
              <w:rPr>
                <w:sz w:val="20"/>
                <w:szCs w:val="20"/>
              </w:rPr>
              <w:t>-</w:t>
            </w:r>
          </w:p>
        </w:tc>
        <w:tc>
          <w:tcPr>
            <w:tcW w:w="329" w:type="pct"/>
          </w:tcPr>
          <w:p w14:paraId="5BC673A7" w14:textId="77777777" w:rsidR="00877664" w:rsidRDefault="00877664">
            <w:pPr>
              <w:pStyle w:val="Table"/>
              <w:rPr>
                <w:sz w:val="20"/>
                <w:szCs w:val="24"/>
              </w:rPr>
            </w:pPr>
            <w:r w:rsidRPr="00E3149D">
              <w:rPr>
                <w:sz w:val="20"/>
                <w:szCs w:val="20"/>
              </w:rPr>
              <w:t>429</w:t>
            </w:r>
          </w:p>
        </w:tc>
        <w:tc>
          <w:tcPr>
            <w:tcW w:w="637" w:type="pct"/>
          </w:tcPr>
          <w:p w14:paraId="5BC673A8" w14:textId="77777777" w:rsidR="00877664" w:rsidRDefault="00877664">
            <w:pPr>
              <w:pStyle w:val="Table"/>
              <w:rPr>
                <w:sz w:val="20"/>
                <w:szCs w:val="24"/>
              </w:rPr>
            </w:pPr>
            <w:r w:rsidRPr="00E3149D">
              <w:rPr>
                <w:sz w:val="20"/>
                <w:szCs w:val="20"/>
              </w:rPr>
              <w:t>Managing authority</w:t>
            </w:r>
          </w:p>
        </w:tc>
        <w:tc>
          <w:tcPr>
            <w:tcW w:w="610" w:type="pct"/>
          </w:tcPr>
          <w:p w14:paraId="5BC673A9" w14:textId="77777777" w:rsidR="00877664" w:rsidRPr="00131BF8" w:rsidRDefault="00877664">
            <w:pPr>
              <w:pStyle w:val="Table"/>
              <w:rPr>
                <w:sz w:val="20"/>
                <w:szCs w:val="24"/>
              </w:rPr>
            </w:pPr>
            <w:r w:rsidRPr="00E3149D">
              <w:rPr>
                <w:sz w:val="20"/>
                <w:szCs w:val="20"/>
              </w:rPr>
              <w:t>Once a year</w:t>
            </w:r>
          </w:p>
        </w:tc>
      </w:tr>
      <w:tr w:rsidR="00D53DD2" w:rsidRPr="00131BF8" w14:paraId="5BC673B5" w14:textId="77777777" w:rsidTr="00A62105">
        <w:trPr>
          <w:trHeight w:val="472"/>
          <w:jc w:val="center"/>
        </w:trPr>
        <w:tc>
          <w:tcPr>
            <w:tcW w:w="214" w:type="pct"/>
          </w:tcPr>
          <w:p w14:paraId="5BC673AB" w14:textId="77777777" w:rsidR="00D53DD2" w:rsidRPr="00131BF8" w:rsidRDefault="00D53DD2">
            <w:pPr>
              <w:pStyle w:val="Table"/>
              <w:rPr>
                <w:sz w:val="20"/>
                <w:szCs w:val="24"/>
              </w:rPr>
            </w:pPr>
          </w:p>
        </w:tc>
        <w:tc>
          <w:tcPr>
            <w:tcW w:w="1113" w:type="pct"/>
          </w:tcPr>
          <w:p w14:paraId="5BC673AC" w14:textId="77777777" w:rsidR="00D53DD2" w:rsidRPr="00131BF8" w:rsidRDefault="00D53DD2" w:rsidP="00D53DD2">
            <w:pPr>
              <w:pStyle w:val="Table"/>
              <w:rPr>
                <w:szCs w:val="24"/>
              </w:rPr>
            </w:pPr>
            <w:r w:rsidRPr="00131BF8">
              <w:rPr>
                <w:sz w:val="20"/>
                <w:szCs w:val="24"/>
              </w:rPr>
              <w:t>Number of training and seminar</w:t>
            </w:r>
            <w:r>
              <w:rPr>
                <w:sz w:val="20"/>
                <w:szCs w:val="24"/>
              </w:rPr>
              <w:t xml:space="preserve"> days</w:t>
            </w:r>
            <w:r w:rsidRPr="00131BF8">
              <w:rPr>
                <w:sz w:val="20"/>
                <w:szCs w:val="24"/>
              </w:rPr>
              <w:t xml:space="preserve"> for </w:t>
            </w:r>
            <w:r>
              <w:rPr>
                <w:sz w:val="20"/>
                <w:szCs w:val="24"/>
              </w:rPr>
              <w:t>implementing bodies and units</w:t>
            </w:r>
          </w:p>
        </w:tc>
        <w:tc>
          <w:tcPr>
            <w:tcW w:w="627" w:type="pct"/>
          </w:tcPr>
          <w:p w14:paraId="5BC673AD" w14:textId="77777777" w:rsidR="00D53DD2" w:rsidRPr="00131BF8" w:rsidRDefault="00D53DD2">
            <w:pPr>
              <w:pStyle w:val="Table"/>
              <w:rPr>
                <w:szCs w:val="24"/>
              </w:rPr>
            </w:pPr>
            <w:r>
              <w:rPr>
                <w:sz w:val="20"/>
                <w:szCs w:val="24"/>
              </w:rPr>
              <w:t>pcs</w:t>
            </w:r>
          </w:p>
        </w:tc>
        <w:tc>
          <w:tcPr>
            <w:tcW w:w="392" w:type="pct"/>
          </w:tcPr>
          <w:p w14:paraId="5BC673AE" w14:textId="77777777" w:rsidR="00D53DD2" w:rsidRPr="00131BF8" w:rsidRDefault="00D53DD2">
            <w:pPr>
              <w:pStyle w:val="Table"/>
              <w:rPr>
                <w:sz w:val="20"/>
                <w:szCs w:val="24"/>
              </w:rPr>
            </w:pPr>
            <w:r w:rsidRPr="00131BF8">
              <w:rPr>
                <w:sz w:val="20"/>
                <w:szCs w:val="24"/>
              </w:rPr>
              <w:t>ERDF</w:t>
            </w:r>
          </w:p>
        </w:tc>
        <w:tc>
          <w:tcPr>
            <w:tcW w:w="642" w:type="pct"/>
          </w:tcPr>
          <w:p w14:paraId="5BC673AF" w14:textId="77777777" w:rsidR="00D53DD2" w:rsidRPr="00131BF8" w:rsidRDefault="00D53DD2">
            <w:pPr>
              <w:pStyle w:val="Table"/>
              <w:rPr>
                <w:sz w:val="20"/>
                <w:szCs w:val="24"/>
              </w:rPr>
            </w:pPr>
            <w:r w:rsidRPr="00131BF8">
              <w:rPr>
                <w:sz w:val="20"/>
                <w:szCs w:val="24"/>
              </w:rPr>
              <w:t>Less developed</w:t>
            </w:r>
          </w:p>
        </w:tc>
        <w:tc>
          <w:tcPr>
            <w:tcW w:w="242" w:type="pct"/>
          </w:tcPr>
          <w:p w14:paraId="5BC673B0" w14:textId="77777777" w:rsidR="00D53DD2" w:rsidRPr="00131BF8" w:rsidRDefault="00D53DD2">
            <w:pPr>
              <w:pStyle w:val="Table"/>
              <w:rPr>
                <w:sz w:val="20"/>
                <w:szCs w:val="24"/>
              </w:rPr>
            </w:pPr>
            <w:r w:rsidRPr="00131BF8">
              <w:rPr>
                <w:sz w:val="20"/>
                <w:szCs w:val="24"/>
              </w:rPr>
              <w:t>-</w:t>
            </w:r>
          </w:p>
        </w:tc>
        <w:tc>
          <w:tcPr>
            <w:tcW w:w="194" w:type="pct"/>
          </w:tcPr>
          <w:p w14:paraId="5BC673B1" w14:textId="77777777" w:rsidR="00D53DD2" w:rsidRPr="00131BF8" w:rsidRDefault="00D53DD2">
            <w:pPr>
              <w:pStyle w:val="Table"/>
              <w:rPr>
                <w:sz w:val="20"/>
                <w:szCs w:val="24"/>
              </w:rPr>
            </w:pPr>
            <w:r w:rsidRPr="00131BF8">
              <w:rPr>
                <w:sz w:val="20"/>
                <w:szCs w:val="24"/>
              </w:rPr>
              <w:t>-</w:t>
            </w:r>
          </w:p>
        </w:tc>
        <w:tc>
          <w:tcPr>
            <w:tcW w:w="329" w:type="pct"/>
          </w:tcPr>
          <w:p w14:paraId="5BC673B2" w14:textId="77777777" w:rsidR="00D53DD2" w:rsidRPr="00131BF8" w:rsidRDefault="00877664" w:rsidP="0084154A">
            <w:pPr>
              <w:pStyle w:val="Table"/>
              <w:rPr>
                <w:sz w:val="20"/>
                <w:szCs w:val="24"/>
              </w:rPr>
            </w:pPr>
            <w:r>
              <w:rPr>
                <w:sz w:val="20"/>
                <w:szCs w:val="20"/>
                <w:lang w:val="et-EE"/>
              </w:rPr>
              <w:t>282</w:t>
            </w:r>
          </w:p>
        </w:tc>
        <w:tc>
          <w:tcPr>
            <w:tcW w:w="637" w:type="pct"/>
          </w:tcPr>
          <w:p w14:paraId="5BC673B3" w14:textId="77777777" w:rsidR="00D53DD2" w:rsidRPr="00131BF8" w:rsidRDefault="00D53DD2">
            <w:pPr>
              <w:pStyle w:val="Table"/>
              <w:rPr>
                <w:sz w:val="20"/>
                <w:szCs w:val="24"/>
              </w:rPr>
            </w:pPr>
            <w:r w:rsidRPr="00131BF8">
              <w:rPr>
                <w:sz w:val="20"/>
                <w:szCs w:val="24"/>
              </w:rPr>
              <w:t>Managing authority</w:t>
            </w:r>
          </w:p>
        </w:tc>
        <w:tc>
          <w:tcPr>
            <w:tcW w:w="610" w:type="pct"/>
          </w:tcPr>
          <w:p w14:paraId="5BC673B4" w14:textId="77777777" w:rsidR="00D53DD2" w:rsidRPr="00131BF8" w:rsidRDefault="00D53DD2">
            <w:pPr>
              <w:pStyle w:val="Table"/>
              <w:rPr>
                <w:sz w:val="20"/>
                <w:szCs w:val="24"/>
              </w:rPr>
            </w:pPr>
            <w:r w:rsidRPr="00131BF8">
              <w:rPr>
                <w:sz w:val="20"/>
                <w:szCs w:val="24"/>
              </w:rPr>
              <w:t>Once a year</w:t>
            </w:r>
          </w:p>
        </w:tc>
      </w:tr>
      <w:tr w:rsidR="00D53DD2" w:rsidRPr="00131BF8" w14:paraId="5BC673C0" w14:textId="77777777" w:rsidTr="00A62105">
        <w:trPr>
          <w:trHeight w:val="472"/>
          <w:jc w:val="center"/>
        </w:trPr>
        <w:tc>
          <w:tcPr>
            <w:tcW w:w="214" w:type="pct"/>
          </w:tcPr>
          <w:p w14:paraId="5BC673B6" w14:textId="77777777" w:rsidR="00D53DD2" w:rsidRPr="00131BF8" w:rsidRDefault="00D53DD2">
            <w:pPr>
              <w:pStyle w:val="Table"/>
              <w:rPr>
                <w:sz w:val="20"/>
                <w:szCs w:val="24"/>
              </w:rPr>
            </w:pPr>
          </w:p>
        </w:tc>
        <w:tc>
          <w:tcPr>
            <w:tcW w:w="1113" w:type="pct"/>
          </w:tcPr>
          <w:p w14:paraId="5BC673B7" w14:textId="77777777" w:rsidR="00D53DD2" w:rsidRPr="00131BF8" w:rsidRDefault="00D53DD2" w:rsidP="00D53DD2">
            <w:pPr>
              <w:pStyle w:val="Table"/>
              <w:rPr>
                <w:sz w:val="20"/>
                <w:szCs w:val="24"/>
              </w:rPr>
            </w:pPr>
            <w:r w:rsidRPr="00131BF8">
              <w:rPr>
                <w:sz w:val="20"/>
                <w:szCs w:val="24"/>
              </w:rPr>
              <w:t>Number of</w:t>
            </w:r>
            <w:r w:rsidDel="00D53DD2">
              <w:rPr>
                <w:sz w:val="20"/>
                <w:szCs w:val="24"/>
              </w:rPr>
              <w:t xml:space="preserve"> </w:t>
            </w:r>
            <w:r>
              <w:rPr>
                <w:sz w:val="20"/>
                <w:szCs w:val="24"/>
              </w:rPr>
              <w:t>training days for the auditing institution</w:t>
            </w:r>
          </w:p>
        </w:tc>
        <w:tc>
          <w:tcPr>
            <w:tcW w:w="627" w:type="pct"/>
          </w:tcPr>
          <w:p w14:paraId="5BC673B8" w14:textId="77777777" w:rsidR="00D53DD2" w:rsidRPr="00131BF8" w:rsidRDefault="00D53DD2">
            <w:pPr>
              <w:pStyle w:val="Table"/>
              <w:rPr>
                <w:sz w:val="20"/>
                <w:szCs w:val="24"/>
              </w:rPr>
            </w:pPr>
            <w:r>
              <w:rPr>
                <w:sz w:val="20"/>
                <w:szCs w:val="24"/>
              </w:rPr>
              <w:t>pcs</w:t>
            </w:r>
          </w:p>
        </w:tc>
        <w:tc>
          <w:tcPr>
            <w:tcW w:w="392" w:type="pct"/>
          </w:tcPr>
          <w:p w14:paraId="5BC673B9" w14:textId="77777777" w:rsidR="00D53DD2" w:rsidRPr="00131BF8" w:rsidRDefault="00D53DD2">
            <w:pPr>
              <w:pStyle w:val="Table"/>
              <w:rPr>
                <w:sz w:val="20"/>
                <w:szCs w:val="24"/>
              </w:rPr>
            </w:pPr>
            <w:r>
              <w:rPr>
                <w:sz w:val="20"/>
                <w:szCs w:val="24"/>
              </w:rPr>
              <w:t>ERDF</w:t>
            </w:r>
          </w:p>
        </w:tc>
        <w:tc>
          <w:tcPr>
            <w:tcW w:w="642" w:type="pct"/>
          </w:tcPr>
          <w:p w14:paraId="5BC673BA" w14:textId="77777777" w:rsidR="00D53DD2" w:rsidRPr="00131BF8" w:rsidRDefault="00D53DD2">
            <w:pPr>
              <w:pStyle w:val="Table"/>
              <w:rPr>
                <w:sz w:val="20"/>
                <w:szCs w:val="24"/>
              </w:rPr>
            </w:pPr>
            <w:r>
              <w:rPr>
                <w:sz w:val="20"/>
                <w:szCs w:val="24"/>
              </w:rPr>
              <w:t>Less developed</w:t>
            </w:r>
          </w:p>
        </w:tc>
        <w:tc>
          <w:tcPr>
            <w:tcW w:w="242" w:type="pct"/>
          </w:tcPr>
          <w:p w14:paraId="5BC673BB" w14:textId="77777777" w:rsidR="00D53DD2" w:rsidRPr="00131BF8" w:rsidRDefault="00D53DD2">
            <w:pPr>
              <w:pStyle w:val="Table"/>
              <w:rPr>
                <w:sz w:val="20"/>
                <w:szCs w:val="24"/>
              </w:rPr>
            </w:pPr>
            <w:r>
              <w:rPr>
                <w:sz w:val="20"/>
                <w:szCs w:val="24"/>
              </w:rPr>
              <w:t>-</w:t>
            </w:r>
          </w:p>
        </w:tc>
        <w:tc>
          <w:tcPr>
            <w:tcW w:w="194" w:type="pct"/>
          </w:tcPr>
          <w:p w14:paraId="5BC673BC" w14:textId="77777777" w:rsidR="00D53DD2" w:rsidRPr="00131BF8" w:rsidRDefault="00D53DD2">
            <w:pPr>
              <w:pStyle w:val="Table"/>
              <w:rPr>
                <w:sz w:val="20"/>
                <w:szCs w:val="24"/>
              </w:rPr>
            </w:pPr>
            <w:r>
              <w:rPr>
                <w:sz w:val="20"/>
                <w:szCs w:val="24"/>
              </w:rPr>
              <w:t>-</w:t>
            </w:r>
          </w:p>
        </w:tc>
        <w:tc>
          <w:tcPr>
            <w:tcW w:w="329" w:type="pct"/>
          </w:tcPr>
          <w:p w14:paraId="5BC673BD" w14:textId="77777777" w:rsidR="00D53DD2" w:rsidRPr="00131BF8" w:rsidRDefault="00877664" w:rsidP="0084154A">
            <w:pPr>
              <w:pStyle w:val="Table"/>
              <w:rPr>
                <w:sz w:val="20"/>
                <w:szCs w:val="24"/>
              </w:rPr>
            </w:pPr>
            <w:r w:rsidRPr="00473782">
              <w:rPr>
                <w:sz w:val="20"/>
                <w:szCs w:val="20"/>
                <w:lang w:val="et-EE"/>
              </w:rPr>
              <w:t>2</w:t>
            </w:r>
            <w:r>
              <w:rPr>
                <w:sz w:val="20"/>
                <w:szCs w:val="20"/>
                <w:lang w:val="et-EE"/>
              </w:rPr>
              <w:t>4</w:t>
            </w:r>
          </w:p>
        </w:tc>
        <w:tc>
          <w:tcPr>
            <w:tcW w:w="637" w:type="pct"/>
          </w:tcPr>
          <w:p w14:paraId="5BC673BE" w14:textId="77777777" w:rsidR="00D53DD2" w:rsidRPr="00131BF8" w:rsidRDefault="00D53DD2">
            <w:pPr>
              <w:pStyle w:val="Table"/>
              <w:rPr>
                <w:sz w:val="20"/>
                <w:szCs w:val="24"/>
              </w:rPr>
            </w:pPr>
            <w:r w:rsidRPr="00131BF8">
              <w:rPr>
                <w:sz w:val="20"/>
                <w:szCs w:val="24"/>
              </w:rPr>
              <w:t>Managing authority</w:t>
            </w:r>
          </w:p>
        </w:tc>
        <w:tc>
          <w:tcPr>
            <w:tcW w:w="610" w:type="pct"/>
          </w:tcPr>
          <w:p w14:paraId="5BC673BF" w14:textId="77777777" w:rsidR="00D53DD2" w:rsidRPr="00131BF8" w:rsidRDefault="00D53DD2">
            <w:pPr>
              <w:pStyle w:val="Table"/>
              <w:rPr>
                <w:sz w:val="20"/>
                <w:szCs w:val="24"/>
              </w:rPr>
            </w:pPr>
            <w:r>
              <w:rPr>
                <w:sz w:val="20"/>
                <w:szCs w:val="24"/>
              </w:rPr>
              <w:t>Twice a year</w:t>
            </w:r>
          </w:p>
        </w:tc>
      </w:tr>
      <w:tr w:rsidR="00D53DD2" w:rsidRPr="00131BF8" w14:paraId="5BC673CB" w14:textId="77777777" w:rsidTr="00A62105">
        <w:trPr>
          <w:trHeight w:val="472"/>
          <w:jc w:val="center"/>
        </w:trPr>
        <w:tc>
          <w:tcPr>
            <w:tcW w:w="214" w:type="pct"/>
          </w:tcPr>
          <w:p w14:paraId="5BC673C1" w14:textId="77777777" w:rsidR="00D53DD2" w:rsidRPr="00131BF8" w:rsidRDefault="00D53DD2">
            <w:pPr>
              <w:pStyle w:val="Table"/>
              <w:rPr>
                <w:sz w:val="20"/>
                <w:szCs w:val="24"/>
              </w:rPr>
            </w:pPr>
          </w:p>
        </w:tc>
        <w:tc>
          <w:tcPr>
            <w:tcW w:w="1113" w:type="pct"/>
          </w:tcPr>
          <w:p w14:paraId="5BC673C2" w14:textId="77777777" w:rsidR="00D53DD2" w:rsidRPr="00131BF8" w:rsidRDefault="00D53DD2" w:rsidP="00D53DD2">
            <w:pPr>
              <w:pStyle w:val="Table"/>
              <w:rPr>
                <w:sz w:val="20"/>
                <w:szCs w:val="24"/>
              </w:rPr>
            </w:pPr>
            <w:r w:rsidRPr="00131BF8">
              <w:rPr>
                <w:sz w:val="20"/>
                <w:szCs w:val="24"/>
              </w:rPr>
              <w:t>Number of</w:t>
            </w:r>
            <w:r w:rsidDel="00D53DD2">
              <w:rPr>
                <w:sz w:val="20"/>
                <w:szCs w:val="24"/>
              </w:rPr>
              <w:t xml:space="preserve"> </w:t>
            </w:r>
            <w:r>
              <w:rPr>
                <w:sz w:val="20"/>
                <w:szCs w:val="24"/>
              </w:rPr>
              <w:t>training days for potential applicants, partners and beneficiaries</w:t>
            </w:r>
          </w:p>
        </w:tc>
        <w:tc>
          <w:tcPr>
            <w:tcW w:w="627" w:type="pct"/>
          </w:tcPr>
          <w:p w14:paraId="5BC673C3" w14:textId="77777777" w:rsidR="00D53DD2" w:rsidRPr="00131BF8" w:rsidRDefault="00D53DD2">
            <w:pPr>
              <w:pStyle w:val="Table"/>
              <w:rPr>
                <w:sz w:val="20"/>
                <w:szCs w:val="24"/>
              </w:rPr>
            </w:pPr>
            <w:r>
              <w:rPr>
                <w:sz w:val="20"/>
                <w:szCs w:val="24"/>
              </w:rPr>
              <w:t>pcs</w:t>
            </w:r>
          </w:p>
        </w:tc>
        <w:tc>
          <w:tcPr>
            <w:tcW w:w="392" w:type="pct"/>
          </w:tcPr>
          <w:p w14:paraId="5BC673C4" w14:textId="77777777" w:rsidR="00D53DD2" w:rsidRPr="00131BF8" w:rsidRDefault="00D53DD2">
            <w:pPr>
              <w:pStyle w:val="Table"/>
              <w:rPr>
                <w:sz w:val="20"/>
                <w:szCs w:val="24"/>
              </w:rPr>
            </w:pPr>
            <w:r>
              <w:rPr>
                <w:sz w:val="20"/>
                <w:szCs w:val="24"/>
              </w:rPr>
              <w:t>ERDF</w:t>
            </w:r>
          </w:p>
        </w:tc>
        <w:tc>
          <w:tcPr>
            <w:tcW w:w="642" w:type="pct"/>
          </w:tcPr>
          <w:p w14:paraId="5BC673C5" w14:textId="77777777" w:rsidR="00D53DD2" w:rsidRPr="00131BF8" w:rsidRDefault="00D53DD2">
            <w:pPr>
              <w:pStyle w:val="Table"/>
              <w:rPr>
                <w:sz w:val="20"/>
                <w:szCs w:val="24"/>
              </w:rPr>
            </w:pPr>
            <w:r>
              <w:rPr>
                <w:sz w:val="20"/>
                <w:szCs w:val="24"/>
              </w:rPr>
              <w:t>Less developed</w:t>
            </w:r>
          </w:p>
        </w:tc>
        <w:tc>
          <w:tcPr>
            <w:tcW w:w="242" w:type="pct"/>
          </w:tcPr>
          <w:p w14:paraId="5BC673C6" w14:textId="77777777" w:rsidR="00D53DD2" w:rsidRPr="00131BF8" w:rsidRDefault="00D53DD2">
            <w:pPr>
              <w:pStyle w:val="Table"/>
              <w:rPr>
                <w:sz w:val="20"/>
                <w:szCs w:val="24"/>
              </w:rPr>
            </w:pPr>
            <w:r>
              <w:rPr>
                <w:sz w:val="20"/>
                <w:szCs w:val="24"/>
              </w:rPr>
              <w:t>-</w:t>
            </w:r>
          </w:p>
        </w:tc>
        <w:tc>
          <w:tcPr>
            <w:tcW w:w="194" w:type="pct"/>
          </w:tcPr>
          <w:p w14:paraId="5BC673C7" w14:textId="77777777" w:rsidR="00D53DD2" w:rsidRPr="00131BF8" w:rsidRDefault="00D53DD2">
            <w:pPr>
              <w:pStyle w:val="Table"/>
              <w:rPr>
                <w:sz w:val="20"/>
                <w:szCs w:val="24"/>
              </w:rPr>
            </w:pPr>
            <w:r>
              <w:rPr>
                <w:sz w:val="20"/>
                <w:szCs w:val="24"/>
              </w:rPr>
              <w:t>-</w:t>
            </w:r>
          </w:p>
        </w:tc>
        <w:tc>
          <w:tcPr>
            <w:tcW w:w="329" w:type="pct"/>
          </w:tcPr>
          <w:p w14:paraId="5BC673C8" w14:textId="77777777" w:rsidR="00D53DD2" w:rsidRPr="00131BF8" w:rsidRDefault="00877664" w:rsidP="0084154A">
            <w:pPr>
              <w:pStyle w:val="Table"/>
              <w:rPr>
                <w:sz w:val="20"/>
                <w:szCs w:val="24"/>
              </w:rPr>
            </w:pPr>
            <w:r w:rsidRPr="00473782">
              <w:rPr>
                <w:sz w:val="20"/>
                <w:szCs w:val="20"/>
                <w:lang w:val="et-EE"/>
              </w:rPr>
              <w:t>2</w:t>
            </w:r>
            <w:r>
              <w:rPr>
                <w:sz w:val="20"/>
                <w:szCs w:val="20"/>
                <w:lang w:val="et-EE"/>
              </w:rPr>
              <w:t>6</w:t>
            </w:r>
          </w:p>
        </w:tc>
        <w:tc>
          <w:tcPr>
            <w:tcW w:w="637" w:type="pct"/>
          </w:tcPr>
          <w:p w14:paraId="5BC673C9" w14:textId="77777777" w:rsidR="00D53DD2" w:rsidRPr="00131BF8" w:rsidRDefault="00D53DD2">
            <w:pPr>
              <w:pStyle w:val="Table"/>
              <w:rPr>
                <w:sz w:val="20"/>
                <w:szCs w:val="24"/>
              </w:rPr>
            </w:pPr>
            <w:r w:rsidRPr="00131BF8">
              <w:rPr>
                <w:sz w:val="20"/>
                <w:szCs w:val="24"/>
              </w:rPr>
              <w:t>Managing authority</w:t>
            </w:r>
          </w:p>
        </w:tc>
        <w:tc>
          <w:tcPr>
            <w:tcW w:w="610" w:type="pct"/>
          </w:tcPr>
          <w:p w14:paraId="5BC673CA" w14:textId="77777777" w:rsidR="00D53DD2" w:rsidRPr="00131BF8" w:rsidRDefault="00D53DD2">
            <w:pPr>
              <w:pStyle w:val="Table"/>
              <w:rPr>
                <w:sz w:val="20"/>
                <w:szCs w:val="24"/>
              </w:rPr>
            </w:pPr>
            <w:r>
              <w:rPr>
                <w:sz w:val="20"/>
                <w:szCs w:val="24"/>
              </w:rPr>
              <w:t>Twice a year</w:t>
            </w:r>
          </w:p>
        </w:tc>
      </w:tr>
      <w:tr w:rsidR="00D53DD2" w:rsidRPr="00131BF8" w14:paraId="5BC673D6" w14:textId="77777777" w:rsidTr="00A62105">
        <w:trPr>
          <w:trHeight w:val="472"/>
          <w:jc w:val="center"/>
        </w:trPr>
        <w:tc>
          <w:tcPr>
            <w:tcW w:w="214" w:type="pct"/>
          </w:tcPr>
          <w:p w14:paraId="5BC673CC" w14:textId="77777777" w:rsidR="00D53DD2" w:rsidRPr="00131BF8" w:rsidRDefault="00D53DD2">
            <w:pPr>
              <w:pStyle w:val="Table"/>
              <w:rPr>
                <w:sz w:val="20"/>
                <w:szCs w:val="24"/>
              </w:rPr>
            </w:pPr>
          </w:p>
        </w:tc>
        <w:tc>
          <w:tcPr>
            <w:tcW w:w="1113" w:type="pct"/>
          </w:tcPr>
          <w:p w14:paraId="5BC673CD" w14:textId="77777777" w:rsidR="00D53DD2" w:rsidRDefault="00D53DD2">
            <w:pPr>
              <w:pStyle w:val="Table"/>
              <w:rPr>
                <w:sz w:val="20"/>
                <w:szCs w:val="24"/>
              </w:rPr>
            </w:pPr>
            <w:bookmarkStart w:id="44" w:name="_Hlk11921692"/>
            <w:r w:rsidRPr="00D53DD2">
              <w:rPr>
                <w:sz w:val="20"/>
                <w:szCs w:val="24"/>
              </w:rPr>
              <w:t>Number of assessments of the Operational Programme</w:t>
            </w:r>
            <w:bookmarkEnd w:id="44"/>
          </w:p>
        </w:tc>
        <w:tc>
          <w:tcPr>
            <w:tcW w:w="627" w:type="pct"/>
          </w:tcPr>
          <w:p w14:paraId="5BC673CE" w14:textId="77777777" w:rsidR="00D53DD2" w:rsidRDefault="00D53DD2">
            <w:pPr>
              <w:pStyle w:val="Table"/>
              <w:rPr>
                <w:sz w:val="20"/>
                <w:szCs w:val="24"/>
              </w:rPr>
            </w:pPr>
            <w:r w:rsidRPr="00D53DD2">
              <w:rPr>
                <w:sz w:val="20"/>
                <w:szCs w:val="24"/>
              </w:rPr>
              <w:t>pcs</w:t>
            </w:r>
          </w:p>
        </w:tc>
        <w:tc>
          <w:tcPr>
            <w:tcW w:w="392" w:type="pct"/>
          </w:tcPr>
          <w:p w14:paraId="5BC673CF" w14:textId="77777777" w:rsidR="00D53DD2" w:rsidRDefault="00D53DD2">
            <w:pPr>
              <w:pStyle w:val="Table"/>
              <w:rPr>
                <w:sz w:val="20"/>
                <w:szCs w:val="24"/>
              </w:rPr>
            </w:pPr>
          </w:p>
        </w:tc>
        <w:tc>
          <w:tcPr>
            <w:tcW w:w="642" w:type="pct"/>
          </w:tcPr>
          <w:p w14:paraId="5BC673D0" w14:textId="77777777" w:rsidR="00D53DD2" w:rsidRDefault="00D53DD2">
            <w:pPr>
              <w:pStyle w:val="Table"/>
              <w:rPr>
                <w:sz w:val="20"/>
                <w:szCs w:val="24"/>
              </w:rPr>
            </w:pPr>
            <w:r>
              <w:rPr>
                <w:sz w:val="20"/>
                <w:szCs w:val="24"/>
              </w:rPr>
              <w:t>Less developed</w:t>
            </w:r>
          </w:p>
        </w:tc>
        <w:tc>
          <w:tcPr>
            <w:tcW w:w="242" w:type="pct"/>
          </w:tcPr>
          <w:p w14:paraId="5BC673D1" w14:textId="77777777" w:rsidR="00D53DD2" w:rsidRDefault="00D53DD2">
            <w:pPr>
              <w:pStyle w:val="Table"/>
              <w:rPr>
                <w:sz w:val="20"/>
                <w:szCs w:val="24"/>
              </w:rPr>
            </w:pPr>
            <w:r w:rsidRPr="00D53DD2">
              <w:rPr>
                <w:sz w:val="20"/>
                <w:szCs w:val="24"/>
              </w:rPr>
              <w:t>-</w:t>
            </w:r>
          </w:p>
        </w:tc>
        <w:tc>
          <w:tcPr>
            <w:tcW w:w="194" w:type="pct"/>
          </w:tcPr>
          <w:p w14:paraId="5BC673D2" w14:textId="77777777" w:rsidR="00D53DD2" w:rsidRDefault="00D53DD2">
            <w:pPr>
              <w:pStyle w:val="Table"/>
              <w:rPr>
                <w:sz w:val="20"/>
                <w:szCs w:val="24"/>
              </w:rPr>
            </w:pPr>
            <w:r w:rsidRPr="00D53DD2">
              <w:rPr>
                <w:sz w:val="20"/>
                <w:szCs w:val="24"/>
              </w:rPr>
              <w:t>-</w:t>
            </w:r>
          </w:p>
        </w:tc>
        <w:tc>
          <w:tcPr>
            <w:tcW w:w="329" w:type="pct"/>
          </w:tcPr>
          <w:p w14:paraId="5BC673D3" w14:textId="77777777" w:rsidR="00D53DD2" w:rsidRDefault="00877664">
            <w:pPr>
              <w:pStyle w:val="Table"/>
              <w:rPr>
                <w:sz w:val="20"/>
                <w:szCs w:val="24"/>
              </w:rPr>
            </w:pPr>
            <w:r>
              <w:rPr>
                <w:sz w:val="20"/>
                <w:szCs w:val="24"/>
              </w:rPr>
              <w:t>18</w:t>
            </w:r>
          </w:p>
        </w:tc>
        <w:tc>
          <w:tcPr>
            <w:tcW w:w="637" w:type="pct"/>
          </w:tcPr>
          <w:p w14:paraId="5BC673D4" w14:textId="7743A37E" w:rsidR="00D53DD2" w:rsidRPr="00131BF8" w:rsidRDefault="0008734D">
            <w:pPr>
              <w:pStyle w:val="Table"/>
              <w:rPr>
                <w:sz w:val="20"/>
                <w:szCs w:val="24"/>
              </w:rPr>
            </w:pPr>
            <w:r>
              <w:rPr>
                <w:sz w:val="20"/>
                <w:szCs w:val="24"/>
              </w:rPr>
              <w:t>Ministry of Finance</w:t>
            </w:r>
          </w:p>
        </w:tc>
        <w:tc>
          <w:tcPr>
            <w:tcW w:w="610" w:type="pct"/>
          </w:tcPr>
          <w:p w14:paraId="5BC673D5" w14:textId="77777777" w:rsidR="00D53DD2" w:rsidRDefault="00D53DD2">
            <w:pPr>
              <w:pStyle w:val="Table"/>
              <w:rPr>
                <w:sz w:val="20"/>
                <w:szCs w:val="24"/>
              </w:rPr>
            </w:pPr>
            <w:r w:rsidRPr="00D53DD2">
              <w:rPr>
                <w:sz w:val="20"/>
                <w:szCs w:val="24"/>
              </w:rPr>
              <w:t>Continuous</w:t>
            </w:r>
          </w:p>
        </w:tc>
      </w:tr>
    </w:tbl>
    <w:p w14:paraId="5BC673D7" w14:textId="77777777" w:rsidR="00BE4A29" w:rsidRPr="00131BF8" w:rsidRDefault="00BE4A29" w:rsidP="0058290C">
      <w:pPr>
        <w:pStyle w:val="Caption"/>
      </w:pPr>
    </w:p>
    <w:p w14:paraId="5BC673D8" w14:textId="77777777" w:rsidR="00BE4A29" w:rsidRPr="00131BF8" w:rsidRDefault="00BE4A29" w:rsidP="00ED0A7A">
      <w:pPr>
        <w:pStyle w:val="Heading3"/>
        <w:numPr>
          <w:ilvl w:val="2"/>
          <w:numId w:val="66"/>
        </w:numPr>
        <w:rPr>
          <w:lang w:val="en-GB"/>
        </w:rPr>
      </w:pPr>
      <w:r w:rsidRPr="00131BF8">
        <w:rPr>
          <w:lang w:val="en-GB"/>
        </w:rPr>
        <w:t>Categories of intervention</w:t>
      </w:r>
    </w:p>
    <w:p w14:paraId="4CFCAC1D" w14:textId="051ADC9A" w:rsidR="00F844E7" w:rsidRDefault="00922139" w:rsidP="00F844E7">
      <w:pPr>
        <w:pStyle w:val="Caption"/>
      </w:pPr>
      <w:r>
        <w:t xml:space="preserve">Table </w:t>
      </w:r>
      <w:r w:rsidR="0098158D">
        <w:fldChar w:fldCharType="begin"/>
      </w:r>
      <w:r>
        <w:instrText xml:space="preserve"> SEQ Table \* ARABIC </w:instrText>
      </w:r>
      <w:r w:rsidR="0098158D">
        <w:fldChar w:fldCharType="separate"/>
      </w:r>
      <w:r w:rsidR="00A62105">
        <w:rPr>
          <w:noProof/>
        </w:rPr>
        <w:t>90</w:t>
      </w:r>
      <w:r w:rsidR="0098158D">
        <w:fldChar w:fldCharType="end"/>
      </w:r>
      <w:r w:rsidR="00BE4A29" w:rsidRPr="00131BF8">
        <w:t>. Categories of intervention</w:t>
      </w:r>
    </w:p>
    <w:tbl>
      <w:tblPr>
        <w:tblW w:w="7220" w:type="dxa"/>
        <w:tblCellMar>
          <w:left w:w="70" w:type="dxa"/>
          <w:right w:w="70" w:type="dxa"/>
        </w:tblCellMar>
        <w:tblLook w:val="04A0" w:firstRow="1" w:lastRow="0" w:firstColumn="1" w:lastColumn="0" w:noHBand="0" w:noVBand="1"/>
      </w:tblPr>
      <w:tblGrid>
        <w:gridCol w:w="700"/>
        <w:gridCol w:w="1417"/>
        <w:gridCol w:w="1275"/>
        <w:gridCol w:w="1272"/>
        <w:gridCol w:w="1138"/>
        <w:gridCol w:w="1418"/>
      </w:tblGrid>
      <w:tr w:rsidR="00CC28BD" w:rsidRPr="00A62105" w14:paraId="5B97C629" w14:textId="77777777" w:rsidTr="00B40C39">
        <w:trPr>
          <w:trHeight w:val="270"/>
        </w:trPr>
        <w:tc>
          <w:tcPr>
            <w:tcW w:w="7220" w:type="dxa"/>
            <w:gridSpan w:val="6"/>
            <w:tcBorders>
              <w:top w:val="single" w:sz="8" w:space="0" w:color="auto"/>
              <w:left w:val="single" w:sz="8" w:space="0" w:color="auto"/>
              <w:bottom w:val="single" w:sz="8" w:space="0" w:color="auto"/>
              <w:right w:val="single" w:sz="8" w:space="0" w:color="000000"/>
            </w:tcBorders>
            <w:shd w:val="clear" w:color="000000" w:fill="FFFFFF"/>
            <w:vAlign w:val="bottom"/>
            <w:hideMark/>
          </w:tcPr>
          <w:p w14:paraId="5DA9F137" w14:textId="77777777" w:rsidR="00CC28BD" w:rsidRPr="00A62105" w:rsidRDefault="00CC28BD" w:rsidP="00B40C39">
            <w:pPr>
              <w:spacing w:before="0" w:after="0"/>
              <w:jc w:val="left"/>
              <w:rPr>
                <w:rFonts w:cs="Arial"/>
                <w:b/>
                <w:bCs/>
                <w:color w:val="000000"/>
                <w:sz w:val="20"/>
                <w:szCs w:val="20"/>
                <w:lang w:val="en-GB"/>
              </w:rPr>
            </w:pPr>
            <w:bookmarkStart w:id="45" w:name="_Toc383011616"/>
            <w:bookmarkStart w:id="46" w:name="_Toc394046690"/>
            <w:r w:rsidRPr="00A62105">
              <w:rPr>
                <w:rFonts w:cs="Arial"/>
                <w:b/>
                <w:bCs/>
                <w:color w:val="000000"/>
                <w:sz w:val="20"/>
                <w:szCs w:val="20"/>
                <w:lang w:val="en-GB"/>
              </w:rPr>
              <w:t>Category of region: Less developed regions</w:t>
            </w:r>
          </w:p>
        </w:tc>
      </w:tr>
      <w:tr w:rsidR="00CC28BD" w:rsidRPr="00A62105" w14:paraId="2348BB6C" w14:textId="77777777" w:rsidTr="00B40C39">
        <w:trPr>
          <w:trHeight w:val="529"/>
        </w:trPr>
        <w:tc>
          <w:tcPr>
            <w:tcW w:w="2117"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689A0469" w14:textId="77777777" w:rsidR="00CC28BD" w:rsidRPr="00A62105" w:rsidRDefault="00CC28BD" w:rsidP="00B40C39">
            <w:pPr>
              <w:spacing w:before="0" w:after="0"/>
              <w:jc w:val="left"/>
              <w:rPr>
                <w:rFonts w:cs="Arial"/>
                <w:b/>
                <w:bCs/>
                <w:color w:val="000000"/>
                <w:sz w:val="20"/>
                <w:szCs w:val="20"/>
                <w:lang w:val="en-GB"/>
              </w:rPr>
            </w:pPr>
            <w:r w:rsidRPr="00A62105">
              <w:rPr>
                <w:rFonts w:cs="Arial"/>
                <w:b/>
                <w:bCs/>
                <w:color w:val="000000"/>
                <w:sz w:val="20"/>
                <w:szCs w:val="20"/>
                <w:lang w:val="en-GB"/>
              </w:rPr>
              <w:lastRenderedPageBreak/>
              <w:t>Table 7: Dimension 1 Intervention field</w:t>
            </w:r>
          </w:p>
        </w:tc>
        <w:tc>
          <w:tcPr>
            <w:tcW w:w="2547" w:type="dxa"/>
            <w:gridSpan w:val="2"/>
            <w:tcBorders>
              <w:top w:val="single" w:sz="8" w:space="0" w:color="auto"/>
              <w:left w:val="nil"/>
              <w:bottom w:val="single" w:sz="8" w:space="0" w:color="auto"/>
              <w:right w:val="single" w:sz="8" w:space="0" w:color="000000"/>
            </w:tcBorders>
            <w:shd w:val="clear" w:color="000000" w:fill="FFFFFF"/>
            <w:vAlign w:val="bottom"/>
            <w:hideMark/>
          </w:tcPr>
          <w:p w14:paraId="77A81119" w14:textId="77777777" w:rsidR="00CC28BD" w:rsidRPr="00A62105" w:rsidRDefault="00CC28BD" w:rsidP="00B40C39">
            <w:pPr>
              <w:spacing w:before="0" w:after="0"/>
              <w:jc w:val="left"/>
              <w:rPr>
                <w:rFonts w:cs="Arial"/>
                <w:b/>
                <w:bCs/>
                <w:color w:val="000000"/>
                <w:sz w:val="20"/>
                <w:szCs w:val="20"/>
                <w:lang w:val="en-GB"/>
              </w:rPr>
            </w:pPr>
            <w:r w:rsidRPr="00A62105">
              <w:rPr>
                <w:rFonts w:cs="Arial"/>
                <w:b/>
                <w:bCs/>
                <w:color w:val="000000"/>
                <w:sz w:val="20"/>
                <w:szCs w:val="20"/>
                <w:lang w:val="en-GB"/>
              </w:rPr>
              <w:t xml:space="preserve">Table 8: Dimension 2 Form of finance </w:t>
            </w:r>
          </w:p>
        </w:tc>
        <w:tc>
          <w:tcPr>
            <w:tcW w:w="2556" w:type="dxa"/>
            <w:gridSpan w:val="2"/>
            <w:tcBorders>
              <w:top w:val="single" w:sz="8" w:space="0" w:color="auto"/>
              <w:left w:val="nil"/>
              <w:bottom w:val="single" w:sz="8" w:space="0" w:color="auto"/>
              <w:right w:val="single" w:sz="8" w:space="0" w:color="000000"/>
            </w:tcBorders>
            <w:shd w:val="clear" w:color="000000" w:fill="FFFFFF"/>
            <w:vAlign w:val="bottom"/>
            <w:hideMark/>
          </w:tcPr>
          <w:p w14:paraId="05A4EDF0" w14:textId="77777777" w:rsidR="00CC28BD" w:rsidRPr="00A62105" w:rsidRDefault="00CC28BD" w:rsidP="00B40C39">
            <w:pPr>
              <w:spacing w:before="0" w:after="0"/>
              <w:jc w:val="left"/>
              <w:rPr>
                <w:rFonts w:cs="Arial"/>
                <w:b/>
                <w:bCs/>
                <w:color w:val="000000"/>
                <w:sz w:val="20"/>
                <w:szCs w:val="20"/>
                <w:lang w:val="en-GB"/>
              </w:rPr>
            </w:pPr>
            <w:r w:rsidRPr="00A62105">
              <w:rPr>
                <w:rFonts w:cs="Arial"/>
                <w:b/>
                <w:bCs/>
                <w:color w:val="000000"/>
                <w:sz w:val="20"/>
                <w:szCs w:val="20"/>
                <w:lang w:val="en-GB"/>
              </w:rPr>
              <w:t>Table 9: Dimension 3 Territory</w:t>
            </w:r>
          </w:p>
        </w:tc>
      </w:tr>
      <w:tr w:rsidR="00CC28BD" w:rsidRPr="008E7C38" w14:paraId="018D62D1"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384AF0A8"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Code</w:t>
            </w:r>
          </w:p>
        </w:tc>
        <w:tc>
          <w:tcPr>
            <w:tcW w:w="1417" w:type="dxa"/>
            <w:tcBorders>
              <w:top w:val="nil"/>
              <w:left w:val="nil"/>
              <w:bottom w:val="single" w:sz="8" w:space="0" w:color="auto"/>
              <w:right w:val="single" w:sz="8" w:space="0" w:color="auto"/>
            </w:tcBorders>
            <w:shd w:val="clear" w:color="000000" w:fill="FFFFFF"/>
            <w:vAlign w:val="center"/>
            <w:hideMark/>
          </w:tcPr>
          <w:p w14:paraId="2DFF2F61"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 amount</w:t>
            </w:r>
          </w:p>
        </w:tc>
        <w:tc>
          <w:tcPr>
            <w:tcW w:w="1275" w:type="dxa"/>
            <w:tcBorders>
              <w:top w:val="nil"/>
              <w:left w:val="nil"/>
              <w:bottom w:val="single" w:sz="8" w:space="0" w:color="auto"/>
              <w:right w:val="single" w:sz="8" w:space="0" w:color="auto"/>
            </w:tcBorders>
            <w:shd w:val="clear" w:color="000000" w:fill="FFFFFF"/>
            <w:vAlign w:val="center"/>
            <w:hideMark/>
          </w:tcPr>
          <w:p w14:paraId="31C9679E"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Code</w:t>
            </w:r>
          </w:p>
        </w:tc>
        <w:tc>
          <w:tcPr>
            <w:tcW w:w="1272" w:type="dxa"/>
            <w:tcBorders>
              <w:top w:val="nil"/>
              <w:left w:val="nil"/>
              <w:bottom w:val="single" w:sz="8" w:space="0" w:color="auto"/>
              <w:right w:val="single" w:sz="8" w:space="0" w:color="auto"/>
            </w:tcBorders>
            <w:shd w:val="clear" w:color="000000" w:fill="FFFFFF"/>
            <w:vAlign w:val="center"/>
            <w:hideMark/>
          </w:tcPr>
          <w:p w14:paraId="1698E7E6"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 amount</w:t>
            </w:r>
          </w:p>
        </w:tc>
        <w:tc>
          <w:tcPr>
            <w:tcW w:w="1138" w:type="dxa"/>
            <w:tcBorders>
              <w:top w:val="nil"/>
              <w:left w:val="nil"/>
              <w:bottom w:val="single" w:sz="8" w:space="0" w:color="auto"/>
              <w:right w:val="single" w:sz="8" w:space="0" w:color="auto"/>
            </w:tcBorders>
            <w:shd w:val="clear" w:color="000000" w:fill="FFFFFF"/>
            <w:vAlign w:val="center"/>
            <w:hideMark/>
          </w:tcPr>
          <w:p w14:paraId="030531AF"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Code</w:t>
            </w:r>
          </w:p>
        </w:tc>
        <w:tc>
          <w:tcPr>
            <w:tcW w:w="1418" w:type="dxa"/>
            <w:tcBorders>
              <w:top w:val="nil"/>
              <w:left w:val="nil"/>
              <w:bottom w:val="single" w:sz="8" w:space="0" w:color="auto"/>
              <w:right w:val="single" w:sz="8" w:space="0" w:color="auto"/>
            </w:tcBorders>
            <w:shd w:val="clear" w:color="000000" w:fill="FFFFFF"/>
            <w:vAlign w:val="center"/>
            <w:hideMark/>
          </w:tcPr>
          <w:p w14:paraId="794FB2DB" w14:textId="77777777" w:rsidR="00CC28BD" w:rsidRPr="00A62105" w:rsidRDefault="00CC28BD" w:rsidP="00B40C39">
            <w:pPr>
              <w:spacing w:before="0" w:after="0"/>
              <w:rPr>
                <w:rFonts w:cs="Arial"/>
                <w:color w:val="000000"/>
                <w:sz w:val="20"/>
                <w:szCs w:val="20"/>
                <w:lang w:val="en-GB"/>
              </w:rPr>
            </w:pPr>
            <w:r w:rsidRPr="00A62105">
              <w:rPr>
                <w:rFonts w:cs="Arial"/>
                <w:color w:val="000000"/>
                <w:sz w:val="20"/>
                <w:szCs w:val="20"/>
                <w:lang w:val="en-GB"/>
              </w:rPr>
              <w:t>€ amount</w:t>
            </w:r>
          </w:p>
        </w:tc>
      </w:tr>
      <w:tr w:rsidR="00CC28BD" w:rsidRPr="008E7C38" w14:paraId="4973E09B"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28149BA8"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121</w:t>
            </w:r>
          </w:p>
        </w:tc>
        <w:tc>
          <w:tcPr>
            <w:tcW w:w="1417" w:type="dxa"/>
            <w:tcBorders>
              <w:top w:val="nil"/>
              <w:left w:val="nil"/>
              <w:bottom w:val="single" w:sz="8" w:space="0" w:color="auto"/>
              <w:right w:val="single" w:sz="8" w:space="0" w:color="auto"/>
            </w:tcBorders>
            <w:shd w:val="clear" w:color="000000" w:fill="FFFFFF"/>
            <w:hideMark/>
          </w:tcPr>
          <w:p w14:paraId="39A44A8F"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54 482 465</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6ECD1CB6"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01</w:t>
            </w:r>
          </w:p>
        </w:tc>
        <w:tc>
          <w:tcPr>
            <w:tcW w:w="1272" w:type="dxa"/>
            <w:vMerge w:val="restart"/>
            <w:tcBorders>
              <w:top w:val="nil"/>
              <w:left w:val="single" w:sz="8" w:space="0" w:color="auto"/>
              <w:bottom w:val="single" w:sz="8" w:space="0" w:color="000000"/>
              <w:right w:val="single" w:sz="8" w:space="0" w:color="auto"/>
            </w:tcBorders>
            <w:shd w:val="clear" w:color="000000" w:fill="FFFFFF"/>
            <w:hideMark/>
          </w:tcPr>
          <w:p w14:paraId="4DD362A9"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68 657 347</w:t>
            </w:r>
          </w:p>
        </w:tc>
        <w:tc>
          <w:tcPr>
            <w:tcW w:w="1138" w:type="dxa"/>
            <w:vMerge w:val="restart"/>
            <w:tcBorders>
              <w:top w:val="nil"/>
              <w:left w:val="single" w:sz="8" w:space="0" w:color="auto"/>
              <w:bottom w:val="single" w:sz="8" w:space="0" w:color="000000"/>
              <w:right w:val="single" w:sz="8" w:space="0" w:color="auto"/>
            </w:tcBorders>
            <w:shd w:val="clear" w:color="000000" w:fill="FFFFFF"/>
            <w:hideMark/>
          </w:tcPr>
          <w:p w14:paraId="417CC0A4"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69F725D9"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68 657 347</w:t>
            </w:r>
          </w:p>
        </w:tc>
      </w:tr>
      <w:tr w:rsidR="00CC28BD" w:rsidRPr="00A62105" w14:paraId="4A00AA60"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7D7C6DED"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122</w:t>
            </w:r>
          </w:p>
        </w:tc>
        <w:tc>
          <w:tcPr>
            <w:tcW w:w="1417" w:type="dxa"/>
            <w:tcBorders>
              <w:top w:val="nil"/>
              <w:left w:val="nil"/>
              <w:bottom w:val="single" w:sz="8" w:space="0" w:color="auto"/>
              <w:right w:val="single" w:sz="8" w:space="0" w:color="auto"/>
            </w:tcBorders>
            <w:shd w:val="clear" w:color="000000" w:fill="FFFFFF"/>
            <w:hideMark/>
          </w:tcPr>
          <w:p w14:paraId="29921236"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7 087 441</w:t>
            </w:r>
          </w:p>
        </w:tc>
        <w:tc>
          <w:tcPr>
            <w:tcW w:w="1275" w:type="dxa"/>
            <w:vMerge/>
            <w:tcBorders>
              <w:top w:val="nil"/>
              <w:left w:val="single" w:sz="8" w:space="0" w:color="auto"/>
              <w:bottom w:val="single" w:sz="8" w:space="0" w:color="000000"/>
              <w:right w:val="single" w:sz="8" w:space="0" w:color="auto"/>
            </w:tcBorders>
            <w:vAlign w:val="center"/>
            <w:hideMark/>
          </w:tcPr>
          <w:p w14:paraId="63D177DC" w14:textId="77777777" w:rsidR="00CC28BD" w:rsidRPr="00A62105" w:rsidRDefault="00CC28BD" w:rsidP="00B40C39">
            <w:pPr>
              <w:spacing w:before="0" w:after="0"/>
              <w:jc w:val="left"/>
              <w:rPr>
                <w:rFonts w:cs="Arial"/>
                <w:color w:val="000000"/>
                <w:sz w:val="20"/>
                <w:szCs w:val="20"/>
                <w:lang w:val="en-GB"/>
              </w:rPr>
            </w:pPr>
          </w:p>
        </w:tc>
        <w:tc>
          <w:tcPr>
            <w:tcW w:w="1272" w:type="dxa"/>
            <w:vMerge/>
            <w:tcBorders>
              <w:top w:val="nil"/>
              <w:left w:val="single" w:sz="8" w:space="0" w:color="auto"/>
              <w:bottom w:val="single" w:sz="8" w:space="0" w:color="000000"/>
              <w:right w:val="single" w:sz="8" w:space="0" w:color="auto"/>
            </w:tcBorders>
            <w:vAlign w:val="center"/>
            <w:hideMark/>
          </w:tcPr>
          <w:p w14:paraId="75F00F61" w14:textId="77777777" w:rsidR="00CC28BD" w:rsidRPr="00A62105" w:rsidRDefault="00CC28BD" w:rsidP="00B40C39">
            <w:pPr>
              <w:spacing w:before="0" w:after="0"/>
              <w:jc w:val="left"/>
              <w:rPr>
                <w:rFonts w:cs="Arial"/>
                <w:color w:val="000000"/>
                <w:sz w:val="20"/>
                <w:szCs w:val="20"/>
                <w:lang w:val="en-GB"/>
              </w:rPr>
            </w:pPr>
          </w:p>
        </w:tc>
        <w:tc>
          <w:tcPr>
            <w:tcW w:w="1138" w:type="dxa"/>
            <w:vMerge/>
            <w:tcBorders>
              <w:top w:val="nil"/>
              <w:left w:val="single" w:sz="8" w:space="0" w:color="auto"/>
              <w:bottom w:val="single" w:sz="8" w:space="0" w:color="000000"/>
              <w:right w:val="single" w:sz="8" w:space="0" w:color="auto"/>
            </w:tcBorders>
            <w:vAlign w:val="center"/>
            <w:hideMark/>
          </w:tcPr>
          <w:p w14:paraId="158B01FD" w14:textId="77777777" w:rsidR="00CC28BD" w:rsidRPr="00A62105" w:rsidRDefault="00CC28BD" w:rsidP="00B40C39">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10D8033B" w14:textId="77777777" w:rsidR="00CC28BD" w:rsidRPr="00A62105" w:rsidRDefault="00CC28BD" w:rsidP="00B40C39">
            <w:pPr>
              <w:spacing w:before="0" w:after="0"/>
              <w:jc w:val="left"/>
              <w:rPr>
                <w:rFonts w:cs="Arial"/>
                <w:color w:val="000000"/>
                <w:sz w:val="20"/>
                <w:szCs w:val="20"/>
                <w:lang w:val="en-GB"/>
              </w:rPr>
            </w:pPr>
          </w:p>
        </w:tc>
      </w:tr>
      <w:tr w:rsidR="00CC28BD" w:rsidRPr="00A62105" w14:paraId="08AC010A"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6950AB5"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123</w:t>
            </w:r>
          </w:p>
        </w:tc>
        <w:tc>
          <w:tcPr>
            <w:tcW w:w="1417" w:type="dxa"/>
            <w:tcBorders>
              <w:top w:val="nil"/>
              <w:left w:val="nil"/>
              <w:bottom w:val="single" w:sz="8" w:space="0" w:color="auto"/>
              <w:right w:val="single" w:sz="8" w:space="0" w:color="auto"/>
            </w:tcBorders>
            <w:shd w:val="clear" w:color="000000" w:fill="FFFFFF"/>
            <w:hideMark/>
          </w:tcPr>
          <w:p w14:paraId="6EC86F75" w14:textId="77777777" w:rsidR="00CC28BD" w:rsidRPr="00A62105" w:rsidRDefault="00CC28BD" w:rsidP="00B40C39">
            <w:pPr>
              <w:spacing w:before="0" w:after="0"/>
              <w:jc w:val="right"/>
              <w:rPr>
                <w:rFonts w:cs="Arial"/>
                <w:color w:val="000000"/>
                <w:sz w:val="20"/>
                <w:szCs w:val="20"/>
                <w:lang w:val="en-GB"/>
              </w:rPr>
            </w:pPr>
            <w:r w:rsidRPr="00A62105">
              <w:rPr>
                <w:rFonts w:cs="Arial"/>
                <w:color w:val="000000"/>
                <w:sz w:val="20"/>
                <w:szCs w:val="20"/>
                <w:lang w:val="en-GB"/>
              </w:rPr>
              <w:t>7 087 441</w:t>
            </w:r>
          </w:p>
        </w:tc>
        <w:tc>
          <w:tcPr>
            <w:tcW w:w="1275" w:type="dxa"/>
            <w:vMerge/>
            <w:tcBorders>
              <w:top w:val="nil"/>
              <w:left w:val="single" w:sz="8" w:space="0" w:color="auto"/>
              <w:bottom w:val="single" w:sz="8" w:space="0" w:color="000000"/>
              <w:right w:val="single" w:sz="8" w:space="0" w:color="auto"/>
            </w:tcBorders>
            <w:vAlign w:val="center"/>
            <w:hideMark/>
          </w:tcPr>
          <w:p w14:paraId="1A68D411" w14:textId="77777777" w:rsidR="00CC28BD" w:rsidRPr="00A62105" w:rsidRDefault="00CC28BD" w:rsidP="00B40C39">
            <w:pPr>
              <w:spacing w:before="0" w:after="0"/>
              <w:jc w:val="left"/>
              <w:rPr>
                <w:rFonts w:cs="Arial"/>
                <w:color w:val="000000"/>
                <w:sz w:val="20"/>
                <w:szCs w:val="20"/>
                <w:lang w:val="en-GB"/>
              </w:rPr>
            </w:pPr>
          </w:p>
        </w:tc>
        <w:tc>
          <w:tcPr>
            <w:tcW w:w="1272" w:type="dxa"/>
            <w:vMerge/>
            <w:tcBorders>
              <w:top w:val="nil"/>
              <w:left w:val="single" w:sz="8" w:space="0" w:color="auto"/>
              <w:bottom w:val="single" w:sz="8" w:space="0" w:color="000000"/>
              <w:right w:val="single" w:sz="8" w:space="0" w:color="auto"/>
            </w:tcBorders>
            <w:vAlign w:val="center"/>
            <w:hideMark/>
          </w:tcPr>
          <w:p w14:paraId="429C4DB1" w14:textId="77777777" w:rsidR="00CC28BD" w:rsidRPr="00A62105" w:rsidRDefault="00CC28BD" w:rsidP="00B40C39">
            <w:pPr>
              <w:spacing w:before="0" w:after="0"/>
              <w:jc w:val="left"/>
              <w:rPr>
                <w:rFonts w:cs="Arial"/>
                <w:color w:val="000000"/>
                <w:sz w:val="20"/>
                <w:szCs w:val="20"/>
                <w:lang w:val="en-GB"/>
              </w:rPr>
            </w:pPr>
          </w:p>
        </w:tc>
        <w:tc>
          <w:tcPr>
            <w:tcW w:w="1138" w:type="dxa"/>
            <w:vMerge/>
            <w:tcBorders>
              <w:top w:val="nil"/>
              <w:left w:val="single" w:sz="8" w:space="0" w:color="auto"/>
              <w:bottom w:val="single" w:sz="8" w:space="0" w:color="000000"/>
              <w:right w:val="single" w:sz="8" w:space="0" w:color="auto"/>
            </w:tcBorders>
            <w:vAlign w:val="center"/>
            <w:hideMark/>
          </w:tcPr>
          <w:p w14:paraId="015D5E04" w14:textId="77777777" w:rsidR="00CC28BD" w:rsidRPr="00A62105" w:rsidRDefault="00CC28BD" w:rsidP="00B40C39">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75EC6357" w14:textId="77777777" w:rsidR="00CC28BD" w:rsidRPr="00A62105" w:rsidRDefault="00CC28BD" w:rsidP="00B40C39">
            <w:pPr>
              <w:spacing w:before="0" w:after="0"/>
              <w:jc w:val="left"/>
              <w:rPr>
                <w:rFonts w:cs="Arial"/>
                <w:color w:val="000000"/>
                <w:sz w:val="20"/>
                <w:szCs w:val="20"/>
                <w:lang w:val="en-GB"/>
              </w:rPr>
            </w:pPr>
          </w:p>
        </w:tc>
      </w:tr>
    </w:tbl>
    <w:p w14:paraId="5BC673FC" w14:textId="77777777" w:rsidR="00BE4A29" w:rsidRDefault="00BE4A29" w:rsidP="00CC28BD">
      <w:pPr>
        <w:pStyle w:val="Heading2"/>
        <w:numPr>
          <w:ilvl w:val="1"/>
          <w:numId w:val="66"/>
        </w:numPr>
        <w:spacing w:before="600"/>
        <w:ind w:left="612" w:hanging="612"/>
        <w:rPr>
          <w:lang w:val="en-GB"/>
        </w:rPr>
      </w:pPr>
      <w:r w:rsidRPr="00131BF8">
        <w:rPr>
          <w:lang w:val="en-GB"/>
        </w:rPr>
        <w:t>Priority axis for technical assistance (CF)</w:t>
      </w:r>
      <w:bookmarkEnd w:id="45"/>
      <w:bookmarkEnd w:id="46"/>
    </w:p>
    <w:p w14:paraId="5BC673FD" w14:textId="77777777" w:rsidR="000679E2" w:rsidRPr="00131BF8" w:rsidRDefault="000679E2" w:rsidP="00CC28BD">
      <w:pPr>
        <w:pStyle w:val="Heading3"/>
        <w:numPr>
          <w:ilvl w:val="2"/>
          <w:numId w:val="66"/>
        </w:numPr>
        <w:spacing w:before="360"/>
        <w:rPr>
          <w:lang w:val="en-GB"/>
        </w:rPr>
      </w:pPr>
      <w:r w:rsidRPr="00131BF8">
        <w:rPr>
          <w:lang w:val="en-GB"/>
        </w:rPr>
        <w:t>Explanation for the establishment of a priority axis covering more than one category of region</w:t>
      </w:r>
    </w:p>
    <w:p w14:paraId="5BC673FE" w14:textId="77777777" w:rsidR="000679E2" w:rsidRPr="00131BF8" w:rsidRDefault="000679E2" w:rsidP="000679E2">
      <w:pPr>
        <w:rPr>
          <w:szCs w:val="24"/>
          <w:lang w:val="en-GB"/>
        </w:rPr>
      </w:pPr>
      <w:r w:rsidRPr="00131BF8">
        <w:rPr>
          <w:szCs w:val="24"/>
          <w:lang w:val="en-GB"/>
        </w:rPr>
        <w:t>Not applicable</w:t>
      </w:r>
    </w:p>
    <w:p w14:paraId="5BC673FF" w14:textId="77777777" w:rsidR="000679E2" w:rsidRPr="00131BF8" w:rsidRDefault="000679E2" w:rsidP="00CC28BD">
      <w:pPr>
        <w:pStyle w:val="Heading3"/>
        <w:numPr>
          <w:ilvl w:val="2"/>
          <w:numId w:val="66"/>
        </w:numPr>
        <w:spacing w:before="360"/>
        <w:rPr>
          <w:lang w:val="en-GB"/>
        </w:rPr>
      </w:pPr>
      <w:r w:rsidRPr="00131BF8">
        <w:rPr>
          <w:lang w:val="en-GB"/>
        </w:rPr>
        <w:t>Specific objectives and expected results</w:t>
      </w:r>
    </w:p>
    <w:p w14:paraId="5BC67400" w14:textId="4C1EB301" w:rsidR="000679E2" w:rsidRPr="00131BF8" w:rsidRDefault="000679E2" w:rsidP="00ED0A7A">
      <w:pPr>
        <w:pStyle w:val="Heading4"/>
        <w:numPr>
          <w:ilvl w:val="3"/>
          <w:numId w:val="66"/>
        </w:numPr>
        <w:rPr>
          <w:noProof w:val="0"/>
          <w:lang w:val="en-GB"/>
        </w:rPr>
      </w:pPr>
      <w:r w:rsidRPr="00131BF8">
        <w:rPr>
          <w:noProof w:val="0"/>
          <w:lang w:val="en-GB"/>
        </w:rPr>
        <w:t xml:space="preserve">Specific objective. The Cohesion Policy 2014–2020 Operational Programme has been </w:t>
      </w:r>
      <w:r>
        <w:rPr>
          <w:noProof w:val="0"/>
          <w:lang w:val="en-GB"/>
        </w:rPr>
        <w:t>efficiently</w:t>
      </w:r>
      <w:r w:rsidR="0073484F">
        <w:rPr>
          <w:noProof w:val="0"/>
          <w:lang w:val="en-GB"/>
        </w:rPr>
        <w:t xml:space="preserve"> implemented</w:t>
      </w:r>
      <w:r>
        <w:rPr>
          <w:noProof w:val="0"/>
          <w:lang w:val="en-GB"/>
        </w:rPr>
        <w:t>.</w:t>
      </w:r>
    </w:p>
    <w:p w14:paraId="5BC67401" w14:textId="77777777" w:rsidR="000679E2" w:rsidRPr="00131BF8" w:rsidRDefault="000679E2" w:rsidP="000679E2">
      <w:pPr>
        <w:autoSpaceDE w:val="0"/>
        <w:autoSpaceDN w:val="0"/>
        <w:adjustRightInd w:val="0"/>
        <w:spacing w:before="0" w:after="0"/>
        <w:rPr>
          <w:szCs w:val="24"/>
          <w:lang w:val="en-GB"/>
        </w:rPr>
      </w:pPr>
      <w:r w:rsidRPr="00131BF8">
        <w:rPr>
          <w:szCs w:val="24"/>
          <w:lang w:val="en-GB"/>
        </w:rPr>
        <w:t xml:space="preserve">The objective of using technical assistance funds is to effectively implement the Operational Programme for Cohesion Policy Funds 2014–2020 by ensuring the functioning of an efficient implementation system. The objectives of the Operational Programme will be achieved with the help of competent officials, and it is important to increase the awareness of the general public about structural funds. The technical assistance priority axis will contribute to the achievement of the objectives of all other priority axes. The technical assistance will create the necessary prerequisite of sufficient funds and resources to achieve the objectives and result and output indicators set out in the Partnership Agreement and the Operational Programme 2014–2020. </w:t>
      </w:r>
      <w:r w:rsidRPr="00B73E79">
        <w:rPr>
          <w:szCs w:val="24"/>
          <w:lang w:val="en-GB"/>
        </w:rPr>
        <w:t>Goal-orientation and optimisation of resources are guaranteed by surveys and evaluatio</w:t>
      </w:r>
      <w:r>
        <w:rPr>
          <w:szCs w:val="24"/>
          <w:lang w:val="en-GB"/>
        </w:rPr>
        <w:t>ns based on the Operational Programme</w:t>
      </w:r>
      <w:r w:rsidRPr="00B73E79">
        <w:rPr>
          <w:szCs w:val="24"/>
          <w:lang w:val="en-GB"/>
        </w:rPr>
        <w:t xml:space="preserve"> that make it possible to make </w:t>
      </w:r>
      <w:r>
        <w:rPr>
          <w:szCs w:val="24"/>
          <w:lang w:val="en-GB"/>
        </w:rPr>
        <w:t xml:space="preserve">the </w:t>
      </w:r>
      <w:r w:rsidRPr="00B73E79">
        <w:rPr>
          <w:szCs w:val="24"/>
          <w:lang w:val="en-GB"/>
        </w:rPr>
        <w:t>necessary adjustments in the course of the implementation period.</w:t>
      </w:r>
    </w:p>
    <w:p w14:paraId="5BC67402" w14:textId="77777777" w:rsidR="000679E2" w:rsidRPr="00131BF8" w:rsidRDefault="000679E2" w:rsidP="000679E2">
      <w:pPr>
        <w:autoSpaceDE w:val="0"/>
        <w:autoSpaceDN w:val="0"/>
        <w:adjustRightInd w:val="0"/>
        <w:spacing w:before="0" w:after="0"/>
        <w:rPr>
          <w:szCs w:val="24"/>
          <w:lang w:val="en-GB"/>
        </w:rPr>
      </w:pPr>
      <w:r w:rsidRPr="00131BF8">
        <w:rPr>
          <w:szCs w:val="24"/>
          <w:lang w:val="en-GB"/>
        </w:rPr>
        <w:t>At the beginning of the programming period, a conformity assessment will be carried out in all institutions managing the use of structural funds to assess the preparedness of the institutions for implementation, the sufficiency of resources and the performance of systems.</w:t>
      </w:r>
    </w:p>
    <w:p w14:paraId="5BC67403" w14:textId="77777777" w:rsidR="000679E2" w:rsidRPr="00131BF8" w:rsidRDefault="000679E2" w:rsidP="000679E2">
      <w:pPr>
        <w:autoSpaceDE w:val="0"/>
        <w:autoSpaceDN w:val="0"/>
        <w:adjustRightInd w:val="0"/>
        <w:spacing w:before="0" w:after="0"/>
        <w:rPr>
          <w:szCs w:val="24"/>
          <w:lang w:val="en-GB"/>
        </w:rPr>
      </w:pPr>
    </w:p>
    <w:p w14:paraId="5BC67404" w14:textId="77777777" w:rsidR="000679E2" w:rsidRDefault="000679E2" w:rsidP="000679E2">
      <w:pPr>
        <w:autoSpaceDE w:val="0"/>
        <w:autoSpaceDN w:val="0"/>
        <w:adjustRightInd w:val="0"/>
        <w:spacing w:before="0" w:after="0"/>
        <w:rPr>
          <w:szCs w:val="24"/>
          <w:lang w:val="en-GB"/>
        </w:rPr>
      </w:pPr>
      <w:r>
        <w:rPr>
          <w:szCs w:val="24"/>
          <w:lang w:val="en-GB"/>
        </w:rPr>
        <w:t>It is important to keep turnover of the staff low or promote turnover between administration to share the experience. To reduce the staff turnover, it is important to have effective and result oriented human resource development plan.</w:t>
      </w:r>
    </w:p>
    <w:p w14:paraId="5BC67405" w14:textId="77777777" w:rsidR="000679E2" w:rsidRDefault="000679E2" w:rsidP="000679E2">
      <w:pPr>
        <w:autoSpaceDE w:val="0"/>
        <w:autoSpaceDN w:val="0"/>
        <w:adjustRightInd w:val="0"/>
        <w:spacing w:before="0" w:after="0"/>
        <w:rPr>
          <w:szCs w:val="24"/>
          <w:lang w:val="en-GB"/>
        </w:rPr>
      </w:pPr>
    </w:p>
    <w:p w14:paraId="5BC67406" w14:textId="77777777" w:rsidR="000679E2" w:rsidRPr="00131BF8" w:rsidRDefault="000679E2" w:rsidP="000679E2">
      <w:pPr>
        <w:autoSpaceDE w:val="0"/>
        <w:autoSpaceDN w:val="0"/>
        <w:adjustRightInd w:val="0"/>
        <w:spacing w:before="0" w:after="0"/>
        <w:rPr>
          <w:szCs w:val="24"/>
          <w:lang w:val="en-GB"/>
        </w:rPr>
      </w:pPr>
      <w:r w:rsidRPr="00131BF8">
        <w:rPr>
          <w:szCs w:val="24"/>
          <w:lang w:val="en-GB"/>
        </w:rPr>
        <w:t>Development of human resources is decentralised in Estonia, and every institution managing the use of structural funds has a plan in place to develop its human resources. A separate training plan covering the employees of the entire administration managing the use of structural funds will be drawn up and updated at least once a year.</w:t>
      </w:r>
    </w:p>
    <w:p w14:paraId="5BC67407" w14:textId="77777777" w:rsidR="000679E2" w:rsidRPr="00131BF8" w:rsidRDefault="000679E2" w:rsidP="000679E2">
      <w:pPr>
        <w:tabs>
          <w:tab w:val="left" w:pos="0"/>
        </w:tabs>
        <w:rPr>
          <w:szCs w:val="24"/>
          <w:lang w:val="en-GB"/>
        </w:rPr>
      </w:pPr>
      <w:r w:rsidRPr="00F24F51">
        <w:rPr>
          <w:szCs w:val="24"/>
          <w:lang w:val="en-GB"/>
        </w:rPr>
        <w:t>Continuous assessment of the implementation plan and efficient informing are key factors for a successful implementation so that the applicants and beneficiaries would be able to ensure meaningful and high-level preparation and effective implementation of their projects</w:t>
      </w:r>
      <w:r w:rsidRPr="00131BF8">
        <w:rPr>
          <w:szCs w:val="24"/>
          <w:lang w:val="en-GB"/>
        </w:rPr>
        <w:t xml:space="preserve">. The administration will therefore ensure </w:t>
      </w:r>
      <w:r>
        <w:rPr>
          <w:szCs w:val="24"/>
          <w:lang w:val="en-GB"/>
        </w:rPr>
        <w:t xml:space="preserve">continuous </w:t>
      </w:r>
      <w:r w:rsidRPr="00131BF8">
        <w:rPr>
          <w:szCs w:val="24"/>
          <w:lang w:val="en-GB"/>
        </w:rPr>
        <w:t xml:space="preserve">training, advice and instruction for both applicants and beneficiaries. To reduce burden on applicants and beneficiaries, more opportunities will be sought for reimbursement of expenses pursuant to the simplified procedure, and sample-based checks of expense receipts will be allowed. </w:t>
      </w:r>
      <w:r>
        <w:rPr>
          <w:szCs w:val="24"/>
          <w:lang w:val="en-GB"/>
        </w:rPr>
        <w:t xml:space="preserve">The managing institution will, in </w:t>
      </w:r>
      <w:r>
        <w:rPr>
          <w:szCs w:val="24"/>
          <w:lang w:val="en-GB"/>
        </w:rPr>
        <w:lastRenderedPageBreak/>
        <w:t xml:space="preserve">cooperation with other implementers, </w:t>
      </w:r>
      <w:r w:rsidRPr="00131BF8">
        <w:rPr>
          <w:szCs w:val="24"/>
          <w:lang w:val="en-GB"/>
        </w:rPr>
        <w:t>harmonise requirements that apply to the implementation system within the administration where possible, so that applicants and beneficiaries better understand which requirements apply to applying and implementation with respect to which measure.</w:t>
      </w:r>
    </w:p>
    <w:p w14:paraId="5BC67408" w14:textId="77777777" w:rsidR="000679E2" w:rsidRPr="00131BF8" w:rsidRDefault="000679E2" w:rsidP="000679E2">
      <w:pPr>
        <w:rPr>
          <w:szCs w:val="24"/>
          <w:lang w:val="en-GB"/>
        </w:rPr>
      </w:pPr>
      <w:r w:rsidRPr="00131BF8">
        <w:rPr>
          <w:szCs w:val="24"/>
          <w:lang w:val="en-GB"/>
        </w:rPr>
        <w:t>In addition, better use will be made of the opportunities provided by the information system in order to simplify the reviewing of documents, reduce the proportion of technical work of applicants, beneficiaries and the administration and thereby place more emphasis on substantive activities</w:t>
      </w:r>
      <w:r w:rsidRPr="00131BF8">
        <w:rPr>
          <w:sz w:val="20"/>
          <w:szCs w:val="24"/>
          <w:lang w:val="en-GB"/>
        </w:rPr>
        <w:t>.</w:t>
      </w:r>
      <w:r w:rsidRPr="00131BF8">
        <w:rPr>
          <w:szCs w:val="24"/>
          <w:lang w:val="en-GB"/>
        </w:rPr>
        <w:t xml:space="preserve"> Support-related data exchange between applicants, beneficiaries and the administration (e.g. applying, paying and monitoring) will be made fully electronic, and different information systems and registries will be interfaced. This will improve data quality and speed significantly and reduce the administrative burden on both the administration and beneficiaries, thus also speeding up the processing of payment claims. A single-entry principle will be established for electronic applications to the extent possible. In addition to communication with applicants and beneficiaries, the administration can use the information system to monitor progress towards results at the levels of a priority axis, a measure or a project; the progress of assuming commitments and making payments; the scope and results of audits, inspections and on-the-spot checks; and the amounts of irregularities and recoveries. The information system will also enable the administration to prepare reports for monitoring purposes and for certification of expenditure.</w:t>
      </w:r>
    </w:p>
    <w:p w14:paraId="5BC67409" w14:textId="77777777" w:rsidR="00F9719D" w:rsidRDefault="000679E2" w:rsidP="000679E2">
      <w:pPr>
        <w:rPr>
          <w:szCs w:val="24"/>
          <w:lang w:val="en-GB"/>
        </w:rPr>
      </w:pPr>
      <w:r>
        <w:rPr>
          <w:szCs w:val="24"/>
          <w:lang w:val="en-GB"/>
        </w:rPr>
        <w:t xml:space="preserve">As a result of the technical support, the number of people working in the administration will be optimised and support for the professional development of employees will be guaranteed through a training system. Continuous informing activities and communication strategy of structural support funds will contribute to the awareness of the Estonian public about the opportunities related to structural funds.  </w:t>
      </w:r>
    </w:p>
    <w:p w14:paraId="5BC6740A" w14:textId="39EB45A4" w:rsidR="008E74BC" w:rsidRDefault="00922139">
      <w:pPr>
        <w:pStyle w:val="Caption"/>
      </w:pPr>
      <w:r>
        <w:t xml:space="preserve">Table </w:t>
      </w:r>
      <w:r w:rsidR="0098158D">
        <w:fldChar w:fldCharType="begin"/>
      </w:r>
      <w:r>
        <w:instrText xml:space="preserve"> SEQ Table \* ARABIC </w:instrText>
      </w:r>
      <w:r w:rsidR="0098158D">
        <w:fldChar w:fldCharType="separate"/>
      </w:r>
      <w:r w:rsidR="0028097F">
        <w:rPr>
          <w:noProof/>
        </w:rPr>
        <w:t>91</w:t>
      </w:r>
      <w:r w:rsidR="0098158D">
        <w:fldChar w:fldCharType="end"/>
      </w:r>
      <w:r w:rsidR="00E933F7">
        <w:t xml:space="preserve">. </w:t>
      </w:r>
      <w:r w:rsidR="00E933F7" w:rsidRPr="00131BF8">
        <w:t>Operational Programme-specific result indicators</w:t>
      </w:r>
      <w:r w:rsidR="00E933F7" w:rsidRPr="002E7AC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1136"/>
        <w:gridCol w:w="1073"/>
        <w:gridCol w:w="872"/>
        <w:gridCol w:w="814"/>
        <w:gridCol w:w="323"/>
        <w:gridCol w:w="337"/>
        <w:gridCol w:w="786"/>
        <w:gridCol w:w="2390"/>
        <w:gridCol w:w="977"/>
      </w:tblGrid>
      <w:tr w:rsidR="00A365CD" w:rsidRPr="00955E63" w14:paraId="5BC67413" w14:textId="77777777" w:rsidTr="000679E2">
        <w:trPr>
          <w:trHeight w:val="443"/>
        </w:trPr>
        <w:tc>
          <w:tcPr>
            <w:tcW w:w="195"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0B" w14:textId="77777777" w:rsidR="00E933F7" w:rsidRPr="00955E63" w:rsidRDefault="00E933F7" w:rsidP="00385C14">
            <w:pPr>
              <w:pStyle w:val="Table"/>
              <w:rPr>
                <w:b/>
                <w:sz w:val="20"/>
                <w:szCs w:val="20"/>
              </w:rPr>
            </w:pPr>
            <w:r w:rsidRPr="00955E63">
              <w:rPr>
                <w:b/>
                <w:sz w:val="20"/>
                <w:szCs w:val="20"/>
              </w:rPr>
              <w:t>ID</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0C" w14:textId="77777777" w:rsidR="00E933F7" w:rsidRPr="00955E63" w:rsidRDefault="00E933F7" w:rsidP="00385C14">
            <w:pPr>
              <w:pStyle w:val="Table"/>
              <w:rPr>
                <w:b/>
                <w:sz w:val="20"/>
                <w:szCs w:val="20"/>
              </w:rPr>
            </w:pPr>
            <w:r w:rsidRPr="00955E63">
              <w:rPr>
                <w:b/>
                <w:sz w:val="20"/>
                <w:szCs w:val="20"/>
              </w:rPr>
              <w:t xml:space="preserve">Indicator </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0D" w14:textId="77777777" w:rsidR="00E933F7" w:rsidRPr="00955E63" w:rsidRDefault="00E933F7" w:rsidP="00385C14">
            <w:pPr>
              <w:pStyle w:val="Table"/>
              <w:rPr>
                <w:b/>
                <w:sz w:val="20"/>
                <w:szCs w:val="20"/>
              </w:rPr>
            </w:pPr>
            <w:r w:rsidRPr="00955E63">
              <w:rPr>
                <w:b/>
                <w:sz w:val="20"/>
                <w:szCs w:val="20"/>
              </w:rPr>
              <w:t>Measurement unit</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0E" w14:textId="77777777" w:rsidR="00E933F7" w:rsidRPr="00955E63" w:rsidRDefault="00E933F7" w:rsidP="00385C14">
            <w:pPr>
              <w:pStyle w:val="Table"/>
              <w:rPr>
                <w:b/>
                <w:sz w:val="20"/>
                <w:szCs w:val="20"/>
              </w:rPr>
            </w:pPr>
            <w:r w:rsidRPr="00955E63">
              <w:rPr>
                <w:b/>
                <w:sz w:val="20"/>
                <w:szCs w:val="20"/>
              </w:rPr>
              <w:t>Base value</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0F" w14:textId="77777777" w:rsidR="00E933F7" w:rsidRPr="00955E63" w:rsidRDefault="00E933F7" w:rsidP="00385C14">
            <w:pPr>
              <w:pStyle w:val="Table"/>
              <w:rPr>
                <w:b/>
                <w:sz w:val="20"/>
                <w:szCs w:val="20"/>
              </w:rPr>
            </w:pPr>
            <w:r w:rsidRPr="00955E63">
              <w:rPr>
                <w:b/>
                <w:sz w:val="20"/>
                <w:szCs w:val="20"/>
              </w:rPr>
              <w:t>Base year</w:t>
            </w:r>
          </w:p>
        </w:tc>
        <w:tc>
          <w:tcPr>
            <w:tcW w:w="798" w:type="pct"/>
            <w:gridSpan w:val="3"/>
            <w:tcBorders>
              <w:top w:val="single" w:sz="4" w:space="0" w:color="auto"/>
              <w:left w:val="single" w:sz="4" w:space="0" w:color="auto"/>
              <w:bottom w:val="single" w:sz="4" w:space="0" w:color="auto"/>
              <w:right w:val="single" w:sz="4" w:space="0" w:color="auto"/>
            </w:tcBorders>
            <w:shd w:val="clear" w:color="auto" w:fill="FFFFFF"/>
          </w:tcPr>
          <w:p w14:paraId="5BC67410" w14:textId="77777777" w:rsidR="00E933F7" w:rsidRPr="00955E63" w:rsidRDefault="00E933F7" w:rsidP="00385C14">
            <w:pPr>
              <w:pStyle w:val="Table"/>
              <w:rPr>
                <w:b/>
                <w:sz w:val="20"/>
                <w:szCs w:val="20"/>
              </w:rPr>
            </w:pPr>
            <w:r w:rsidRPr="00955E63">
              <w:rPr>
                <w:b/>
                <w:sz w:val="20"/>
                <w:szCs w:val="20"/>
              </w:rPr>
              <w:t>Target value (2023)</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11" w14:textId="77777777" w:rsidR="00E933F7" w:rsidRPr="00955E63" w:rsidRDefault="00E933F7" w:rsidP="00385C14">
            <w:pPr>
              <w:pStyle w:val="Table"/>
              <w:rPr>
                <w:b/>
                <w:sz w:val="20"/>
                <w:szCs w:val="20"/>
              </w:rPr>
            </w:pPr>
            <w:r w:rsidRPr="00955E63">
              <w:rPr>
                <w:b/>
                <w:sz w:val="20"/>
                <w:szCs w:val="20"/>
              </w:rPr>
              <w:t>Source of data</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FFFFFF"/>
          </w:tcPr>
          <w:p w14:paraId="5BC67412" w14:textId="77777777" w:rsidR="00E933F7" w:rsidRPr="00955E63" w:rsidRDefault="00E933F7" w:rsidP="00385C14">
            <w:pPr>
              <w:pStyle w:val="Table"/>
              <w:rPr>
                <w:b/>
                <w:sz w:val="20"/>
                <w:szCs w:val="20"/>
              </w:rPr>
            </w:pPr>
            <w:r w:rsidRPr="00955E63">
              <w:rPr>
                <w:b/>
                <w:sz w:val="20"/>
                <w:szCs w:val="20"/>
              </w:rPr>
              <w:t>Frequency of reporting</w:t>
            </w:r>
          </w:p>
        </w:tc>
      </w:tr>
      <w:tr w:rsidR="00A365CD" w:rsidRPr="00955E63" w14:paraId="5BC6741E" w14:textId="77777777" w:rsidTr="000679E2">
        <w:trPr>
          <w:trHeight w:val="442"/>
        </w:trPr>
        <w:tc>
          <w:tcPr>
            <w:tcW w:w="195" w:type="pct"/>
            <w:vMerge/>
            <w:tcBorders>
              <w:top w:val="single" w:sz="4" w:space="0" w:color="auto"/>
              <w:left w:val="single" w:sz="4" w:space="0" w:color="auto"/>
              <w:bottom w:val="single" w:sz="4" w:space="0" w:color="auto"/>
              <w:right w:val="single" w:sz="4" w:space="0" w:color="auto"/>
            </w:tcBorders>
            <w:vAlign w:val="center"/>
          </w:tcPr>
          <w:p w14:paraId="5BC67414" w14:textId="77777777" w:rsidR="00E933F7" w:rsidRPr="00955E63" w:rsidRDefault="00E933F7" w:rsidP="00385C14">
            <w:pPr>
              <w:spacing w:before="0" w:after="0"/>
              <w:jc w:val="left"/>
              <w:rPr>
                <w:b/>
                <w:sz w:val="20"/>
                <w:szCs w:val="20"/>
                <w:lang w:val="en-GB"/>
              </w:rPr>
            </w:pPr>
          </w:p>
        </w:tc>
        <w:tc>
          <w:tcPr>
            <w:tcW w:w="627" w:type="pct"/>
            <w:vMerge/>
            <w:tcBorders>
              <w:top w:val="single" w:sz="4" w:space="0" w:color="auto"/>
              <w:left w:val="single" w:sz="4" w:space="0" w:color="auto"/>
              <w:bottom w:val="single" w:sz="4" w:space="0" w:color="auto"/>
              <w:right w:val="single" w:sz="4" w:space="0" w:color="auto"/>
            </w:tcBorders>
            <w:vAlign w:val="center"/>
          </w:tcPr>
          <w:p w14:paraId="5BC67415" w14:textId="77777777" w:rsidR="00E933F7" w:rsidRPr="00955E63" w:rsidRDefault="00E933F7" w:rsidP="00385C14">
            <w:pPr>
              <w:spacing w:before="0" w:after="0"/>
              <w:jc w:val="left"/>
              <w:rPr>
                <w:b/>
                <w:sz w:val="20"/>
                <w:szCs w:val="20"/>
                <w:lang w:val="en-GB"/>
              </w:rPr>
            </w:pPr>
          </w:p>
        </w:tc>
        <w:tc>
          <w:tcPr>
            <w:tcW w:w="592" w:type="pct"/>
            <w:vMerge/>
            <w:tcBorders>
              <w:top w:val="single" w:sz="4" w:space="0" w:color="auto"/>
              <w:left w:val="single" w:sz="4" w:space="0" w:color="auto"/>
              <w:bottom w:val="single" w:sz="4" w:space="0" w:color="auto"/>
              <w:right w:val="single" w:sz="4" w:space="0" w:color="auto"/>
            </w:tcBorders>
            <w:vAlign w:val="center"/>
          </w:tcPr>
          <w:p w14:paraId="5BC67416" w14:textId="77777777" w:rsidR="00E933F7" w:rsidRPr="00955E63" w:rsidRDefault="00E933F7" w:rsidP="00385C14">
            <w:pPr>
              <w:spacing w:before="0" w:after="0"/>
              <w:jc w:val="left"/>
              <w:rPr>
                <w:b/>
                <w:sz w:val="20"/>
                <w:szCs w:val="20"/>
                <w:lang w:val="en-GB"/>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5BC67417" w14:textId="77777777" w:rsidR="00E933F7" w:rsidRPr="00955E63" w:rsidRDefault="00E933F7" w:rsidP="00385C14">
            <w:pPr>
              <w:spacing w:before="0" w:after="0"/>
              <w:jc w:val="left"/>
              <w:rPr>
                <w:b/>
                <w:sz w:val="20"/>
                <w:szCs w:val="20"/>
                <w:lang w:val="en-GB"/>
              </w:rPr>
            </w:pPr>
          </w:p>
        </w:tc>
        <w:tc>
          <w:tcPr>
            <w:tcW w:w="449" w:type="pct"/>
            <w:vMerge/>
            <w:tcBorders>
              <w:top w:val="single" w:sz="4" w:space="0" w:color="auto"/>
              <w:left w:val="single" w:sz="4" w:space="0" w:color="auto"/>
              <w:bottom w:val="single" w:sz="4" w:space="0" w:color="auto"/>
              <w:right w:val="single" w:sz="4" w:space="0" w:color="auto"/>
            </w:tcBorders>
            <w:vAlign w:val="center"/>
          </w:tcPr>
          <w:p w14:paraId="5BC67418" w14:textId="77777777" w:rsidR="00E933F7" w:rsidRPr="00955E63" w:rsidRDefault="00E933F7" w:rsidP="00385C14">
            <w:pPr>
              <w:spacing w:before="0" w:after="0"/>
              <w:jc w:val="left"/>
              <w:rPr>
                <w:b/>
                <w:sz w:val="20"/>
                <w:szCs w:val="20"/>
                <w:lang w:val="en-GB"/>
              </w:rPr>
            </w:pPr>
          </w:p>
        </w:tc>
        <w:tc>
          <w:tcPr>
            <w:tcW w:w="178" w:type="pct"/>
            <w:tcBorders>
              <w:top w:val="single" w:sz="4" w:space="0" w:color="auto"/>
              <w:left w:val="single" w:sz="4" w:space="0" w:color="auto"/>
              <w:bottom w:val="single" w:sz="4" w:space="0" w:color="auto"/>
              <w:right w:val="single" w:sz="4" w:space="0" w:color="auto"/>
            </w:tcBorders>
            <w:shd w:val="clear" w:color="auto" w:fill="FFFFFF"/>
          </w:tcPr>
          <w:p w14:paraId="5BC67419" w14:textId="77777777" w:rsidR="00E933F7" w:rsidRPr="00955E63" w:rsidRDefault="00E933F7" w:rsidP="00385C14">
            <w:pPr>
              <w:pStyle w:val="Table"/>
              <w:rPr>
                <w:sz w:val="20"/>
                <w:szCs w:val="20"/>
              </w:rPr>
            </w:pPr>
            <w:r w:rsidRPr="00955E63">
              <w:rPr>
                <w:sz w:val="20"/>
                <w:szCs w:val="20"/>
              </w:rPr>
              <w:t>M</w:t>
            </w:r>
          </w:p>
        </w:tc>
        <w:tc>
          <w:tcPr>
            <w:tcW w:w="186" w:type="pct"/>
            <w:tcBorders>
              <w:top w:val="single" w:sz="4" w:space="0" w:color="auto"/>
              <w:left w:val="single" w:sz="4" w:space="0" w:color="auto"/>
              <w:bottom w:val="single" w:sz="4" w:space="0" w:color="auto"/>
              <w:right w:val="single" w:sz="4" w:space="0" w:color="auto"/>
            </w:tcBorders>
            <w:shd w:val="clear" w:color="auto" w:fill="FFFFFF"/>
          </w:tcPr>
          <w:p w14:paraId="5BC6741A" w14:textId="77777777" w:rsidR="00E933F7" w:rsidRPr="00955E63" w:rsidRDefault="00E933F7" w:rsidP="00385C14">
            <w:pPr>
              <w:pStyle w:val="Table"/>
              <w:rPr>
                <w:sz w:val="20"/>
                <w:szCs w:val="20"/>
              </w:rPr>
            </w:pPr>
            <w:r w:rsidRPr="00955E63">
              <w:rPr>
                <w:sz w:val="20"/>
                <w:szCs w:val="20"/>
              </w:rPr>
              <w:t>W</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5BC6741B" w14:textId="77777777" w:rsidR="00E933F7" w:rsidRPr="00955E63" w:rsidRDefault="00E933F7" w:rsidP="00385C14">
            <w:pPr>
              <w:pStyle w:val="Table"/>
              <w:rPr>
                <w:sz w:val="20"/>
                <w:szCs w:val="20"/>
              </w:rPr>
            </w:pPr>
            <w:r w:rsidRPr="00955E63">
              <w:rPr>
                <w:sz w:val="20"/>
                <w:szCs w:val="20"/>
              </w:rPr>
              <w:t>T</w:t>
            </w:r>
          </w:p>
        </w:tc>
        <w:tc>
          <w:tcPr>
            <w:tcW w:w="1319" w:type="pct"/>
            <w:vMerge/>
            <w:tcBorders>
              <w:top w:val="single" w:sz="4" w:space="0" w:color="auto"/>
              <w:left w:val="single" w:sz="4" w:space="0" w:color="auto"/>
              <w:bottom w:val="single" w:sz="4" w:space="0" w:color="auto"/>
              <w:right w:val="single" w:sz="4" w:space="0" w:color="auto"/>
            </w:tcBorders>
            <w:vAlign w:val="center"/>
          </w:tcPr>
          <w:p w14:paraId="5BC6741C" w14:textId="77777777" w:rsidR="00E933F7" w:rsidRPr="00955E63" w:rsidRDefault="00E933F7" w:rsidP="00385C14">
            <w:pPr>
              <w:spacing w:before="0" w:after="0"/>
              <w:jc w:val="left"/>
              <w:rPr>
                <w:b/>
                <w:sz w:val="20"/>
                <w:szCs w:val="20"/>
                <w:lang w:val="en-GB"/>
              </w:rPr>
            </w:pPr>
          </w:p>
        </w:tc>
        <w:tc>
          <w:tcPr>
            <w:tcW w:w="539" w:type="pct"/>
            <w:vMerge/>
            <w:tcBorders>
              <w:top w:val="single" w:sz="4" w:space="0" w:color="auto"/>
              <w:left w:val="single" w:sz="4" w:space="0" w:color="auto"/>
              <w:bottom w:val="single" w:sz="4" w:space="0" w:color="auto"/>
              <w:right w:val="single" w:sz="4" w:space="0" w:color="auto"/>
            </w:tcBorders>
            <w:vAlign w:val="center"/>
          </w:tcPr>
          <w:p w14:paraId="5BC6741D" w14:textId="77777777" w:rsidR="00E933F7" w:rsidRPr="00955E63" w:rsidRDefault="00E933F7" w:rsidP="00385C14">
            <w:pPr>
              <w:spacing w:before="0" w:after="0"/>
              <w:jc w:val="left"/>
              <w:rPr>
                <w:b/>
                <w:sz w:val="20"/>
                <w:szCs w:val="20"/>
                <w:lang w:val="en-GB"/>
              </w:rPr>
            </w:pPr>
          </w:p>
        </w:tc>
      </w:tr>
      <w:tr w:rsidR="00A365CD" w:rsidRPr="00955E63" w14:paraId="5BC67429" w14:textId="77777777" w:rsidTr="000679E2">
        <w:trPr>
          <w:trHeight w:val="872"/>
        </w:trPr>
        <w:tc>
          <w:tcPr>
            <w:tcW w:w="195"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1F" w14:textId="77777777" w:rsidR="00877664" w:rsidRPr="00955E63" w:rsidRDefault="00877664" w:rsidP="00385C14">
            <w:pPr>
              <w:pStyle w:val="Table"/>
              <w:rPr>
                <w:sz w:val="20"/>
                <w:szCs w:val="20"/>
              </w:rPr>
            </w:pPr>
          </w:p>
        </w:tc>
        <w:tc>
          <w:tcPr>
            <w:tcW w:w="627"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0" w14:textId="77777777" w:rsidR="00877664" w:rsidRPr="00955E63" w:rsidRDefault="00877664" w:rsidP="00385C14">
            <w:pPr>
              <w:pStyle w:val="Table"/>
              <w:rPr>
                <w:szCs w:val="24"/>
              </w:rPr>
            </w:pPr>
            <w:r w:rsidRPr="00955E63">
              <w:rPr>
                <w:sz w:val="20"/>
                <w:szCs w:val="24"/>
              </w:rPr>
              <w:t>Public awareness of structural funds</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1" w14:textId="77777777" w:rsidR="00877664" w:rsidRPr="00955E63" w:rsidRDefault="003833D5" w:rsidP="00385C14">
            <w:pPr>
              <w:pStyle w:val="Table"/>
              <w:rPr>
                <w:szCs w:val="24"/>
              </w:rPr>
            </w:pPr>
            <w:r w:rsidRPr="00955E63">
              <w:rPr>
                <w:sz w:val="20"/>
                <w:szCs w:val="24"/>
              </w:rPr>
              <w:t>%</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2" w14:textId="77777777" w:rsidR="00877664" w:rsidRPr="00955E63" w:rsidRDefault="00A245E3" w:rsidP="00385C14">
            <w:pPr>
              <w:pStyle w:val="Table"/>
              <w:rPr>
                <w:sz w:val="20"/>
                <w:szCs w:val="20"/>
              </w:rPr>
            </w:pPr>
            <w:r w:rsidRPr="00955E63">
              <w:rPr>
                <w:sz w:val="20"/>
                <w:szCs w:val="24"/>
              </w:rPr>
              <w:t>94</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3" w14:textId="77777777" w:rsidR="00877664" w:rsidRPr="00955E63" w:rsidRDefault="00877664" w:rsidP="00385C14">
            <w:pPr>
              <w:pStyle w:val="Table"/>
              <w:rPr>
                <w:sz w:val="20"/>
                <w:szCs w:val="20"/>
              </w:rPr>
            </w:pPr>
          </w:p>
        </w:tc>
        <w:tc>
          <w:tcPr>
            <w:tcW w:w="178"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4" w14:textId="77777777" w:rsidR="00877664" w:rsidRPr="00955E63" w:rsidRDefault="00877664" w:rsidP="00385C14">
            <w:pPr>
              <w:pStyle w:val="Table"/>
              <w:rPr>
                <w:sz w:val="20"/>
                <w:szCs w:val="20"/>
              </w:rPr>
            </w:pPr>
            <w:r w:rsidRPr="00955E63">
              <w:rPr>
                <w:sz w:val="20"/>
                <w:szCs w:val="24"/>
              </w:rPr>
              <w:t>-</w:t>
            </w:r>
          </w:p>
        </w:tc>
        <w:tc>
          <w:tcPr>
            <w:tcW w:w="186"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5" w14:textId="77777777" w:rsidR="00877664" w:rsidRPr="00955E63" w:rsidRDefault="00877664" w:rsidP="00385C14">
            <w:pPr>
              <w:pStyle w:val="Table"/>
              <w:rPr>
                <w:sz w:val="20"/>
                <w:szCs w:val="20"/>
              </w:rPr>
            </w:pPr>
            <w:r w:rsidRPr="00955E63">
              <w:rPr>
                <w:sz w:val="20"/>
                <w:szCs w:val="24"/>
              </w:rPr>
              <w:t>-</w:t>
            </w: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6" w14:textId="78E402CB" w:rsidR="00877664" w:rsidRPr="00955E63" w:rsidRDefault="008C059A" w:rsidP="00385C14">
            <w:pPr>
              <w:pStyle w:val="Table"/>
              <w:rPr>
                <w:sz w:val="20"/>
                <w:szCs w:val="20"/>
              </w:rPr>
            </w:pPr>
            <w:r>
              <w:rPr>
                <w:sz w:val="20"/>
                <w:szCs w:val="24"/>
              </w:rPr>
              <w:t>85</w:t>
            </w:r>
          </w:p>
        </w:tc>
        <w:tc>
          <w:tcPr>
            <w:tcW w:w="1319"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7" w14:textId="77777777" w:rsidR="00877664" w:rsidRPr="00955E63" w:rsidRDefault="00877664" w:rsidP="00385C14">
            <w:pPr>
              <w:pStyle w:val="Table"/>
              <w:rPr>
                <w:sz w:val="20"/>
                <w:szCs w:val="24"/>
              </w:rPr>
            </w:pPr>
            <w:r w:rsidRPr="00955E63">
              <w:rPr>
                <w:sz w:val="20"/>
                <w:szCs w:val="24"/>
              </w:rPr>
              <w:t xml:space="preserve">Public opinion polls: </w:t>
            </w:r>
            <w:hyperlink r:id="rId22" w:history="1">
              <w:r w:rsidRPr="00955E63">
                <w:rPr>
                  <w:rStyle w:val="Hyperlink"/>
                  <w:color w:val="auto"/>
                  <w:sz w:val="20"/>
                  <w:szCs w:val="20"/>
                  <w:u w:val="none"/>
                  <w:lang w:val="en-GB"/>
                </w:rPr>
                <w:t>http://www.struktuurifondid.ee/avaliku-arvamuse-uuringud/</w:t>
              </w:r>
            </w:hyperlink>
          </w:p>
        </w:tc>
        <w:tc>
          <w:tcPr>
            <w:tcW w:w="539" w:type="pct"/>
            <w:tcBorders>
              <w:top w:val="single" w:sz="4" w:space="0" w:color="auto"/>
              <w:left w:val="single" w:sz="4" w:space="0" w:color="auto"/>
              <w:bottom w:val="single" w:sz="4" w:space="0" w:color="auto"/>
              <w:right w:val="single" w:sz="4" w:space="0" w:color="auto"/>
            </w:tcBorders>
            <w:shd w:val="clear" w:color="auto" w:fill="FFFFFF" w:themeFill="background1"/>
          </w:tcPr>
          <w:p w14:paraId="5BC67428" w14:textId="77777777" w:rsidR="00877664" w:rsidRPr="00955E63" w:rsidRDefault="00877664" w:rsidP="00385C14">
            <w:pPr>
              <w:pStyle w:val="Table"/>
              <w:rPr>
                <w:sz w:val="20"/>
                <w:szCs w:val="20"/>
              </w:rPr>
            </w:pPr>
            <w:r w:rsidRPr="00955E63">
              <w:rPr>
                <w:sz w:val="20"/>
                <w:szCs w:val="24"/>
              </w:rPr>
              <w:t>Once a year</w:t>
            </w:r>
          </w:p>
        </w:tc>
      </w:tr>
      <w:tr w:rsidR="00A365CD" w:rsidRPr="00955E63" w14:paraId="5BC67434" w14:textId="77777777" w:rsidTr="000679E2">
        <w:trPr>
          <w:trHeight w:val="488"/>
        </w:trPr>
        <w:tc>
          <w:tcPr>
            <w:tcW w:w="195" w:type="pct"/>
            <w:tcBorders>
              <w:top w:val="single" w:sz="4" w:space="0" w:color="auto"/>
              <w:left w:val="single" w:sz="4" w:space="0" w:color="auto"/>
              <w:bottom w:val="single" w:sz="4" w:space="0" w:color="auto"/>
              <w:right w:val="single" w:sz="4" w:space="0" w:color="auto"/>
            </w:tcBorders>
          </w:tcPr>
          <w:p w14:paraId="5BC6742A" w14:textId="77777777" w:rsidR="0047074D" w:rsidRPr="00955E63" w:rsidRDefault="0047074D" w:rsidP="00385C14">
            <w:pPr>
              <w:pStyle w:val="Table"/>
              <w:rPr>
                <w:sz w:val="20"/>
                <w:szCs w:val="20"/>
              </w:rPr>
            </w:pPr>
          </w:p>
        </w:tc>
        <w:tc>
          <w:tcPr>
            <w:tcW w:w="627" w:type="pct"/>
            <w:tcBorders>
              <w:top w:val="single" w:sz="4" w:space="0" w:color="auto"/>
              <w:left w:val="single" w:sz="4" w:space="0" w:color="auto"/>
              <w:bottom w:val="single" w:sz="4" w:space="0" w:color="auto"/>
              <w:right w:val="single" w:sz="4" w:space="0" w:color="auto"/>
            </w:tcBorders>
          </w:tcPr>
          <w:p w14:paraId="5BC6742B" w14:textId="77777777" w:rsidR="0047074D" w:rsidRPr="00955E63" w:rsidRDefault="0047074D" w:rsidP="0047074D">
            <w:pPr>
              <w:pStyle w:val="Table"/>
              <w:rPr>
                <w:sz w:val="20"/>
                <w:szCs w:val="20"/>
              </w:rPr>
            </w:pPr>
            <w:r w:rsidRPr="00955E63">
              <w:rPr>
                <w:rFonts w:cs="Calibri"/>
                <w:color w:val="000000"/>
                <w:sz w:val="20"/>
                <w:szCs w:val="20"/>
                <w:lang w:eastAsia="en-GB"/>
              </w:rPr>
              <w:t xml:space="preserve">Turnover of staff in charge of OP/PA implementation </w:t>
            </w:r>
          </w:p>
        </w:tc>
        <w:tc>
          <w:tcPr>
            <w:tcW w:w="592" w:type="pct"/>
            <w:tcBorders>
              <w:top w:val="single" w:sz="4" w:space="0" w:color="auto"/>
              <w:left w:val="single" w:sz="4" w:space="0" w:color="auto"/>
              <w:bottom w:val="single" w:sz="4" w:space="0" w:color="auto"/>
              <w:right w:val="single" w:sz="4" w:space="0" w:color="auto"/>
            </w:tcBorders>
          </w:tcPr>
          <w:p w14:paraId="5BC6742C" w14:textId="77777777" w:rsidR="0047074D" w:rsidRPr="00955E63" w:rsidRDefault="0047074D" w:rsidP="00385C14">
            <w:pPr>
              <w:pStyle w:val="Table"/>
              <w:rPr>
                <w:sz w:val="20"/>
                <w:szCs w:val="20"/>
              </w:rPr>
            </w:pPr>
            <w:r w:rsidRPr="00955E63">
              <w:rPr>
                <w:sz w:val="20"/>
                <w:szCs w:val="20"/>
              </w:rPr>
              <w:t>%</w:t>
            </w:r>
          </w:p>
        </w:tc>
        <w:tc>
          <w:tcPr>
            <w:tcW w:w="481" w:type="pct"/>
            <w:tcBorders>
              <w:top w:val="single" w:sz="4" w:space="0" w:color="auto"/>
              <w:left w:val="single" w:sz="4" w:space="0" w:color="auto"/>
              <w:bottom w:val="single" w:sz="4" w:space="0" w:color="auto"/>
              <w:right w:val="single" w:sz="4" w:space="0" w:color="auto"/>
            </w:tcBorders>
          </w:tcPr>
          <w:p w14:paraId="5BC6742D" w14:textId="77777777" w:rsidR="0047074D" w:rsidRPr="00955E63" w:rsidRDefault="00BD0EFB" w:rsidP="00385C14">
            <w:pPr>
              <w:pStyle w:val="Table"/>
              <w:rPr>
                <w:sz w:val="20"/>
                <w:szCs w:val="20"/>
              </w:rPr>
            </w:pPr>
            <w:r w:rsidRPr="00955E63">
              <w:rPr>
                <w:sz w:val="20"/>
                <w:szCs w:val="20"/>
              </w:rPr>
              <w:t>18,9</w:t>
            </w:r>
          </w:p>
        </w:tc>
        <w:tc>
          <w:tcPr>
            <w:tcW w:w="449" w:type="pct"/>
            <w:tcBorders>
              <w:top w:val="single" w:sz="4" w:space="0" w:color="auto"/>
              <w:left w:val="single" w:sz="4" w:space="0" w:color="auto"/>
              <w:bottom w:val="single" w:sz="4" w:space="0" w:color="auto"/>
              <w:right w:val="single" w:sz="4" w:space="0" w:color="auto"/>
            </w:tcBorders>
          </w:tcPr>
          <w:p w14:paraId="5BC6742E" w14:textId="77777777" w:rsidR="0047074D" w:rsidRPr="00955E63" w:rsidRDefault="0047074D" w:rsidP="00385C14">
            <w:pPr>
              <w:pStyle w:val="Table"/>
              <w:rPr>
                <w:sz w:val="20"/>
                <w:szCs w:val="20"/>
              </w:rPr>
            </w:pPr>
            <w:r w:rsidRPr="00955E63">
              <w:rPr>
                <w:sz w:val="20"/>
                <w:szCs w:val="20"/>
              </w:rPr>
              <w:t>2013</w:t>
            </w:r>
          </w:p>
        </w:tc>
        <w:tc>
          <w:tcPr>
            <w:tcW w:w="178" w:type="pct"/>
            <w:tcBorders>
              <w:top w:val="single" w:sz="4" w:space="0" w:color="auto"/>
              <w:left w:val="single" w:sz="4" w:space="0" w:color="auto"/>
              <w:bottom w:val="single" w:sz="4" w:space="0" w:color="auto"/>
              <w:right w:val="single" w:sz="4" w:space="0" w:color="auto"/>
            </w:tcBorders>
          </w:tcPr>
          <w:p w14:paraId="5BC6742F" w14:textId="77777777" w:rsidR="0047074D" w:rsidRPr="00955E63" w:rsidRDefault="0047074D" w:rsidP="00385C14">
            <w:pPr>
              <w:pStyle w:val="Table"/>
              <w:rPr>
                <w:sz w:val="20"/>
                <w:szCs w:val="20"/>
              </w:rPr>
            </w:pPr>
            <w:r w:rsidRPr="00955E63">
              <w:rPr>
                <w:sz w:val="20"/>
                <w:szCs w:val="20"/>
              </w:rPr>
              <w:t>-</w:t>
            </w:r>
          </w:p>
        </w:tc>
        <w:tc>
          <w:tcPr>
            <w:tcW w:w="186" w:type="pct"/>
            <w:tcBorders>
              <w:top w:val="single" w:sz="4" w:space="0" w:color="auto"/>
              <w:left w:val="single" w:sz="4" w:space="0" w:color="auto"/>
              <w:bottom w:val="single" w:sz="4" w:space="0" w:color="auto"/>
              <w:right w:val="single" w:sz="4" w:space="0" w:color="auto"/>
            </w:tcBorders>
          </w:tcPr>
          <w:p w14:paraId="5BC67430" w14:textId="77777777" w:rsidR="0047074D" w:rsidRPr="00955E63" w:rsidRDefault="0047074D" w:rsidP="00385C14">
            <w:pPr>
              <w:pStyle w:val="Table"/>
              <w:rPr>
                <w:sz w:val="20"/>
                <w:szCs w:val="20"/>
              </w:rPr>
            </w:pPr>
            <w:r w:rsidRPr="00955E63">
              <w:rPr>
                <w:sz w:val="20"/>
                <w:szCs w:val="20"/>
              </w:rPr>
              <w:t>-</w:t>
            </w:r>
          </w:p>
        </w:tc>
        <w:tc>
          <w:tcPr>
            <w:tcW w:w="434" w:type="pct"/>
            <w:tcBorders>
              <w:top w:val="single" w:sz="4" w:space="0" w:color="auto"/>
              <w:left w:val="single" w:sz="4" w:space="0" w:color="auto"/>
              <w:bottom w:val="single" w:sz="4" w:space="0" w:color="auto"/>
              <w:right w:val="single" w:sz="4" w:space="0" w:color="auto"/>
            </w:tcBorders>
          </w:tcPr>
          <w:p w14:paraId="5BC67431" w14:textId="77777777" w:rsidR="0047074D" w:rsidRPr="00955E63" w:rsidRDefault="00A245E3" w:rsidP="00385C14">
            <w:pPr>
              <w:pStyle w:val="Table"/>
              <w:rPr>
                <w:sz w:val="20"/>
                <w:szCs w:val="20"/>
              </w:rPr>
            </w:pPr>
            <w:r w:rsidRPr="00955E63">
              <w:rPr>
                <w:sz w:val="20"/>
                <w:szCs w:val="20"/>
              </w:rPr>
              <w:t>15</w:t>
            </w:r>
          </w:p>
        </w:tc>
        <w:tc>
          <w:tcPr>
            <w:tcW w:w="1319" w:type="pct"/>
            <w:tcBorders>
              <w:top w:val="single" w:sz="4" w:space="0" w:color="auto"/>
              <w:left w:val="single" w:sz="4" w:space="0" w:color="auto"/>
              <w:bottom w:val="single" w:sz="4" w:space="0" w:color="auto"/>
              <w:right w:val="single" w:sz="4" w:space="0" w:color="auto"/>
            </w:tcBorders>
          </w:tcPr>
          <w:p w14:paraId="5BC67432" w14:textId="77777777" w:rsidR="0047074D" w:rsidRPr="00955E63" w:rsidRDefault="0047074D" w:rsidP="00385C14">
            <w:pPr>
              <w:pStyle w:val="Table"/>
              <w:rPr>
                <w:sz w:val="20"/>
                <w:szCs w:val="20"/>
              </w:rPr>
            </w:pPr>
            <w:r w:rsidRPr="00955E63">
              <w:rPr>
                <w:sz w:val="20"/>
                <w:szCs w:val="24"/>
              </w:rPr>
              <w:t>Managing authority</w:t>
            </w:r>
          </w:p>
        </w:tc>
        <w:tc>
          <w:tcPr>
            <w:tcW w:w="539" w:type="pct"/>
            <w:tcBorders>
              <w:top w:val="single" w:sz="4" w:space="0" w:color="auto"/>
              <w:left w:val="single" w:sz="4" w:space="0" w:color="auto"/>
              <w:bottom w:val="single" w:sz="4" w:space="0" w:color="auto"/>
              <w:right w:val="single" w:sz="4" w:space="0" w:color="auto"/>
            </w:tcBorders>
          </w:tcPr>
          <w:p w14:paraId="5BC67433" w14:textId="77777777" w:rsidR="0047074D" w:rsidRPr="00955E63" w:rsidRDefault="0047074D" w:rsidP="00385C14">
            <w:pPr>
              <w:pStyle w:val="Table"/>
              <w:rPr>
                <w:sz w:val="20"/>
                <w:szCs w:val="20"/>
              </w:rPr>
            </w:pPr>
            <w:r w:rsidRPr="00955E63">
              <w:rPr>
                <w:sz w:val="20"/>
                <w:szCs w:val="20"/>
              </w:rPr>
              <w:t>Continuously</w:t>
            </w:r>
          </w:p>
        </w:tc>
      </w:tr>
      <w:tr w:rsidR="00A365CD" w:rsidRPr="00955E63" w14:paraId="5BC6743F" w14:textId="77777777" w:rsidTr="001F01BC">
        <w:trPr>
          <w:trHeight w:val="70"/>
        </w:trPr>
        <w:tc>
          <w:tcPr>
            <w:tcW w:w="195" w:type="pct"/>
            <w:tcBorders>
              <w:top w:val="single" w:sz="4" w:space="0" w:color="auto"/>
              <w:left w:val="single" w:sz="4" w:space="0" w:color="auto"/>
              <w:bottom w:val="single" w:sz="4" w:space="0" w:color="auto"/>
              <w:right w:val="single" w:sz="4" w:space="0" w:color="auto"/>
            </w:tcBorders>
          </w:tcPr>
          <w:p w14:paraId="5BC67435" w14:textId="77777777" w:rsidR="0047074D" w:rsidRPr="00955E63" w:rsidRDefault="0047074D" w:rsidP="00385C14">
            <w:pPr>
              <w:pStyle w:val="Table"/>
              <w:rPr>
                <w:sz w:val="20"/>
                <w:szCs w:val="20"/>
              </w:rPr>
            </w:pPr>
          </w:p>
        </w:tc>
        <w:tc>
          <w:tcPr>
            <w:tcW w:w="627" w:type="pct"/>
            <w:tcBorders>
              <w:top w:val="single" w:sz="4" w:space="0" w:color="auto"/>
              <w:left w:val="single" w:sz="4" w:space="0" w:color="auto"/>
              <w:bottom w:val="single" w:sz="4" w:space="0" w:color="auto"/>
              <w:right w:val="single" w:sz="4" w:space="0" w:color="auto"/>
            </w:tcBorders>
          </w:tcPr>
          <w:p w14:paraId="5BC67436" w14:textId="77777777" w:rsidR="0047074D" w:rsidRPr="00955E63" w:rsidRDefault="0047074D" w:rsidP="00385C14">
            <w:pPr>
              <w:pStyle w:val="Table"/>
              <w:rPr>
                <w:sz w:val="20"/>
                <w:szCs w:val="20"/>
              </w:rPr>
            </w:pPr>
            <w:r w:rsidRPr="00955E63">
              <w:rPr>
                <w:sz w:val="20"/>
                <w:szCs w:val="20"/>
              </w:rPr>
              <w:t>Level of error rates</w:t>
            </w:r>
          </w:p>
        </w:tc>
        <w:tc>
          <w:tcPr>
            <w:tcW w:w="592" w:type="pct"/>
            <w:tcBorders>
              <w:top w:val="single" w:sz="4" w:space="0" w:color="auto"/>
              <w:left w:val="single" w:sz="4" w:space="0" w:color="auto"/>
              <w:bottom w:val="single" w:sz="4" w:space="0" w:color="auto"/>
              <w:right w:val="single" w:sz="4" w:space="0" w:color="auto"/>
            </w:tcBorders>
          </w:tcPr>
          <w:p w14:paraId="5BC67437" w14:textId="77777777" w:rsidR="0047074D" w:rsidRPr="00955E63" w:rsidRDefault="0047074D" w:rsidP="00385C14">
            <w:pPr>
              <w:pStyle w:val="Table"/>
              <w:rPr>
                <w:sz w:val="20"/>
                <w:szCs w:val="20"/>
              </w:rPr>
            </w:pPr>
            <w:r w:rsidRPr="00955E63">
              <w:rPr>
                <w:sz w:val="20"/>
                <w:szCs w:val="20"/>
              </w:rPr>
              <w:t>%</w:t>
            </w:r>
          </w:p>
        </w:tc>
        <w:tc>
          <w:tcPr>
            <w:tcW w:w="481" w:type="pct"/>
            <w:tcBorders>
              <w:top w:val="single" w:sz="4" w:space="0" w:color="auto"/>
              <w:left w:val="single" w:sz="4" w:space="0" w:color="auto"/>
              <w:bottom w:val="single" w:sz="4" w:space="0" w:color="auto"/>
              <w:right w:val="single" w:sz="4" w:space="0" w:color="auto"/>
            </w:tcBorders>
          </w:tcPr>
          <w:p w14:paraId="5BC67438" w14:textId="77777777" w:rsidR="0047074D" w:rsidRPr="00955E63" w:rsidRDefault="00877664" w:rsidP="00385C14">
            <w:pPr>
              <w:pStyle w:val="Table"/>
              <w:rPr>
                <w:sz w:val="20"/>
                <w:szCs w:val="20"/>
              </w:rPr>
            </w:pPr>
            <w:r w:rsidRPr="00955E63">
              <w:rPr>
                <w:sz w:val="20"/>
                <w:szCs w:val="20"/>
              </w:rPr>
              <w:t>0,63</w:t>
            </w:r>
          </w:p>
        </w:tc>
        <w:tc>
          <w:tcPr>
            <w:tcW w:w="449" w:type="pct"/>
            <w:tcBorders>
              <w:top w:val="single" w:sz="4" w:space="0" w:color="auto"/>
              <w:left w:val="single" w:sz="4" w:space="0" w:color="auto"/>
              <w:bottom w:val="single" w:sz="4" w:space="0" w:color="auto"/>
              <w:right w:val="single" w:sz="4" w:space="0" w:color="auto"/>
            </w:tcBorders>
          </w:tcPr>
          <w:p w14:paraId="5BC67439" w14:textId="77777777" w:rsidR="0047074D" w:rsidRPr="00955E63" w:rsidRDefault="0047074D" w:rsidP="00385C14">
            <w:pPr>
              <w:pStyle w:val="Table"/>
              <w:rPr>
                <w:sz w:val="20"/>
                <w:szCs w:val="20"/>
              </w:rPr>
            </w:pPr>
            <w:r w:rsidRPr="00955E63">
              <w:rPr>
                <w:sz w:val="20"/>
                <w:szCs w:val="20"/>
              </w:rPr>
              <w:t>2013</w:t>
            </w:r>
          </w:p>
        </w:tc>
        <w:tc>
          <w:tcPr>
            <w:tcW w:w="178" w:type="pct"/>
            <w:tcBorders>
              <w:top w:val="single" w:sz="4" w:space="0" w:color="auto"/>
              <w:left w:val="single" w:sz="4" w:space="0" w:color="auto"/>
              <w:bottom w:val="single" w:sz="4" w:space="0" w:color="auto"/>
              <w:right w:val="single" w:sz="4" w:space="0" w:color="auto"/>
            </w:tcBorders>
          </w:tcPr>
          <w:p w14:paraId="5BC6743A" w14:textId="77777777" w:rsidR="0047074D" w:rsidRPr="00955E63" w:rsidRDefault="0047074D" w:rsidP="00385C14">
            <w:pPr>
              <w:pStyle w:val="Table"/>
              <w:rPr>
                <w:sz w:val="20"/>
                <w:szCs w:val="20"/>
              </w:rPr>
            </w:pPr>
            <w:r w:rsidRPr="00955E63">
              <w:rPr>
                <w:sz w:val="20"/>
                <w:szCs w:val="20"/>
              </w:rPr>
              <w:t>-</w:t>
            </w:r>
          </w:p>
        </w:tc>
        <w:tc>
          <w:tcPr>
            <w:tcW w:w="186" w:type="pct"/>
            <w:tcBorders>
              <w:top w:val="single" w:sz="4" w:space="0" w:color="auto"/>
              <w:left w:val="single" w:sz="4" w:space="0" w:color="auto"/>
              <w:bottom w:val="single" w:sz="4" w:space="0" w:color="auto"/>
              <w:right w:val="single" w:sz="4" w:space="0" w:color="auto"/>
            </w:tcBorders>
          </w:tcPr>
          <w:p w14:paraId="5BC6743B" w14:textId="77777777" w:rsidR="0047074D" w:rsidRPr="00955E63" w:rsidRDefault="0047074D" w:rsidP="00385C14">
            <w:pPr>
              <w:pStyle w:val="Table"/>
              <w:rPr>
                <w:sz w:val="20"/>
                <w:szCs w:val="20"/>
              </w:rPr>
            </w:pPr>
            <w:r w:rsidRPr="00955E63">
              <w:rPr>
                <w:sz w:val="20"/>
                <w:szCs w:val="20"/>
              </w:rPr>
              <w:t>-</w:t>
            </w:r>
          </w:p>
        </w:tc>
        <w:tc>
          <w:tcPr>
            <w:tcW w:w="434" w:type="pct"/>
            <w:tcBorders>
              <w:top w:val="single" w:sz="4" w:space="0" w:color="auto"/>
              <w:left w:val="single" w:sz="4" w:space="0" w:color="auto"/>
              <w:bottom w:val="single" w:sz="4" w:space="0" w:color="auto"/>
              <w:right w:val="single" w:sz="4" w:space="0" w:color="auto"/>
            </w:tcBorders>
          </w:tcPr>
          <w:p w14:paraId="5BC6743C" w14:textId="77777777" w:rsidR="0047074D" w:rsidRPr="00955E63" w:rsidRDefault="00877664" w:rsidP="00385C14">
            <w:pPr>
              <w:pStyle w:val="Table"/>
              <w:rPr>
                <w:sz w:val="20"/>
                <w:szCs w:val="20"/>
              </w:rPr>
            </w:pPr>
            <w:r w:rsidRPr="00955E63">
              <w:rPr>
                <w:sz w:val="20"/>
                <w:szCs w:val="20"/>
              </w:rPr>
              <w:t>Below 2</w:t>
            </w:r>
          </w:p>
        </w:tc>
        <w:tc>
          <w:tcPr>
            <w:tcW w:w="1319" w:type="pct"/>
            <w:tcBorders>
              <w:top w:val="single" w:sz="4" w:space="0" w:color="auto"/>
              <w:left w:val="single" w:sz="4" w:space="0" w:color="auto"/>
              <w:bottom w:val="single" w:sz="4" w:space="0" w:color="auto"/>
              <w:right w:val="single" w:sz="4" w:space="0" w:color="auto"/>
            </w:tcBorders>
          </w:tcPr>
          <w:p w14:paraId="5BC6743D" w14:textId="77777777" w:rsidR="0047074D" w:rsidRPr="00955E63" w:rsidRDefault="0047074D" w:rsidP="00385C14">
            <w:pPr>
              <w:pStyle w:val="Table"/>
              <w:rPr>
                <w:sz w:val="20"/>
                <w:szCs w:val="20"/>
              </w:rPr>
            </w:pPr>
            <w:r w:rsidRPr="00955E63">
              <w:rPr>
                <w:sz w:val="20"/>
                <w:szCs w:val="24"/>
              </w:rPr>
              <w:t>Managing authority</w:t>
            </w:r>
          </w:p>
        </w:tc>
        <w:tc>
          <w:tcPr>
            <w:tcW w:w="539" w:type="pct"/>
            <w:tcBorders>
              <w:top w:val="single" w:sz="4" w:space="0" w:color="auto"/>
              <w:left w:val="single" w:sz="4" w:space="0" w:color="auto"/>
              <w:bottom w:val="single" w:sz="4" w:space="0" w:color="auto"/>
              <w:right w:val="single" w:sz="4" w:space="0" w:color="auto"/>
            </w:tcBorders>
          </w:tcPr>
          <w:p w14:paraId="5BC6743E" w14:textId="77777777" w:rsidR="0047074D" w:rsidRPr="00955E63" w:rsidRDefault="0047074D" w:rsidP="00385C14">
            <w:pPr>
              <w:pStyle w:val="Table"/>
              <w:rPr>
                <w:sz w:val="20"/>
                <w:szCs w:val="20"/>
              </w:rPr>
            </w:pPr>
            <w:r w:rsidRPr="00955E63">
              <w:rPr>
                <w:sz w:val="20"/>
                <w:szCs w:val="20"/>
              </w:rPr>
              <w:t>Once a year</w:t>
            </w:r>
          </w:p>
        </w:tc>
      </w:tr>
    </w:tbl>
    <w:p w14:paraId="5BC67440" w14:textId="77777777" w:rsidR="000679E2" w:rsidRPr="00131BF8" w:rsidRDefault="000679E2" w:rsidP="0028097F">
      <w:pPr>
        <w:pStyle w:val="Heading3"/>
        <w:numPr>
          <w:ilvl w:val="2"/>
          <w:numId w:val="66"/>
        </w:numPr>
        <w:spacing w:before="360"/>
        <w:rPr>
          <w:lang w:val="en-GB"/>
        </w:rPr>
      </w:pPr>
      <w:r w:rsidRPr="00131BF8">
        <w:rPr>
          <w:lang w:val="en-GB"/>
        </w:rPr>
        <w:t>Actions to be supported and their expected contribution to the specific objectives</w:t>
      </w:r>
    </w:p>
    <w:p w14:paraId="5BC67441" w14:textId="77777777" w:rsidR="000679E2" w:rsidRPr="00131BF8" w:rsidRDefault="000679E2" w:rsidP="00ED0A7A">
      <w:pPr>
        <w:pStyle w:val="Heading4"/>
        <w:numPr>
          <w:ilvl w:val="3"/>
          <w:numId w:val="66"/>
        </w:numPr>
        <w:rPr>
          <w:noProof w:val="0"/>
          <w:lang w:val="en-GB"/>
        </w:rPr>
      </w:pPr>
      <w:r w:rsidRPr="00131BF8">
        <w:rPr>
          <w:noProof w:val="0"/>
          <w:lang w:val="en-GB"/>
        </w:rPr>
        <w:t>Description of actions to be supported and their expected contribution to the specific objectives</w:t>
      </w:r>
    </w:p>
    <w:p w14:paraId="5BC67442" w14:textId="77777777" w:rsidR="000679E2" w:rsidRPr="00131BF8" w:rsidRDefault="000679E2" w:rsidP="000679E2">
      <w:pPr>
        <w:rPr>
          <w:szCs w:val="24"/>
          <w:lang w:val="en-GB"/>
        </w:rPr>
      </w:pPr>
      <w:r w:rsidRPr="00131BF8">
        <w:rPr>
          <w:szCs w:val="24"/>
          <w:lang w:val="en-GB"/>
        </w:rPr>
        <w:t xml:space="preserve">It is important to separately plan technical assistance funds from EU structural funds, as the implementation of the activities financed with the funds constitutes an additional activity for the </w:t>
      </w:r>
      <w:r w:rsidRPr="00131BF8">
        <w:rPr>
          <w:szCs w:val="24"/>
          <w:lang w:val="en-GB"/>
        </w:rPr>
        <w:lastRenderedPageBreak/>
        <w:t>state of Estonia. Two separate priority axes, with funds originating from the ERDF and the CF, are being planned in connection with technical assistance. Technical assistance funds are primarily planned to be used to reimburse the costs of the administration of structural funds which relate to preparations for the programming period (incl. the preparation of projects) and to implementation, incl. the wages of the administration managing the use of the structural funds. In view of the applicable principle that the structure of the Cohesion Policy implementation system remains the same as it was in the 2007–2013 programming period and the amount of funds Estonia will receive is also comparable to that of the previous period, it may be said that the implementation personnel of the previous period is adequate for the 2014–2020 programming period as well</w:t>
      </w:r>
      <w:r>
        <w:rPr>
          <w:szCs w:val="24"/>
          <w:lang w:val="en-GB"/>
        </w:rPr>
        <w:t xml:space="preserve"> (see Table 86)</w:t>
      </w:r>
      <w:r w:rsidRPr="00131BF8">
        <w:rPr>
          <w:szCs w:val="24"/>
          <w:lang w:val="en-GB"/>
        </w:rPr>
        <w:t>.</w:t>
      </w:r>
    </w:p>
    <w:p w14:paraId="5BC67443" w14:textId="77777777" w:rsidR="000679E2" w:rsidRPr="00131BF8" w:rsidRDefault="000679E2" w:rsidP="000679E2">
      <w:pPr>
        <w:rPr>
          <w:szCs w:val="24"/>
          <w:lang w:val="en-GB"/>
        </w:rPr>
      </w:pPr>
      <w:r w:rsidRPr="00131BF8">
        <w:rPr>
          <w:szCs w:val="24"/>
          <w:lang w:val="en-GB"/>
        </w:rPr>
        <w:t>Technical assistance will be used to support the targeted and effective implementation of all other priority axes and to ensure the functioning and effectiveness of the monitoring process</w:t>
      </w:r>
      <w:r>
        <w:rPr>
          <w:szCs w:val="24"/>
          <w:lang w:val="en-GB"/>
        </w:rPr>
        <w:t>, which will be assessed on the basis of surveys and assessments related to the Operational Programme</w:t>
      </w:r>
      <w:r w:rsidRPr="00131BF8">
        <w:rPr>
          <w:szCs w:val="24"/>
          <w:lang w:val="en-GB"/>
        </w:rPr>
        <w:t>. Support will be provided for the preparation of the systems necessary for the implementation of the Operational Programme and for the adjustment of the systems in accordance with requirements. The necessary systems will be made as efficient as possible, considering the needs of all parties.</w:t>
      </w:r>
    </w:p>
    <w:p w14:paraId="5BC67444" w14:textId="77777777" w:rsidR="000679E2" w:rsidRPr="00131BF8" w:rsidRDefault="000679E2" w:rsidP="000679E2">
      <w:pPr>
        <w:rPr>
          <w:szCs w:val="24"/>
          <w:lang w:val="en-GB"/>
        </w:rPr>
      </w:pPr>
      <w:r w:rsidRPr="00131BF8">
        <w:rPr>
          <w:szCs w:val="24"/>
          <w:lang w:val="en-GB"/>
        </w:rPr>
        <w:t>Main activities:</w:t>
      </w:r>
    </w:p>
    <w:p w14:paraId="5BC67445" w14:textId="77777777" w:rsidR="000679E2" w:rsidRPr="00131BF8" w:rsidRDefault="000679E2" w:rsidP="000679E2">
      <w:pPr>
        <w:pStyle w:val="ListParagraph1"/>
        <w:numPr>
          <w:ilvl w:val="0"/>
          <w:numId w:val="25"/>
        </w:numPr>
        <w:rPr>
          <w:szCs w:val="24"/>
          <w:lang w:val="en-GB"/>
        </w:rPr>
      </w:pPr>
      <w:r w:rsidRPr="00131BF8">
        <w:rPr>
          <w:szCs w:val="24"/>
          <w:lang w:val="en-GB"/>
        </w:rPr>
        <w:t>preparation of the framework necessary for using structural funds;</w:t>
      </w:r>
    </w:p>
    <w:p w14:paraId="5BC67446" w14:textId="77777777" w:rsidR="000679E2" w:rsidRPr="00131BF8" w:rsidRDefault="000679E2" w:rsidP="000679E2">
      <w:pPr>
        <w:pStyle w:val="ListParagraph1"/>
        <w:numPr>
          <w:ilvl w:val="0"/>
          <w:numId w:val="25"/>
        </w:numPr>
        <w:rPr>
          <w:szCs w:val="24"/>
          <w:lang w:val="en-GB"/>
        </w:rPr>
      </w:pPr>
      <w:r w:rsidRPr="00131BF8">
        <w:rPr>
          <w:szCs w:val="24"/>
          <w:lang w:val="en-GB"/>
        </w:rPr>
        <w:t>preparations and arrangements for the submission of project proposals and the evaluation and selection of projects;</w:t>
      </w:r>
    </w:p>
    <w:p w14:paraId="5BC67447"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personnel management and development, including the training and development of employees involved in the management of structural funds (as well as partners and beneficiaries, if necessary);</w:t>
      </w:r>
    </w:p>
    <w:p w14:paraId="5BC67448"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payment procedures and declaration of expenditure;</w:t>
      </w:r>
    </w:p>
    <w:p w14:paraId="5BC67449" w14:textId="77777777" w:rsidR="000679E2" w:rsidRPr="00131BF8" w:rsidRDefault="000679E2" w:rsidP="000679E2">
      <w:pPr>
        <w:pStyle w:val="ListParagraph1"/>
        <w:numPr>
          <w:ilvl w:val="0"/>
          <w:numId w:val="25"/>
        </w:numPr>
        <w:rPr>
          <w:szCs w:val="24"/>
          <w:lang w:val="en-GB"/>
        </w:rPr>
      </w:pPr>
      <w:r w:rsidRPr="00131BF8">
        <w:rPr>
          <w:szCs w:val="24"/>
          <w:lang w:val="en-GB"/>
        </w:rPr>
        <w:t>development/administration of the register of structural assistance, and introduction of e-solutions;</w:t>
      </w:r>
    </w:p>
    <w:p w14:paraId="5BC6744A"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publicity and information provision regarding structural funds, including the development of a website;</w:t>
      </w:r>
    </w:p>
    <w:p w14:paraId="5BC6744B" w14:textId="77777777" w:rsidR="000679E2" w:rsidRPr="00131BF8" w:rsidRDefault="000679E2" w:rsidP="000679E2">
      <w:pPr>
        <w:pStyle w:val="ListParagraph1"/>
        <w:numPr>
          <w:ilvl w:val="0"/>
          <w:numId w:val="25"/>
        </w:numPr>
        <w:rPr>
          <w:szCs w:val="24"/>
          <w:lang w:val="en-GB"/>
        </w:rPr>
      </w:pPr>
      <w:r w:rsidRPr="00131BF8">
        <w:rPr>
          <w:szCs w:val="24"/>
          <w:lang w:val="en-GB"/>
        </w:rPr>
        <w:t>supporting activities planned to help applicants and beneficiaries to prepare and manage projects, including offering consultation and training, and preparation of the necessary guidelines and information materials;</w:t>
      </w:r>
    </w:p>
    <w:p w14:paraId="5BC6744C" w14:textId="77777777" w:rsidR="000679E2" w:rsidRPr="00131BF8" w:rsidRDefault="000679E2" w:rsidP="000679E2">
      <w:pPr>
        <w:pStyle w:val="ListParagraph1"/>
        <w:numPr>
          <w:ilvl w:val="0"/>
          <w:numId w:val="25"/>
        </w:numPr>
        <w:rPr>
          <w:szCs w:val="24"/>
          <w:lang w:val="en-GB"/>
        </w:rPr>
      </w:pPr>
      <w:r w:rsidRPr="00131BF8">
        <w:rPr>
          <w:szCs w:val="24"/>
          <w:lang w:val="en-GB"/>
        </w:rPr>
        <w:t>surveys and evaluations supporting the implementation of the Operational Programme;</w:t>
      </w:r>
    </w:p>
    <w:p w14:paraId="5BC6744D" w14:textId="77777777" w:rsidR="000679E2" w:rsidRPr="00131BF8" w:rsidRDefault="000679E2" w:rsidP="000679E2">
      <w:pPr>
        <w:pStyle w:val="ListParagraph1"/>
        <w:numPr>
          <w:ilvl w:val="0"/>
          <w:numId w:val="25"/>
        </w:numPr>
        <w:rPr>
          <w:szCs w:val="24"/>
          <w:lang w:val="en-GB"/>
        </w:rPr>
      </w:pPr>
      <w:r w:rsidRPr="00131BF8">
        <w:rPr>
          <w:szCs w:val="24"/>
          <w:lang w:val="en-GB"/>
        </w:rPr>
        <w:t>monitoring of the Operational Programme;</w:t>
      </w:r>
    </w:p>
    <w:p w14:paraId="5BC6744E"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the monitoring committee and sub-committees of the Operational Programme;</w:t>
      </w:r>
    </w:p>
    <w:p w14:paraId="5BC6744F"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audits;</w:t>
      </w:r>
    </w:p>
    <w:p w14:paraId="5BC67450"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management checks (including on-site checks);</w:t>
      </w:r>
    </w:p>
    <w:p w14:paraId="5BC67451" w14:textId="77777777" w:rsidR="000679E2" w:rsidRPr="00131BF8" w:rsidRDefault="000679E2" w:rsidP="000679E2">
      <w:pPr>
        <w:pStyle w:val="ListParagraph1"/>
        <w:numPr>
          <w:ilvl w:val="0"/>
          <w:numId w:val="25"/>
        </w:numPr>
        <w:rPr>
          <w:szCs w:val="24"/>
          <w:lang w:val="en-GB"/>
        </w:rPr>
      </w:pPr>
      <w:r w:rsidRPr="00131BF8">
        <w:rPr>
          <w:szCs w:val="24"/>
          <w:lang w:val="en-GB"/>
        </w:rPr>
        <w:t>activities related to preparations for the 2020+ period; and</w:t>
      </w:r>
    </w:p>
    <w:p w14:paraId="5BC67452" w14:textId="77777777" w:rsidR="000679E2" w:rsidRPr="00131BF8" w:rsidRDefault="000679E2" w:rsidP="000679E2">
      <w:pPr>
        <w:pStyle w:val="ListParagraph1"/>
        <w:numPr>
          <w:ilvl w:val="0"/>
          <w:numId w:val="25"/>
        </w:numPr>
        <w:rPr>
          <w:szCs w:val="24"/>
          <w:lang w:val="en-GB"/>
        </w:rPr>
      </w:pPr>
      <w:r w:rsidRPr="00131BF8">
        <w:rPr>
          <w:szCs w:val="24"/>
          <w:lang w:val="en-GB"/>
        </w:rPr>
        <w:t>other activities supporting the successful implementation of the Operational Programme, the implementation and winding-up of the previous programming period and preparations for the next programming period.</w:t>
      </w:r>
    </w:p>
    <w:p w14:paraId="5BC67453" w14:textId="77777777" w:rsidR="000679E2" w:rsidRPr="00131BF8" w:rsidRDefault="000679E2" w:rsidP="000679E2">
      <w:pPr>
        <w:rPr>
          <w:szCs w:val="24"/>
          <w:lang w:val="en-GB"/>
        </w:rPr>
      </w:pPr>
      <w:r w:rsidRPr="002D6F64">
        <w:rPr>
          <w:szCs w:val="24"/>
          <w:lang w:val="en-GB"/>
        </w:rPr>
        <w:t xml:space="preserve">For an efficient and </w:t>
      </w:r>
      <w:r>
        <w:rPr>
          <w:szCs w:val="24"/>
          <w:lang w:val="en-GB"/>
        </w:rPr>
        <w:t>efficient</w:t>
      </w:r>
      <w:r w:rsidRPr="002D6F64">
        <w:rPr>
          <w:szCs w:val="24"/>
          <w:lang w:val="en-GB"/>
        </w:rPr>
        <w:t xml:space="preserve"> implementation of the activities, additional resources should be planned for maintaining and increasing the administrational capabilities of existing staff. In the administration of structural funds, sufficient human resources should be ensured and the capability of institutions to recruit a</w:t>
      </w:r>
      <w:r>
        <w:rPr>
          <w:szCs w:val="24"/>
          <w:lang w:val="en-GB"/>
        </w:rPr>
        <w:t>d</w:t>
      </w:r>
      <w:r w:rsidRPr="002D6F64">
        <w:rPr>
          <w:szCs w:val="24"/>
          <w:lang w:val="en-GB"/>
        </w:rPr>
        <w:t>ditional qualified staff should be raised. Supporting the professional development of the existing staff through continuous training and development of the skills of employees is also important. Training and development needs should be reviewed constantly and development activities planned accordingly in order to develop human resources.</w:t>
      </w:r>
      <w:r w:rsidRPr="00131BF8">
        <w:rPr>
          <w:szCs w:val="24"/>
          <w:lang w:val="en-GB"/>
        </w:rPr>
        <w:t xml:space="preserve"> </w:t>
      </w:r>
    </w:p>
    <w:p w14:paraId="5BC67454" w14:textId="77777777" w:rsidR="000679E2" w:rsidRPr="00131BF8" w:rsidRDefault="000679E2" w:rsidP="000679E2">
      <w:pPr>
        <w:autoSpaceDE w:val="0"/>
        <w:autoSpaceDN w:val="0"/>
        <w:adjustRightInd w:val="0"/>
        <w:spacing w:before="0" w:after="0"/>
        <w:rPr>
          <w:szCs w:val="24"/>
          <w:lang w:val="en-GB"/>
        </w:rPr>
      </w:pPr>
      <w:r w:rsidRPr="00131BF8">
        <w:rPr>
          <w:szCs w:val="24"/>
          <w:lang w:val="en-GB"/>
        </w:rPr>
        <w:lastRenderedPageBreak/>
        <w:t>Each year, the managing authority will draw up a separate training plan for the administration, where attention is paid to instructing newly recruited personnel and competence diversification of experienced specialists. The principles of the administration’s training will be brought into compliance with actual long-term needs and general and specific training programmes with the help of technical assistance. The managing authority will coordinate training at the level of the Operational Programme, taking into account the experience of the administration as a whole and with the aim of improving the competence of the institutions that support implementation, through improving the sectoral know-how of employees and keeping experienced personnel within the system. The administration will also continue to provide assistance to applicants and beneficiaries by conducting training events and information days and compiling instruction materials. Regional advisory centres will also be used to provide primary-level advisory services that contribute to the better and more purposeful provision of service to beneficiaries.</w:t>
      </w:r>
      <w:r>
        <w:rPr>
          <w:szCs w:val="24"/>
          <w:lang w:val="en-GB"/>
        </w:rPr>
        <w:t xml:space="preserve"> Quality of the training system will also be improved by opinion and feedback surveys of the trainees.</w:t>
      </w:r>
    </w:p>
    <w:p w14:paraId="5BC67455" w14:textId="77777777" w:rsidR="000679E2" w:rsidRPr="00131BF8" w:rsidRDefault="000679E2" w:rsidP="000679E2">
      <w:pPr>
        <w:rPr>
          <w:szCs w:val="24"/>
          <w:lang w:val="en-GB"/>
        </w:rPr>
      </w:pPr>
      <w:r w:rsidRPr="007E539C">
        <w:rPr>
          <w:szCs w:val="24"/>
          <w:lang w:val="en-GB"/>
        </w:rPr>
        <w:t xml:space="preserve">Technical assistance funds are </w:t>
      </w:r>
      <w:r>
        <w:rPr>
          <w:szCs w:val="24"/>
          <w:lang w:val="en-GB"/>
        </w:rPr>
        <w:t>need</w:t>
      </w:r>
      <w:r w:rsidRPr="007E539C">
        <w:rPr>
          <w:szCs w:val="24"/>
          <w:lang w:val="en-GB"/>
        </w:rPr>
        <w:t xml:space="preserve">ed </w:t>
      </w:r>
      <w:r>
        <w:rPr>
          <w:szCs w:val="24"/>
          <w:lang w:val="en-GB"/>
        </w:rPr>
        <w:t>to perform</w:t>
      </w:r>
      <w:r w:rsidRPr="007E539C">
        <w:rPr>
          <w:szCs w:val="24"/>
          <w:lang w:val="en-GB"/>
        </w:rPr>
        <w:t xml:space="preserve"> the mandatory </w:t>
      </w:r>
      <w:r>
        <w:rPr>
          <w:szCs w:val="24"/>
          <w:lang w:val="en-GB"/>
        </w:rPr>
        <w:t>task</w:t>
      </w:r>
      <w:r w:rsidRPr="007E539C">
        <w:rPr>
          <w:szCs w:val="24"/>
          <w:lang w:val="en-GB"/>
        </w:rPr>
        <w:t xml:space="preserve">s related to the </w:t>
      </w:r>
      <w:r>
        <w:rPr>
          <w:szCs w:val="24"/>
          <w:lang w:val="en-GB"/>
        </w:rPr>
        <w:t>use</w:t>
      </w:r>
      <w:r w:rsidRPr="007E539C">
        <w:rPr>
          <w:szCs w:val="24"/>
          <w:lang w:val="en-GB"/>
        </w:rPr>
        <w:t xml:space="preserve"> of structural funds, </w:t>
      </w:r>
      <w:r>
        <w:rPr>
          <w:szCs w:val="24"/>
          <w:lang w:val="en-GB"/>
        </w:rPr>
        <w:t>such as</w:t>
      </w:r>
      <w:r w:rsidRPr="007E539C">
        <w:rPr>
          <w:szCs w:val="24"/>
          <w:lang w:val="en-GB"/>
        </w:rPr>
        <w:t xml:space="preserve"> monitoring and evaluations, audits and checks. The pr</w:t>
      </w:r>
      <w:r>
        <w:rPr>
          <w:szCs w:val="24"/>
          <w:lang w:val="en-GB"/>
        </w:rPr>
        <w:t>iority areas of technical assis</w:t>
      </w:r>
      <w:r w:rsidRPr="007E539C">
        <w:rPr>
          <w:szCs w:val="24"/>
          <w:lang w:val="en-GB"/>
        </w:rPr>
        <w:t>tance will</w:t>
      </w:r>
      <w:r w:rsidRPr="00131BF8">
        <w:rPr>
          <w:szCs w:val="24"/>
          <w:lang w:val="en-GB"/>
        </w:rPr>
        <w:t xml:space="preserve"> provide additional opportunities for the agencies involved in the use of structural funds to commission studies and evaluations, and to temporarily hire extra experts.</w:t>
      </w:r>
    </w:p>
    <w:p w14:paraId="5BC67456" w14:textId="77777777" w:rsidR="000679E2" w:rsidRPr="00131BF8" w:rsidRDefault="000679E2" w:rsidP="000679E2">
      <w:pPr>
        <w:rPr>
          <w:szCs w:val="24"/>
          <w:lang w:val="en-GB"/>
        </w:rPr>
      </w:pPr>
      <w:r w:rsidRPr="00131BF8">
        <w:rPr>
          <w:szCs w:val="24"/>
          <w:lang w:val="en-GB"/>
        </w:rPr>
        <w:t>Funds will be used under publicity and information measures in order to increase the awareness of applicants and the general public of the Operational Programme and of the activities supported under the Operational Programme.</w:t>
      </w:r>
      <w:r w:rsidRPr="00046848">
        <w:t xml:space="preserve"> </w:t>
      </w:r>
      <w:r w:rsidRPr="002D6F64">
        <w:rPr>
          <w:szCs w:val="24"/>
          <w:lang w:val="en-GB"/>
        </w:rPr>
        <w:t xml:space="preserve">Therefore, a structural funds communication strategy involving various information channels has been devised for the 2014-2020 period, which will also be the basis for communication activities funded from the technical </w:t>
      </w:r>
      <w:r>
        <w:rPr>
          <w:szCs w:val="24"/>
          <w:lang w:val="en-GB"/>
        </w:rPr>
        <w:t>assistance</w:t>
      </w:r>
      <w:r w:rsidRPr="002D6F64">
        <w:rPr>
          <w:szCs w:val="24"/>
          <w:lang w:val="en-GB"/>
        </w:rPr>
        <w:t xml:space="preserve"> funds.</w:t>
      </w:r>
    </w:p>
    <w:p w14:paraId="5BC67457" w14:textId="77777777" w:rsidR="000679E2" w:rsidRPr="00131BF8" w:rsidRDefault="000679E2" w:rsidP="000679E2">
      <w:pPr>
        <w:rPr>
          <w:szCs w:val="24"/>
          <w:lang w:val="en-GB"/>
        </w:rPr>
      </w:pPr>
      <w:r w:rsidRPr="00131BF8">
        <w:rPr>
          <w:szCs w:val="24"/>
          <w:lang w:val="en-GB"/>
        </w:rPr>
        <w:t>In addition to the need to ensure the capacity of agencies involved in the management of structural funds as regards the granting and use of assistance, it also needs to be ensured that applicants and beneficiaries have increasingly better access to information on applying for and using assistance. To this end, the website of structural funds as the essential central and comprehensive information channel needs to be continuously updated and developed. Agencies should have sufficient resources to develop high-quality guidelines and to offer consultations. Continuous provision of advice and information will simplify project management and increase the quality of applications, payment claims and monitoring reports, thereby reducing the workload of the administration and reducing the risk of not achieving the expected results. In turn, all of these activities will support the effective and proper implementation of programmes financed with structural funds.</w:t>
      </w:r>
      <w:r>
        <w:rPr>
          <w:szCs w:val="24"/>
          <w:lang w:val="en-GB"/>
        </w:rPr>
        <w:t xml:space="preserve"> It is important to support actions to evaluate risks of fraud and to establish appropriate system to prevent corruption.</w:t>
      </w:r>
    </w:p>
    <w:p w14:paraId="5BC67458" w14:textId="77777777" w:rsidR="000679E2" w:rsidRDefault="000679E2" w:rsidP="000679E2">
      <w:pPr>
        <w:rPr>
          <w:szCs w:val="24"/>
          <w:lang w:val="en-GB"/>
        </w:rPr>
      </w:pPr>
      <w:r w:rsidRPr="00131BF8">
        <w:rPr>
          <w:szCs w:val="24"/>
          <w:lang w:val="en-GB"/>
        </w:rPr>
        <w:t xml:space="preserve">It is also necessary to continue developing the register of structural assistance in order to adapt the functions of the information system to the needs emerging during the new programming period and to simplify the use of the register for applicants and beneficiaries, as well as for the administration. </w:t>
      </w:r>
    </w:p>
    <w:p w14:paraId="5BC67459" w14:textId="77777777" w:rsidR="000679E2" w:rsidRPr="00131BF8" w:rsidRDefault="000679E2" w:rsidP="000679E2">
      <w:pPr>
        <w:rPr>
          <w:szCs w:val="24"/>
          <w:lang w:val="en-GB"/>
        </w:rPr>
      </w:pPr>
      <w:r w:rsidRPr="00131BF8">
        <w:rPr>
          <w:szCs w:val="24"/>
          <w:lang w:val="en-GB"/>
        </w:rPr>
        <w:t>The possibility of using the register of structural assistance to submit project proposals and reports and to communicate with implementing bodies will certainly reduce the workload of beneficiaries and this in turn will help raise the quality of data.</w:t>
      </w:r>
    </w:p>
    <w:p w14:paraId="5BC6745A" w14:textId="46F6574D" w:rsidR="00F9719D" w:rsidRPr="00955E63" w:rsidRDefault="00F9719D" w:rsidP="00F9719D">
      <w:pPr>
        <w:rPr>
          <w:szCs w:val="24"/>
          <w:lang w:val="en-GB"/>
        </w:rPr>
      </w:pPr>
      <w:r w:rsidRPr="00955E63">
        <w:rPr>
          <w:lang w:val="en-GB"/>
        </w:rPr>
        <w:t>All technical assistance expenditure and subsequently monitoring data linked to the expenditure is divided pro-rata between ERDF and CF.</w:t>
      </w:r>
      <w:r w:rsidRPr="00955E63">
        <w:rPr>
          <w:szCs w:val="24"/>
          <w:lang w:val="en-GB"/>
        </w:rPr>
        <w:t xml:space="preserve"> </w:t>
      </w:r>
    </w:p>
    <w:p w14:paraId="5BC6745B" w14:textId="77777777" w:rsidR="00E933F7" w:rsidRPr="002E7AC8" w:rsidRDefault="00E933F7" w:rsidP="00E933F7"/>
    <w:p w14:paraId="5BC6745C" w14:textId="03F80379" w:rsidR="00E933F7" w:rsidRPr="002E7AC8" w:rsidRDefault="00E933F7" w:rsidP="00922139">
      <w:pPr>
        <w:pStyle w:val="Caption"/>
      </w:pPr>
      <w:r w:rsidRPr="002E7AC8">
        <w:br w:type="page"/>
      </w:r>
      <w:r w:rsidR="00922139">
        <w:lastRenderedPageBreak/>
        <w:t xml:space="preserve">Table </w:t>
      </w:r>
      <w:r w:rsidR="0098158D">
        <w:fldChar w:fldCharType="begin"/>
      </w:r>
      <w:r w:rsidR="00922139">
        <w:instrText xml:space="preserve"> SEQ Table \* ARABIC </w:instrText>
      </w:r>
      <w:r w:rsidR="0098158D">
        <w:fldChar w:fldCharType="separate"/>
      </w:r>
      <w:r w:rsidR="0028097F">
        <w:rPr>
          <w:noProof/>
        </w:rPr>
        <w:t>92</w:t>
      </w:r>
      <w:r w:rsidR="0098158D">
        <w:fldChar w:fldCharType="end"/>
      </w:r>
      <w:r w:rsidRPr="002E7AC8">
        <w:t xml:space="preserve">. </w:t>
      </w:r>
      <w:r w:rsidR="00AD23CE">
        <w:t>Output indicators</w:t>
      </w:r>
      <w:r w:rsidRPr="002E7AC8">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
        <w:gridCol w:w="2749"/>
        <w:gridCol w:w="828"/>
        <w:gridCol w:w="830"/>
        <w:gridCol w:w="830"/>
        <w:gridCol w:w="417"/>
        <w:gridCol w:w="415"/>
        <w:gridCol w:w="591"/>
        <w:gridCol w:w="931"/>
        <w:gridCol w:w="1069"/>
      </w:tblGrid>
      <w:tr w:rsidR="00A365CD" w:rsidRPr="001F01BC" w14:paraId="5BC67465" w14:textId="77777777" w:rsidTr="00764EA5">
        <w:trPr>
          <w:trHeight w:val="473"/>
          <w:jc w:val="center"/>
        </w:trPr>
        <w:tc>
          <w:tcPr>
            <w:tcW w:w="221" w:type="pct"/>
            <w:vMerge w:val="restart"/>
            <w:tcBorders>
              <w:top w:val="single" w:sz="4" w:space="0" w:color="000000"/>
              <w:left w:val="single" w:sz="4" w:space="0" w:color="000000"/>
              <w:bottom w:val="single" w:sz="4" w:space="0" w:color="000000"/>
              <w:right w:val="single" w:sz="4" w:space="0" w:color="000000"/>
            </w:tcBorders>
          </w:tcPr>
          <w:p w14:paraId="5BC6745D" w14:textId="77777777" w:rsidR="00E933F7" w:rsidRPr="001F01BC" w:rsidRDefault="00E933F7" w:rsidP="00397129">
            <w:pPr>
              <w:pStyle w:val="Table"/>
              <w:rPr>
                <w:sz w:val="20"/>
                <w:szCs w:val="20"/>
              </w:rPr>
            </w:pPr>
            <w:r w:rsidRPr="001F01BC">
              <w:rPr>
                <w:sz w:val="20"/>
                <w:szCs w:val="20"/>
              </w:rPr>
              <w:t>ID</w:t>
            </w:r>
          </w:p>
        </w:tc>
        <w:tc>
          <w:tcPr>
            <w:tcW w:w="1517" w:type="pct"/>
            <w:vMerge w:val="restart"/>
            <w:tcBorders>
              <w:top w:val="single" w:sz="4" w:space="0" w:color="000000"/>
              <w:left w:val="single" w:sz="4" w:space="0" w:color="000000"/>
              <w:bottom w:val="single" w:sz="4" w:space="0" w:color="000000"/>
              <w:right w:val="single" w:sz="4" w:space="0" w:color="000000"/>
            </w:tcBorders>
          </w:tcPr>
          <w:p w14:paraId="5BC6745E" w14:textId="77777777" w:rsidR="00E933F7" w:rsidRPr="001F01BC" w:rsidRDefault="00AD23CE" w:rsidP="00397129">
            <w:pPr>
              <w:pStyle w:val="Table"/>
              <w:rPr>
                <w:sz w:val="20"/>
                <w:szCs w:val="20"/>
              </w:rPr>
            </w:pPr>
            <w:r w:rsidRPr="001F01BC">
              <w:rPr>
                <w:sz w:val="20"/>
                <w:szCs w:val="20"/>
              </w:rPr>
              <w:t>Indicator</w:t>
            </w:r>
          </w:p>
        </w:tc>
        <w:tc>
          <w:tcPr>
            <w:tcW w:w="457" w:type="pct"/>
            <w:vMerge w:val="restart"/>
            <w:tcBorders>
              <w:top w:val="single" w:sz="4" w:space="0" w:color="000000"/>
              <w:left w:val="single" w:sz="4" w:space="0" w:color="000000"/>
              <w:bottom w:val="single" w:sz="4" w:space="0" w:color="000000"/>
              <w:right w:val="single" w:sz="4" w:space="0" w:color="000000"/>
            </w:tcBorders>
          </w:tcPr>
          <w:p w14:paraId="5BC6745F" w14:textId="77777777" w:rsidR="00E933F7" w:rsidRPr="001F01BC" w:rsidRDefault="00AD23CE" w:rsidP="00397129">
            <w:pPr>
              <w:pStyle w:val="Table"/>
              <w:rPr>
                <w:sz w:val="20"/>
                <w:szCs w:val="20"/>
              </w:rPr>
            </w:pPr>
            <w:r w:rsidRPr="001F01BC">
              <w:rPr>
                <w:sz w:val="20"/>
                <w:szCs w:val="20"/>
              </w:rPr>
              <w:t>Measurement unit</w:t>
            </w:r>
          </w:p>
        </w:tc>
        <w:tc>
          <w:tcPr>
            <w:tcW w:w="458" w:type="pct"/>
            <w:vMerge w:val="restart"/>
            <w:tcBorders>
              <w:top w:val="single" w:sz="4" w:space="0" w:color="000000"/>
              <w:left w:val="single" w:sz="4" w:space="0" w:color="000000"/>
              <w:bottom w:val="single" w:sz="4" w:space="0" w:color="000000"/>
              <w:right w:val="single" w:sz="4" w:space="0" w:color="000000"/>
            </w:tcBorders>
          </w:tcPr>
          <w:p w14:paraId="5BC67460" w14:textId="77777777" w:rsidR="00E933F7" w:rsidRPr="001F01BC" w:rsidRDefault="00AD23CE" w:rsidP="00397129">
            <w:pPr>
              <w:pStyle w:val="Table"/>
              <w:rPr>
                <w:sz w:val="20"/>
                <w:szCs w:val="20"/>
              </w:rPr>
            </w:pPr>
            <w:r w:rsidRPr="001F01BC">
              <w:rPr>
                <w:sz w:val="20"/>
                <w:szCs w:val="20"/>
              </w:rPr>
              <w:t>Fu</w:t>
            </w:r>
            <w:r w:rsidR="00E933F7" w:rsidRPr="001F01BC">
              <w:rPr>
                <w:sz w:val="20"/>
                <w:szCs w:val="20"/>
              </w:rPr>
              <w:t xml:space="preserve">nd </w:t>
            </w:r>
          </w:p>
        </w:tc>
        <w:tc>
          <w:tcPr>
            <w:tcW w:w="458" w:type="pct"/>
            <w:vMerge w:val="restart"/>
            <w:tcBorders>
              <w:top w:val="single" w:sz="4" w:space="0" w:color="000000"/>
              <w:left w:val="single" w:sz="4" w:space="0" w:color="000000"/>
              <w:bottom w:val="single" w:sz="4" w:space="0" w:color="000000"/>
              <w:right w:val="single" w:sz="4" w:space="0" w:color="000000"/>
            </w:tcBorders>
          </w:tcPr>
          <w:p w14:paraId="5BC67461" w14:textId="77777777" w:rsidR="00E933F7" w:rsidRPr="001F01BC" w:rsidRDefault="00AD23CE" w:rsidP="00397129">
            <w:pPr>
              <w:pStyle w:val="Table"/>
              <w:rPr>
                <w:sz w:val="20"/>
                <w:szCs w:val="20"/>
              </w:rPr>
            </w:pPr>
            <w:r w:rsidRPr="001F01BC">
              <w:rPr>
                <w:sz w:val="20"/>
                <w:szCs w:val="20"/>
              </w:rPr>
              <w:t>Category of region</w:t>
            </w:r>
          </w:p>
        </w:tc>
        <w:tc>
          <w:tcPr>
            <w:tcW w:w="785" w:type="pct"/>
            <w:gridSpan w:val="3"/>
            <w:tcBorders>
              <w:top w:val="single" w:sz="4" w:space="0" w:color="000000"/>
              <w:left w:val="single" w:sz="4" w:space="0" w:color="000000"/>
              <w:bottom w:val="single" w:sz="4" w:space="0" w:color="000000"/>
              <w:right w:val="single" w:sz="4" w:space="0" w:color="000000"/>
            </w:tcBorders>
          </w:tcPr>
          <w:p w14:paraId="5BC67462" w14:textId="77777777" w:rsidR="00E933F7" w:rsidRPr="001F01BC" w:rsidRDefault="00AD23CE" w:rsidP="00397129">
            <w:pPr>
              <w:pStyle w:val="Table"/>
              <w:rPr>
                <w:sz w:val="20"/>
                <w:szCs w:val="20"/>
              </w:rPr>
            </w:pPr>
            <w:r w:rsidRPr="001F01BC">
              <w:rPr>
                <w:sz w:val="20"/>
                <w:szCs w:val="20"/>
              </w:rPr>
              <w:t>Target value</w:t>
            </w:r>
            <w:r w:rsidR="00E933F7" w:rsidRPr="001F01BC">
              <w:rPr>
                <w:sz w:val="20"/>
                <w:szCs w:val="20"/>
              </w:rPr>
              <w:t xml:space="preserve"> (2023)</w:t>
            </w:r>
          </w:p>
        </w:tc>
        <w:tc>
          <w:tcPr>
            <w:tcW w:w="514" w:type="pct"/>
            <w:vMerge w:val="restart"/>
            <w:tcBorders>
              <w:top w:val="single" w:sz="4" w:space="0" w:color="000000"/>
              <w:left w:val="single" w:sz="4" w:space="0" w:color="000000"/>
              <w:bottom w:val="single" w:sz="4" w:space="0" w:color="000000"/>
              <w:right w:val="single" w:sz="4" w:space="0" w:color="000000"/>
            </w:tcBorders>
          </w:tcPr>
          <w:p w14:paraId="5BC67463" w14:textId="77777777" w:rsidR="00E933F7" w:rsidRPr="001F01BC" w:rsidRDefault="00AD23CE" w:rsidP="00397129">
            <w:pPr>
              <w:pStyle w:val="Table"/>
              <w:rPr>
                <w:sz w:val="20"/>
                <w:szCs w:val="20"/>
              </w:rPr>
            </w:pPr>
            <w:r w:rsidRPr="001F01BC">
              <w:rPr>
                <w:sz w:val="20"/>
                <w:szCs w:val="20"/>
              </w:rPr>
              <w:t>Source of data</w:t>
            </w:r>
          </w:p>
        </w:tc>
        <w:tc>
          <w:tcPr>
            <w:tcW w:w="590" w:type="pct"/>
            <w:vMerge w:val="restart"/>
            <w:tcBorders>
              <w:top w:val="single" w:sz="4" w:space="0" w:color="000000"/>
              <w:left w:val="single" w:sz="4" w:space="0" w:color="000000"/>
              <w:bottom w:val="single" w:sz="4" w:space="0" w:color="000000"/>
              <w:right w:val="single" w:sz="4" w:space="0" w:color="000000"/>
            </w:tcBorders>
          </w:tcPr>
          <w:p w14:paraId="5BC67464" w14:textId="77777777" w:rsidR="00E933F7" w:rsidRPr="001F01BC" w:rsidRDefault="00AD23CE" w:rsidP="00397129">
            <w:pPr>
              <w:pStyle w:val="Table"/>
              <w:rPr>
                <w:sz w:val="20"/>
                <w:szCs w:val="20"/>
              </w:rPr>
            </w:pPr>
            <w:r w:rsidRPr="001F01BC">
              <w:rPr>
                <w:sz w:val="20"/>
                <w:szCs w:val="20"/>
              </w:rPr>
              <w:t>Frequency of reporting</w:t>
            </w:r>
          </w:p>
        </w:tc>
      </w:tr>
      <w:tr w:rsidR="00A365CD" w:rsidRPr="001F01BC" w14:paraId="5BC67470" w14:textId="77777777" w:rsidTr="00764EA5">
        <w:trPr>
          <w:trHeight w:val="472"/>
          <w:jc w:val="center"/>
        </w:trPr>
        <w:tc>
          <w:tcPr>
            <w:tcW w:w="221" w:type="pct"/>
            <w:vMerge/>
            <w:tcBorders>
              <w:top w:val="single" w:sz="4" w:space="0" w:color="000000"/>
              <w:left w:val="single" w:sz="4" w:space="0" w:color="000000"/>
              <w:bottom w:val="single" w:sz="4" w:space="0" w:color="000000"/>
              <w:right w:val="single" w:sz="4" w:space="0" w:color="000000"/>
            </w:tcBorders>
            <w:vAlign w:val="center"/>
          </w:tcPr>
          <w:p w14:paraId="5BC67466" w14:textId="77777777" w:rsidR="00E933F7" w:rsidRPr="001F01BC" w:rsidRDefault="00E933F7" w:rsidP="00397129">
            <w:pPr>
              <w:pStyle w:val="Table"/>
              <w:rPr>
                <w:sz w:val="20"/>
                <w:szCs w:val="20"/>
              </w:rPr>
            </w:pPr>
          </w:p>
        </w:tc>
        <w:tc>
          <w:tcPr>
            <w:tcW w:w="1517" w:type="pct"/>
            <w:vMerge/>
            <w:tcBorders>
              <w:top w:val="single" w:sz="4" w:space="0" w:color="000000"/>
              <w:left w:val="single" w:sz="4" w:space="0" w:color="000000"/>
              <w:bottom w:val="single" w:sz="4" w:space="0" w:color="000000"/>
              <w:right w:val="single" w:sz="4" w:space="0" w:color="000000"/>
            </w:tcBorders>
            <w:vAlign w:val="center"/>
          </w:tcPr>
          <w:p w14:paraId="5BC67467" w14:textId="77777777" w:rsidR="00E933F7" w:rsidRPr="001F01BC" w:rsidRDefault="00E933F7" w:rsidP="00397129">
            <w:pPr>
              <w:pStyle w:val="Table"/>
              <w:rPr>
                <w:sz w:val="20"/>
                <w:szCs w:val="20"/>
              </w:rPr>
            </w:pPr>
          </w:p>
        </w:tc>
        <w:tc>
          <w:tcPr>
            <w:tcW w:w="457" w:type="pct"/>
            <w:vMerge/>
            <w:tcBorders>
              <w:top w:val="single" w:sz="4" w:space="0" w:color="000000"/>
              <w:left w:val="single" w:sz="4" w:space="0" w:color="000000"/>
              <w:bottom w:val="single" w:sz="4" w:space="0" w:color="000000"/>
              <w:right w:val="single" w:sz="4" w:space="0" w:color="000000"/>
            </w:tcBorders>
            <w:vAlign w:val="center"/>
          </w:tcPr>
          <w:p w14:paraId="5BC67468" w14:textId="77777777" w:rsidR="00E933F7" w:rsidRPr="001F01BC" w:rsidRDefault="00E933F7" w:rsidP="00397129">
            <w:pPr>
              <w:pStyle w:val="Table"/>
              <w:rPr>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tcPr>
          <w:p w14:paraId="5BC67469" w14:textId="77777777" w:rsidR="00E933F7" w:rsidRPr="001F01BC" w:rsidRDefault="00E933F7" w:rsidP="00397129">
            <w:pPr>
              <w:pStyle w:val="Table"/>
              <w:rPr>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tcPr>
          <w:p w14:paraId="5BC6746A" w14:textId="77777777" w:rsidR="00E933F7" w:rsidRPr="001F01BC" w:rsidRDefault="00E933F7"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6B" w14:textId="77777777" w:rsidR="00E933F7" w:rsidRPr="001F01BC" w:rsidRDefault="00E933F7" w:rsidP="00397129">
            <w:pPr>
              <w:pStyle w:val="Table"/>
              <w:rPr>
                <w:sz w:val="20"/>
                <w:szCs w:val="20"/>
              </w:rPr>
            </w:pPr>
            <w:r w:rsidRPr="001F01BC">
              <w:rPr>
                <w:sz w:val="20"/>
                <w:szCs w:val="20"/>
              </w:rPr>
              <w:t>M</w:t>
            </w:r>
          </w:p>
        </w:tc>
        <w:tc>
          <w:tcPr>
            <w:tcW w:w="229" w:type="pct"/>
            <w:tcBorders>
              <w:top w:val="single" w:sz="4" w:space="0" w:color="000000"/>
              <w:left w:val="single" w:sz="4" w:space="0" w:color="000000"/>
              <w:bottom w:val="single" w:sz="4" w:space="0" w:color="000000"/>
              <w:right w:val="single" w:sz="4" w:space="0" w:color="000000"/>
            </w:tcBorders>
          </w:tcPr>
          <w:p w14:paraId="5BC6746C" w14:textId="77777777" w:rsidR="00E933F7" w:rsidRPr="001F01BC" w:rsidRDefault="00AD23CE" w:rsidP="00397129">
            <w:pPr>
              <w:pStyle w:val="Table"/>
              <w:rPr>
                <w:sz w:val="20"/>
                <w:szCs w:val="20"/>
              </w:rPr>
            </w:pPr>
            <w:r w:rsidRPr="001F01BC">
              <w:rPr>
                <w:sz w:val="20"/>
                <w:szCs w:val="20"/>
              </w:rPr>
              <w:t>W</w:t>
            </w:r>
          </w:p>
        </w:tc>
        <w:tc>
          <w:tcPr>
            <w:tcW w:w="326" w:type="pct"/>
            <w:tcBorders>
              <w:top w:val="single" w:sz="4" w:space="0" w:color="000000"/>
              <w:left w:val="single" w:sz="4" w:space="0" w:color="000000"/>
              <w:bottom w:val="single" w:sz="4" w:space="0" w:color="000000"/>
              <w:right w:val="single" w:sz="4" w:space="0" w:color="000000"/>
            </w:tcBorders>
          </w:tcPr>
          <w:p w14:paraId="5BC6746D" w14:textId="77777777" w:rsidR="00E933F7" w:rsidRPr="001F01BC" w:rsidRDefault="00AD23CE" w:rsidP="00397129">
            <w:pPr>
              <w:pStyle w:val="Table"/>
              <w:rPr>
                <w:sz w:val="20"/>
                <w:szCs w:val="20"/>
              </w:rPr>
            </w:pPr>
            <w:r w:rsidRPr="001F01BC">
              <w:rPr>
                <w:sz w:val="20"/>
                <w:szCs w:val="20"/>
              </w:rPr>
              <w:t>T</w:t>
            </w:r>
          </w:p>
        </w:tc>
        <w:tc>
          <w:tcPr>
            <w:tcW w:w="514" w:type="pct"/>
            <w:vMerge/>
            <w:tcBorders>
              <w:top w:val="single" w:sz="4" w:space="0" w:color="000000"/>
              <w:left w:val="single" w:sz="4" w:space="0" w:color="000000"/>
              <w:bottom w:val="single" w:sz="4" w:space="0" w:color="000000"/>
              <w:right w:val="single" w:sz="4" w:space="0" w:color="000000"/>
            </w:tcBorders>
            <w:vAlign w:val="center"/>
          </w:tcPr>
          <w:p w14:paraId="5BC6746E" w14:textId="77777777" w:rsidR="00E933F7" w:rsidRPr="001F01BC" w:rsidRDefault="00E933F7" w:rsidP="00397129">
            <w:pPr>
              <w:pStyle w:val="Table"/>
              <w:rPr>
                <w:sz w:val="20"/>
                <w:szCs w:val="20"/>
              </w:rPr>
            </w:pPr>
          </w:p>
        </w:tc>
        <w:tc>
          <w:tcPr>
            <w:tcW w:w="590" w:type="pct"/>
            <w:vMerge/>
            <w:tcBorders>
              <w:top w:val="single" w:sz="4" w:space="0" w:color="000000"/>
              <w:left w:val="single" w:sz="4" w:space="0" w:color="000000"/>
              <w:bottom w:val="single" w:sz="4" w:space="0" w:color="000000"/>
              <w:right w:val="single" w:sz="4" w:space="0" w:color="000000"/>
            </w:tcBorders>
            <w:vAlign w:val="center"/>
          </w:tcPr>
          <w:p w14:paraId="5BC6746F" w14:textId="77777777" w:rsidR="00E933F7" w:rsidRPr="001F01BC" w:rsidRDefault="00E933F7" w:rsidP="00397129">
            <w:pPr>
              <w:pStyle w:val="Table"/>
              <w:rPr>
                <w:sz w:val="20"/>
                <w:szCs w:val="20"/>
              </w:rPr>
            </w:pPr>
          </w:p>
        </w:tc>
      </w:tr>
      <w:tr w:rsidR="00A365CD" w:rsidRPr="001F01BC" w14:paraId="5BC6747B" w14:textId="77777777" w:rsidTr="00764EA5">
        <w:trPr>
          <w:trHeight w:val="472"/>
          <w:jc w:val="center"/>
        </w:trPr>
        <w:tc>
          <w:tcPr>
            <w:tcW w:w="221" w:type="pct"/>
            <w:tcBorders>
              <w:top w:val="single" w:sz="4" w:space="0" w:color="000000"/>
              <w:left w:val="single" w:sz="4" w:space="0" w:color="000000"/>
              <w:bottom w:val="single" w:sz="4" w:space="0" w:color="000000"/>
              <w:right w:val="single" w:sz="4" w:space="0" w:color="000000"/>
            </w:tcBorders>
          </w:tcPr>
          <w:p w14:paraId="5BC67471" w14:textId="77777777" w:rsidR="00877664" w:rsidRPr="001F01BC" w:rsidRDefault="00877664" w:rsidP="00397129">
            <w:pPr>
              <w:pStyle w:val="Table"/>
              <w:rPr>
                <w:sz w:val="20"/>
                <w:szCs w:val="20"/>
              </w:rPr>
            </w:pPr>
          </w:p>
        </w:tc>
        <w:tc>
          <w:tcPr>
            <w:tcW w:w="1517" w:type="pct"/>
            <w:tcBorders>
              <w:top w:val="single" w:sz="4" w:space="0" w:color="000000"/>
              <w:left w:val="single" w:sz="4" w:space="0" w:color="000000"/>
              <w:bottom w:val="single" w:sz="4" w:space="0" w:color="000000"/>
              <w:right w:val="single" w:sz="4" w:space="0" w:color="000000"/>
            </w:tcBorders>
          </w:tcPr>
          <w:p w14:paraId="5BC67472" w14:textId="77777777" w:rsidR="00877664" w:rsidRPr="001F01BC" w:rsidDel="00877664" w:rsidRDefault="00680414" w:rsidP="00397129">
            <w:pPr>
              <w:pStyle w:val="Table"/>
              <w:rPr>
                <w:sz w:val="20"/>
                <w:szCs w:val="20"/>
              </w:rPr>
            </w:pPr>
            <w:r w:rsidRPr="001F01BC">
              <w:rPr>
                <w:sz w:val="20"/>
                <w:szCs w:val="20"/>
              </w:rPr>
              <w:t>Number of officials in the structural funds administration</w:t>
            </w:r>
            <w:r w:rsidR="00DA2CB0" w:rsidRPr="001F01BC">
              <w:rPr>
                <w:sz w:val="20"/>
                <w:szCs w:val="20"/>
              </w:rPr>
              <w:t xml:space="preserve"> </w:t>
            </w:r>
            <w:r w:rsidR="006A2B6C" w:rsidRPr="001F01BC">
              <w:rPr>
                <w:sz w:val="20"/>
                <w:szCs w:val="20"/>
              </w:rPr>
              <w:t>c</w:t>
            </w:r>
            <w:r w:rsidR="00DA2CB0" w:rsidRPr="001F01BC">
              <w:rPr>
                <w:sz w:val="20"/>
                <w:szCs w:val="20"/>
              </w:rPr>
              <w:t>o-financed by the technical assistance</w:t>
            </w:r>
          </w:p>
        </w:tc>
        <w:tc>
          <w:tcPr>
            <w:tcW w:w="457" w:type="pct"/>
            <w:tcBorders>
              <w:top w:val="single" w:sz="4" w:space="0" w:color="000000"/>
              <w:left w:val="single" w:sz="4" w:space="0" w:color="000000"/>
              <w:bottom w:val="single" w:sz="4" w:space="0" w:color="000000"/>
              <w:right w:val="single" w:sz="4" w:space="0" w:color="000000"/>
            </w:tcBorders>
          </w:tcPr>
          <w:p w14:paraId="5BC67473" w14:textId="77777777" w:rsidR="00877664" w:rsidRPr="001F01BC" w:rsidDel="00877664" w:rsidRDefault="00680414" w:rsidP="00397129">
            <w:pPr>
              <w:pStyle w:val="Table"/>
              <w:rPr>
                <w:sz w:val="20"/>
                <w:szCs w:val="20"/>
              </w:rPr>
            </w:pPr>
            <w:r w:rsidRPr="001F01BC">
              <w:rPr>
                <w:sz w:val="20"/>
                <w:szCs w:val="20"/>
              </w:rPr>
              <w:t>FTE</w:t>
            </w:r>
            <w:r w:rsidRPr="001F01BC">
              <w:rPr>
                <w:sz w:val="20"/>
                <w:szCs w:val="20"/>
              </w:rPr>
              <w:tab/>
            </w:r>
          </w:p>
        </w:tc>
        <w:tc>
          <w:tcPr>
            <w:tcW w:w="458" w:type="pct"/>
            <w:tcBorders>
              <w:top w:val="single" w:sz="4" w:space="0" w:color="000000"/>
              <w:left w:val="single" w:sz="4" w:space="0" w:color="000000"/>
              <w:bottom w:val="single" w:sz="4" w:space="0" w:color="000000"/>
              <w:right w:val="single" w:sz="4" w:space="0" w:color="000000"/>
            </w:tcBorders>
          </w:tcPr>
          <w:p w14:paraId="5BC67474" w14:textId="5CA9FC3E" w:rsidR="00877664" w:rsidRPr="001F01BC" w:rsidDel="00877664" w:rsidRDefault="00C84501" w:rsidP="00397129">
            <w:pPr>
              <w:pStyle w:val="Table"/>
              <w:rPr>
                <w:sz w:val="20"/>
                <w:szCs w:val="20"/>
              </w:rPr>
            </w:pPr>
            <w:r>
              <w:rPr>
                <w:sz w:val="20"/>
                <w:szCs w:val="20"/>
              </w:rPr>
              <w:t>CF</w:t>
            </w:r>
          </w:p>
        </w:tc>
        <w:tc>
          <w:tcPr>
            <w:tcW w:w="458" w:type="pct"/>
            <w:tcBorders>
              <w:top w:val="single" w:sz="4" w:space="0" w:color="000000"/>
              <w:left w:val="single" w:sz="4" w:space="0" w:color="000000"/>
              <w:bottom w:val="single" w:sz="4" w:space="0" w:color="000000"/>
              <w:right w:val="single" w:sz="4" w:space="0" w:color="000000"/>
            </w:tcBorders>
          </w:tcPr>
          <w:p w14:paraId="5BC67475" w14:textId="77777777" w:rsidR="00877664" w:rsidRPr="001F01BC" w:rsidDel="00877664" w:rsidRDefault="00877664"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76" w14:textId="77777777" w:rsidR="00877664" w:rsidRPr="001F01BC" w:rsidDel="00877664" w:rsidRDefault="00877664" w:rsidP="00397129">
            <w:pPr>
              <w:pStyle w:val="Table"/>
              <w:rPr>
                <w:sz w:val="20"/>
                <w:szCs w:val="20"/>
              </w:rPr>
            </w:pPr>
          </w:p>
        </w:tc>
        <w:tc>
          <w:tcPr>
            <w:tcW w:w="229" w:type="pct"/>
            <w:tcBorders>
              <w:top w:val="single" w:sz="4" w:space="0" w:color="000000"/>
              <w:left w:val="single" w:sz="4" w:space="0" w:color="000000"/>
              <w:bottom w:val="single" w:sz="4" w:space="0" w:color="000000"/>
              <w:right w:val="single" w:sz="4" w:space="0" w:color="000000"/>
            </w:tcBorders>
          </w:tcPr>
          <w:p w14:paraId="5BC67477" w14:textId="77777777" w:rsidR="00877664" w:rsidRPr="001F01BC" w:rsidDel="00877664" w:rsidRDefault="00877664" w:rsidP="00397129">
            <w:pPr>
              <w:pStyle w:val="Table"/>
              <w:rPr>
                <w:sz w:val="20"/>
                <w:szCs w:val="20"/>
              </w:rPr>
            </w:pPr>
          </w:p>
        </w:tc>
        <w:tc>
          <w:tcPr>
            <w:tcW w:w="326" w:type="pct"/>
            <w:tcBorders>
              <w:top w:val="single" w:sz="4" w:space="0" w:color="000000"/>
              <w:left w:val="single" w:sz="4" w:space="0" w:color="000000"/>
              <w:bottom w:val="single" w:sz="4" w:space="0" w:color="000000"/>
              <w:right w:val="single" w:sz="4" w:space="0" w:color="000000"/>
            </w:tcBorders>
          </w:tcPr>
          <w:p w14:paraId="5BC67478" w14:textId="77777777" w:rsidR="00877664" w:rsidRPr="001F01BC" w:rsidDel="00877664" w:rsidRDefault="0001293D" w:rsidP="00397129">
            <w:pPr>
              <w:pStyle w:val="Table"/>
              <w:rPr>
                <w:sz w:val="20"/>
                <w:szCs w:val="20"/>
              </w:rPr>
            </w:pPr>
            <w:r w:rsidRPr="001F01BC">
              <w:rPr>
                <w:sz w:val="20"/>
                <w:szCs w:val="20"/>
              </w:rPr>
              <w:t>429</w:t>
            </w:r>
          </w:p>
        </w:tc>
        <w:tc>
          <w:tcPr>
            <w:tcW w:w="514" w:type="pct"/>
            <w:tcBorders>
              <w:top w:val="single" w:sz="4" w:space="0" w:color="000000"/>
              <w:left w:val="single" w:sz="4" w:space="0" w:color="000000"/>
              <w:bottom w:val="single" w:sz="4" w:space="0" w:color="000000"/>
              <w:right w:val="single" w:sz="4" w:space="0" w:color="000000"/>
            </w:tcBorders>
          </w:tcPr>
          <w:p w14:paraId="5BC67479" w14:textId="77777777" w:rsidR="00877664" w:rsidRPr="001F01BC" w:rsidDel="00877664" w:rsidRDefault="0001293D" w:rsidP="00397129">
            <w:pPr>
              <w:pStyle w:val="Table"/>
              <w:rPr>
                <w:sz w:val="20"/>
                <w:szCs w:val="20"/>
              </w:rPr>
            </w:pPr>
            <w:r w:rsidRPr="001F01BC">
              <w:rPr>
                <w:sz w:val="20"/>
                <w:szCs w:val="20"/>
              </w:rPr>
              <w:t>Managing authority</w:t>
            </w:r>
          </w:p>
        </w:tc>
        <w:tc>
          <w:tcPr>
            <w:tcW w:w="590" w:type="pct"/>
            <w:tcBorders>
              <w:top w:val="single" w:sz="4" w:space="0" w:color="000000"/>
              <w:left w:val="single" w:sz="4" w:space="0" w:color="000000"/>
              <w:bottom w:val="single" w:sz="4" w:space="0" w:color="000000"/>
              <w:right w:val="single" w:sz="4" w:space="0" w:color="000000"/>
            </w:tcBorders>
          </w:tcPr>
          <w:p w14:paraId="5BC6747A" w14:textId="77777777" w:rsidR="00877664" w:rsidRPr="001F01BC" w:rsidDel="00877664" w:rsidRDefault="0001293D" w:rsidP="00397129">
            <w:pPr>
              <w:pStyle w:val="Table"/>
              <w:rPr>
                <w:sz w:val="20"/>
                <w:szCs w:val="20"/>
              </w:rPr>
            </w:pPr>
            <w:r w:rsidRPr="001F01BC">
              <w:rPr>
                <w:sz w:val="20"/>
                <w:szCs w:val="20"/>
              </w:rPr>
              <w:t>Once a year</w:t>
            </w:r>
          </w:p>
        </w:tc>
      </w:tr>
      <w:tr w:rsidR="00A365CD" w:rsidRPr="001F01BC" w14:paraId="5BC67486" w14:textId="77777777" w:rsidTr="00764EA5">
        <w:trPr>
          <w:trHeight w:val="472"/>
          <w:jc w:val="center"/>
        </w:trPr>
        <w:tc>
          <w:tcPr>
            <w:tcW w:w="221" w:type="pct"/>
            <w:tcBorders>
              <w:top w:val="single" w:sz="4" w:space="0" w:color="000000"/>
              <w:left w:val="single" w:sz="4" w:space="0" w:color="000000"/>
              <w:bottom w:val="single" w:sz="4" w:space="0" w:color="000000"/>
              <w:right w:val="single" w:sz="4" w:space="0" w:color="000000"/>
            </w:tcBorders>
          </w:tcPr>
          <w:p w14:paraId="5BC6747C" w14:textId="77777777" w:rsidR="00D53DD2" w:rsidRPr="001F01BC" w:rsidRDefault="00D53DD2" w:rsidP="00397129">
            <w:pPr>
              <w:pStyle w:val="Table"/>
              <w:rPr>
                <w:sz w:val="20"/>
                <w:szCs w:val="20"/>
              </w:rPr>
            </w:pPr>
          </w:p>
        </w:tc>
        <w:tc>
          <w:tcPr>
            <w:tcW w:w="1517" w:type="pct"/>
            <w:tcBorders>
              <w:top w:val="single" w:sz="4" w:space="0" w:color="000000"/>
              <w:left w:val="single" w:sz="4" w:space="0" w:color="000000"/>
              <w:bottom w:val="single" w:sz="4" w:space="0" w:color="000000"/>
              <w:right w:val="single" w:sz="4" w:space="0" w:color="000000"/>
            </w:tcBorders>
          </w:tcPr>
          <w:p w14:paraId="5BC6747D" w14:textId="77777777" w:rsidR="00D53DD2" w:rsidRPr="001F01BC" w:rsidRDefault="00D53DD2" w:rsidP="00397129">
            <w:pPr>
              <w:pStyle w:val="Table"/>
              <w:rPr>
                <w:sz w:val="20"/>
                <w:szCs w:val="20"/>
              </w:rPr>
            </w:pPr>
            <w:r w:rsidRPr="001F01BC">
              <w:rPr>
                <w:sz w:val="20"/>
                <w:szCs w:val="20"/>
              </w:rPr>
              <w:t>Number of training and seminar days for implementing bodies and units</w:t>
            </w:r>
          </w:p>
        </w:tc>
        <w:tc>
          <w:tcPr>
            <w:tcW w:w="457" w:type="pct"/>
            <w:tcBorders>
              <w:top w:val="single" w:sz="4" w:space="0" w:color="000000"/>
              <w:left w:val="single" w:sz="4" w:space="0" w:color="000000"/>
              <w:bottom w:val="single" w:sz="4" w:space="0" w:color="000000"/>
              <w:right w:val="single" w:sz="4" w:space="0" w:color="000000"/>
            </w:tcBorders>
          </w:tcPr>
          <w:p w14:paraId="5BC6747E" w14:textId="77777777" w:rsidR="00D53DD2" w:rsidRPr="001F01BC" w:rsidRDefault="00D53DD2" w:rsidP="00397129">
            <w:pPr>
              <w:pStyle w:val="Table"/>
              <w:rPr>
                <w:sz w:val="20"/>
                <w:szCs w:val="20"/>
              </w:rPr>
            </w:pPr>
            <w:r w:rsidRPr="001F01BC">
              <w:rPr>
                <w:sz w:val="20"/>
                <w:szCs w:val="20"/>
              </w:rPr>
              <w:t>pcs</w:t>
            </w:r>
          </w:p>
        </w:tc>
        <w:tc>
          <w:tcPr>
            <w:tcW w:w="458" w:type="pct"/>
            <w:tcBorders>
              <w:top w:val="single" w:sz="4" w:space="0" w:color="000000"/>
              <w:left w:val="single" w:sz="4" w:space="0" w:color="000000"/>
              <w:bottom w:val="single" w:sz="4" w:space="0" w:color="000000"/>
              <w:right w:val="single" w:sz="4" w:space="0" w:color="000000"/>
            </w:tcBorders>
          </w:tcPr>
          <w:p w14:paraId="5BC6747F" w14:textId="77777777" w:rsidR="00D53DD2" w:rsidRPr="001F01BC" w:rsidRDefault="00D53DD2" w:rsidP="00397129">
            <w:pPr>
              <w:pStyle w:val="Table"/>
              <w:rPr>
                <w:sz w:val="20"/>
                <w:szCs w:val="20"/>
              </w:rPr>
            </w:pPr>
            <w:r w:rsidRPr="001F01BC">
              <w:rPr>
                <w:sz w:val="20"/>
                <w:szCs w:val="20"/>
              </w:rPr>
              <w:t>CF</w:t>
            </w:r>
          </w:p>
        </w:tc>
        <w:tc>
          <w:tcPr>
            <w:tcW w:w="458" w:type="pct"/>
            <w:tcBorders>
              <w:top w:val="single" w:sz="4" w:space="0" w:color="000000"/>
              <w:left w:val="single" w:sz="4" w:space="0" w:color="000000"/>
              <w:bottom w:val="single" w:sz="4" w:space="0" w:color="000000"/>
              <w:right w:val="single" w:sz="4" w:space="0" w:color="000000"/>
            </w:tcBorders>
          </w:tcPr>
          <w:p w14:paraId="5BC67480" w14:textId="77777777" w:rsidR="00D53DD2" w:rsidRPr="001F01BC" w:rsidRDefault="00D53DD2"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81" w14:textId="77777777" w:rsidR="00D53DD2" w:rsidRPr="001F01BC" w:rsidRDefault="00D53DD2" w:rsidP="00397129">
            <w:pPr>
              <w:pStyle w:val="Table"/>
              <w:rPr>
                <w:sz w:val="20"/>
                <w:szCs w:val="20"/>
              </w:rPr>
            </w:pPr>
          </w:p>
        </w:tc>
        <w:tc>
          <w:tcPr>
            <w:tcW w:w="229" w:type="pct"/>
            <w:tcBorders>
              <w:top w:val="single" w:sz="4" w:space="0" w:color="000000"/>
              <w:left w:val="single" w:sz="4" w:space="0" w:color="000000"/>
              <w:bottom w:val="single" w:sz="4" w:space="0" w:color="000000"/>
              <w:right w:val="single" w:sz="4" w:space="0" w:color="000000"/>
            </w:tcBorders>
          </w:tcPr>
          <w:p w14:paraId="5BC67482" w14:textId="77777777" w:rsidR="00D53DD2" w:rsidRPr="001F01BC" w:rsidRDefault="00D53DD2" w:rsidP="00397129">
            <w:pPr>
              <w:pStyle w:val="Table"/>
              <w:rPr>
                <w:sz w:val="20"/>
                <w:szCs w:val="20"/>
              </w:rPr>
            </w:pPr>
          </w:p>
        </w:tc>
        <w:tc>
          <w:tcPr>
            <w:tcW w:w="326" w:type="pct"/>
            <w:tcBorders>
              <w:top w:val="single" w:sz="4" w:space="0" w:color="000000"/>
              <w:left w:val="single" w:sz="4" w:space="0" w:color="000000"/>
              <w:bottom w:val="single" w:sz="4" w:space="0" w:color="000000"/>
              <w:right w:val="single" w:sz="4" w:space="0" w:color="000000"/>
            </w:tcBorders>
          </w:tcPr>
          <w:p w14:paraId="5BC67483" w14:textId="77777777" w:rsidR="00D53DD2" w:rsidRPr="001F01BC" w:rsidRDefault="00877664" w:rsidP="00E62765">
            <w:pPr>
              <w:pStyle w:val="Table"/>
              <w:rPr>
                <w:sz w:val="20"/>
                <w:szCs w:val="20"/>
              </w:rPr>
            </w:pPr>
            <w:r w:rsidRPr="001F01BC">
              <w:rPr>
                <w:sz w:val="20"/>
                <w:szCs w:val="20"/>
              </w:rPr>
              <w:t>162</w:t>
            </w:r>
          </w:p>
        </w:tc>
        <w:tc>
          <w:tcPr>
            <w:tcW w:w="514" w:type="pct"/>
            <w:tcBorders>
              <w:top w:val="single" w:sz="4" w:space="0" w:color="000000"/>
              <w:left w:val="single" w:sz="4" w:space="0" w:color="000000"/>
              <w:bottom w:val="single" w:sz="4" w:space="0" w:color="000000"/>
              <w:right w:val="single" w:sz="4" w:space="0" w:color="000000"/>
            </w:tcBorders>
          </w:tcPr>
          <w:p w14:paraId="5BC67484" w14:textId="77777777" w:rsidR="00D53DD2" w:rsidRPr="001F01BC" w:rsidRDefault="00D53DD2" w:rsidP="00397129">
            <w:pPr>
              <w:pStyle w:val="Table"/>
              <w:rPr>
                <w:sz w:val="20"/>
                <w:szCs w:val="20"/>
              </w:rPr>
            </w:pPr>
            <w:r w:rsidRPr="001F01BC">
              <w:rPr>
                <w:sz w:val="20"/>
                <w:szCs w:val="20"/>
              </w:rPr>
              <w:t>Managing authority</w:t>
            </w:r>
          </w:p>
        </w:tc>
        <w:tc>
          <w:tcPr>
            <w:tcW w:w="590" w:type="pct"/>
            <w:tcBorders>
              <w:top w:val="single" w:sz="4" w:space="0" w:color="000000"/>
              <w:left w:val="single" w:sz="4" w:space="0" w:color="000000"/>
              <w:bottom w:val="single" w:sz="4" w:space="0" w:color="000000"/>
              <w:right w:val="single" w:sz="4" w:space="0" w:color="000000"/>
            </w:tcBorders>
          </w:tcPr>
          <w:p w14:paraId="5BC67485" w14:textId="77777777" w:rsidR="00D53DD2" w:rsidRPr="001F01BC" w:rsidRDefault="00D53DD2" w:rsidP="00397129">
            <w:pPr>
              <w:pStyle w:val="Table"/>
              <w:rPr>
                <w:sz w:val="20"/>
                <w:szCs w:val="20"/>
              </w:rPr>
            </w:pPr>
            <w:r w:rsidRPr="001F01BC">
              <w:rPr>
                <w:sz w:val="20"/>
                <w:szCs w:val="20"/>
              </w:rPr>
              <w:t>Once a year</w:t>
            </w:r>
          </w:p>
        </w:tc>
      </w:tr>
      <w:tr w:rsidR="00A365CD" w:rsidRPr="001F01BC" w14:paraId="5BC67491" w14:textId="77777777" w:rsidTr="00764EA5">
        <w:trPr>
          <w:trHeight w:val="472"/>
          <w:jc w:val="center"/>
        </w:trPr>
        <w:tc>
          <w:tcPr>
            <w:tcW w:w="221" w:type="pct"/>
            <w:tcBorders>
              <w:top w:val="single" w:sz="4" w:space="0" w:color="000000"/>
              <w:left w:val="single" w:sz="4" w:space="0" w:color="000000"/>
              <w:bottom w:val="single" w:sz="4" w:space="0" w:color="000000"/>
              <w:right w:val="single" w:sz="4" w:space="0" w:color="000000"/>
            </w:tcBorders>
          </w:tcPr>
          <w:p w14:paraId="5BC67487" w14:textId="77777777" w:rsidR="00D53DD2" w:rsidRPr="001F01BC" w:rsidRDefault="00D53DD2" w:rsidP="00397129">
            <w:pPr>
              <w:pStyle w:val="Table"/>
              <w:rPr>
                <w:sz w:val="20"/>
                <w:szCs w:val="20"/>
              </w:rPr>
            </w:pPr>
          </w:p>
        </w:tc>
        <w:tc>
          <w:tcPr>
            <w:tcW w:w="1517" w:type="pct"/>
            <w:tcBorders>
              <w:top w:val="single" w:sz="4" w:space="0" w:color="000000"/>
              <w:left w:val="single" w:sz="4" w:space="0" w:color="000000"/>
              <w:bottom w:val="single" w:sz="4" w:space="0" w:color="000000"/>
              <w:right w:val="single" w:sz="4" w:space="0" w:color="000000"/>
            </w:tcBorders>
          </w:tcPr>
          <w:p w14:paraId="5BC67488" w14:textId="77777777" w:rsidR="00D53DD2" w:rsidRPr="001F01BC" w:rsidRDefault="00D53DD2" w:rsidP="00397129">
            <w:pPr>
              <w:pStyle w:val="Table"/>
              <w:rPr>
                <w:sz w:val="20"/>
                <w:szCs w:val="20"/>
              </w:rPr>
            </w:pPr>
            <w:r w:rsidRPr="001F01BC">
              <w:rPr>
                <w:sz w:val="20"/>
                <w:szCs w:val="20"/>
              </w:rPr>
              <w:t>Number of training days for the auditing institution</w:t>
            </w:r>
          </w:p>
        </w:tc>
        <w:tc>
          <w:tcPr>
            <w:tcW w:w="457" w:type="pct"/>
            <w:tcBorders>
              <w:top w:val="single" w:sz="4" w:space="0" w:color="000000"/>
              <w:left w:val="single" w:sz="4" w:space="0" w:color="000000"/>
              <w:bottom w:val="single" w:sz="4" w:space="0" w:color="000000"/>
              <w:right w:val="single" w:sz="4" w:space="0" w:color="000000"/>
            </w:tcBorders>
          </w:tcPr>
          <w:p w14:paraId="5BC67489" w14:textId="77777777" w:rsidR="00D53DD2" w:rsidRPr="001F01BC" w:rsidDel="00DB012D" w:rsidRDefault="00D53DD2" w:rsidP="00397129">
            <w:pPr>
              <w:pStyle w:val="Table"/>
              <w:rPr>
                <w:sz w:val="20"/>
                <w:szCs w:val="20"/>
              </w:rPr>
            </w:pPr>
            <w:r w:rsidRPr="001F01BC">
              <w:rPr>
                <w:sz w:val="20"/>
                <w:szCs w:val="20"/>
              </w:rPr>
              <w:t>pcs</w:t>
            </w:r>
          </w:p>
        </w:tc>
        <w:tc>
          <w:tcPr>
            <w:tcW w:w="458" w:type="pct"/>
            <w:tcBorders>
              <w:top w:val="single" w:sz="4" w:space="0" w:color="000000"/>
              <w:left w:val="single" w:sz="4" w:space="0" w:color="000000"/>
              <w:bottom w:val="single" w:sz="4" w:space="0" w:color="000000"/>
              <w:right w:val="single" w:sz="4" w:space="0" w:color="000000"/>
            </w:tcBorders>
          </w:tcPr>
          <w:p w14:paraId="5BC6748A" w14:textId="77777777" w:rsidR="00D53DD2" w:rsidRPr="001F01BC" w:rsidRDefault="00D53DD2" w:rsidP="00397129">
            <w:pPr>
              <w:pStyle w:val="Table"/>
              <w:rPr>
                <w:sz w:val="20"/>
                <w:szCs w:val="20"/>
              </w:rPr>
            </w:pPr>
            <w:r w:rsidRPr="001F01BC">
              <w:rPr>
                <w:sz w:val="20"/>
                <w:szCs w:val="20"/>
              </w:rPr>
              <w:t>CF</w:t>
            </w:r>
          </w:p>
        </w:tc>
        <w:tc>
          <w:tcPr>
            <w:tcW w:w="458" w:type="pct"/>
            <w:tcBorders>
              <w:top w:val="single" w:sz="4" w:space="0" w:color="000000"/>
              <w:left w:val="single" w:sz="4" w:space="0" w:color="000000"/>
              <w:bottom w:val="single" w:sz="4" w:space="0" w:color="000000"/>
              <w:right w:val="single" w:sz="4" w:space="0" w:color="000000"/>
            </w:tcBorders>
          </w:tcPr>
          <w:p w14:paraId="5BC6748B" w14:textId="77777777" w:rsidR="00D53DD2" w:rsidRPr="001F01BC" w:rsidRDefault="00D53DD2"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8C" w14:textId="77777777" w:rsidR="00D53DD2" w:rsidRPr="001F01BC" w:rsidDel="00DB012D" w:rsidRDefault="00D53DD2" w:rsidP="00397129">
            <w:pPr>
              <w:pStyle w:val="Table"/>
              <w:rPr>
                <w:sz w:val="20"/>
                <w:szCs w:val="20"/>
              </w:rPr>
            </w:pPr>
          </w:p>
        </w:tc>
        <w:tc>
          <w:tcPr>
            <w:tcW w:w="229" w:type="pct"/>
            <w:tcBorders>
              <w:top w:val="single" w:sz="4" w:space="0" w:color="000000"/>
              <w:left w:val="single" w:sz="4" w:space="0" w:color="000000"/>
              <w:bottom w:val="single" w:sz="4" w:space="0" w:color="000000"/>
              <w:right w:val="single" w:sz="4" w:space="0" w:color="000000"/>
            </w:tcBorders>
          </w:tcPr>
          <w:p w14:paraId="5BC6748D" w14:textId="77777777" w:rsidR="00D53DD2" w:rsidRPr="001F01BC" w:rsidDel="00DB012D" w:rsidRDefault="00D53DD2" w:rsidP="00397129">
            <w:pPr>
              <w:pStyle w:val="Table"/>
              <w:rPr>
                <w:sz w:val="20"/>
                <w:szCs w:val="20"/>
              </w:rPr>
            </w:pPr>
          </w:p>
        </w:tc>
        <w:tc>
          <w:tcPr>
            <w:tcW w:w="326" w:type="pct"/>
            <w:tcBorders>
              <w:top w:val="single" w:sz="4" w:space="0" w:color="000000"/>
              <w:left w:val="single" w:sz="4" w:space="0" w:color="000000"/>
              <w:bottom w:val="single" w:sz="4" w:space="0" w:color="000000"/>
              <w:right w:val="single" w:sz="4" w:space="0" w:color="000000"/>
            </w:tcBorders>
          </w:tcPr>
          <w:p w14:paraId="5BC6748E" w14:textId="77777777" w:rsidR="00D53DD2" w:rsidRPr="001F01BC" w:rsidDel="00DB012D" w:rsidRDefault="00877664" w:rsidP="00E62765">
            <w:pPr>
              <w:pStyle w:val="Table"/>
              <w:rPr>
                <w:sz w:val="20"/>
                <w:szCs w:val="20"/>
              </w:rPr>
            </w:pPr>
            <w:r w:rsidRPr="001F01BC">
              <w:rPr>
                <w:sz w:val="20"/>
                <w:szCs w:val="20"/>
              </w:rPr>
              <w:t>13</w:t>
            </w:r>
          </w:p>
        </w:tc>
        <w:tc>
          <w:tcPr>
            <w:tcW w:w="514" w:type="pct"/>
            <w:tcBorders>
              <w:top w:val="single" w:sz="4" w:space="0" w:color="000000"/>
              <w:left w:val="single" w:sz="4" w:space="0" w:color="000000"/>
              <w:bottom w:val="single" w:sz="4" w:space="0" w:color="000000"/>
              <w:right w:val="single" w:sz="4" w:space="0" w:color="000000"/>
            </w:tcBorders>
          </w:tcPr>
          <w:p w14:paraId="5BC6748F" w14:textId="77777777" w:rsidR="00D53DD2" w:rsidRPr="001F01BC" w:rsidRDefault="00D53DD2" w:rsidP="00397129">
            <w:pPr>
              <w:pStyle w:val="Table"/>
              <w:rPr>
                <w:sz w:val="20"/>
                <w:szCs w:val="20"/>
              </w:rPr>
            </w:pPr>
            <w:r w:rsidRPr="001F01BC">
              <w:rPr>
                <w:sz w:val="20"/>
                <w:szCs w:val="20"/>
              </w:rPr>
              <w:t>Managing authority</w:t>
            </w:r>
          </w:p>
        </w:tc>
        <w:tc>
          <w:tcPr>
            <w:tcW w:w="590" w:type="pct"/>
            <w:tcBorders>
              <w:top w:val="single" w:sz="4" w:space="0" w:color="000000"/>
              <w:left w:val="single" w:sz="4" w:space="0" w:color="000000"/>
              <w:bottom w:val="single" w:sz="4" w:space="0" w:color="000000"/>
              <w:right w:val="single" w:sz="4" w:space="0" w:color="000000"/>
            </w:tcBorders>
          </w:tcPr>
          <w:p w14:paraId="5BC67490" w14:textId="77777777" w:rsidR="00D53DD2" w:rsidRPr="001F01BC" w:rsidRDefault="00D53DD2" w:rsidP="00397129">
            <w:pPr>
              <w:pStyle w:val="Table"/>
              <w:rPr>
                <w:sz w:val="20"/>
                <w:szCs w:val="20"/>
              </w:rPr>
            </w:pPr>
            <w:r w:rsidRPr="001F01BC">
              <w:rPr>
                <w:sz w:val="20"/>
                <w:szCs w:val="20"/>
              </w:rPr>
              <w:t>Twice a year</w:t>
            </w:r>
          </w:p>
        </w:tc>
      </w:tr>
      <w:tr w:rsidR="00A365CD" w:rsidRPr="001F01BC" w14:paraId="5BC6749C" w14:textId="77777777" w:rsidTr="00764EA5">
        <w:trPr>
          <w:trHeight w:val="472"/>
          <w:jc w:val="center"/>
        </w:trPr>
        <w:tc>
          <w:tcPr>
            <w:tcW w:w="221" w:type="pct"/>
            <w:tcBorders>
              <w:top w:val="single" w:sz="4" w:space="0" w:color="000000"/>
              <w:left w:val="single" w:sz="4" w:space="0" w:color="000000"/>
              <w:bottom w:val="single" w:sz="4" w:space="0" w:color="000000"/>
              <w:right w:val="single" w:sz="4" w:space="0" w:color="000000"/>
            </w:tcBorders>
          </w:tcPr>
          <w:p w14:paraId="5BC67492" w14:textId="77777777" w:rsidR="00D53DD2" w:rsidRPr="001F01BC" w:rsidRDefault="00D53DD2" w:rsidP="00397129">
            <w:pPr>
              <w:pStyle w:val="Table"/>
              <w:rPr>
                <w:sz w:val="20"/>
                <w:szCs w:val="20"/>
              </w:rPr>
            </w:pPr>
          </w:p>
        </w:tc>
        <w:tc>
          <w:tcPr>
            <w:tcW w:w="1517" w:type="pct"/>
            <w:tcBorders>
              <w:top w:val="single" w:sz="4" w:space="0" w:color="000000"/>
              <w:left w:val="single" w:sz="4" w:space="0" w:color="000000"/>
              <w:bottom w:val="single" w:sz="4" w:space="0" w:color="000000"/>
              <w:right w:val="single" w:sz="4" w:space="0" w:color="000000"/>
            </w:tcBorders>
          </w:tcPr>
          <w:p w14:paraId="5BC67493" w14:textId="77777777" w:rsidR="00D53DD2" w:rsidRPr="001F01BC" w:rsidRDefault="00D53DD2" w:rsidP="00397129">
            <w:pPr>
              <w:pStyle w:val="Table"/>
              <w:rPr>
                <w:sz w:val="20"/>
                <w:szCs w:val="20"/>
              </w:rPr>
            </w:pPr>
            <w:r w:rsidRPr="001F01BC">
              <w:rPr>
                <w:sz w:val="20"/>
                <w:szCs w:val="20"/>
              </w:rPr>
              <w:t>Number of training days for potential applicants, partners and beneficiaries</w:t>
            </w:r>
          </w:p>
        </w:tc>
        <w:tc>
          <w:tcPr>
            <w:tcW w:w="457" w:type="pct"/>
            <w:tcBorders>
              <w:top w:val="single" w:sz="4" w:space="0" w:color="000000"/>
              <w:left w:val="single" w:sz="4" w:space="0" w:color="000000"/>
              <w:bottom w:val="single" w:sz="4" w:space="0" w:color="000000"/>
              <w:right w:val="single" w:sz="4" w:space="0" w:color="000000"/>
            </w:tcBorders>
          </w:tcPr>
          <w:p w14:paraId="5BC67494" w14:textId="77777777" w:rsidR="00D53DD2" w:rsidRPr="001F01BC" w:rsidDel="00DB012D" w:rsidRDefault="00D53DD2" w:rsidP="00397129">
            <w:pPr>
              <w:pStyle w:val="Table"/>
              <w:rPr>
                <w:sz w:val="20"/>
                <w:szCs w:val="20"/>
              </w:rPr>
            </w:pPr>
            <w:r w:rsidRPr="001F01BC">
              <w:rPr>
                <w:sz w:val="20"/>
                <w:szCs w:val="20"/>
              </w:rPr>
              <w:t>pcs</w:t>
            </w:r>
          </w:p>
        </w:tc>
        <w:tc>
          <w:tcPr>
            <w:tcW w:w="458" w:type="pct"/>
            <w:tcBorders>
              <w:top w:val="single" w:sz="4" w:space="0" w:color="000000"/>
              <w:left w:val="single" w:sz="4" w:space="0" w:color="000000"/>
              <w:bottom w:val="single" w:sz="4" w:space="0" w:color="000000"/>
              <w:right w:val="single" w:sz="4" w:space="0" w:color="000000"/>
            </w:tcBorders>
          </w:tcPr>
          <w:p w14:paraId="5BC67495" w14:textId="77777777" w:rsidR="00D53DD2" w:rsidRPr="001F01BC" w:rsidRDefault="00D53DD2" w:rsidP="00397129">
            <w:pPr>
              <w:pStyle w:val="Table"/>
              <w:rPr>
                <w:sz w:val="20"/>
                <w:szCs w:val="20"/>
              </w:rPr>
            </w:pPr>
            <w:r w:rsidRPr="001F01BC">
              <w:rPr>
                <w:sz w:val="20"/>
                <w:szCs w:val="20"/>
              </w:rPr>
              <w:t>CF</w:t>
            </w:r>
          </w:p>
        </w:tc>
        <w:tc>
          <w:tcPr>
            <w:tcW w:w="458" w:type="pct"/>
            <w:tcBorders>
              <w:top w:val="single" w:sz="4" w:space="0" w:color="000000"/>
              <w:left w:val="single" w:sz="4" w:space="0" w:color="000000"/>
              <w:bottom w:val="single" w:sz="4" w:space="0" w:color="000000"/>
              <w:right w:val="single" w:sz="4" w:space="0" w:color="000000"/>
            </w:tcBorders>
          </w:tcPr>
          <w:p w14:paraId="5BC67496" w14:textId="77777777" w:rsidR="00D53DD2" w:rsidRPr="001F01BC" w:rsidRDefault="00D53DD2"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97" w14:textId="77777777" w:rsidR="00D53DD2" w:rsidRPr="001F01BC" w:rsidDel="00DB012D" w:rsidRDefault="00D53DD2" w:rsidP="00397129">
            <w:pPr>
              <w:pStyle w:val="Table"/>
              <w:rPr>
                <w:sz w:val="20"/>
                <w:szCs w:val="20"/>
              </w:rPr>
            </w:pPr>
            <w:r w:rsidRPr="001F01BC">
              <w:rPr>
                <w:sz w:val="20"/>
                <w:szCs w:val="20"/>
              </w:rPr>
              <w:t>-</w:t>
            </w:r>
          </w:p>
        </w:tc>
        <w:tc>
          <w:tcPr>
            <w:tcW w:w="229" w:type="pct"/>
            <w:tcBorders>
              <w:top w:val="single" w:sz="4" w:space="0" w:color="000000"/>
              <w:left w:val="single" w:sz="4" w:space="0" w:color="000000"/>
              <w:bottom w:val="single" w:sz="4" w:space="0" w:color="000000"/>
              <w:right w:val="single" w:sz="4" w:space="0" w:color="000000"/>
            </w:tcBorders>
          </w:tcPr>
          <w:p w14:paraId="5BC67498" w14:textId="77777777" w:rsidR="00D53DD2" w:rsidRPr="001F01BC" w:rsidDel="00DB012D" w:rsidRDefault="00D53DD2" w:rsidP="00397129">
            <w:pPr>
              <w:pStyle w:val="Table"/>
              <w:rPr>
                <w:sz w:val="20"/>
                <w:szCs w:val="20"/>
              </w:rPr>
            </w:pPr>
            <w:r w:rsidRPr="001F01BC">
              <w:rPr>
                <w:sz w:val="20"/>
                <w:szCs w:val="20"/>
              </w:rPr>
              <w:t>-</w:t>
            </w:r>
          </w:p>
        </w:tc>
        <w:tc>
          <w:tcPr>
            <w:tcW w:w="326" w:type="pct"/>
            <w:tcBorders>
              <w:top w:val="single" w:sz="4" w:space="0" w:color="000000"/>
              <w:left w:val="single" w:sz="4" w:space="0" w:color="000000"/>
              <w:bottom w:val="single" w:sz="4" w:space="0" w:color="000000"/>
              <w:right w:val="single" w:sz="4" w:space="0" w:color="000000"/>
            </w:tcBorders>
          </w:tcPr>
          <w:p w14:paraId="5BC67499" w14:textId="77777777" w:rsidR="00D53DD2" w:rsidRPr="001F01BC" w:rsidDel="00DB012D" w:rsidRDefault="00877664" w:rsidP="00E62765">
            <w:pPr>
              <w:pStyle w:val="Table"/>
              <w:rPr>
                <w:sz w:val="20"/>
                <w:szCs w:val="20"/>
              </w:rPr>
            </w:pPr>
            <w:r w:rsidRPr="001F01BC">
              <w:rPr>
                <w:sz w:val="20"/>
                <w:szCs w:val="20"/>
              </w:rPr>
              <w:t>15</w:t>
            </w:r>
          </w:p>
        </w:tc>
        <w:tc>
          <w:tcPr>
            <w:tcW w:w="514" w:type="pct"/>
            <w:tcBorders>
              <w:top w:val="single" w:sz="4" w:space="0" w:color="000000"/>
              <w:left w:val="single" w:sz="4" w:space="0" w:color="000000"/>
              <w:bottom w:val="single" w:sz="4" w:space="0" w:color="000000"/>
              <w:right w:val="single" w:sz="4" w:space="0" w:color="000000"/>
            </w:tcBorders>
          </w:tcPr>
          <w:p w14:paraId="5BC6749A" w14:textId="77777777" w:rsidR="00D53DD2" w:rsidRPr="001F01BC" w:rsidRDefault="00D53DD2" w:rsidP="00397129">
            <w:pPr>
              <w:pStyle w:val="Table"/>
              <w:rPr>
                <w:sz w:val="20"/>
                <w:szCs w:val="20"/>
              </w:rPr>
            </w:pPr>
            <w:r w:rsidRPr="001F01BC">
              <w:rPr>
                <w:sz w:val="20"/>
                <w:szCs w:val="20"/>
              </w:rPr>
              <w:t>Managing authority</w:t>
            </w:r>
          </w:p>
        </w:tc>
        <w:tc>
          <w:tcPr>
            <w:tcW w:w="590" w:type="pct"/>
            <w:tcBorders>
              <w:top w:val="single" w:sz="4" w:space="0" w:color="000000"/>
              <w:left w:val="single" w:sz="4" w:space="0" w:color="000000"/>
              <w:bottom w:val="single" w:sz="4" w:space="0" w:color="000000"/>
              <w:right w:val="single" w:sz="4" w:space="0" w:color="000000"/>
            </w:tcBorders>
          </w:tcPr>
          <w:p w14:paraId="5BC6749B" w14:textId="77777777" w:rsidR="00D53DD2" w:rsidRPr="001F01BC" w:rsidRDefault="00D53DD2" w:rsidP="00397129">
            <w:pPr>
              <w:pStyle w:val="Table"/>
              <w:rPr>
                <w:sz w:val="20"/>
                <w:szCs w:val="20"/>
              </w:rPr>
            </w:pPr>
            <w:r w:rsidRPr="001F01BC">
              <w:rPr>
                <w:sz w:val="20"/>
                <w:szCs w:val="20"/>
              </w:rPr>
              <w:t>Twice a year</w:t>
            </w:r>
          </w:p>
        </w:tc>
      </w:tr>
      <w:tr w:rsidR="00A365CD" w:rsidRPr="001F01BC" w14:paraId="5BC674A7" w14:textId="77777777" w:rsidTr="00764EA5">
        <w:trPr>
          <w:trHeight w:val="472"/>
          <w:jc w:val="center"/>
        </w:trPr>
        <w:tc>
          <w:tcPr>
            <w:tcW w:w="221" w:type="pct"/>
            <w:tcBorders>
              <w:top w:val="single" w:sz="4" w:space="0" w:color="000000"/>
              <w:left w:val="single" w:sz="4" w:space="0" w:color="000000"/>
              <w:bottom w:val="single" w:sz="4" w:space="0" w:color="000000"/>
              <w:right w:val="single" w:sz="4" w:space="0" w:color="000000"/>
            </w:tcBorders>
          </w:tcPr>
          <w:p w14:paraId="5BC6749D" w14:textId="77777777" w:rsidR="00D53DD2" w:rsidRPr="001F01BC" w:rsidRDefault="00D53DD2" w:rsidP="00397129">
            <w:pPr>
              <w:pStyle w:val="Table"/>
              <w:rPr>
                <w:sz w:val="20"/>
                <w:szCs w:val="20"/>
              </w:rPr>
            </w:pPr>
          </w:p>
        </w:tc>
        <w:tc>
          <w:tcPr>
            <w:tcW w:w="1517" w:type="pct"/>
            <w:tcBorders>
              <w:top w:val="single" w:sz="4" w:space="0" w:color="000000"/>
              <w:left w:val="single" w:sz="4" w:space="0" w:color="000000"/>
              <w:bottom w:val="single" w:sz="4" w:space="0" w:color="000000"/>
              <w:right w:val="single" w:sz="4" w:space="0" w:color="000000"/>
            </w:tcBorders>
          </w:tcPr>
          <w:p w14:paraId="5BC6749E" w14:textId="77777777" w:rsidR="00D53DD2" w:rsidRPr="001F01BC" w:rsidRDefault="00D53DD2" w:rsidP="00397129">
            <w:pPr>
              <w:pStyle w:val="Table"/>
              <w:rPr>
                <w:sz w:val="20"/>
                <w:szCs w:val="20"/>
              </w:rPr>
            </w:pPr>
            <w:r w:rsidRPr="001F01BC">
              <w:rPr>
                <w:sz w:val="20"/>
                <w:szCs w:val="20"/>
              </w:rPr>
              <w:t>Number of assessments of the Operational Programme</w:t>
            </w:r>
          </w:p>
        </w:tc>
        <w:tc>
          <w:tcPr>
            <w:tcW w:w="457" w:type="pct"/>
            <w:tcBorders>
              <w:top w:val="single" w:sz="4" w:space="0" w:color="000000"/>
              <w:left w:val="single" w:sz="4" w:space="0" w:color="000000"/>
              <w:bottom w:val="single" w:sz="4" w:space="0" w:color="000000"/>
              <w:right w:val="single" w:sz="4" w:space="0" w:color="000000"/>
            </w:tcBorders>
          </w:tcPr>
          <w:p w14:paraId="5BC6749F" w14:textId="77777777" w:rsidR="00D53DD2" w:rsidRPr="001F01BC" w:rsidRDefault="00D53DD2" w:rsidP="00397129">
            <w:pPr>
              <w:pStyle w:val="Table"/>
              <w:rPr>
                <w:sz w:val="20"/>
                <w:szCs w:val="20"/>
              </w:rPr>
            </w:pPr>
            <w:r w:rsidRPr="001F01BC">
              <w:rPr>
                <w:sz w:val="20"/>
                <w:szCs w:val="20"/>
              </w:rPr>
              <w:t>pcs</w:t>
            </w:r>
          </w:p>
        </w:tc>
        <w:tc>
          <w:tcPr>
            <w:tcW w:w="458" w:type="pct"/>
            <w:tcBorders>
              <w:top w:val="single" w:sz="4" w:space="0" w:color="000000"/>
              <w:left w:val="single" w:sz="4" w:space="0" w:color="000000"/>
              <w:bottom w:val="single" w:sz="4" w:space="0" w:color="000000"/>
              <w:right w:val="single" w:sz="4" w:space="0" w:color="000000"/>
            </w:tcBorders>
          </w:tcPr>
          <w:p w14:paraId="5BC674A0" w14:textId="77777777" w:rsidR="00D53DD2" w:rsidRPr="001F01BC" w:rsidRDefault="00D53DD2" w:rsidP="00397129">
            <w:pPr>
              <w:pStyle w:val="Table"/>
              <w:rPr>
                <w:sz w:val="20"/>
                <w:szCs w:val="20"/>
              </w:rPr>
            </w:pPr>
            <w:r w:rsidRPr="001F01BC">
              <w:rPr>
                <w:sz w:val="20"/>
                <w:szCs w:val="20"/>
              </w:rPr>
              <w:t>CF</w:t>
            </w:r>
          </w:p>
        </w:tc>
        <w:tc>
          <w:tcPr>
            <w:tcW w:w="458" w:type="pct"/>
            <w:tcBorders>
              <w:top w:val="single" w:sz="4" w:space="0" w:color="000000"/>
              <w:left w:val="single" w:sz="4" w:space="0" w:color="000000"/>
              <w:bottom w:val="single" w:sz="4" w:space="0" w:color="000000"/>
              <w:right w:val="single" w:sz="4" w:space="0" w:color="000000"/>
            </w:tcBorders>
          </w:tcPr>
          <w:p w14:paraId="5BC674A1" w14:textId="77777777" w:rsidR="00D53DD2" w:rsidRPr="001F01BC" w:rsidRDefault="00D53DD2" w:rsidP="00397129">
            <w:pPr>
              <w:pStyle w:val="Table"/>
              <w:rPr>
                <w:sz w:val="20"/>
                <w:szCs w:val="20"/>
              </w:rPr>
            </w:pPr>
          </w:p>
        </w:tc>
        <w:tc>
          <w:tcPr>
            <w:tcW w:w="230" w:type="pct"/>
            <w:tcBorders>
              <w:top w:val="single" w:sz="4" w:space="0" w:color="000000"/>
              <w:left w:val="single" w:sz="4" w:space="0" w:color="000000"/>
              <w:bottom w:val="single" w:sz="4" w:space="0" w:color="000000"/>
              <w:right w:val="single" w:sz="4" w:space="0" w:color="000000"/>
            </w:tcBorders>
          </w:tcPr>
          <w:p w14:paraId="5BC674A2" w14:textId="77777777" w:rsidR="00D53DD2" w:rsidRPr="001F01BC" w:rsidDel="00DB012D" w:rsidRDefault="00D53DD2" w:rsidP="00397129">
            <w:pPr>
              <w:pStyle w:val="Table"/>
              <w:rPr>
                <w:sz w:val="20"/>
                <w:szCs w:val="20"/>
              </w:rPr>
            </w:pPr>
            <w:r w:rsidRPr="001F01BC">
              <w:rPr>
                <w:sz w:val="20"/>
                <w:szCs w:val="20"/>
              </w:rPr>
              <w:t>-</w:t>
            </w:r>
          </w:p>
        </w:tc>
        <w:tc>
          <w:tcPr>
            <w:tcW w:w="229" w:type="pct"/>
            <w:tcBorders>
              <w:top w:val="single" w:sz="4" w:space="0" w:color="000000"/>
              <w:left w:val="single" w:sz="4" w:space="0" w:color="000000"/>
              <w:bottom w:val="single" w:sz="4" w:space="0" w:color="000000"/>
              <w:right w:val="single" w:sz="4" w:space="0" w:color="000000"/>
            </w:tcBorders>
          </w:tcPr>
          <w:p w14:paraId="5BC674A3" w14:textId="77777777" w:rsidR="00D53DD2" w:rsidRPr="001F01BC" w:rsidDel="00DB012D" w:rsidRDefault="00D53DD2" w:rsidP="00397129">
            <w:pPr>
              <w:pStyle w:val="Table"/>
              <w:rPr>
                <w:sz w:val="20"/>
                <w:szCs w:val="20"/>
              </w:rPr>
            </w:pPr>
            <w:r w:rsidRPr="001F01BC">
              <w:rPr>
                <w:sz w:val="20"/>
                <w:szCs w:val="20"/>
              </w:rPr>
              <w:t>-</w:t>
            </w:r>
          </w:p>
        </w:tc>
        <w:tc>
          <w:tcPr>
            <w:tcW w:w="326" w:type="pct"/>
            <w:tcBorders>
              <w:top w:val="single" w:sz="4" w:space="0" w:color="000000"/>
              <w:left w:val="single" w:sz="4" w:space="0" w:color="000000"/>
              <w:bottom w:val="single" w:sz="4" w:space="0" w:color="000000"/>
              <w:right w:val="single" w:sz="4" w:space="0" w:color="000000"/>
            </w:tcBorders>
          </w:tcPr>
          <w:p w14:paraId="5BC674A4" w14:textId="77777777" w:rsidR="00D53DD2" w:rsidRPr="001F01BC" w:rsidRDefault="00877664" w:rsidP="00397129">
            <w:pPr>
              <w:pStyle w:val="Table"/>
              <w:rPr>
                <w:sz w:val="20"/>
                <w:szCs w:val="20"/>
              </w:rPr>
            </w:pPr>
            <w:r w:rsidRPr="001F01BC">
              <w:rPr>
                <w:sz w:val="20"/>
                <w:szCs w:val="20"/>
              </w:rPr>
              <w:t>10</w:t>
            </w:r>
          </w:p>
        </w:tc>
        <w:tc>
          <w:tcPr>
            <w:tcW w:w="514" w:type="pct"/>
            <w:tcBorders>
              <w:top w:val="single" w:sz="4" w:space="0" w:color="000000"/>
              <w:left w:val="single" w:sz="4" w:space="0" w:color="000000"/>
              <w:bottom w:val="single" w:sz="4" w:space="0" w:color="000000"/>
              <w:right w:val="single" w:sz="4" w:space="0" w:color="000000"/>
            </w:tcBorders>
          </w:tcPr>
          <w:p w14:paraId="5BC674A5" w14:textId="77777777" w:rsidR="00D53DD2" w:rsidRPr="001F01BC" w:rsidRDefault="00D53DD2" w:rsidP="00397129">
            <w:pPr>
              <w:pStyle w:val="Table"/>
              <w:rPr>
                <w:sz w:val="20"/>
                <w:szCs w:val="20"/>
              </w:rPr>
            </w:pPr>
            <w:r w:rsidRPr="001F01BC">
              <w:rPr>
                <w:sz w:val="20"/>
                <w:szCs w:val="20"/>
              </w:rPr>
              <w:t>Managing authority</w:t>
            </w:r>
          </w:p>
        </w:tc>
        <w:tc>
          <w:tcPr>
            <w:tcW w:w="590" w:type="pct"/>
            <w:tcBorders>
              <w:top w:val="single" w:sz="4" w:space="0" w:color="000000"/>
              <w:left w:val="single" w:sz="4" w:space="0" w:color="000000"/>
              <w:bottom w:val="single" w:sz="4" w:space="0" w:color="000000"/>
              <w:right w:val="single" w:sz="4" w:space="0" w:color="000000"/>
            </w:tcBorders>
          </w:tcPr>
          <w:p w14:paraId="5BC674A6" w14:textId="77777777" w:rsidR="00D53DD2" w:rsidRPr="001F01BC" w:rsidRDefault="00D53DD2" w:rsidP="00397129">
            <w:pPr>
              <w:pStyle w:val="Table"/>
              <w:rPr>
                <w:sz w:val="20"/>
                <w:szCs w:val="20"/>
              </w:rPr>
            </w:pPr>
            <w:r w:rsidRPr="001F01BC">
              <w:rPr>
                <w:sz w:val="20"/>
                <w:szCs w:val="20"/>
              </w:rPr>
              <w:t>Continuous</w:t>
            </w:r>
          </w:p>
        </w:tc>
      </w:tr>
    </w:tbl>
    <w:p w14:paraId="5BC674A9" w14:textId="77777777" w:rsidR="00BE4A29" w:rsidRPr="00131BF8" w:rsidRDefault="00BE4A29" w:rsidP="0007571A">
      <w:pPr>
        <w:pStyle w:val="Heading3"/>
        <w:numPr>
          <w:ilvl w:val="2"/>
          <w:numId w:val="66"/>
        </w:numPr>
        <w:spacing w:before="360"/>
        <w:rPr>
          <w:lang w:val="en-GB"/>
        </w:rPr>
      </w:pPr>
      <w:r w:rsidRPr="00131BF8">
        <w:rPr>
          <w:lang w:val="en-GB"/>
        </w:rPr>
        <w:t>Categories of intervention</w:t>
      </w:r>
    </w:p>
    <w:p w14:paraId="5BC674AA" w14:textId="3198AC8E" w:rsidR="00BE4A29" w:rsidRDefault="00922139" w:rsidP="00922139">
      <w:pPr>
        <w:pStyle w:val="Caption"/>
      </w:pPr>
      <w:r>
        <w:t xml:space="preserve">Table </w:t>
      </w:r>
      <w:r w:rsidR="0098158D">
        <w:fldChar w:fldCharType="begin"/>
      </w:r>
      <w:r>
        <w:instrText xml:space="preserve"> SEQ Table \* ARABIC </w:instrText>
      </w:r>
      <w:r w:rsidR="0098158D">
        <w:fldChar w:fldCharType="separate"/>
      </w:r>
      <w:r w:rsidR="0007571A">
        <w:rPr>
          <w:noProof/>
        </w:rPr>
        <w:t>93</w:t>
      </w:r>
      <w:r w:rsidR="0098158D">
        <w:fldChar w:fldCharType="end"/>
      </w:r>
      <w:r w:rsidR="00BE4A29" w:rsidRPr="00131BF8">
        <w:t>. Categories of intervention</w:t>
      </w:r>
    </w:p>
    <w:tbl>
      <w:tblPr>
        <w:tblW w:w="7078" w:type="dxa"/>
        <w:tblCellMar>
          <w:left w:w="70" w:type="dxa"/>
          <w:right w:w="70" w:type="dxa"/>
        </w:tblCellMar>
        <w:tblLook w:val="04A0" w:firstRow="1" w:lastRow="0" w:firstColumn="1" w:lastColumn="0" w:noHBand="0" w:noVBand="1"/>
      </w:tblPr>
      <w:tblGrid>
        <w:gridCol w:w="700"/>
        <w:gridCol w:w="1413"/>
        <w:gridCol w:w="1138"/>
        <w:gridCol w:w="1271"/>
        <w:gridCol w:w="1138"/>
        <w:gridCol w:w="1418"/>
      </w:tblGrid>
      <w:tr w:rsidR="0007571A" w:rsidRPr="0007571A" w14:paraId="7299528A" w14:textId="77777777" w:rsidTr="00B40C39">
        <w:trPr>
          <w:trHeight w:val="270"/>
        </w:trPr>
        <w:tc>
          <w:tcPr>
            <w:tcW w:w="7078" w:type="dxa"/>
            <w:gridSpan w:val="6"/>
            <w:tcBorders>
              <w:top w:val="single" w:sz="8" w:space="0" w:color="auto"/>
              <w:left w:val="single" w:sz="8" w:space="0" w:color="auto"/>
              <w:bottom w:val="single" w:sz="8" w:space="0" w:color="auto"/>
              <w:right w:val="single" w:sz="8" w:space="0" w:color="000000"/>
            </w:tcBorders>
            <w:shd w:val="clear" w:color="000000" w:fill="FFFFFF"/>
            <w:vAlign w:val="bottom"/>
            <w:hideMark/>
          </w:tcPr>
          <w:p w14:paraId="4A3BC8F6" w14:textId="77777777" w:rsidR="0007571A" w:rsidRPr="0007571A" w:rsidRDefault="0007571A" w:rsidP="00B40C39">
            <w:pPr>
              <w:spacing w:before="0" w:after="0"/>
              <w:jc w:val="left"/>
              <w:rPr>
                <w:rFonts w:cs="Arial"/>
                <w:b/>
                <w:bCs/>
                <w:color w:val="000000"/>
                <w:sz w:val="20"/>
                <w:szCs w:val="20"/>
                <w:lang w:val="en-GB"/>
              </w:rPr>
            </w:pPr>
            <w:r w:rsidRPr="0007571A">
              <w:rPr>
                <w:rFonts w:cs="Arial"/>
                <w:b/>
                <w:bCs/>
                <w:color w:val="000000"/>
                <w:sz w:val="20"/>
                <w:szCs w:val="20"/>
                <w:lang w:val="en-GB"/>
              </w:rPr>
              <w:t>Category of region: not applicable</w:t>
            </w:r>
          </w:p>
        </w:tc>
      </w:tr>
      <w:tr w:rsidR="0007571A" w:rsidRPr="0007571A" w14:paraId="6C14785E" w14:textId="77777777" w:rsidTr="00B40C39">
        <w:trPr>
          <w:trHeight w:val="529"/>
        </w:trPr>
        <w:tc>
          <w:tcPr>
            <w:tcW w:w="2113" w:type="dxa"/>
            <w:gridSpan w:val="2"/>
            <w:tcBorders>
              <w:top w:val="single" w:sz="8" w:space="0" w:color="auto"/>
              <w:left w:val="single" w:sz="8" w:space="0" w:color="auto"/>
              <w:bottom w:val="single" w:sz="8" w:space="0" w:color="auto"/>
              <w:right w:val="single" w:sz="8" w:space="0" w:color="000000"/>
            </w:tcBorders>
            <w:shd w:val="clear" w:color="000000" w:fill="FFFFFF"/>
            <w:vAlign w:val="bottom"/>
            <w:hideMark/>
          </w:tcPr>
          <w:p w14:paraId="7F007BC7" w14:textId="77777777" w:rsidR="0007571A" w:rsidRPr="0007571A" w:rsidRDefault="0007571A" w:rsidP="00B40C39">
            <w:pPr>
              <w:spacing w:before="0" w:after="0"/>
              <w:jc w:val="left"/>
              <w:rPr>
                <w:rFonts w:cs="Arial"/>
                <w:b/>
                <w:bCs/>
                <w:color w:val="000000"/>
                <w:sz w:val="20"/>
                <w:szCs w:val="20"/>
                <w:lang w:val="en-GB"/>
              </w:rPr>
            </w:pPr>
            <w:r w:rsidRPr="0007571A">
              <w:rPr>
                <w:rFonts w:cs="Arial"/>
                <w:b/>
                <w:bCs/>
                <w:color w:val="000000"/>
                <w:sz w:val="20"/>
                <w:szCs w:val="20"/>
                <w:lang w:val="en-GB"/>
              </w:rPr>
              <w:t>Table 7: Dimension 1 Intervention field</w:t>
            </w:r>
          </w:p>
        </w:tc>
        <w:tc>
          <w:tcPr>
            <w:tcW w:w="2409" w:type="dxa"/>
            <w:gridSpan w:val="2"/>
            <w:tcBorders>
              <w:top w:val="single" w:sz="8" w:space="0" w:color="auto"/>
              <w:left w:val="nil"/>
              <w:bottom w:val="single" w:sz="8" w:space="0" w:color="auto"/>
              <w:right w:val="single" w:sz="8" w:space="0" w:color="000000"/>
            </w:tcBorders>
            <w:shd w:val="clear" w:color="000000" w:fill="FFFFFF"/>
            <w:vAlign w:val="bottom"/>
            <w:hideMark/>
          </w:tcPr>
          <w:p w14:paraId="5099870A" w14:textId="77777777" w:rsidR="0007571A" w:rsidRPr="0007571A" w:rsidRDefault="0007571A" w:rsidP="00B40C39">
            <w:pPr>
              <w:spacing w:before="0" w:after="0"/>
              <w:jc w:val="left"/>
              <w:rPr>
                <w:rFonts w:cs="Arial"/>
                <w:b/>
                <w:bCs/>
                <w:color w:val="000000"/>
                <w:sz w:val="20"/>
                <w:szCs w:val="20"/>
                <w:lang w:val="en-GB"/>
              </w:rPr>
            </w:pPr>
            <w:r w:rsidRPr="0007571A">
              <w:rPr>
                <w:rFonts w:cs="Arial"/>
                <w:b/>
                <w:bCs/>
                <w:color w:val="000000"/>
                <w:sz w:val="20"/>
                <w:szCs w:val="20"/>
                <w:lang w:val="en-GB"/>
              </w:rPr>
              <w:t xml:space="preserve">Table 8: Dimension 2 Form of finance </w:t>
            </w:r>
          </w:p>
        </w:tc>
        <w:tc>
          <w:tcPr>
            <w:tcW w:w="2556" w:type="dxa"/>
            <w:gridSpan w:val="2"/>
            <w:tcBorders>
              <w:top w:val="single" w:sz="8" w:space="0" w:color="auto"/>
              <w:left w:val="nil"/>
              <w:bottom w:val="single" w:sz="8" w:space="0" w:color="auto"/>
              <w:right w:val="single" w:sz="8" w:space="0" w:color="000000"/>
            </w:tcBorders>
            <w:shd w:val="clear" w:color="000000" w:fill="FFFFFF"/>
            <w:vAlign w:val="bottom"/>
            <w:hideMark/>
          </w:tcPr>
          <w:p w14:paraId="2CDE6D51" w14:textId="77777777" w:rsidR="0007571A" w:rsidRPr="0007571A" w:rsidRDefault="0007571A" w:rsidP="00B40C39">
            <w:pPr>
              <w:spacing w:before="0" w:after="0"/>
              <w:jc w:val="left"/>
              <w:rPr>
                <w:rFonts w:cs="Arial"/>
                <w:b/>
                <w:bCs/>
                <w:color w:val="000000"/>
                <w:sz w:val="20"/>
                <w:szCs w:val="20"/>
                <w:lang w:val="en-GB"/>
              </w:rPr>
            </w:pPr>
            <w:r w:rsidRPr="0007571A">
              <w:rPr>
                <w:rFonts w:cs="Arial"/>
                <w:b/>
                <w:bCs/>
                <w:color w:val="000000"/>
                <w:sz w:val="20"/>
                <w:szCs w:val="20"/>
                <w:lang w:val="en-GB"/>
              </w:rPr>
              <w:t>Table 9: Dimension 3 Territory</w:t>
            </w:r>
          </w:p>
        </w:tc>
      </w:tr>
      <w:tr w:rsidR="0007571A" w:rsidRPr="0007571A" w14:paraId="57D645DE"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vAlign w:val="center"/>
            <w:hideMark/>
          </w:tcPr>
          <w:p w14:paraId="685A93F9"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Code</w:t>
            </w:r>
          </w:p>
        </w:tc>
        <w:tc>
          <w:tcPr>
            <w:tcW w:w="1413" w:type="dxa"/>
            <w:tcBorders>
              <w:top w:val="nil"/>
              <w:left w:val="nil"/>
              <w:bottom w:val="single" w:sz="8" w:space="0" w:color="auto"/>
              <w:right w:val="single" w:sz="8" w:space="0" w:color="auto"/>
            </w:tcBorders>
            <w:shd w:val="clear" w:color="000000" w:fill="FFFFFF"/>
            <w:vAlign w:val="center"/>
            <w:hideMark/>
          </w:tcPr>
          <w:p w14:paraId="75EBB1F6"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 amount</w:t>
            </w:r>
          </w:p>
        </w:tc>
        <w:tc>
          <w:tcPr>
            <w:tcW w:w="1138" w:type="dxa"/>
            <w:tcBorders>
              <w:top w:val="nil"/>
              <w:left w:val="nil"/>
              <w:bottom w:val="single" w:sz="8" w:space="0" w:color="auto"/>
              <w:right w:val="single" w:sz="8" w:space="0" w:color="auto"/>
            </w:tcBorders>
            <w:shd w:val="clear" w:color="000000" w:fill="FFFFFF"/>
            <w:vAlign w:val="center"/>
            <w:hideMark/>
          </w:tcPr>
          <w:p w14:paraId="6E1729E5"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Code</w:t>
            </w:r>
          </w:p>
        </w:tc>
        <w:tc>
          <w:tcPr>
            <w:tcW w:w="1271" w:type="dxa"/>
            <w:tcBorders>
              <w:top w:val="nil"/>
              <w:left w:val="nil"/>
              <w:bottom w:val="single" w:sz="8" w:space="0" w:color="auto"/>
              <w:right w:val="single" w:sz="8" w:space="0" w:color="auto"/>
            </w:tcBorders>
            <w:shd w:val="clear" w:color="000000" w:fill="FFFFFF"/>
            <w:vAlign w:val="center"/>
            <w:hideMark/>
          </w:tcPr>
          <w:p w14:paraId="09AF1607"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 amount</w:t>
            </w:r>
          </w:p>
        </w:tc>
        <w:tc>
          <w:tcPr>
            <w:tcW w:w="1138" w:type="dxa"/>
            <w:tcBorders>
              <w:top w:val="nil"/>
              <w:left w:val="nil"/>
              <w:bottom w:val="single" w:sz="8" w:space="0" w:color="auto"/>
              <w:right w:val="single" w:sz="8" w:space="0" w:color="auto"/>
            </w:tcBorders>
            <w:shd w:val="clear" w:color="000000" w:fill="FFFFFF"/>
            <w:vAlign w:val="center"/>
            <w:hideMark/>
          </w:tcPr>
          <w:p w14:paraId="1CECCA4F"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Code</w:t>
            </w:r>
          </w:p>
        </w:tc>
        <w:tc>
          <w:tcPr>
            <w:tcW w:w="1418" w:type="dxa"/>
            <w:tcBorders>
              <w:top w:val="nil"/>
              <w:left w:val="nil"/>
              <w:bottom w:val="single" w:sz="8" w:space="0" w:color="auto"/>
              <w:right w:val="single" w:sz="8" w:space="0" w:color="auto"/>
            </w:tcBorders>
            <w:shd w:val="clear" w:color="000000" w:fill="FFFFFF"/>
            <w:vAlign w:val="center"/>
            <w:hideMark/>
          </w:tcPr>
          <w:p w14:paraId="431A0247" w14:textId="77777777" w:rsidR="0007571A" w:rsidRPr="0007571A" w:rsidRDefault="0007571A" w:rsidP="00B40C39">
            <w:pPr>
              <w:spacing w:before="0" w:after="0"/>
              <w:rPr>
                <w:rFonts w:cs="Arial"/>
                <w:color w:val="000000"/>
                <w:sz w:val="20"/>
                <w:szCs w:val="20"/>
                <w:lang w:val="en-GB"/>
              </w:rPr>
            </w:pPr>
            <w:r w:rsidRPr="0007571A">
              <w:rPr>
                <w:rFonts w:cs="Arial"/>
                <w:color w:val="000000"/>
                <w:sz w:val="20"/>
                <w:szCs w:val="20"/>
                <w:lang w:val="en-GB"/>
              </w:rPr>
              <w:t>€ amount</w:t>
            </w:r>
          </w:p>
        </w:tc>
      </w:tr>
      <w:tr w:rsidR="0007571A" w:rsidRPr="0007571A" w14:paraId="28E8B37E"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52433AF3"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121</w:t>
            </w:r>
          </w:p>
        </w:tc>
        <w:tc>
          <w:tcPr>
            <w:tcW w:w="1413" w:type="dxa"/>
            <w:tcBorders>
              <w:top w:val="nil"/>
              <w:left w:val="nil"/>
              <w:bottom w:val="single" w:sz="8" w:space="0" w:color="auto"/>
              <w:right w:val="single" w:sz="8" w:space="0" w:color="auto"/>
            </w:tcBorders>
            <w:shd w:val="clear" w:color="000000" w:fill="FFFFFF"/>
            <w:hideMark/>
          </w:tcPr>
          <w:p w14:paraId="78396C4B" w14:textId="58F9EFB3" w:rsidR="0007571A" w:rsidRPr="0007571A" w:rsidRDefault="001C0932" w:rsidP="00B40C39">
            <w:pPr>
              <w:spacing w:before="0" w:after="0"/>
              <w:jc w:val="right"/>
              <w:rPr>
                <w:rFonts w:cs="Arial"/>
                <w:color w:val="000000"/>
                <w:sz w:val="20"/>
                <w:szCs w:val="20"/>
                <w:lang w:val="en-GB"/>
              </w:rPr>
            </w:pPr>
            <w:r>
              <w:rPr>
                <w:rFonts w:cs="Arial"/>
                <w:color w:val="000000"/>
                <w:sz w:val="20"/>
                <w:szCs w:val="20"/>
                <w:lang w:val="en-GB"/>
              </w:rPr>
              <w:t>33 227 076</w:t>
            </w:r>
          </w:p>
        </w:tc>
        <w:tc>
          <w:tcPr>
            <w:tcW w:w="1138" w:type="dxa"/>
            <w:vMerge w:val="restart"/>
            <w:tcBorders>
              <w:top w:val="nil"/>
              <w:left w:val="single" w:sz="8" w:space="0" w:color="auto"/>
              <w:bottom w:val="single" w:sz="8" w:space="0" w:color="000000"/>
              <w:right w:val="single" w:sz="8" w:space="0" w:color="auto"/>
            </w:tcBorders>
            <w:shd w:val="clear" w:color="000000" w:fill="FFFFFF"/>
            <w:hideMark/>
          </w:tcPr>
          <w:p w14:paraId="4DFC684A"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01</w:t>
            </w:r>
          </w:p>
        </w:tc>
        <w:tc>
          <w:tcPr>
            <w:tcW w:w="1271" w:type="dxa"/>
            <w:vMerge w:val="restart"/>
            <w:tcBorders>
              <w:top w:val="nil"/>
              <w:left w:val="single" w:sz="8" w:space="0" w:color="auto"/>
              <w:bottom w:val="single" w:sz="8" w:space="0" w:color="000000"/>
              <w:right w:val="single" w:sz="8" w:space="0" w:color="auto"/>
            </w:tcBorders>
            <w:shd w:val="clear" w:color="000000" w:fill="FFFFFF"/>
            <w:hideMark/>
          </w:tcPr>
          <w:p w14:paraId="6739C036"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39 308 998</w:t>
            </w:r>
          </w:p>
        </w:tc>
        <w:tc>
          <w:tcPr>
            <w:tcW w:w="1138" w:type="dxa"/>
            <w:vMerge w:val="restart"/>
            <w:tcBorders>
              <w:top w:val="nil"/>
              <w:left w:val="single" w:sz="8" w:space="0" w:color="auto"/>
              <w:bottom w:val="single" w:sz="8" w:space="0" w:color="000000"/>
              <w:right w:val="single" w:sz="8" w:space="0" w:color="auto"/>
            </w:tcBorders>
            <w:shd w:val="clear" w:color="000000" w:fill="FFFFFF"/>
            <w:hideMark/>
          </w:tcPr>
          <w:p w14:paraId="2D8FD5F3"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020F8833"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39 308 998</w:t>
            </w:r>
          </w:p>
        </w:tc>
      </w:tr>
      <w:tr w:rsidR="0007571A" w:rsidRPr="0007571A" w14:paraId="01B4D8DC"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23AADA4"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122</w:t>
            </w:r>
          </w:p>
        </w:tc>
        <w:tc>
          <w:tcPr>
            <w:tcW w:w="1413" w:type="dxa"/>
            <w:tcBorders>
              <w:top w:val="nil"/>
              <w:left w:val="nil"/>
              <w:bottom w:val="single" w:sz="8" w:space="0" w:color="auto"/>
              <w:right w:val="single" w:sz="8" w:space="0" w:color="auto"/>
            </w:tcBorders>
            <w:shd w:val="clear" w:color="000000" w:fill="FFFFFF"/>
            <w:hideMark/>
          </w:tcPr>
          <w:p w14:paraId="20240DEC" w14:textId="0835EEE3" w:rsidR="0007571A" w:rsidRPr="0007571A" w:rsidRDefault="0007571A" w:rsidP="001C0932">
            <w:pPr>
              <w:spacing w:before="0" w:after="0"/>
              <w:jc w:val="right"/>
              <w:rPr>
                <w:rFonts w:cs="Arial"/>
                <w:color w:val="000000"/>
                <w:sz w:val="20"/>
                <w:szCs w:val="20"/>
                <w:lang w:val="en-GB"/>
              </w:rPr>
            </w:pPr>
            <w:r w:rsidRPr="0007571A">
              <w:rPr>
                <w:rFonts w:cs="Arial"/>
                <w:color w:val="000000"/>
                <w:sz w:val="20"/>
                <w:szCs w:val="20"/>
                <w:lang w:val="en-GB"/>
              </w:rPr>
              <w:t>3 040 96</w:t>
            </w:r>
            <w:r w:rsidR="001C0932">
              <w:rPr>
                <w:rFonts w:cs="Arial"/>
                <w:color w:val="000000"/>
                <w:sz w:val="20"/>
                <w:szCs w:val="20"/>
                <w:lang w:val="en-GB"/>
              </w:rPr>
              <w:t>1</w:t>
            </w:r>
          </w:p>
        </w:tc>
        <w:tc>
          <w:tcPr>
            <w:tcW w:w="1138" w:type="dxa"/>
            <w:vMerge/>
            <w:tcBorders>
              <w:top w:val="nil"/>
              <w:left w:val="single" w:sz="8" w:space="0" w:color="auto"/>
              <w:bottom w:val="single" w:sz="8" w:space="0" w:color="000000"/>
              <w:right w:val="single" w:sz="8" w:space="0" w:color="auto"/>
            </w:tcBorders>
            <w:vAlign w:val="center"/>
            <w:hideMark/>
          </w:tcPr>
          <w:p w14:paraId="2236EA0F" w14:textId="77777777" w:rsidR="0007571A" w:rsidRPr="0007571A" w:rsidRDefault="0007571A" w:rsidP="00B40C39">
            <w:pPr>
              <w:spacing w:before="0" w:after="0"/>
              <w:jc w:val="left"/>
              <w:rPr>
                <w:rFonts w:cs="Arial"/>
                <w:color w:val="000000"/>
                <w:sz w:val="20"/>
                <w:szCs w:val="20"/>
                <w:lang w:val="en-GB"/>
              </w:rPr>
            </w:pPr>
          </w:p>
        </w:tc>
        <w:tc>
          <w:tcPr>
            <w:tcW w:w="1271" w:type="dxa"/>
            <w:vMerge/>
            <w:tcBorders>
              <w:top w:val="nil"/>
              <w:left w:val="single" w:sz="8" w:space="0" w:color="auto"/>
              <w:bottom w:val="single" w:sz="8" w:space="0" w:color="000000"/>
              <w:right w:val="single" w:sz="8" w:space="0" w:color="auto"/>
            </w:tcBorders>
            <w:vAlign w:val="center"/>
            <w:hideMark/>
          </w:tcPr>
          <w:p w14:paraId="2FBE0B54" w14:textId="77777777" w:rsidR="0007571A" w:rsidRPr="0007571A" w:rsidRDefault="0007571A" w:rsidP="00B40C39">
            <w:pPr>
              <w:spacing w:before="0" w:after="0"/>
              <w:jc w:val="left"/>
              <w:rPr>
                <w:rFonts w:cs="Arial"/>
                <w:color w:val="000000"/>
                <w:sz w:val="20"/>
                <w:szCs w:val="20"/>
                <w:lang w:val="en-GB"/>
              </w:rPr>
            </w:pPr>
          </w:p>
        </w:tc>
        <w:tc>
          <w:tcPr>
            <w:tcW w:w="1138" w:type="dxa"/>
            <w:vMerge/>
            <w:tcBorders>
              <w:top w:val="nil"/>
              <w:left w:val="single" w:sz="8" w:space="0" w:color="auto"/>
              <w:bottom w:val="single" w:sz="8" w:space="0" w:color="000000"/>
              <w:right w:val="single" w:sz="8" w:space="0" w:color="auto"/>
            </w:tcBorders>
            <w:vAlign w:val="center"/>
            <w:hideMark/>
          </w:tcPr>
          <w:p w14:paraId="28C5731A" w14:textId="77777777" w:rsidR="0007571A" w:rsidRPr="0007571A" w:rsidRDefault="0007571A" w:rsidP="00B40C39">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39DD8144" w14:textId="77777777" w:rsidR="0007571A" w:rsidRPr="0007571A" w:rsidRDefault="0007571A" w:rsidP="00B40C39">
            <w:pPr>
              <w:spacing w:before="0" w:after="0"/>
              <w:jc w:val="left"/>
              <w:rPr>
                <w:rFonts w:cs="Arial"/>
                <w:color w:val="000000"/>
                <w:sz w:val="20"/>
                <w:szCs w:val="20"/>
                <w:lang w:val="en-GB"/>
              </w:rPr>
            </w:pPr>
          </w:p>
        </w:tc>
      </w:tr>
      <w:tr w:rsidR="0007571A" w:rsidRPr="0007571A" w14:paraId="549FD208" w14:textId="77777777" w:rsidTr="00B40C39">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1F02A85" w14:textId="77777777" w:rsidR="0007571A" w:rsidRPr="0007571A" w:rsidRDefault="0007571A" w:rsidP="00B40C39">
            <w:pPr>
              <w:spacing w:before="0" w:after="0"/>
              <w:jc w:val="right"/>
              <w:rPr>
                <w:rFonts w:cs="Arial"/>
                <w:color w:val="000000"/>
                <w:sz w:val="20"/>
                <w:szCs w:val="20"/>
                <w:lang w:val="en-GB"/>
              </w:rPr>
            </w:pPr>
            <w:r w:rsidRPr="0007571A">
              <w:rPr>
                <w:rFonts w:cs="Arial"/>
                <w:color w:val="000000"/>
                <w:sz w:val="20"/>
                <w:szCs w:val="20"/>
                <w:lang w:val="en-GB"/>
              </w:rPr>
              <w:t>123</w:t>
            </w:r>
          </w:p>
        </w:tc>
        <w:tc>
          <w:tcPr>
            <w:tcW w:w="1413" w:type="dxa"/>
            <w:tcBorders>
              <w:top w:val="nil"/>
              <w:left w:val="nil"/>
              <w:bottom w:val="single" w:sz="8" w:space="0" w:color="auto"/>
              <w:right w:val="single" w:sz="8" w:space="0" w:color="auto"/>
            </w:tcBorders>
            <w:shd w:val="clear" w:color="000000" w:fill="FFFFFF"/>
            <w:hideMark/>
          </w:tcPr>
          <w:p w14:paraId="459BE571" w14:textId="751781A9" w:rsidR="0007571A" w:rsidRPr="0007571A" w:rsidRDefault="0007571A" w:rsidP="001C0932">
            <w:pPr>
              <w:spacing w:before="0" w:after="0"/>
              <w:jc w:val="right"/>
              <w:rPr>
                <w:rFonts w:cs="Arial"/>
                <w:color w:val="000000"/>
                <w:sz w:val="20"/>
                <w:szCs w:val="20"/>
                <w:lang w:val="en-GB"/>
              </w:rPr>
            </w:pPr>
            <w:r w:rsidRPr="0007571A">
              <w:rPr>
                <w:rFonts w:cs="Arial"/>
                <w:color w:val="000000"/>
                <w:sz w:val="20"/>
                <w:szCs w:val="20"/>
                <w:lang w:val="en-GB"/>
              </w:rPr>
              <w:t>3 040 96</w:t>
            </w:r>
            <w:r w:rsidR="001C0932">
              <w:rPr>
                <w:rFonts w:cs="Arial"/>
                <w:color w:val="000000"/>
                <w:sz w:val="20"/>
                <w:szCs w:val="20"/>
                <w:lang w:val="en-GB"/>
              </w:rPr>
              <w:t>1</w:t>
            </w:r>
          </w:p>
        </w:tc>
        <w:tc>
          <w:tcPr>
            <w:tcW w:w="1138" w:type="dxa"/>
            <w:vMerge/>
            <w:tcBorders>
              <w:top w:val="nil"/>
              <w:left w:val="single" w:sz="8" w:space="0" w:color="auto"/>
              <w:bottom w:val="single" w:sz="8" w:space="0" w:color="000000"/>
              <w:right w:val="single" w:sz="8" w:space="0" w:color="auto"/>
            </w:tcBorders>
            <w:vAlign w:val="center"/>
            <w:hideMark/>
          </w:tcPr>
          <w:p w14:paraId="08BE0894" w14:textId="77777777" w:rsidR="0007571A" w:rsidRPr="0007571A" w:rsidRDefault="0007571A" w:rsidP="00B40C39">
            <w:pPr>
              <w:spacing w:before="0" w:after="0"/>
              <w:jc w:val="left"/>
              <w:rPr>
                <w:rFonts w:cs="Arial"/>
                <w:color w:val="000000"/>
                <w:sz w:val="20"/>
                <w:szCs w:val="20"/>
                <w:lang w:val="en-GB"/>
              </w:rPr>
            </w:pPr>
          </w:p>
        </w:tc>
        <w:tc>
          <w:tcPr>
            <w:tcW w:w="1271" w:type="dxa"/>
            <w:vMerge/>
            <w:tcBorders>
              <w:top w:val="nil"/>
              <w:left w:val="single" w:sz="8" w:space="0" w:color="auto"/>
              <w:bottom w:val="single" w:sz="8" w:space="0" w:color="000000"/>
              <w:right w:val="single" w:sz="8" w:space="0" w:color="auto"/>
            </w:tcBorders>
            <w:vAlign w:val="center"/>
            <w:hideMark/>
          </w:tcPr>
          <w:p w14:paraId="7D5BD826" w14:textId="77777777" w:rsidR="0007571A" w:rsidRPr="0007571A" w:rsidRDefault="0007571A" w:rsidP="00B40C39">
            <w:pPr>
              <w:spacing w:before="0" w:after="0"/>
              <w:jc w:val="left"/>
              <w:rPr>
                <w:rFonts w:cs="Arial"/>
                <w:color w:val="000000"/>
                <w:sz w:val="20"/>
                <w:szCs w:val="20"/>
                <w:lang w:val="en-GB"/>
              </w:rPr>
            </w:pPr>
          </w:p>
        </w:tc>
        <w:tc>
          <w:tcPr>
            <w:tcW w:w="1138" w:type="dxa"/>
            <w:vMerge/>
            <w:tcBorders>
              <w:top w:val="nil"/>
              <w:left w:val="single" w:sz="8" w:space="0" w:color="auto"/>
              <w:bottom w:val="single" w:sz="8" w:space="0" w:color="000000"/>
              <w:right w:val="single" w:sz="8" w:space="0" w:color="auto"/>
            </w:tcBorders>
            <w:vAlign w:val="center"/>
            <w:hideMark/>
          </w:tcPr>
          <w:p w14:paraId="47802776" w14:textId="77777777" w:rsidR="0007571A" w:rsidRPr="0007571A" w:rsidRDefault="0007571A" w:rsidP="00B40C39">
            <w:pPr>
              <w:spacing w:before="0" w:after="0"/>
              <w:jc w:val="left"/>
              <w:rPr>
                <w:rFonts w:cs="Arial"/>
                <w:color w:val="000000"/>
                <w:sz w:val="20"/>
                <w:szCs w:val="20"/>
                <w:lang w:val="en-GB"/>
              </w:rPr>
            </w:pPr>
          </w:p>
        </w:tc>
        <w:tc>
          <w:tcPr>
            <w:tcW w:w="1418" w:type="dxa"/>
            <w:vMerge/>
            <w:tcBorders>
              <w:top w:val="nil"/>
              <w:left w:val="single" w:sz="8" w:space="0" w:color="auto"/>
              <w:bottom w:val="single" w:sz="8" w:space="0" w:color="000000"/>
              <w:right w:val="single" w:sz="8" w:space="0" w:color="auto"/>
            </w:tcBorders>
            <w:vAlign w:val="center"/>
            <w:hideMark/>
          </w:tcPr>
          <w:p w14:paraId="1A76A4DF" w14:textId="77777777" w:rsidR="0007571A" w:rsidRPr="0007571A" w:rsidRDefault="0007571A" w:rsidP="00B40C39">
            <w:pPr>
              <w:spacing w:before="0" w:after="0"/>
              <w:jc w:val="left"/>
              <w:rPr>
                <w:rFonts w:cs="Arial"/>
                <w:color w:val="000000"/>
                <w:sz w:val="20"/>
                <w:szCs w:val="20"/>
                <w:lang w:val="en-GB"/>
              </w:rPr>
            </w:pPr>
          </w:p>
        </w:tc>
      </w:tr>
    </w:tbl>
    <w:p w14:paraId="07001929" w14:textId="77777777" w:rsidR="00B55EED" w:rsidRPr="00B55EED" w:rsidRDefault="00B55EED" w:rsidP="00B55EED">
      <w:pPr>
        <w:rPr>
          <w:lang w:val="en-GB"/>
        </w:rPr>
      </w:pPr>
    </w:p>
    <w:p w14:paraId="5BC674CD" w14:textId="77777777" w:rsidR="00DE4628" w:rsidRPr="00131BF8" w:rsidRDefault="00DE4628" w:rsidP="00B55EED">
      <w:pPr>
        <w:pStyle w:val="PK1"/>
        <w:numPr>
          <w:ilvl w:val="0"/>
          <w:numId w:val="0"/>
        </w:numPr>
        <w:ind w:left="1080" w:hanging="360"/>
        <w:rPr>
          <w:b/>
          <w:bCs w:val="0"/>
          <w:szCs w:val="24"/>
          <w:lang w:val="en-GB"/>
        </w:rPr>
        <w:sectPr w:rsidR="00DE4628" w:rsidRPr="00131BF8" w:rsidSect="0078351D">
          <w:footerReference w:type="default" r:id="rId23"/>
          <w:pgSz w:w="11906" w:h="16838"/>
          <w:pgMar w:top="1418" w:right="1418" w:bottom="1418" w:left="1418" w:header="709" w:footer="454" w:gutter="0"/>
          <w:cols w:space="708"/>
          <w:docGrid w:linePitch="360"/>
        </w:sectPr>
      </w:pPr>
    </w:p>
    <w:p w14:paraId="5BC674CE" w14:textId="77777777" w:rsidR="00DE4628" w:rsidRPr="00131BF8" w:rsidRDefault="00DE4628" w:rsidP="00ED0A7A">
      <w:pPr>
        <w:pStyle w:val="Heading1"/>
        <w:numPr>
          <w:ilvl w:val="0"/>
          <w:numId w:val="66"/>
        </w:numPr>
        <w:rPr>
          <w:lang w:val="en-GB"/>
        </w:rPr>
      </w:pPr>
      <w:bookmarkStart w:id="47" w:name="_Toc383011617"/>
      <w:bookmarkStart w:id="48" w:name="_Toc394046691"/>
      <w:r w:rsidRPr="00131BF8">
        <w:rPr>
          <w:lang w:val="en-GB"/>
        </w:rPr>
        <w:lastRenderedPageBreak/>
        <w:t>Financing plan</w:t>
      </w:r>
      <w:bookmarkEnd w:id="47"/>
      <w:bookmarkEnd w:id="48"/>
    </w:p>
    <w:p w14:paraId="5BC674CF" w14:textId="77777777" w:rsidR="00DE4628" w:rsidRPr="00131BF8" w:rsidRDefault="00DE4628" w:rsidP="00510FFA">
      <w:pPr>
        <w:pStyle w:val="Heading2"/>
        <w:numPr>
          <w:ilvl w:val="1"/>
          <w:numId w:val="73"/>
        </w:numPr>
        <w:rPr>
          <w:lang w:val="en-GB"/>
        </w:rPr>
      </w:pPr>
      <w:bookmarkStart w:id="49" w:name="_Toc383011618"/>
      <w:bookmarkStart w:id="50" w:name="_Toc394046692"/>
      <w:r w:rsidRPr="00131BF8">
        <w:rPr>
          <w:lang w:val="en-GB"/>
        </w:rPr>
        <w:t>Amounts of the total financial appropriation envisaged for the support from each of the Funds and amounts related to the performance reserve</w:t>
      </w:r>
      <w:bookmarkEnd w:id="49"/>
      <w:bookmarkEnd w:id="50"/>
    </w:p>
    <w:p w14:paraId="34C346EE" w14:textId="2625F4FD" w:rsidR="003701AF" w:rsidRDefault="00922139" w:rsidP="00FB73F6">
      <w:pPr>
        <w:pStyle w:val="Caption"/>
        <w:rPr>
          <w:b/>
        </w:rPr>
      </w:pPr>
      <w:r>
        <w:t xml:space="preserve">Table </w:t>
      </w:r>
      <w:r w:rsidR="0098158D">
        <w:fldChar w:fldCharType="begin"/>
      </w:r>
      <w:r>
        <w:instrText xml:space="preserve"> SEQ Table \* ARABIC </w:instrText>
      </w:r>
      <w:r w:rsidR="0098158D">
        <w:fldChar w:fldCharType="separate"/>
      </w:r>
      <w:r w:rsidR="00B40C39">
        <w:rPr>
          <w:noProof/>
        </w:rPr>
        <w:t>94</w:t>
      </w:r>
      <w:r w:rsidR="0098158D">
        <w:fldChar w:fldCharType="end"/>
      </w:r>
      <w:r w:rsidR="00DE4628" w:rsidRPr="00131BF8">
        <w:rPr>
          <w:b/>
        </w:rPr>
        <w:t>.</w:t>
      </w:r>
    </w:p>
    <w:tbl>
      <w:tblPr>
        <w:tblW w:w="14175" w:type="dxa"/>
        <w:tblLayout w:type="fixed"/>
        <w:tblCellMar>
          <w:left w:w="70" w:type="dxa"/>
          <w:right w:w="70" w:type="dxa"/>
        </w:tblCellMar>
        <w:tblLook w:val="04A0" w:firstRow="1" w:lastRow="0" w:firstColumn="1" w:lastColumn="0" w:noHBand="0" w:noVBand="1"/>
      </w:tblPr>
      <w:tblGrid>
        <w:gridCol w:w="398"/>
        <w:gridCol w:w="659"/>
        <w:gridCol w:w="1206"/>
        <w:gridCol w:w="1013"/>
        <w:gridCol w:w="788"/>
        <w:gridCol w:w="658"/>
        <w:gridCol w:w="787"/>
        <w:gridCol w:w="658"/>
        <w:gridCol w:w="786"/>
        <w:gridCol w:w="658"/>
        <w:gridCol w:w="786"/>
        <w:gridCol w:w="658"/>
        <w:gridCol w:w="787"/>
        <w:gridCol w:w="658"/>
        <w:gridCol w:w="787"/>
        <w:gridCol w:w="658"/>
        <w:gridCol w:w="786"/>
        <w:gridCol w:w="658"/>
        <w:gridCol w:w="786"/>
      </w:tblGrid>
      <w:tr w:rsidR="00882041" w:rsidRPr="00B36936" w14:paraId="779A4B64" w14:textId="77777777" w:rsidTr="009A363A">
        <w:trPr>
          <w:trHeight w:val="480"/>
          <w:tblHeader/>
        </w:trPr>
        <w:tc>
          <w:tcPr>
            <w:tcW w:w="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8B641"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 </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4B659"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Fund</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47342" w14:textId="77777777" w:rsidR="00882041" w:rsidRPr="00B36936" w:rsidRDefault="00882041" w:rsidP="00A44251">
            <w:pPr>
              <w:spacing w:before="0" w:after="0"/>
              <w:jc w:val="left"/>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Category of region</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14:paraId="7AF69FC9"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2014</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14:paraId="625CE90A"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2015</w:t>
            </w:r>
          </w:p>
        </w:tc>
        <w:tc>
          <w:tcPr>
            <w:tcW w:w="1444" w:type="dxa"/>
            <w:gridSpan w:val="2"/>
            <w:tcBorders>
              <w:top w:val="single" w:sz="4" w:space="0" w:color="auto"/>
              <w:left w:val="nil"/>
              <w:bottom w:val="single" w:sz="4" w:space="0" w:color="auto"/>
              <w:right w:val="single" w:sz="4" w:space="0" w:color="auto"/>
            </w:tcBorders>
            <w:shd w:val="clear" w:color="auto" w:fill="auto"/>
            <w:vAlign w:val="center"/>
            <w:hideMark/>
          </w:tcPr>
          <w:p w14:paraId="21650AC3"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2016</w:t>
            </w:r>
          </w:p>
        </w:tc>
        <w:tc>
          <w:tcPr>
            <w:tcW w:w="1444" w:type="dxa"/>
            <w:gridSpan w:val="2"/>
            <w:tcBorders>
              <w:top w:val="single" w:sz="4" w:space="0" w:color="auto"/>
              <w:left w:val="nil"/>
              <w:bottom w:val="single" w:sz="4" w:space="0" w:color="auto"/>
              <w:right w:val="single" w:sz="4" w:space="0" w:color="auto"/>
            </w:tcBorders>
            <w:shd w:val="clear" w:color="auto" w:fill="auto"/>
            <w:vAlign w:val="center"/>
            <w:hideMark/>
          </w:tcPr>
          <w:p w14:paraId="3C5AA46C"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2017</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14:paraId="7C6284F1"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2018</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14:paraId="6A931D37"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2019</w:t>
            </w:r>
          </w:p>
        </w:tc>
        <w:tc>
          <w:tcPr>
            <w:tcW w:w="1444" w:type="dxa"/>
            <w:gridSpan w:val="2"/>
            <w:tcBorders>
              <w:top w:val="single" w:sz="4" w:space="0" w:color="auto"/>
              <w:left w:val="nil"/>
              <w:bottom w:val="single" w:sz="4" w:space="0" w:color="auto"/>
              <w:right w:val="single" w:sz="4" w:space="0" w:color="auto"/>
            </w:tcBorders>
            <w:shd w:val="clear" w:color="auto" w:fill="auto"/>
            <w:vAlign w:val="center"/>
            <w:hideMark/>
          </w:tcPr>
          <w:p w14:paraId="28D4B700"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2020.</w:t>
            </w:r>
          </w:p>
        </w:tc>
        <w:tc>
          <w:tcPr>
            <w:tcW w:w="1444" w:type="dxa"/>
            <w:gridSpan w:val="2"/>
            <w:tcBorders>
              <w:top w:val="single" w:sz="4" w:space="0" w:color="auto"/>
              <w:left w:val="nil"/>
              <w:bottom w:val="single" w:sz="4" w:space="0" w:color="auto"/>
              <w:right w:val="single" w:sz="4" w:space="0" w:color="auto"/>
            </w:tcBorders>
            <w:shd w:val="clear" w:color="auto" w:fill="auto"/>
            <w:vAlign w:val="center"/>
            <w:hideMark/>
          </w:tcPr>
          <w:p w14:paraId="037D43AF" w14:textId="77777777" w:rsidR="00882041" w:rsidRPr="00B36936" w:rsidRDefault="00882041" w:rsidP="00A44251">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Total</w:t>
            </w:r>
          </w:p>
        </w:tc>
      </w:tr>
      <w:tr w:rsidR="00882041" w:rsidRPr="00B36936" w14:paraId="2B745516" w14:textId="77777777" w:rsidTr="009A363A">
        <w:trPr>
          <w:trHeight w:val="720"/>
          <w:tblHeader/>
        </w:trPr>
        <w:tc>
          <w:tcPr>
            <w:tcW w:w="398" w:type="dxa"/>
            <w:vMerge/>
            <w:tcBorders>
              <w:top w:val="single" w:sz="4" w:space="0" w:color="auto"/>
              <w:left w:val="single" w:sz="4" w:space="0" w:color="auto"/>
              <w:bottom w:val="single" w:sz="4" w:space="0" w:color="auto"/>
              <w:right w:val="single" w:sz="4" w:space="0" w:color="auto"/>
            </w:tcBorders>
            <w:vAlign w:val="center"/>
            <w:hideMark/>
          </w:tcPr>
          <w:p w14:paraId="754B2BB8" w14:textId="77777777" w:rsidR="00882041" w:rsidRPr="00B36936" w:rsidRDefault="00882041" w:rsidP="00A44251">
            <w:pPr>
              <w:spacing w:before="0" w:after="0"/>
              <w:jc w:val="left"/>
              <w:rPr>
                <w:rFonts w:asciiTheme="majorHAnsi" w:hAnsiTheme="majorHAnsi" w:cs="Arial"/>
                <w:b/>
                <w:bCs/>
                <w:color w:val="000000"/>
                <w:sz w:val="20"/>
                <w:szCs w:val="20"/>
                <w:lang w:val="en-GB"/>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5FD91D5D" w14:textId="77777777" w:rsidR="00882041" w:rsidRPr="00B36936" w:rsidRDefault="00882041" w:rsidP="00A44251">
            <w:pPr>
              <w:spacing w:before="0" w:after="0"/>
              <w:jc w:val="left"/>
              <w:rPr>
                <w:rFonts w:asciiTheme="majorHAnsi" w:hAnsiTheme="majorHAnsi" w:cs="Arial"/>
                <w:bCs/>
                <w:color w:val="000000"/>
                <w:sz w:val="20"/>
                <w:szCs w:val="20"/>
                <w:lang w:val="en-GB"/>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27486BCD" w14:textId="77777777" w:rsidR="00882041" w:rsidRPr="00B36936" w:rsidRDefault="00882041" w:rsidP="00A44251">
            <w:pPr>
              <w:spacing w:before="0" w:after="0"/>
              <w:jc w:val="left"/>
              <w:rPr>
                <w:rFonts w:asciiTheme="majorHAnsi" w:hAnsiTheme="majorHAnsi" w:cs="Arial"/>
                <w:bCs/>
                <w:color w:val="000000"/>
                <w:sz w:val="20"/>
                <w:szCs w:val="20"/>
                <w:lang w:val="en-GB"/>
              </w:rPr>
            </w:pPr>
          </w:p>
        </w:tc>
        <w:tc>
          <w:tcPr>
            <w:tcW w:w="1013" w:type="dxa"/>
            <w:tcBorders>
              <w:top w:val="nil"/>
              <w:left w:val="nil"/>
              <w:bottom w:val="single" w:sz="4" w:space="0" w:color="auto"/>
              <w:right w:val="single" w:sz="4" w:space="0" w:color="auto"/>
            </w:tcBorders>
            <w:shd w:val="clear" w:color="auto" w:fill="auto"/>
            <w:vAlign w:val="center"/>
            <w:hideMark/>
          </w:tcPr>
          <w:p w14:paraId="205C6A58"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Main allocation</w:t>
            </w:r>
          </w:p>
        </w:tc>
        <w:tc>
          <w:tcPr>
            <w:tcW w:w="788" w:type="dxa"/>
            <w:tcBorders>
              <w:top w:val="nil"/>
              <w:left w:val="nil"/>
              <w:bottom w:val="single" w:sz="4" w:space="0" w:color="auto"/>
              <w:right w:val="single" w:sz="4" w:space="0" w:color="auto"/>
            </w:tcBorders>
            <w:shd w:val="clear" w:color="auto" w:fill="auto"/>
            <w:vAlign w:val="center"/>
            <w:hideMark/>
          </w:tcPr>
          <w:p w14:paraId="146887C4"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092D1CDC"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7" w:type="dxa"/>
            <w:tcBorders>
              <w:top w:val="nil"/>
              <w:left w:val="nil"/>
              <w:bottom w:val="single" w:sz="4" w:space="0" w:color="auto"/>
              <w:right w:val="single" w:sz="4" w:space="0" w:color="auto"/>
            </w:tcBorders>
            <w:shd w:val="clear" w:color="auto" w:fill="auto"/>
            <w:vAlign w:val="center"/>
            <w:hideMark/>
          </w:tcPr>
          <w:p w14:paraId="22B8CF4F"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26F5C3B2"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6" w:type="dxa"/>
            <w:tcBorders>
              <w:top w:val="nil"/>
              <w:left w:val="nil"/>
              <w:bottom w:val="single" w:sz="4" w:space="0" w:color="auto"/>
              <w:right w:val="single" w:sz="4" w:space="0" w:color="auto"/>
            </w:tcBorders>
            <w:shd w:val="clear" w:color="auto" w:fill="auto"/>
            <w:vAlign w:val="center"/>
            <w:hideMark/>
          </w:tcPr>
          <w:p w14:paraId="3D614DC5"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58F14AB1"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6" w:type="dxa"/>
            <w:tcBorders>
              <w:top w:val="nil"/>
              <w:left w:val="nil"/>
              <w:bottom w:val="single" w:sz="4" w:space="0" w:color="auto"/>
              <w:right w:val="single" w:sz="4" w:space="0" w:color="auto"/>
            </w:tcBorders>
            <w:shd w:val="clear" w:color="auto" w:fill="auto"/>
            <w:vAlign w:val="center"/>
            <w:hideMark/>
          </w:tcPr>
          <w:p w14:paraId="3BCB571F"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02DA0C8B"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7" w:type="dxa"/>
            <w:tcBorders>
              <w:top w:val="nil"/>
              <w:left w:val="nil"/>
              <w:bottom w:val="single" w:sz="4" w:space="0" w:color="auto"/>
              <w:right w:val="single" w:sz="4" w:space="0" w:color="auto"/>
            </w:tcBorders>
            <w:shd w:val="clear" w:color="auto" w:fill="auto"/>
            <w:vAlign w:val="center"/>
            <w:hideMark/>
          </w:tcPr>
          <w:p w14:paraId="021FE087"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noWrap/>
            <w:vAlign w:val="center"/>
            <w:hideMark/>
          </w:tcPr>
          <w:p w14:paraId="1BF55F15"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7" w:type="dxa"/>
            <w:tcBorders>
              <w:top w:val="nil"/>
              <w:left w:val="nil"/>
              <w:bottom w:val="single" w:sz="4" w:space="0" w:color="auto"/>
              <w:right w:val="single" w:sz="4" w:space="0" w:color="auto"/>
            </w:tcBorders>
            <w:shd w:val="clear" w:color="auto" w:fill="auto"/>
            <w:vAlign w:val="center"/>
            <w:hideMark/>
          </w:tcPr>
          <w:p w14:paraId="2F4D7068"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48DE186D"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6" w:type="dxa"/>
            <w:tcBorders>
              <w:top w:val="nil"/>
              <w:left w:val="nil"/>
              <w:bottom w:val="single" w:sz="4" w:space="0" w:color="auto"/>
              <w:right w:val="single" w:sz="4" w:space="0" w:color="auto"/>
            </w:tcBorders>
            <w:shd w:val="clear" w:color="auto" w:fill="auto"/>
            <w:vAlign w:val="center"/>
            <w:hideMark/>
          </w:tcPr>
          <w:p w14:paraId="0B5BF4DA"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c>
          <w:tcPr>
            <w:tcW w:w="658" w:type="dxa"/>
            <w:tcBorders>
              <w:top w:val="nil"/>
              <w:left w:val="nil"/>
              <w:bottom w:val="single" w:sz="4" w:space="0" w:color="auto"/>
              <w:right w:val="single" w:sz="4" w:space="0" w:color="auto"/>
            </w:tcBorders>
            <w:shd w:val="clear" w:color="auto" w:fill="auto"/>
            <w:vAlign w:val="center"/>
            <w:hideMark/>
          </w:tcPr>
          <w:p w14:paraId="61CD0E35"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Main allocation </w:t>
            </w:r>
          </w:p>
        </w:tc>
        <w:tc>
          <w:tcPr>
            <w:tcW w:w="786" w:type="dxa"/>
            <w:tcBorders>
              <w:top w:val="nil"/>
              <w:left w:val="nil"/>
              <w:bottom w:val="single" w:sz="4" w:space="0" w:color="auto"/>
              <w:right w:val="single" w:sz="4" w:space="0" w:color="auto"/>
            </w:tcBorders>
            <w:shd w:val="clear" w:color="auto" w:fill="auto"/>
            <w:vAlign w:val="center"/>
            <w:hideMark/>
          </w:tcPr>
          <w:p w14:paraId="12A6FE3E" w14:textId="77777777" w:rsidR="00882041" w:rsidRPr="00B36936" w:rsidRDefault="00882041" w:rsidP="00A44251">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Performance reserve </w:t>
            </w:r>
          </w:p>
        </w:tc>
      </w:tr>
      <w:tr w:rsidR="00B36936" w:rsidRPr="00B36936" w14:paraId="0B090A1A"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28F0E830"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1</w:t>
            </w:r>
          </w:p>
        </w:tc>
        <w:tc>
          <w:tcPr>
            <w:tcW w:w="659" w:type="dxa"/>
            <w:tcBorders>
              <w:top w:val="nil"/>
              <w:left w:val="nil"/>
              <w:bottom w:val="single" w:sz="4" w:space="0" w:color="auto"/>
              <w:right w:val="single" w:sz="4" w:space="0" w:color="auto"/>
            </w:tcBorders>
            <w:shd w:val="clear" w:color="auto" w:fill="auto"/>
            <w:vAlign w:val="center"/>
            <w:hideMark/>
          </w:tcPr>
          <w:p w14:paraId="3D083FF2"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ERDF</w:t>
            </w:r>
          </w:p>
        </w:tc>
        <w:tc>
          <w:tcPr>
            <w:tcW w:w="1206" w:type="dxa"/>
            <w:tcBorders>
              <w:top w:val="nil"/>
              <w:left w:val="nil"/>
              <w:bottom w:val="single" w:sz="4" w:space="0" w:color="auto"/>
              <w:right w:val="single" w:sz="4" w:space="0" w:color="auto"/>
            </w:tcBorders>
            <w:shd w:val="clear" w:color="auto" w:fill="auto"/>
            <w:vAlign w:val="center"/>
            <w:hideMark/>
          </w:tcPr>
          <w:p w14:paraId="0089FDD6"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In less developed regions</w:t>
            </w:r>
          </w:p>
        </w:tc>
        <w:tc>
          <w:tcPr>
            <w:tcW w:w="1013" w:type="dxa"/>
            <w:tcBorders>
              <w:top w:val="nil"/>
              <w:left w:val="nil"/>
              <w:bottom w:val="single" w:sz="4" w:space="0" w:color="auto"/>
              <w:right w:val="single" w:sz="4" w:space="0" w:color="auto"/>
            </w:tcBorders>
            <w:shd w:val="clear" w:color="auto" w:fill="auto"/>
            <w:hideMark/>
          </w:tcPr>
          <w:p w14:paraId="48DBA2D4" w14:textId="752D690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219 978 187</w:t>
            </w:r>
          </w:p>
        </w:tc>
        <w:tc>
          <w:tcPr>
            <w:tcW w:w="788" w:type="dxa"/>
            <w:tcBorders>
              <w:top w:val="nil"/>
              <w:left w:val="nil"/>
              <w:bottom w:val="single" w:sz="4" w:space="0" w:color="auto"/>
              <w:right w:val="single" w:sz="4" w:space="0" w:color="auto"/>
            </w:tcBorders>
            <w:shd w:val="clear" w:color="auto" w:fill="auto"/>
            <w:hideMark/>
          </w:tcPr>
          <w:p w14:paraId="2D027FAD" w14:textId="502199FD"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14 041 161</w:t>
            </w:r>
          </w:p>
        </w:tc>
        <w:tc>
          <w:tcPr>
            <w:tcW w:w="658" w:type="dxa"/>
            <w:tcBorders>
              <w:top w:val="nil"/>
              <w:left w:val="nil"/>
              <w:bottom w:val="single" w:sz="4" w:space="0" w:color="auto"/>
              <w:right w:val="single" w:sz="4" w:space="0" w:color="auto"/>
            </w:tcBorders>
            <w:shd w:val="clear" w:color="auto" w:fill="auto"/>
            <w:hideMark/>
          </w:tcPr>
          <w:p w14:paraId="53E8DAED" w14:textId="63A93D8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230 786 773</w:t>
            </w:r>
          </w:p>
        </w:tc>
        <w:tc>
          <w:tcPr>
            <w:tcW w:w="787" w:type="dxa"/>
            <w:tcBorders>
              <w:top w:val="nil"/>
              <w:left w:val="nil"/>
              <w:bottom w:val="single" w:sz="4" w:space="0" w:color="auto"/>
              <w:right w:val="single" w:sz="4" w:space="0" w:color="auto"/>
            </w:tcBorders>
            <w:shd w:val="clear" w:color="auto" w:fill="auto"/>
            <w:hideMark/>
          </w:tcPr>
          <w:p w14:paraId="27239017" w14:textId="06D7D14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14 731 071</w:t>
            </w:r>
          </w:p>
        </w:tc>
        <w:tc>
          <w:tcPr>
            <w:tcW w:w="658" w:type="dxa"/>
            <w:tcBorders>
              <w:top w:val="nil"/>
              <w:left w:val="nil"/>
              <w:bottom w:val="single" w:sz="4" w:space="0" w:color="auto"/>
              <w:right w:val="single" w:sz="4" w:space="0" w:color="auto"/>
            </w:tcBorders>
            <w:shd w:val="clear" w:color="auto" w:fill="auto"/>
            <w:hideMark/>
          </w:tcPr>
          <w:p w14:paraId="1A5B7B9A" w14:textId="68AC81D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240 989 250</w:t>
            </w:r>
          </w:p>
        </w:tc>
        <w:tc>
          <w:tcPr>
            <w:tcW w:w="786" w:type="dxa"/>
            <w:tcBorders>
              <w:top w:val="nil"/>
              <w:left w:val="nil"/>
              <w:bottom w:val="single" w:sz="4" w:space="0" w:color="auto"/>
              <w:right w:val="single" w:sz="4" w:space="0" w:color="auto"/>
            </w:tcBorders>
            <w:shd w:val="clear" w:color="auto" w:fill="auto"/>
            <w:hideMark/>
          </w:tcPr>
          <w:p w14:paraId="42A19418" w14:textId="5C5B64BD"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15 382 292</w:t>
            </w:r>
          </w:p>
        </w:tc>
        <w:tc>
          <w:tcPr>
            <w:tcW w:w="658" w:type="dxa"/>
            <w:tcBorders>
              <w:top w:val="nil"/>
              <w:left w:val="nil"/>
              <w:bottom w:val="single" w:sz="4" w:space="0" w:color="auto"/>
              <w:right w:val="single" w:sz="4" w:space="0" w:color="auto"/>
            </w:tcBorders>
            <w:shd w:val="clear" w:color="auto" w:fill="auto"/>
            <w:hideMark/>
          </w:tcPr>
          <w:p w14:paraId="4BBB2BB1" w14:textId="3134DD8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247 364 893</w:t>
            </w:r>
          </w:p>
        </w:tc>
        <w:tc>
          <w:tcPr>
            <w:tcW w:w="786" w:type="dxa"/>
            <w:tcBorders>
              <w:top w:val="nil"/>
              <w:left w:val="nil"/>
              <w:bottom w:val="single" w:sz="4" w:space="0" w:color="auto"/>
              <w:right w:val="single" w:sz="4" w:space="0" w:color="auto"/>
            </w:tcBorders>
            <w:shd w:val="clear" w:color="auto" w:fill="auto"/>
            <w:hideMark/>
          </w:tcPr>
          <w:p w14:paraId="6688105F" w14:textId="55FBB47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15 789 249</w:t>
            </w:r>
          </w:p>
        </w:tc>
        <w:tc>
          <w:tcPr>
            <w:tcW w:w="658" w:type="dxa"/>
            <w:tcBorders>
              <w:top w:val="nil"/>
              <w:left w:val="nil"/>
              <w:bottom w:val="single" w:sz="4" w:space="0" w:color="auto"/>
              <w:right w:val="single" w:sz="4" w:space="0" w:color="auto"/>
            </w:tcBorders>
            <w:shd w:val="clear" w:color="auto" w:fill="auto"/>
          </w:tcPr>
          <w:p w14:paraId="0CE8FC02" w14:textId="4E26B746"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259 260 677</w:t>
            </w:r>
          </w:p>
        </w:tc>
        <w:tc>
          <w:tcPr>
            <w:tcW w:w="787" w:type="dxa"/>
            <w:tcBorders>
              <w:top w:val="nil"/>
              <w:left w:val="nil"/>
              <w:bottom w:val="single" w:sz="4" w:space="0" w:color="auto"/>
              <w:right w:val="single" w:sz="4" w:space="0" w:color="auto"/>
            </w:tcBorders>
            <w:shd w:val="clear" w:color="auto" w:fill="auto"/>
          </w:tcPr>
          <w:p w14:paraId="611896FE" w14:textId="3E51DC89"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16 548 554</w:t>
            </w:r>
          </w:p>
        </w:tc>
        <w:tc>
          <w:tcPr>
            <w:tcW w:w="658" w:type="dxa"/>
            <w:tcBorders>
              <w:top w:val="nil"/>
              <w:left w:val="nil"/>
              <w:bottom w:val="single" w:sz="4" w:space="0" w:color="auto"/>
              <w:right w:val="single" w:sz="4" w:space="0" w:color="auto"/>
            </w:tcBorders>
            <w:shd w:val="clear" w:color="auto" w:fill="auto"/>
          </w:tcPr>
          <w:p w14:paraId="076565F1" w14:textId="65864105"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270 041 334</w:t>
            </w:r>
          </w:p>
        </w:tc>
        <w:tc>
          <w:tcPr>
            <w:tcW w:w="787" w:type="dxa"/>
            <w:tcBorders>
              <w:top w:val="nil"/>
              <w:left w:val="nil"/>
              <w:bottom w:val="single" w:sz="4" w:space="0" w:color="auto"/>
              <w:right w:val="single" w:sz="4" w:space="0" w:color="auto"/>
            </w:tcBorders>
            <w:shd w:val="clear" w:color="auto" w:fill="auto"/>
          </w:tcPr>
          <w:p w14:paraId="580495F5" w14:textId="6A79411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17 236 681</w:t>
            </w:r>
          </w:p>
        </w:tc>
        <w:tc>
          <w:tcPr>
            <w:tcW w:w="658" w:type="dxa"/>
            <w:tcBorders>
              <w:top w:val="nil"/>
              <w:left w:val="nil"/>
              <w:bottom w:val="single" w:sz="4" w:space="0" w:color="auto"/>
              <w:right w:val="single" w:sz="4" w:space="0" w:color="auto"/>
            </w:tcBorders>
            <w:shd w:val="clear" w:color="auto" w:fill="auto"/>
          </w:tcPr>
          <w:p w14:paraId="42F9B5D0" w14:textId="48C22ABA"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280 997 864</w:t>
            </w:r>
          </w:p>
        </w:tc>
        <w:tc>
          <w:tcPr>
            <w:tcW w:w="786" w:type="dxa"/>
            <w:tcBorders>
              <w:top w:val="nil"/>
              <w:left w:val="nil"/>
              <w:bottom w:val="single" w:sz="4" w:space="0" w:color="auto"/>
              <w:right w:val="single" w:sz="4" w:space="0" w:color="auto"/>
            </w:tcBorders>
            <w:shd w:val="clear" w:color="auto" w:fill="auto"/>
          </w:tcPr>
          <w:p w14:paraId="00C0D64A" w14:textId="5BEDFD95"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17 936 034</w:t>
            </w:r>
          </w:p>
        </w:tc>
        <w:tc>
          <w:tcPr>
            <w:tcW w:w="658" w:type="dxa"/>
            <w:tcBorders>
              <w:top w:val="nil"/>
              <w:left w:val="nil"/>
              <w:bottom w:val="single" w:sz="4" w:space="0" w:color="auto"/>
              <w:right w:val="single" w:sz="4" w:space="0" w:color="auto"/>
            </w:tcBorders>
            <w:shd w:val="clear" w:color="auto" w:fill="auto"/>
          </w:tcPr>
          <w:p w14:paraId="00E993AD" w14:textId="5426191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1 749 418 978</w:t>
            </w:r>
          </w:p>
        </w:tc>
        <w:tc>
          <w:tcPr>
            <w:tcW w:w="786" w:type="dxa"/>
            <w:tcBorders>
              <w:top w:val="nil"/>
              <w:left w:val="nil"/>
              <w:bottom w:val="single" w:sz="4" w:space="0" w:color="auto"/>
              <w:right w:val="single" w:sz="4" w:space="0" w:color="auto"/>
            </w:tcBorders>
            <w:shd w:val="clear" w:color="auto" w:fill="auto"/>
          </w:tcPr>
          <w:p w14:paraId="1BD30F92" w14:textId="549C7625"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111 665 042</w:t>
            </w:r>
          </w:p>
        </w:tc>
      </w:tr>
      <w:tr w:rsidR="00B36936" w:rsidRPr="00B36936" w14:paraId="73310A4A" w14:textId="77777777" w:rsidTr="00414F0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74D53928"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2</w:t>
            </w:r>
          </w:p>
        </w:tc>
        <w:tc>
          <w:tcPr>
            <w:tcW w:w="659" w:type="dxa"/>
            <w:tcBorders>
              <w:top w:val="nil"/>
              <w:left w:val="nil"/>
              <w:bottom w:val="single" w:sz="4" w:space="0" w:color="auto"/>
              <w:right w:val="single" w:sz="4" w:space="0" w:color="auto"/>
            </w:tcBorders>
            <w:shd w:val="clear" w:color="auto" w:fill="auto"/>
            <w:vAlign w:val="center"/>
            <w:hideMark/>
          </w:tcPr>
          <w:p w14:paraId="32FEB472"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ERDF</w:t>
            </w:r>
          </w:p>
        </w:tc>
        <w:tc>
          <w:tcPr>
            <w:tcW w:w="1206" w:type="dxa"/>
            <w:tcBorders>
              <w:top w:val="nil"/>
              <w:left w:val="nil"/>
              <w:bottom w:val="single" w:sz="4" w:space="0" w:color="auto"/>
              <w:right w:val="single" w:sz="4" w:space="0" w:color="auto"/>
            </w:tcBorders>
            <w:shd w:val="clear" w:color="auto" w:fill="auto"/>
            <w:vAlign w:val="center"/>
            <w:hideMark/>
          </w:tcPr>
          <w:p w14:paraId="705D53DA"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In transition regions</w:t>
            </w:r>
          </w:p>
        </w:tc>
        <w:tc>
          <w:tcPr>
            <w:tcW w:w="1013" w:type="dxa"/>
            <w:tcBorders>
              <w:top w:val="nil"/>
              <w:left w:val="nil"/>
              <w:bottom w:val="single" w:sz="4" w:space="0" w:color="auto"/>
              <w:right w:val="single" w:sz="4" w:space="0" w:color="auto"/>
            </w:tcBorders>
            <w:shd w:val="clear" w:color="auto" w:fill="auto"/>
            <w:vAlign w:val="center"/>
            <w:hideMark/>
          </w:tcPr>
          <w:p w14:paraId="4766B54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4A44372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3605E53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1B37FC8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4DDE7BD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6B41A991"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112FDE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60A4A725"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7AD10C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356A8AE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36062A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33B4FE6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4191751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0444BC03"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BED605B"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3C9675C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r>
      <w:tr w:rsidR="00B36936" w:rsidRPr="00B36936" w14:paraId="197D5019" w14:textId="77777777" w:rsidTr="00414F0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3B649F29"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3</w:t>
            </w:r>
          </w:p>
        </w:tc>
        <w:tc>
          <w:tcPr>
            <w:tcW w:w="659" w:type="dxa"/>
            <w:tcBorders>
              <w:top w:val="nil"/>
              <w:left w:val="nil"/>
              <w:bottom w:val="single" w:sz="4" w:space="0" w:color="auto"/>
              <w:right w:val="single" w:sz="4" w:space="0" w:color="auto"/>
            </w:tcBorders>
            <w:shd w:val="clear" w:color="auto" w:fill="auto"/>
            <w:vAlign w:val="center"/>
            <w:hideMark/>
          </w:tcPr>
          <w:p w14:paraId="1E3ABF7D"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ERDF</w:t>
            </w:r>
          </w:p>
        </w:tc>
        <w:tc>
          <w:tcPr>
            <w:tcW w:w="1206" w:type="dxa"/>
            <w:tcBorders>
              <w:top w:val="nil"/>
              <w:left w:val="nil"/>
              <w:bottom w:val="single" w:sz="4" w:space="0" w:color="auto"/>
              <w:right w:val="single" w:sz="4" w:space="0" w:color="auto"/>
            </w:tcBorders>
            <w:shd w:val="clear" w:color="auto" w:fill="auto"/>
            <w:vAlign w:val="center"/>
            <w:hideMark/>
          </w:tcPr>
          <w:p w14:paraId="4ED0DED9"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In more developed regions </w:t>
            </w:r>
          </w:p>
        </w:tc>
        <w:tc>
          <w:tcPr>
            <w:tcW w:w="1013" w:type="dxa"/>
            <w:tcBorders>
              <w:top w:val="nil"/>
              <w:left w:val="nil"/>
              <w:bottom w:val="single" w:sz="4" w:space="0" w:color="auto"/>
              <w:right w:val="single" w:sz="4" w:space="0" w:color="auto"/>
            </w:tcBorders>
            <w:shd w:val="clear" w:color="auto" w:fill="auto"/>
            <w:vAlign w:val="center"/>
            <w:hideMark/>
          </w:tcPr>
          <w:p w14:paraId="3E020CC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6FB07E3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60E5E01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6DD388EE"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67390ED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12FB3C0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4B3A9DE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22C96E95"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4A409A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4413C02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44BFB2F8"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0941B84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394729A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7A15A56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B78954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4C0290E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r>
      <w:tr w:rsidR="00B36936" w:rsidRPr="00B36936" w14:paraId="251DDE85"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77769DAE" w14:textId="77777777" w:rsidR="00B36936" w:rsidRPr="00B36936" w:rsidRDefault="00B36936" w:rsidP="00B36936">
            <w:pPr>
              <w:spacing w:before="0" w:after="0"/>
              <w:rPr>
                <w:rFonts w:asciiTheme="majorHAnsi" w:hAnsiTheme="majorHAnsi" w:cs="Arial"/>
                <w:b/>
                <w:color w:val="000000"/>
                <w:sz w:val="20"/>
                <w:szCs w:val="20"/>
                <w:lang w:val="en-GB"/>
              </w:rPr>
            </w:pPr>
            <w:r w:rsidRPr="00B36936">
              <w:rPr>
                <w:rFonts w:asciiTheme="majorHAnsi" w:hAnsiTheme="majorHAnsi" w:cs="Arial"/>
                <w:b/>
                <w:color w:val="000000"/>
                <w:sz w:val="20"/>
                <w:szCs w:val="20"/>
                <w:lang w:val="en-GB"/>
              </w:rPr>
              <w:t>4</w:t>
            </w:r>
          </w:p>
        </w:tc>
        <w:tc>
          <w:tcPr>
            <w:tcW w:w="659" w:type="dxa"/>
            <w:tcBorders>
              <w:top w:val="nil"/>
              <w:left w:val="nil"/>
              <w:bottom w:val="single" w:sz="4" w:space="0" w:color="auto"/>
              <w:right w:val="single" w:sz="4" w:space="0" w:color="auto"/>
            </w:tcBorders>
            <w:shd w:val="clear" w:color="auto" w:fill="auto"/>
            <w:vAlign w:val="center"/>
            <w:hideMark/>
          </w:tcPr>
          <w:p w14:paraId="1C8C0ACF" w14:textId="77777777" w:rsidR="00B36936" w:rsidRPr="00B36936" w:rsidRDefault="00B36936" w:rsidP="00B36936">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ERDF</w:t>
            </w:r>
          </w:p>
        </w:tc>
        <w:tc>
          <w:tcPr>
            <w:tcW w:w="1206" w:type="dxa"/>
            <w:tcBorders>
              <w:top w:val="nil"/>
              <w:left w:val="nil"/>
              <w:bottom w:val="single" w:sz="4" w:space="0" w:color="auto"/>
              <w:right w:val="single" w:sz="4" w:space="0" w:color="auto"/>
            </w:tcBorders>
            <w:shd w:val="clear" w:color="auto" w:fill="auto"/>
            <w:vAlign w:val="center"/>
            <w:hideMark/>
          </w:tcPr>
          <w:p w14:paraId="43875E92" w14:textId="77777777" w:rsidR="00B36936" w:rsidRPr="00B36936" w:rsidRDefault="00B36936" w:rsidP="00B36936">
            <w:pPr>
              <w:spacing w:before="0" w:after="0"/>
              <w:jc w:val="left"/>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Total</w:t>
            </w:r>
          </w:p>
        </w:tc>
        <w:tc>
          <w:tcPr>
            <w:tcW w:w="1013" w:type="dxa"/>
            <w:tcBorders>
              <w:top w:val="nil"/>
              <w:left w:val="nil"/>
              <w:bottom w:val="single" w:sz="4" w:space="0" w:color="auto"/>
              <w:right w:val="single" w:sz="4" w:space="0" w:color="auto"/>
            </w:tcBorders>
            <w:shd w:val="clear" w:color="auto" w:fill="auto"/>
            <w:hideMark/>
          </w:tcPr>
          <w:p w14:paraId="3B43E9CC" w14:textId="5BDAD1D9"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219 978 187</w:t>
            </w:r>
          </w:p>
        </w:tc>
        <w:tc>
          <w:tcPr>
            <w:tcW w:w="788" w:type="dxa"/>
            <w:tcBorders>
              <w:top w:val="nil"/>
              <w:left w:val="nil"/>
              <w:bottom w:val="single" w:sz="4" w:space="0" w:color="auto"/>
              <w:right w:val="single" w:sz="4" w:space="0" w:color="auto"/>
            </w:tcBorders>
            <w:shd w:val="clear" w:color="auto" w:fill="auto"/>
            <w:hideMark/>
          </w:tcPr>
          <w:p w14:paraId="376CFA05" w14:textId="50ADF749"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14 041 161</w:t>
            </w:r>
          </w:p>
        </w:tc>
        <w:tc>
          <w:tcPr>
            <w:tcW w:w="658" w:type="dxa"/>
            <w:tcBorders>
              <w:top w:val="nil"/>
              <w:left w:val="nil"/>
              <w:bottom w:val="single" w:sz="4" w:space="0" w:color="auto"/>
              <w:right w:val="single" w:sz="4" w:space="0" w:color="auto"/>
            </w:tcBorders>
            <w:shd w:val="clear" w:color="auto" w:fill="auto"/>
            <w:hideMark/>
          </w:tcPr>
          <w:p w14:paraId="6AC07385" w14:textId="0C3CA5A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230 786 773</w:t>
            </w:r>
          </w:p>
        </w:tc>
        <w:tc>
          <w:tcPr>
            <w:tcW w:w="787" w:type="dxa"/>
            <w:tcBorders>
              <w:top w:val="nil"/>
              <w:left w:val="nil"/>
              <w:bottom w:val="single" w:sz="4" w:space="0" w:color="auto"/>
              <w:right w:val="single" w:sz="4" w:space="0" w:color="auto"/>
            </w:tcBorders>
            <w:shd w:val="clear" w:color="auto" w:fill="auto"/>
            <w:hideMark/>
          </w:tcPr>
          <w:p w14:paraId="741CB01F" w14:textId="6EDF608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14 731 071</w:t>
            </w:r>
          </w:p>
        </w:tc>
        <w:tc>
          <w:tcPr>
            <w:tcW w:w="658" w:type="dxa"/>
            <w:tcBorders>
              <w:top w:val="nil"/>
              <w:left w:val="nil"/>
              <w:bottom w:val="single" w:sz="4" w:space="0" w:color="auto"/>
              <w:right w:val="single" w:sz="4" w:space="0" w:color="auto"/>
            </w:tcBorders>
            <w:shd w:val="clear" w:color="auto" w:fill="auto"/>
            <w:hideMark/>
          </w:tcPr>
          <w:p w14:paraId="0B9D8A4E" w14:textId="022C0C9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240 989 250</w:t>
            </w:r>
          </w:p>
        </w:tc>
        <w:tc>
          <w:tcPr>
            <w:tcW w:w="786" w:type="dxa"/>
            <w:tcBorders>
              <w:top w:val="nil"/>
              <w:left w:val="nil"/>
              <w:bottom w:val="single" w:sz="4" w:space="0" w:color="auto"/>
              <w:right w:val="single" w:sz="4" w:space="0" w:color="auto"/>
            </w:tcBorders>
            <w:shd w:val="clear" w:color="auto" w:fill="auto"/>
            <w:hideMark/>
          </w:tcPr>
          <w:p w14:paraId="35CF7B53" w14:textId="507CB200"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15 382 292</w:t>
            </w:r>
          </w:p>
        </w:tc>
        <w:tc>
          <w:tcPr>
            <w:tcW w:w="658" w:type="dxa"/>
            <w:tcBorders>
              <w:top w:val="nil"/>
              <w:left w:val="nil"/>
              <w:bottom w:val="single" w:sz="4" w:space="0" w:color="auto"/>
              <w:right w:val="single" w:sz="4" w:space="0" w:color="auto"/>
            </w:tcBorders>
            <w:shd w:val="clear" w:color="auto" w:fill="auto"/>
            <w:hideMark/>
          </w:tcPr>
          <w:p w14:paraId="73BAE056" w14:textId="67A7520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247 364 893</w:t>
            </w:r>
          </w:p>
        </w:tc>
        <w:tc>
          <w:tcPr>
            <w:tcW w:w="786" w:type="dxa"/>
            <w:tcBorders>
              <w:top w:val="nil"/>
              <w:left w:val="nil"/>
              <w:bottom w:val="single" w:sz="4" w:space="0" w:color="auto"/>
              <w:right w:val="single" w:sz="4" w:space="0" w:color="auto"/>
            </w:tcBorders>
            <w:shd w:val="clear" w:color="auto" w:fill="auto"/>
            <w:hideMark/>
          </w:tcPr>
          <w:p w14:paraId="633D447E" w14:textId="21397DEB"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15 789 249</w:t>
            </w:r>
          </w:p>
        </w:tc>
        <w:tc>
          <w:tcPr>
            <w:tcW w:w="658" w:type="dxa"/>
            <w:tcBorders>
              <w:top w:val="nil"/>
              <w:left w:val="nil"/>
              <w:bottom w:val="single" w:sz="4" w:space="0" w:color="auto"/>
              <w:right w:val="single" w:sz="4" w:space="0" w:color="auto"/>
            </w:tcBorders>
            <w:shd w:val="clear" w:color="auto" w:fill="auto"/>
          </w:tcPr>
          <w:p w14:paraId="40797C5A" w14:textId="7A83E163"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259 260 677</w:t>
            </w:r>
          </w:p>
        </w:tc>
        <w:tc>
          <w:tcPr>
            <w:tcW w:w="787" w:type="dxa"/>
            <w:tcBorders>
              <w:top w:val="nil"/>
              <w:left w:val="nil"/>
              <w:bottom w:val="single" w:sz="4" w:space="0" w:color="auto"/>
              <w:right w:val="single" w:sz="4" w:space="0" w:color="auto"/>
            </w:tcBorders>
            <w:shd w:val="clear" w:color="auto" w:fill="auto"/>
          </w:tcPr>
          <w:p w14:paraId="0FA455BA" w14:textId="306A852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16 548 554</w:t>
            </w:r>
          </w:p>
        </w:tc>
        <w:tc>
          <w:tcPr>
            <w:tcW w:w="658" w:type="dxa"/>
            <w:tcBorders>
              <w:top w:val="nil"/>
              <w:left w:val="nil"/>
              <w:bottom w:val="single" w:sz="4" w:space="0" w:color="auto"/>
              <w:right w:val="single" w:sz="4" w:space="0" w:color="auto"/>
            </w:tcBorders>
            <w:shd w:val="clear" w:color="auto" w:fill="auto"/>
          </w:tcPr>
          <w:p w14:paraId="2E79698F" w14:textId="0183227B"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270 041 334</w:t>
            </w:r>
          </w:p>
        </w:tc>
        <w:tc>
          <w:tcPr>
            <w:tcW w:w="787" w:type="dxa"/>
            <w:tcBorders>
              <w:top w:val="nil"/>
              <w:left w:val="nil"/>
              <w:bottom w:val="single" w:sz="4" w:space="0" w:color="auto"/>
              <w:right w:val="single" w:sz="4" w:space="0" w:color="auto"/>
            </w:tcBorders>
            <w:shd w:val="clear" w:color="auto" w:fill="auto"/>
          </w:tcPr>
          <w:p w14:paraId="02D35424" w14:textId="1ECE7F15"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17 236 681</w:t>
            </w:r>
          </w:p>
        </w:tc>
        <w:tc>
          <w:tcPr>
            <w:tcW w:w="658" w:type="dxa"/>
            <w:tcBorders>
              <w:top w:val="nil"/>
              <w:left w:val="nil"/>
              <w:bottom w:val="single" w:sz="4" w:space="0" w:color="auto"/>
              <w:right w:val="single" w:sz="4" w:space="0" w:color="auto"/>
            </w:tcBorders>
            <w:shd w:val="clear" w:color="auto" w:fill="auto"/>
          </w:tcPr>
          <w:p w14:paraId="004F9D9B" w14:textId="72EE1D85"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280 997 864</w:t>
            </w:r>
          </w:p>
        </w:tc>
        <w:tc>
          <w:tcPr>
            <w:tcW w:w="786" w:type="dxa"/>
            <w:tcBorders>
              <w:top w:val="nil"/>
              <w:left w:val="nil"/>
              <w:bottom w:val="single" w:sz="4" w:space="0" w:color="auto"/>
              <w:right w:val="single" w:sz="4" w:space="0" w:color="auto"/>
            </w:tcBorders>
            <w:shd w:val="clear" w:color="auto" w:fill="auto"/>
          </w:tcPr>
          <w:p w14:paraId="095E0374" w14:textId="33EF7B4E"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17 936 034</w:t>
            </w:r>
          </w:p>
        </w:tc>
        <w:tc>
          <w:tcPr>
            <w:tcW w:w="658" w:type="dxa"/>
            <w:tcBorders>
              <w:top w:val="nil"/>
              <w:left w:val="nil"/>
              <w:bottom w:val="single" w:sz="4" w:space="0" w:color="auto"/>
              <w:right w:val="single" w:sz="4" w:space="0" w:color="auto"/>
            </w:tcBorders>
            <w:shd w:val="clear" w:color="auto" w:fill="auto"/>
          </w:tcPr>
          <w:p w14:paraId="76B72FD4" w14:textId="055A2480"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1 749 418 978</w:t>
            </w:r>
          </w:p>
        </w:tc>
        <w:tc>
          <w:tcPr>
            <w:tcW w:w="786" w:type="dxa"/>
            <w:tcBorders>
              <w:top w:val="nil"/>
              <w:left w:val="nil"/>
              <w:bottom w:val="single" w:sz="4" w:space="0" w:color="auto"/>
              <w:right w:val="single" w:sz="4" w:space="0" w:color="auto"/>
            </w:tcBorders>
            <w:shd w:val="clear" w:color="auto" w:fill="auto"/>
          </w:tcPr>
          <w:p w14:paraId="6CB2DEE5" w14:textId="6E36E8B6"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b/>
                <w:sz w:val="20"/>
                <w:szCs w:val="20"/>
              </w:rPr>
              <w:t>111 665 042</w:t>
            </w:r>
          </w:p>
        </w:tc>
      </w:tr>
      <w:tr w:rsidR="00B36936" w:rsidRPr="00B36936" w14:paraId="3024F88B"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05EE5A61"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5</w:t>
            </w:r>
          </w:p>
        </w:tc>
        <w:tc>
          <w:tcPr>
            <w:tcW w:w="659" w:type="dxa"/>
            <w:tcBorders>
              <w:top w:val="nil"/>
              <w:left w:val="nil"/>
              <w:bottom w:val="single" w:sz="4" w:space="0" w:color="auto"/>
              <w:right w:val="single" w:sz="4" w:space="0" w:color="auto"/>
            </w:tcBorders>
            <w:shd w:val="clear" w:color="auto" w:fill="auto"/>
            <w:vAlign w:val="center"/>
            <w:hideMark/>
          </w:tcPr>
          <w:p w14:paraId="240DE859" w14:textId="77777777" w:rsidR="00B36936" w:rsidRPr="00B36936" w:rsidRDefault="00B36936" w:rsidP="00B36936">
            <w:pPr>
              <w:spacing w:before="0" w:after="0"/>
              <w:jc w:val="center"/>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ESF</w:t>
            </w:r>
          </w:p>
        </w:tc>
        <w:tc>
          <w:tcPr>
            <w:tcW w:w="1206" w:type="dxa"/>
            <w:tcBorders>
              <w:top w:val="nil"/>
              <w:left w:val="nil"/>
              <w:bottom w:val="single" w:sz="4" w:space="0" w:color="auto"/>
              <w:right w:val="single" w:sz="4" w:space="0" w:color="auto"/>
            </w:tcBorders>
            <w:shd w:val="clear" w:color="auto" w:fill="auto"/>
            <w:vAlign w:val="center"/>
            <w:hideMark/>
          </w:tcPr>
          <w:p w14:paraId="44975F25"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In less developed regions </w:t>
            </w:r>
          </w:p>
        </w:tc>
        <w:tc>
          <w:tcPr>
            <w:tcW w:w="1013" w:type="dxa"/>
            <w:tcBorders>
              <w:top w:val="nil"/>
              <w:left w:val="nil"/>
              <w:bottom w:val="single" w:sz="4" w:space="0" w:color="auto"/>
              <w:right w:val="single" w:sz="4" w:space="0" w:color="auto"/>
            </w:tcBorders>
            <w:shd w:val="clear" w:color="auto" w:fill="auto"/>
            <w:hideMark/>
          </w:tcPr>
          <w:p w14:paraId="7E29ECD9" w14:textId="1707BF0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68 892 279</w:t>
            </w:r>
          </w:p>
        </w:tc>
        <w:tc>
          <w:tcPr>
            <w:tcW w:w="788" w:type="dxa"/>
            <w:tcBorders>
              <w:top w:val="nil"/>
              <w:left w:val="nil"/>
              <w:bottom w:val="single" w:sz="4" w:space="0" w:color="auto"/>
              <w:right w:val="single" w:sz="4" w:space="0" w:color="auto"/>
            </w:tcBorders>
            <w:shd w:val="clear" w:color="auto" w:fill="auto"/>
            <w:hideMark/>
          </w:tcPr>
          <w:p w14:paraId="29703BF1" w14:textId="4CB1CE4B"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4 397 380</w:t>
            </w:r>
          </w:p>
        </w:tc>
        <w:tc>
          <w:tcPr>
            <w:tcW w:w="658" w:type="dxa"/>
            <w:tcBorders>
              <w:top w:val="nil"/>
              <w:left w:val="nil"/>
              <w:bottom w:val="single" w:sz="4" w:space="0" w:color="auto"/>
              <w:right w:val="single" w:sz="4" w:space="0" w:color="auto"/>
            </w:tcBorders>
            <w:shd w:val="clear" w:color="auto" w:fill="auto"/>
            <w:hideMark/>
          </w:tcPr>
          <w:p w14:paraId="51B850CF" w14:textId="32E5CDF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72 277 286</w:t>
            </w:r>
          </w:p>
        </w:tc>
        <w:tc>
          <w:tcPr>
            <w:tcW w:w="787" w:type="dxa"/>
            <w:tcBorders>
              <w:top w:val="nil"/>
              <w:left w:val="nil"/>
              <w:bottom w:val="single" w:sz="4" w:space="0" w:color="auto"/>
              <w:right w:val="single" w:sz="4" w:space="0" w:color="auto"/>
            </w:tcBorders>
            <w:shd w:val="clear" w:color="auto" w:fill="auto"/>
            <w:hideMark/>
          </w:tcPr>
          <w:p w14:paraId="2701013F" w14:textId="5433A88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4 613 444</w:t>
            </w:r>
          </w:p>
        </w:tc>
        <w:tc>
          <w:tcPr>
            <w:tcW w:w="658" w:type="dxa"/>
            <w:tcBorders>
              <w:top w:val="nil"/>
              <w:left w:val="nil"/>
              <w:bottom w:val="single" w:sz="4" w:space="0" w:color="auto"/>
              <w:right w:val="single" w:sz="4" w:space="0" w:color="auto"/>
            </w:tcBorders>
            <w:shd w:val="clear" w:color="auto" w:fill="auto"/>
            <w:hideMark/>
          </w:tcPr>
          <w:p w14:paraId="6C99A4E0" w14:textId="7D678F36"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75 472 477</w:t>
            </w:r>
          </w:p>
        </w:tc>
        <w:tc>
          <w:tcPr>
            <w:tcW w:w="786" w:type="dxa"/>
            <w:tcBorders>
              <w:top w:val="nil"/>
              <w:left w:val="nil"/>
              <w:bottom w:val="single" w:sz="4" w:space="0" w:color="auto"/>
              <w:right w:val="single" w:sz="4" w:space="0" w:color="auto"/>
            </w:tcBorders>
            <w:shd w:val="clear" w:color="auto" w:fill="auto"/>
            <w:hideMark/>
          </w:tcPr>
          <w:p w14:paraId="5D572128" w14:textId="2BA6D42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4 817 392</w:t>
            </w:r>
          </w:p>
        </w:tc>
        <w:tc>
          <w:tcPr>
            <w:tcW w:w="658" w:type="dxa"/>
            <w:tcBorders>
              <w:top w:val="nil"/>
              <w:left w:val="nil"/>
              <w:bottom w:val="single" w:sz="4" w:space="0" w:color="auto"/>
              <w:right w:val="single" w:sz="4" w:space="0" w:color="auto"/>
            </w:tcBorders>
            <w:shd w:val="clear" w:color="auto" w:fill="auto"/>
            <w:hideMark/>
          </w:tcPr>
          <w:p w14:paraId="729FD811" w14:textId="2E3ACCBC"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77 396 578</w:t>
            </w:r>
          </w:p>
        </w:tc>
        <w:tc>
          <w:tcPr>
            <w:tcW w:w="786" w:type="dxa"/>
            <w:tcBorders>
              <w:top w:val="nil"/>
              <w:left w:val="nil"/>
              <w:bottom w:val="single" w:sz="4" w:space="0" w:color="auto"/>
              <w:right w:val="single" w:sz="4" w:space="0" w:color="auto"/>
            </w:tcBorders>
            <w:shd w:val="clear" w:color="auto" w:fill="auto"/>
            <w:hideMark/>
          </w:tcPr>
          <w:p w14:paraId="7930EA86" w14:textId="793603CA"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4 940 207</w:t>
            </w:r>
          </w:p>
        </w:tc>
        <w:tc>
          <w:tcPr>
            <w:tcW w:w="658" w:type="dxa"/>
            <w:tcBorders>
              <w:top w:val="nil"/>
              <w:left w:val="nil"/>
              <w:bottom w:val="single" w:sz="4" w:space="0" w:color="auto"/>
              <w:right w:val="single" w:sz="4" w:space="0" w:color="auto"/>
            </w:tcBorders>
            <w:shd w:val="clear" w:color="auto" w:fill="auto"/>
          </w:tcPr>
          <w:p w14:paraId="64A21BAD" w14:textId="4B8A806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79 333 303</w:t>
            </w:r>
          </w:p>
        </w:tc>
        <w:tc>
          <w:tcPr>
            <w:tcW w:w="787" w:type="dxa"/>
            <w:tcBorders>
              <w:top w:val="nil"/>
              <w:left w:val="nil"/>
              <w:bottom w:val="single" w:sz="4" w:space="0" w:color="auto"/>
              <w:right w:val="single" w:sz="4" w:space="0" w:color="auto"/>
            </w:tcBorders>
            <w:shd w:val="clear" w:color="auto" w:fill="auto"/>
          </w:tcPr>
          <w:p w14:paraId="3A0CA592" w14:textId="1B6C099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5 063 828</w:t>
            </w:r>
          </w:p>
        </w:tc>
        <w:tc>
          <w:tcPr>
            <w:tcW w:w="658" w:type="dxa"/>
            <w:tcBorders>
              <w:top w:val="nil"/>
              <w:left w:val="nil"/>
              <w:bottom w:val="single" w:sz="4" w:space="0" w:color="auto"/>
              <w:right w:val="single" w:sz="4" w:space="0" w:color="auto"/>
            </w:tcBorders>
            <w:shd w:val="clear" w:color="auto" w:fill="auto"/>
          </w:tcPr>
          <w:p w14:paraId="1238B732" w14:textId="1AB8C5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82 632 163</w:t>
            </w:r>
          </w:p>
        </w:tc>
        <w:tc>
          <w:tcPr>
            <w:tcW w:w="787" w:type="dxa"/>
            <w:tcBorders>
              <w:top w:val="nil"/>
              <w:left w:val="nil"/>
              <w:bottom w:val="single" w:sz="4" w:space="0" w:color="auto"/>
              <w:right w:val="single" w:sz="4" w:space="0" w:color="auto"/>
            </w:tcBorders>
            <w:shd w:val="clear" w:color="auto" w:fill="auto"/>
          </w:tcPr>
          <w:p w14:paraId="24D8B4E2" w14:textId="3D7C3761"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5 274 393</w:t>
            </w:r>
          </w:p>
        </w:tc>
        <w:tc>
          <w:tcPr>
            <w:tcW w:w="658" w:type="dxa"/>
            <w:tcBorders>
              <w:top w:val="nil"/>
              <w:left w:val="nil"/>
              <w:bottom w:val="single" w:sz="4" w:space="0" w:color="auto"/>
              <w:right w:val="single" w:sz="4" w:space="0" w:color="auto"/>
            </w:tcBorders>
            <w:shd w:val="clear" w:color="auto" w:fill="auto"/>
          </w:tcPr>
          <w:p w14:paraId="28A01307" w14:textId="61655336"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85 984 843</w:t>
            </w:r>
          </w:p>
        </w:tc>
        <w:tc>
          <w:tcPr>
            <w:tcW w:w="786" w:type="dxa"/>
            <w:tcBorders>
              <w:top w:val="nil"/>
              <w:left w:val="nil"/>
              <w:bottom w:val="single" w:sz="4" w:space="0" w:color="auto"/>
              <w:right w:val="single" w:sz="4" w:space="0" w:color="auto"/>
            </w:tcBorders>
            <w:shd w:val="clear" w:color="auto" w:fill="auto"/>
          </w:tcPr>
          <w:p w14:paraId="2006AD9D" w14:textId="073629B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5 488 394</w:t>
            </w:r>
          </w:p>
        </w:tc>
        <w:tc>
          <w:tcPr>
            <w:tcW w:w="658" w:type="dxa"/>
            <w:tcBorders>
              <w:top w:val="nil"/>
              <w:left w:val="nil"/>
              <w:bottom w:val="single" w:sz="4" w:space="0" w:color="auto"/>
              <w:right w:val="single" w:sz="4" w:space="0" w:color="auto"/>
            </w:tcBorders>
            <w:shd w:val="clear" w:color="auto" w:fill="auto"/>
          </w:tcPr>
          <w:p w14:paraId="3B3F311C" w14:textId="43EA346E"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541 988 929</w:t>
            </w:r>
          </w:p>
        </w:tc>
        <w:tc>
          <w:tcPr>
            <w:tcW w:w="786" w:type="dxa"/>
            <w:tcBorders>
              <w:top w:val="nil"/>
              <w:left w:val="nil"/>
              <w:bottom w:val="single" w:sz="4" w:space="0" w:color="auto"/>
              <w:right w:val="single" w:sz="4" w:space="0" w:color="auto"/>
            </w:tcBorders>
            <w:shd w:val="clear" w:color="auto" w:fill="auto"/>
          </w:tcPr>
          <w:p w14:paraId="024BC72F" w14:textId="0AEA449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34 595 038</w:t>
            </w:r>
          </w:p>
        </w:tc>
      </w:tr>
      <w:tr w:rsidR="00B36936" w:rsidRPr="00B36936" w14:paraId="029D3F6A" w14:textId="77777777" w:rsidTr="00414F0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155FB542"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6</w:t>
            </w:r>
          </w:p>
        </w:tc>
        <w:tc>
          <w:tcPr>
            <w:tcW w:w="659" w:type="dxa"/>
            <w:tcBorders>
              <w:top w:val="nil"/>
              <w:left w:val="nil"/>
              <w:bottom w:val="single" w:sz="4" w:space="0" w:color="auto"/>
              <w:right w:val="single" w:sz="4" w:space="0" w:color="auto"/>
            </w:tcBorders>
            <w:shd w:val="clear" w:color="auto" w:fill="auto"/>
            <w:vAlign w:val="center"/>
            <w:hideMark/>
          </w:tcPr>
          <w:p w14:paraId="13B95768" w14:textId="77777777" w:rsidR="00B36936" w:rsidRPr="00B36936" w:rsidRDefault="00B36936" w:rsidP="00B36936">
            <w:pPr>
              <w:spacing w:before="0" w:after="0"/>
              <w:jc w:val="center"/>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ESF</w:t>
            </w:r>
          </w:p>
        </w:tc>
        <w:tc>
          <w:tcPr>
            <w:tcW w:w="1206" w:type="dxa"/>
            <w:tcBorders>
              <w:top w:val="nil"/>
              <w:left w:val="nil"/>
              <w:bottom w:val="single" w:sz="4" w:space="0" w:color="auto"/>
              <w:right w:val="single" w:sz="4" w:space="0" w:color="auto"/>
            </w:tcBorders>
            <w:shd w:val="clear" w:color="auto" w:fill="auto"/>
            <w:vAlign w:val="center"/>
            <w:hideMark/>
          </w:tcPr>
          <w:p w14:paraId="485AED9F"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In transition regions</w:t>
            </w:r>
          </w:p>
        </w:tc>
        <w:tc>
          <w:tcPr>
            <w:tcW w:w="1013" w:type="dxa"/>
            <w:tcBorders>
              <w:top w:val="nil"/>
              <w:left w:val="nil"/>
              <w:bottom w:val="single" w:sz="4" w:space="0" w:color="auto"/>
              <w:right w:val="single" w:sz="4" w:space="0" w:color="auto"/>
            </w:tcBorders>
            <w:shd w:val="clear" w:color="auto" w:fill="auto"/>
            <w:vAlign w:val="center"/>
            <w:hideMark/>
          </w:tcPr>
          <w:p w14:paraId="635AD97B"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2F56330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18F06A3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5A285FB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9EC696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5D94C5F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F7CB43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5E1A36A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EAFD05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29D805A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F5E8B8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491C618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60D793C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494CF13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7CDAB9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183D4C1A"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r>
      <w:tr w:rsidR="00B36936" w:rsidRPr="00B36936" w14:paraId="24A3511E" w14:textId="77777777" w:rsidTr="00414F0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6596814C"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7</w:t>
            </w:r>
          </w:p>
        </w:tc>
        <w:tc>
          <w:tcPr>
            <w:tcW w:w="659" w:type="dxa"/>
            <w:tcBorders>
              <w:top w:val="nil"/>
              <w:left w:val="nil"/>
              <w:bottom w:val="single" w:sz="4" w:space="0" w:color="auto"/>
              <w:right w:val="single" w:sz="4" w:space="0" w:color="auto"/>
            </w:tcBorders>
            <w:shd w:val="clear" w:color="auto" w:fill="auto"/>
            <w:vAlign w:val="center"/>
            <w:hideMark/>
          </w:tcPr>
          <w:p w14:paraId="59EB3EDD" w14:textId="77777777" w:rsidR="00B36936" w:rsidRPr="00B36936" w:rsidRDefault="00B36936" w:rsidP="00B36936">
            <w:pPr>
              <w:spacing w:before="0" w:after="0"/>
              <w:jc w:val="center"/>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ESF</w:t>
            </w:r>
          </w:p>
        </w:tc>
        <w:tc>
          <w:tcPr>
            <w:tcW w:w="1206" w:type="dxa"/>
            <w:tcBorders>
              <w:top w:val="nil"/>
              <w:left w:val="nil"/>
              <w:bottom w:val="single" w:sz="4" w:space="0" w:color="auto"/>
              <w:right w:val="single" w:sz="4" w:space="0" w:color="auto"/>
            </w:tcBorders>
            <w:shd w:val="clear" w:color="auto" w:fill="auto"/>
            <w:vAlign w:val="center"/>
            <w:hideMark/>
          </w:tcPr>
          <w:p w14:paraId="30D7979A"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In more developed regions</w:t>
            </w:r>
          </w:p>
        </w:tc>
        <w:tc>
          <w:tcPr>
            <w:tcW w:w="1013" w:type="dxa"/>
            <w:tcBorders>
              <w:top w:val="nil"/>
              <w:left w:val="nil"/>
              <w:bottom w:val="single" w:sz="4" w:space="0" w:color="auto"/>
              <w:right w:val="single" w:sz="4" w:space="0" w:color="auto"/>
            </w:tcBorders>
            <w:shd w:val="clear" w:color="auto" w:fill="auto"/>
            <w:vAlign w:val="center"/>
            <w:hideMark/>
          </w:tcPr>
          <w:p w14:paraId="59DFB753"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7688D6D2"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7AA6372A"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559F3048"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70C14E5"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058A6DC3"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AA179C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0FC99A0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4426534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0D56DEF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8B42E0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13559D6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684455E"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2B6615E5"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0662B781"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1426840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r>
      <w:tr w:rsidR="00B36936" w:rsidRPr="00B36936" w14:paraId="424C9D6A"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286BA033" w14:textId="77777777" w:rsidR="00B36936" w:rsidRPr="00B36936" w:rsidRDefault="00B36936" w:rsidP="00B36936">
            <w:pPr>
              <w:spacing w:before="0" w:after="0"/>
              <w:rPr>
                <w:rFonts w:asciiTheme="majorHAnsi" w:hAnsiTheme="majorHAnsi" w:cs="Arial"/>
                <w:b/>
                <w:color w:val="000000"/>
                <w:sz w:val="20"/>
                <w:szCs w:val="20"/>
                <w:lang w:val="en-GB"/>
              </w:rPr>
            </w:pPr>
            <w:r w:rsidRPr="00B36936">
              <w:rPr>
                <w:rFonts w:asciiTheme="majorHAnsi" w:hAnsiTheme="majorHAnsi" w:cs="Arial"/>
                <w:b/>
                <w:color w:val="000000"/>
                <w:sz w:val="20"/>
                <w:szCs w:val="20"/>
                <w:lang w:val="en-GB"/>
              </w:rPr>
              <w:t>8</w:t>
            </w:r>
          </w:p>
        </w:tc>
        <w:tc>
          <w:tcPr>
            <w:tcW w:w="659" w:type="dxa"/>
            <w:tcBorders>
              <w:top w:val="nil"/>
              <w:left w:val="nil"/>
              <w:bottom w:val="single" w:sz="4" w:space="0" w:color="auto"/>
              <w:right w:val="single" w:sz="4" w:space="0" w:color="auto"/>
            </w:tcBorders>
            <w:shd w:val="clear" w:color="auto" w:fill="auto"/>
            <w:vAlign w:val="center"/>
            <w:hideMark/>
          </w:tcPr>
          <w:p w14:paraId="43ED9620" w14:textId="77777777" w:rsidR="00B36936" w:rsidRPr="00B36936" w:rsidRDefault="00B36936" w:rsidP="00B36936">
            <w:pPr>
              <w:spacing w:before="0" w:after="0"/>
              <w:jc w:val="center"/>
              <w:rPr>
                <w:rFonts w:asciiTheme="majorHAnsi" w:hAnsiTheme="majorHAnsi" w:cs="Arial"/>
                <w:b/>
                <w:color w:val="000000"/>
                <w:sz w:val="20"/>
                <w:szCs w:val="20"/>
                <w:lang w:val="en-GB"/>
              </w:rPr>
            </w:pPr>
            <w:r w:rsidRPr="00B36936">
              <w:rPr>
                <w:rFonts w:asciiTheme="majorHAnsi" w:hAnsiTheme="majorHAnsi" w:cs="Arial"/>
                <w:b/>
                <w:color w:val="000000"/>
                <w:sz w:val="20"/>
                <w:szCs w:val="20"/>
                <w:lang w:val="en-GB"/>
              </w:rPr>
              <w:t>ESF</w:t>
            </w:r>
          </w:p>
        </w:tc>
        <w:tc>
          <w:tcPr>
            <w:tcW w:w="1206" w:type="dxa"/>
            <w:tcBorders>
              <w:top w:val="nil"/>
              <w:left w:val="nil"/>
              <w:bottom w:val="single" w:sz="4" w:space="0" w:color="auto"/>
              <w:right w:val="single" w:sz="4" w:space="0" w:color="auto"/>
            </w:tcBorders>
            <w:shd w:val="clear" w:color="auto" w:fill="auto"/>
            <w:vAlign w:val="center"/>
            <w:hideMark/>
          </w:tcPr>
          <w:p w14:paraId="0CA51C0D" w14:textId="77777777" w:rsidR="00B36936" w:rsidRPr="00B36936" w:rsidRDefault="00B36936" w:rsidP="00B36936">
            <w:pPr>
              <w:spacing w:before="0" w:after="0"/>
              <w:jc w:val="left"/>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 xml:space="preserve">Total </w:t>
            </w:r>
          </w:p>
        </w:tc>
        <w:tc>
          <w:tcPr>
            <w:tcW w:w="1013" w:type="dxa"/>
            <w:tcBorders>
              <w:top w:val="nil"/>
              <w:left w:val="nil"/>
              <w:bottom w:val="single" w:sz="4" w:space="0" w:color="auto"/>
              <w:right w:val="single" w:sz="4" w:space="0" w:color="auto"/>
            </w:tcBorders>
            <w:shd w:val="clear" w:color="auto" w:fill="auto"/>
            <w:hideMark/>
          </w:tcPr>
          <w:p w14:paraId="3531CAB5" w14:textId="4357AFC8"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68 892 279</w:t>
            </w:r>
          </w:p>
        </w:tc>
        <w:tc>
          <w:tcPr>
            <w:tcW w:w="788" w:type="dxa"/>
            <w:tcBorders>
              <w:top w:val="nil"/>
              <w:left w:val="nil"/>
              <w:bottom w:val="single" w:sz="4" w:space="0" w:color="auto"/>
              <w:right w:val="single" w:sz="4" w:space="0" w:color="auto"/>
            </w:tcBorders>
            <w:shd w:val="clear" w:color="auto" w:fill="auto"/>
            <w:hideMark/>
          </w:tcPr>
          <w:p w14:paraId="523A4D22" w14:textId="03163D1B"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4 397 380</w:t>
            </w:r>
          </w:p>
        </w:tc>
        <w:tc>
          <w:tcPr>
            <w:tcW w:w="658" w:type="dxa"/>
            <w:tcBorders>
              <w:top w:val="nil"/>
              <w:left w:val="nil"/>
              <w:bottom w:val="single" w:sz="4" w:space="0" w:color="auto"/>
              <w:right w:val="single" w:sz="4" w:space="0" w:color="auto"/>
            </w:tcBorders>
            <w:shd w:val="clear" w:color="auto" w:fill="auto"/>
            <w:hideMark/>
          </w:tcPr>
          <w:p w14:paraId="21ADE0DA" w14:textId="44BBA494"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72 277 286</w:t>
            </w:r>
          </w:p>
        </w:tc>
        <w:tc>
          <w:tcPr>
            <w:tcW w:w="787" w:type="dxa"/>
            <w:tcBorders>
              <w:top w:val="nil"/>
              <w:left w:val="nil"/>
              <w:bottom w:val="single" w:sz="4" w:space="0" w:color="auto"/>
              <w:right w:val="single" w:sz="4" w:space="0" w:color="auto"/>
            </w:tcBorders>
            <w:shd w:val="clear" w:color="auto" w:fill="auto"/>
            <w:hideMark/>
          </w:tcPr>
          <w:p w14:paraId="2697DA52" w14:textId="0271FFF3"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4 613 444</w:t>
            </w:r>
          </w:p>
        </w:tc>
        <w:tc>
          <w:tcPr>
            <w:tcW w:w="658" w:type="dxa"/>
            <w:tcBorders>
              <w:top w:val="nil"/>
              <w:left w:val="nil"/>
              <w:bottom w:val="single" w:sz="4" w:space="0" w:color="auto"/>
              <w:right w:val="single" w:sz="4" w:space="0" w:color="auto"/>
            </w:tcBorders>
            <w:shd w:val="clear" w:color="auto" w:fill="auto"/>
            <w:hideMark/>
          </w:tcPr>
          <w:p w14:paraId="2A9F4E70" w14:textId="1DF66810"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75 472 477</w:t>
            </w:r>
          </w:p>
        </w:tc>
        <w:tc>
          <w:tcPr>
            <w:tcW w:w="786" w:type="dxa"/>
            <w:tcBorders>
              <w:top w:val="nil"/>
              <w:left w:val="nil"/>
              <w:bottom w:val="single" w:sz="4" w:space="0" w:color="auto"/>
              <w:right w:val="single" w:sz="4" w:space="0" w:color="auto"/>
            </w:tcBorders>
            <w:shd w:val="clear" w:color="auto" w:fill="auto"/>
            <w:hideMark/>
          </w:tcPr>
          <w:p w14:paraId="3C90DF93" w14:textId="39A5E1BB"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4 817 392</w:t>
            </w:r>
          </w:p>
        </w:tc>
        <w:tc>
          <w:tcPr>
            <w:tcW w:w="658" w:type="dxa"/>
            <w:tcBorders>
              <w:top w:val="nil"/>
              <w:left w:val="nil"/>
              <w:bottom w:val="single" w:sz="4" w:space="0" w:color="auto"/>
              <w:right w:val="single" w:sz="4" w:space="0" w:color="auto"/>
            </w:tcBorders>
            <w:shd w:val="clear" w:color="auto" w:fill="auto"/>
            <w:hideMark/>
          </w:tcPr>
          <w:p w14:paraId="1CDDEFC8" w14:textId="24CE3A37"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77 396 578</w:t>
            </w:r>
          </w:p>
        </w:tc>
        <w:tc>
          <w:tcPr>
            <w:tcW w:w="786" w:type="dxa"/>
            <w:tcBorders>
              <w:top w:val="nil"/>
              <w:left w:val="nil"/>
              <w:bottom w:val="single" w:sz="4" w:space="0" w:color="auto"/>
              <w:right w:val="single" w:sz="4" w:space="0" w:color="auto"/>
            </w:tcBorders>
            <w:shd w:val="clear" w:color="auto" w:fill="auto"/>
            <w:hideMark/>
          </w:tcPr>
          <w:p w14:paraId="09449C48" w14:textId="7B6B4398"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4 940 207</w:t>
            </w:r>
          </w:p>
        </w:tc>
        <w:tc>
          <w:tcPr>
            <w:tcW w:w="658" w:type="dxa"/>
            <w:tcBorders>
              <w:top w:val="nil"/>
              <w:left w:val="nil"/>
              <w:bottom w:val="single" w:sz="4" w:space="0" w:color="auto"/>
              <w:right w:val="single" w:sz="4" w:space="0" w:color="auto"/>
            </w:tcBorders>
            <w:shd w:val="clear" w:color="auto" w:fill="auto"/>
          </w:tcPr>
          <w:p w14:paraId="282C3AB8" w14:textId="4098874E"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79 333 303</w:t>
            </w:r>
          </w:p>
        </w:tc>
        <w:tc>
          <w:tcPr>
            <w:tcW w:w="787" w:type="dxa"/>
            <w:tcBorders>
              <w:top w:val="nil"/>
              <w:left w:val="nil"/>
              <w:bottom w:val="single" w:sz="4" w:space="0" w:color="auto"/>
              <w:right w:val="single" w:sz="4" w:space="0" w:color="auto"/>
            </w:tcBorders>
            <w:shd w:val="clear" w:color="auto" w:fill="auto"/>
          </w:tcPr>
          <w:p w14:paraId="43D5600A" w14:textId="368BA37D"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5 063 828</w:t>
            </w:r>
          </w:p>
        </w:tc>
        <w:tc>
          <w:tcPr>
            <w:tcW w:w="658" w:type="dxa"/>
            <w:tcBorders>
              <w:top w:val="nil"/>
              <w:left w:val="nil"/>
              <w:bottom w:val="single" w:sz="4" w:space="0" w:color="auto"/>
              <w:right w:val="single" w:sz="4" w:space="0" w:color="auto"/>
            </w:tcBorders>
            <w:shd w:val="clear" w:color="auto" w:fill="auto"/>
          </w:tcPr>
          <w:p w14:paraId="6BD22623" w14:textId="260BB852"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82 632 163</w:t>
            </w:r>
          </w:p>
        </w:tc>
        <w:tc>
          <w:tcPr>
            <w:tcW w:w="787" w:type="dxa"/>
            <w:tcBorders>
              <w:top w:val="nil"/>
              <w:left w:val="nil"/>
              <w:bottom w:val="single" w:sz="4" w:space="0" w:color="auto"/>
              <w:right w:val="single" w:sz="4" w:space="0" w:color="auto"/>
            </w:tcBorders>
            <w:shd w:val="clear" w:color="auto" w:fill="auto"/>
          </w:tcPr>
          <w:p w14:paraId="780E09FE" w14:textId="2AAAE753"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5 274 393</w:t>
            </w:r>
          </w:p>
        </w:tc>
        <w:tc>
          <w:tcPr>
            <w:tcW w:w="658" w:type="dxa"/>
            <w:tcBorders>
              <w:top w:val="nil"/>
              <w:left w:val="nil"/>
              <w:bottom w:val="single" w:sz="4" w:space="0" w:color="auto"/>
              <w:right w:val="single" w:sz="4" w:space="0" w:color="auto"/>
            </w:tcBorders>
            <w:shd w:val="clear" w:color="auto" w:fill="auto"/>
          </w:tcPr>
          <w:p w14:paraId="4DA24A16" w14:textId="79792434"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85 984 843</w:t>
            </w:r>
          </w:p>
        </w:tc>
        <w:tc>
          <w:tcPr>
            <w:tcW w:w="786" w:type="dxa"/>
            <w:tcBorders>
              <w:top w:val="nil"/>
              <w:left w:val="nil"/>
              <w:bottom w:val="single" w:sz="4" w:space="0" w:color="auto"/>
              <w:right w:val="single" w:sz="4" w:space="0" w:color="auto"/>
            </w:tcBorders>
            <w:shd w:val="clear" w:color="auto" w:fill="auto"/>
          </w:tcPr>
          <w:p w14:paraId="66010EB9" w14:textId="376EE2EA"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5 488 394</w:t>
            </w:r>
          </w:p>
        </w:tc>
        <w:tc>
          <w:tcPr>
            <w:tcW w:w="658" w:type="dxa"/>
            <w:tcBorders>
              <w:top w:val="nil"/>
              <w:left w:val="nil"/>
              <w:bottom w:val="single" w:sz="4" w:space="0" w:color="auto"/>
              <w:right w:val="single" w:sz="4" w:space="0" w:color="auto"/>
            </w:tcBorders>
            <w:shd w:val="clear" w:color="auto" w:fill="auto"/>
          </w:tcPr>
          <w:p w14:paraId="519EBC27" w14:textId="340406F2"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541 988 929</w:t>
            </w:r>
          </w:p>
        </w:tc>
        <w:tc>
          <w:tcPr>
            <w:tcW w:w="786" w:type="dxa"/>
            <w:tcBorders>
              <w:top w:val="nil"/>
              <w:left w:val="nil"/>
              <w:bottom w:val="single" w:sz="4" w:space="0" w:color="auto"/>
              <w:right w:val="single" w:sz="4" w:space="0" w:color="auto"/>
            </w:tcBorders>
            <w:shd w:val="clear" w:color="auto" w:fill="auto"/>
          </w:tcPr>
          <w:p w14:paraId="51A5020D" w14:textId="198B46E3"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34 595 038</w:t>
            </w:r>
          </w:p>
        </w:tc>
      </w:tr>
      <w:tr w:rsidR="00B36936" w:rsidRPr="00B36936" w14:paraId="182A595E" w14:textId="77777777" w:rsidTr="00414F04">
        <w:trPr>
          <w:trHeight w:val="510"/>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103FCC8B"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lastRenderedPageBreak/>
              <w:t>9</w:t>
            </w:r>
          </w:p>
        </w:tc>
        <w:tc>
          <w:tcPr>
            <w:tcW w:w="659" w:type="dxa"/>
            <w:tcBorders>
              <w:top w:val="nil"/>
              <w:left w:val="nil"/>
              <w:bottom w:val="single" w:sz="4" w:space="0" w:color="auto"/>
              <w:right w:val="single" w:sz="4" w:space="0" w:color="auto"/>
            </w:tcBorders>
            <w:shd w:val="clear" w:color="auto" w:fill="auto"/>
            <w:vAlign w:val="center"/>
            <w:hideMark/>
          </w:tcPr>
          <w:p w14:paraId="7A96AC96"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YEI </w:t>
            </w:r>
            <w:r w:rsidRPr="00B36936">
              <w:rPr>
                <w:rFonts w:asciiTheme="majorHAnsi" w:hAnsiTheme="majorHAnsi" w:cs="Arial"/>
                <w:color w:val="000000"/>
                <w:sz w:val="20"/>
                <w:szCs w:val="20"/>
                <w:lang w:val="en-GB"/>
              </w:rPr>
              <w:t>specific allocation</w:t>
            </w:r>
          </w:p>
        </w:tc>
        <w:tc>
          <w:tcPr>
            <w:tcW w:w="1206" w:type="dxa"/>
            <w:tcBorders>
              <w:top w:val="nil"/>
              <w:left w:val="nil"/>
              <w:bottom w:val="single" w:sz="4" w:space="0" w:color="auto"/>
              <w:right w:val="single" w:sz="4" w:space="0" w:color="auto"/>
            </w:tcBorders>
            <w:shd w:val="clear" w:color="auto" w:fill="auto"/>
            <w:vAlign w:val="center"/>
            <w:hideMark/>
          </w:tcPr>
          <w:p w14:paraId="0167EA43"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Not applicable</w:t>
            </w:r>
          </w:p>
        </w:tc>
        <w:tc>
          <w:tcPr>
            <w:tcW w:w="1013" w:type="dxa"/>
            <w:tcBorders>
              <w:top w:val="nil"/>
              <w:left w:val="nil"/>
              <w:bottom w:val="single" w:sz="4" w:space="0" w:color="auto"/>
              <w:right w:val="single" w:sz="4" w:space="0" w:color="auto"/>
            </w:tcBorders>
            <w:shd w:val="clear" w:color="auto" w:fill="auto"/>
            <w:vAlign w:val="center"/>
            <w:hideMark/>
          </w:tcPr>
          <w:p w14:paraId="0A92B1E2"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38BEDEA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0D7090D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32703928"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164D72D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6" w:type="dxa"/>
            <w:tcBorders>
              <w:top w:val="nil"/>
              <w:left w:val="nil"/>
              <w:bottom w:val="single" w:sz="4" w:space="0" w:color="auto"/>
              <w:right w:val="single" w:sz="4" w:space="0" w:color="auto"/>
            </w:tcBorders>
            <w:shd w:val="clear" w:color="auto" w:fill="auto"/>
            <w:vAlign w:val="center"/>
            <w:hideMark/>
          </w:tcPr>
          <w:p w14:paraId="343BB4F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719A422B"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6" w:type="dxa"/>
            <w:tcBorders>
              <w:top w:val="nil"/>
              <w:left w:val="nil"/>
              <w:bottom w:val="single" w:sz="4" w:space="0" w:color="auto"/>
              <w:right w:val="single" w:sz="4" w:space="0" w:color="auto"/>
            </w:tcBorders>
            <w:shd w:val="clear" w:color="auto" w:fill="auto"/>
            <w:vAlign w:val="center"/>
            <w:hideMark/>
          </w:tcPr>
          <w:p w14:paraId="45E94EA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227C21C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7" w:type="dxa"/>
            <w:tcBorders>
              <w:top w:val="nil"/>
              <w:left w:val="nil"/>
              <w:bottom w:val="single" w:sz="4" w:space="0" w:color="auto"/>
              <w:right w:val="single" w:sz="4" w:space="0" w:color="auto"/>
            </w:tcBorders>
            <w:shd w:val="clear" w:color="auto" w:fill="auto"/>
            <w:vAlign w:val="center"/>
            <w:hideMark/>
          </w:tcPr>
          <w:p w14:paraId="0F28D4D2"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2C7923A1"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7" w:type="dxa"/>
            <w:tcBorders>
              <w:top w:val="nil"/>
              <w:left w:val="nil"/>
              <w:bottom w:val="single" w:sz="4" w:space="0" w:color="auto"/>
              <w:right w:val="single" w:sz="4" w:space="0" w:color="auto"/>
            </w:tcBorders>
            <w:shd w:val="clear" w:color="auto" w:fill="auto"/>
            <w:vAlign w:val="center"/>
            <w:hideMark/>
          </w:tcPr>
          <w:p w14:paraId="3E5898D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67EBBF7A"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6" w:type="dxa"/>
            <w:tcBorders>
              <w:top w:val="nil"/>
              <w:left w:val="nil"/>
              <w:bottom w:val="single" w:sz="4" w:space="0" w:color="auto"/>
              <w:right w:val="single" w:sz="4" w:space="0" w:color="auto"/>
            </w:tcBorders>
            <w:shd w:val="clear" w:color="auto" w:fill="auto"/>
            <w:vAlign w:val="center"/>
            <w:hideMark/>
          </w:tcPr>
          <w:p w14:paraId="5A1D8994"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658" w:type="dxa"/>
            <w:tcBorders>
              <w:top w:val="nil"/>
              <w:left w:val="nil"/>
              <w:bottom w:val="single" w:sz="4" w:space="0" w:color="auto"/>
              <w:right w:val="single" w:sz="4" w:space="0" w:color="auto"/>
            </w:tcBorders>
            <w:shd w:val="clear" w:color="auto" w:fill="auto"/>
            <w:vAlign w:val="center"/>
            <w:hideMark/>
          </w:tcPr>
          <w:p w14:paraId="3A33DFF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c>
          <w:tcPr>
            <w:tcW w:w="786" w:type="dxa"/>
            <w:tcBorders>
              <w:top w:val="nil"/>
              <w:left w:val="nil"/>
              <w:bottom w:val="single" w:sz="4" w:space="0" w:color="auto"/>
              <w:right w:val="single" w:sz="4" w:space="0" w:color="auto"/>
            </w:tcBorders>
            <w:shd w:val="clear" w:color="auto" w:fill="auto"/>
            <w:vAlign w:val="center"/>
            <w:hideMark/>
          </w:tcPr>
          <w:p w14:paraId="7322C69D"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Not applicable</w:t>
            </w:r>
          </w:p>
        </w:tc>
      </w:tr>
      <w:tr w:rsidR="00B36936" w:rsidRPr="00B36936" w14:paraId="1B91DE7D"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2BB32705"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10</w:t>
            </w:r>
          </w:p>
        </w:tc>
        <w:tc>
          <w:tcPr>
            <w:tcW w:w="659" w:type="dxa"/>
            <w:tcBorders>
              <w:top w:val="nil"/>
              <w:left w:val="nil"/>
              <w:bottom w:val="single" w:sz="4" w:space="0" w:color="auto"/>
              <w:right w:val="single" w:sz="4" w:space="0" w:color="auto"/>
            </w:tcBorders>
            <w:shd w:val="clear" w:color="auto" w:fill="auto"/>
            <w:vAlign w:val="center"/>
            <w:hideMark/>
          </w:tcPr>
          <w:p w14:paraId="12ECA351"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CF</w:t>
            </w:r>
          </w:p>
        </w:tc>
        <w:tc>
          <w:tcPr>
            <w:tcW w:w="1206" w:type="dxa"/>
            <w:tcBorders>
              <w:top w:val="nil"/>
              <w:left w:val="nil"/>
              <w:bottom w:val="single" w:sz="4" w:space="0" w:color="auto"/>
              <w:right w:val="single" w:sz="4" w:space="0" w:color="auto"/>
            </w:tcBorders>
            <w:shd w:val="clear" w:color="auto" w:fill="auto"/>
            <w:vAlign w:val="center"/>
            <w:hideMark/>
          </w:tcPr>
          <w:p w14:paraId="1B420C41"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Not applicable </w:t>
            </w:r>
          </w:p>
        </w:tc>
        <w:tc>
          <w:tcPr>
            <w:tcW w:w="1013" w:type="dxa"/>
            <w:tcBorders>
              <w:top w:val="nil"/>
              <w:left w:val="nil"/>
              <w:bottom w:val="single" w:sz="4" w:space="0" w:color="auto"/>
              <w:right w:val="single" w:sz="4" w:space="0" w:color="auto"/>
            </w:tcBorders>
            <w:shd w:val="clear" w:color="auto" w:fill="auto"/>
            <w:hideMark/>
          </w:tcPr>
          <w:p w14:paraId="4FDCEB6F" w14:textId="58D8752F"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125 277 066</w:t>
            </w:r>
          </w:p>
        </w:tc>
        <w:tc>
          <w:tcPr>
            <w:tcW w:w="788" w:type="dxa"/>
            <w:tcBorders>
              <w:top w:val="nil"/>
              <w:left w:val="nil"/>
              <w:bottom w:val="single" w:sz="4" w:space="0" w:color="auto"/>
              <w:right w:val="single" w:sz="4" w:space="0" w:color="auto"/>
            </w:tcBorders>
            <w:shd w:val="clear" w:color="auto" w:fill="auto"/>
            <w:hideMark/>
          </w:tcPr>
          <w:p w14:paraId="6940E8A6" w14:textId="40FE0F06"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7 996 409</w:t>
            </w:r>
          </w:p>
        </w:tc>
        <w:tc>
          <w:tcPr>
            <w:tcW w:w="658" w:type="dxa"/>
            <w:tcBorders>
              <w:top w:val="nil"/>
              <w:left w:val="nil"/>
              <w:bottom w:val="single" w:sz="4" w:space="0" w:color="auto"/>
              <w:right w:val="single" w:sz="4" w:space="0" w:color="auto"/>
            </w:tcBorders>
            <w:shd w:val="clear" w:color="auto" w:fill="auto"/>
            <w:hideMark/>
          </w:tcPr>
          <w:p w14:paraId="7A2A14A6" w14:textId="43CB6779"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131 887 033</w:t>
            </w:r>
          </w:p>
        </w:tc>
        <w:tc>
          <w:tcPr>
            <w:tcW w:w="787" w:type="dxa"/>
            <w:tcBorders>
              <w:top w:val="nil"/>
              <w:left w:val="nil"/>
              <w:bottom w:val="single" w:sz="4" w:space="0" w:color="auto"/>
              <w:right w:val="single" w:sz="4" w:space="0" w:color="auto"/>
            </w:tcBorders>
            <w:shd w:val="clear" w:color="auto" w:fill="auto"/>
            <w:hideMark/>
          </w:tcPr>
          <w:p w14:paraId="3B67172C" w14:textId="4DF76B93"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8 418 321</w:t>
            </w:r>
          </w:p>
        </w:tc>
        <w:tc>
          <w:tcPr>
            <w:tcW w:w="658" w:type="dxa"/>
            <w:tcBorders>
              <w:top w:val="nil"/>
              <w:left w:val="nil"/>
              <w:bottom w:val="single" w:sz="4" w:space="0" w:color="auto"/>
              <w:right w:val="single" w:sz="4" w:space="0" w:color="auto"/>
            </w:tcBorders>
            <w:shd w:val="clear" w:color="auto" w:fill="auto"/>
            <w:hideMark/>
          </w:tcPr>
          <w:p w14:paraId="7CF0B7FD" w14:textId="5978670F"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138 148 448</w:t>
            </w:r>
          </w:p>
        </w:tc>
        <w:tc>
          <w:tcPr>
            <w:tcW w:w="786" w:type="dxa"/>
            <w:tcBorders>
              <w:top w:val="nil"/>
              <w:left w:val="nil"/>
              <w:bottom w:val="single" w:sz="4" w:space="0" w:color="auto"/>
              <w:right w:val="single" w:sz="4" w:space="0" w:color="auto"/>
            </w:tcBorders>
            <w:shd w:val="clear" w:color="auto" w:fill="auto"/>
            <w:hideMark/>
          </w:tcPr>
          <w:p w14:paraId="39CF7047" w14:textId="29EF1BC8"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8 817 986</w:t>
            </w:r>
          </w:p>
        </w:tc>
        <w:tc>
          <w:tcPr>
            <w:tcW w:w="658" w:type="dxa"/>
            <w:tcBorders>
              <w:top w:val="nil"/>
              <w:left w:val="nil"/>
              <w:bottom w:val="single" w:sz="4" w:space="0" w:color="auto"/>
              <w:right w:val="single" w:sz="4" w:space="0" w:color="auto"/>
            </w:tcBorders>
            <w:shd w:val="clear" w:color="auto" w:fill="auto"/>
            <w:hideMark/>
          </w:tcPr>
          <w:p w14:paraId="661327EF" w14:textId="69BF8243"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141 582 666</w:t>
            </w:r>
          </w:p>
        </w:tc>
        <w:tc>
          <w:tcPr>
            <w:tcW w:w="786" w:type="dxa"/>
            <w:tcBorders>
              <w:top w:val="nil"/>
              <w:left w:val="nil"/>
              <w:bottom w:val="single" w:sz="4" w:space="0" w:color="auto"/>
              <w:right w:val="single" w:sz="4" w:space="0" w:color="auto"/>
            </w:tcBorders>
            <w:shd w:val="clear" w:color="auto" w:fill="auto"/>
            <w:hideMark/>
          </w:tcPr>
          <w:p w14:paraId="07EFFB5B" w14:textId="410C56F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9 037 191</w:t>
            </w:r>
          </w:p>
        </w:tc>
        <w:tc>
          <w:tcPr>
            <w:tcW w:w="658" w:type="dxa"/>
            <w:tcBorders>
              <w:top w:val="nil"/>
              <w:left w:val="nil"/>
              <w:bottom w:val="single" w:sz="4" w:space="0" w:color="auto"/>
              <w:right w:val="single" w:sz="4" w:space="0" w:color="auto"/>
            </w:tcBorders>
            <w:shd w:val="clear" w:color="auto" w:fill="auto"/>
          </w:tcPr>
          <w:p w14:paraId="1C8A8B62" w14:textId="0BD0EE94"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147 506 206</w:t>
            </w:r>
          </w:p>
        </w:tc>
        <w:tc>
          <w:tcPr>
            <w:tcW w:w="787" w:type="dxa"/>
            <w:tcBorders>
              <w:top w:val="nil"/>
              <w:left w:val="nil"/>
              <w:bottom w:val="single" w:sz="4" w:space="0" w:color="auto"/>
              <w:right w:val="single" w:sz="4" w:space="0" w:color="auto"/>
            </w:tcBorders>
            <w:shd w:val="clear" w:color="auto" w:fill="auto"/>
          </w:tcPr>
          <w:p w14:paraId="0A11E05C" w14:textId="695D5E82"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9 415 290</w:t>
            </w:r>
          </w:p>
        </w:tc>
        <w:tc>
          <w:tcPr>
            <w:tcW w:w="658" w:type="dxa"/>
            <w:tcBorders>
              <w:top w:val="nil"/>
              <w:left w:val="nil"/>
              <w:bottom w:val="single" w:sz="4" w:space="0" w:color="auto"/>
              <w:right w:val="single" w:sz="4" w:space="0" w:color="auto"/>
            </w:tcBorders>
            <w:shd w:val="clear" w:color="auto" w:fill="auto"/>
          </w:tcPr>
          <w:p w14:paraId="6AD8CDE9" w14:textId="3DFF8AA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153 812 714</w:t>
            </w:r>
          </w:p>
        </w:tc>
        <w:tc>
          <w:tcPr>
            <w:tcW w:w="787" w:type="dxa"/>
            <w:tcBorders>
              <w:top w:val="nil"/>
              <w:left w:val="nil"/>
              <w:bottom w:val="single" w:sz="4" w:space="0" w:color="auto"/>
              <w:right w:val="single" w:sz="4" w:space="0" w:color="auto"/>
            </w:tcBorders>
            <w:shd w:val="clear" w:color="auto" w:fill="auto"/>
          </w:tcPr>
          <w:p w14:paraId="1A604F18" w14:textId="0F76F1F3"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9 817 833</w:t>
            </w:r>
          </w:p>
        </w:tc>
        <w:tc>
          <w:tcPr>
            <w:tcW w:w="658" w:type="dxa"/>
            <w:tcBorders>
              <w:top w:val="nil"/>
              <w:left w:val="nil"/>
              <w:bottom w:val="single" w:sz="4" w:space="0" w:color="auto"/>
              <w:right w:val="single" w:sz="4" w:space="0" w:color="auto"/>
            </w:tcBorders>
            <w:shd w:val="clear" w:color="auto" w:fill="auto"/>
          </w:tcPr>
          <w:p w14:paraId="7BC71179" w14:textId="612CC37A"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159 628 463</w:t>
            </w:r>
          </w:p>
        </w:tc>
        <w:tc>
          <w:tcPr>
            <w:tcW w:w="786" w:type="dxa"/>
            <w:tcBorders>
              <w:top w:val="nil"/>
              <w:left w:val="nil"/>
              <w:bottom w:val="single" w:sz="4" w:space="0" w:color="auto"/>
              <w:right w:val="single" w:sz="4" w:space="0" w:color="auto"/>
            </w:tcBorders>
            <w:shd w:val="clear" w:color="auto" w:fill="auto"/>
          </w:tcPr>
          <w:p w14:paraId="1EF65348" w14:textId="0D54151C"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10 189 051</w:t>
            </w:r>
          </w:p>
        </w:tc>
        <w:tc>
          <w:tcPr>
            <w:tcW w:w="658" w:type="dxa"/>
            <w:tcBorders>
              <w:top w:val="nil"/>
              <w:left w:val="nil"/>
              <w:bottom w:val="single" w:sz="4" w:space="0" w:color="auto"/>
              <w:right w:val="single" w:sz="4" w:space="0" w:color="auto"/>
            </w:tcBorders>
            <w:shd w:val="clear" w:color="auto" w:fill="auto"/>
          </w:tcPr>
          <w:p w14:paraId="6AE5C29A" w14:textId="6DBA9B53"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997 842 596</w:t>
            </w:r>
          </w:p>
        </w:tc>
        <w:tc>
          <w:tcPr>
            <w:tcW w:w="786" w:type="dxa"/>
            <w:tcBorders>
              <w:top w:val="nil"/>
              <w:left w:val="nil"/>
              <w:bottom w:val="single" w:sz="4" w:space="0" w:color="auto"/>
              <w:right w:val="single" w:sz="4" w:space="0" w:color="auto"/>
            </w:tcBorders>
            <w:shd w:val="clear" w:color="auto" w:fill="auto"/>
          </w:tcPr>
          <w:p w14:paraId="0B6778CC" w14:textId="2AE5BC49"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sz w:val="20"/>
                <w:szCs w:val="20"/>
              </w:rPr>
              <w:t>63 692 081</w:t>
            </w:r>
          </w:p>
        </w:tc>
      </w:tr>
      <w:tr w:rsidR="00B36936" w:rsidRPr="00B36936" w14:paraId="3E1AC3D2" w14:textId="77777777" w:rsidTr="00B36936">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4611139D" w14:textId="77777777" w:rsidR="00B36936" w:rsidRPr="00B36936" w:rsidRDefault="00B36936" w:rsidP="00B36936">
            <w:pPr>
              <w:spacing w:before="0" w:after="0"/>
              <w:rPr>
                <w:rFonts w:asciiTheme="majorHAnsi" w:hAnsiTheme="majorHAnsi" w:cs="Arial"/>
                <w:b/>
                <w:color w:val="000000"/>
                <w:sz w:val="20"/>
                <w:szCs w:val="20"/>
                <w:lang w:val="en-GB"/>
              </w:rPr>
            </w:pPr>
            <w:r w:rsidRPr="00B36936">
              <w:rPr>
                <w:rFonts w:asciiTheme="majorHAnsi" w:hAnsiTheme="majorHAnsi" w:cs="Arial"/>
                <w:b/>
                <w:color w:val="000000"/>
                <w:sz w:val="20"/>
                <w:szCs w:val="20"/>
                <w:lang w:val="en-GB"/>
              </w:rPr>
              <w:t>11</w:t>
            </w:r>
          </w:p>
        </w:tc>
        <w:tc>
          <w:tcPr>
            <w:tcW w:w="659" w:type="dxa"/>
            <w:tcBorders>
              <w:top w:val="nil"/>
              <w:left w:val="nil"/>
              <w:bottom w:val="single" w:sz="4" w:space="0" w:color="auto"/>
              <w:right w:val="single" w:sz="4" w:space="0" w:color="auto"/>
            </w:tcBorders>
            <w:shd w:val="clear" w:color="auto" w:fill="auto"/>
            <w:vAlign w:val="center"/>
            <w:hideMark/>
          </w:tcPr>
          <w:p w14:paraId="182A3C57" w14:textId="77777777" w:rsidR="00B36936" w:rsidRPr="00B36936" w:rsidRDefault="00B36936" w:rsidP="00B36936">
            <w:pPr>
              <w:spacing w:before="0" w:after="0"/>
              <w:jc w:val="center"/>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CF</w:t>
            </w:r>
          </w:p>
        </w:tc>
        <w:tc>
          <w:tcPr>
            <w:tcW w:w="1206" w:type="dxa"/>
            <w:tcBorders>
              <w:top w:val="nil"/>
              <w:left w:val="nil"/>
              <w:bottom w:val="single" w:sz="4" w:space="0" w:color="auto"/>
              <w:right w:val="single" w:sz="4" w:space="0" w:color="auto"/>
            </w:tcBorders>
            <w:shd w:val="clear" w:color="auto" w:fill="auto"/>
            <w:vAlign w:val="center"/>
            <w:hideMark/>
          </w:tcPr>
          <w:p w14:paraId="275981F7" w14:textId="77777777" w:rsidR="00B36936" w:rsidRPr="00B36936" w:rsidRDefault="00B36936" w:rsidP="00B36936">
            <w:pPr>
              <w:spacing w:before="0" w:after="0"/>
              <w:jc w:val="left"/>
              <w:rPr>
                <w:rFonts w:asciiTheme="majorHAnsi" w:hAnsiTheme="majorHAnsi" w:cs="Arial"/>
                <w:b/>
                <w:bCs/>
                <w:color w:val="000000"/>
                <w:sz w:val="20"/>
                <w:szCs w:val="20"/>
                <w:lang w:val="en-GB"/>
              </w:rPr>
            </w:pPr>
            <w:r w:rsidRPr="00B36936">
              <w:rPr>
                <w:rFonts w:asciiTheme="majorHAnsi" w:hAnsiTheme="majorHAnsi" w:cs="Arial"/>
                <w:b/>
                <w:bCs/>
                <w:color w:val="000000"/>
                <w:sz w:val="20"/>
                <w:szCs w:val="20"/>
                <w:lang w:val="en-GB"/>
              </w:rPr>
              <w:t>Total</w:t>
            </w:r>
          </w:p>
        </w:tc>
        <w:tc>
          <w:tcPr>
            <w:tcW w:w="1013" w:type="dxa"/>
            <w:tcBorders>
              <w:top w:val="nil"/>
              <w:left w:val="nil"/>
              <w:bottom w:val="single" w:sz="4" w:space="0" w:color="auto"/>
              <w:right w:val="single" w:sz="4" w:space="0" w:color="auto"/>
            </w:tcBorders>
            <w:shd w:val="clear" w:color="auto" w:fill="auto"/>
            <w:hideMark/>
          </w:tcPr>
          <w:p w14:paraId="2FDBA897" w14:textId="0C7CAE8E"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125 277 066</w:t>
            </w:r>
          </w:p>
        </w:tc>
        <w:tc>
          <w:tcPr>
            <w:tcW w:w="788" w:type="dxa"/>
            <w:tcBorders>
              <w:top w:val="nil"/>
              <w:left w:val="nil"/>
              <w:bottom w:val="single" w:sz="4" w:space="0" w:color="auto"/>
              <w:right w:val="single" w:sz="4" w:space="0" w:color="auto"/>
            </w:tcBorders>
            <w:shd w:val="clear" w:color="auto" w:fill="auto"/>
            <w:hideMark/>
          </w:tcPr>
          <w:p w14:paraId="18DF63C0" w14:textId="2CEA5129"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7 996 409</w:t>
            </w:r>
          </w:p>
        </w:tc>
        <w:tc>
          <w:tcPr>
            <w:tcW w:w="658" w:type="dxa"/>
            <w:tcBorders>
              <w:top w:val="nil"/>
              <w:left w:val="nil"/>
              <w:bottom w:val="single" w:sz="4" w:space="0" w:color="auto"/>
              <w:right w:val="single" w:sz="4" w:space="0" w:color="auto"/>
            </w:tcBorders>
            <w:shd w:val="clear" w:color="auto" w:fill="auto"/>
            <w:hideMark/>
          </w:tcPr>
          <w:p w14:paraId="4D028DBF" w14:textId="70C0FD0A"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131 887 033</w:t>
            </w:r>
          </w:p>
        </w:tc>
        <w:tc>
          <w:tcPr>
            <w:tcW w:w="787" w:type="dxa"/>
            <w:tcBorders>
              <w:top w:val="nil"/>
              <w:left w:val="nil"/>
              <w:bottom w:val="single" w:sz="4" w:space="0" w:color="auto"/>
              <w:right w:val="single" w:sz="4" w:space="0" w:color="auto"/>
            </w:tcBorders>
            <w:shd w:val="clear" w:color="auto" w:fill="auto"/>
            <w:hideMark/>
          </w:tcPr>
          <w:p w14:paraId="7604BFC9" w14:textId="5978840F"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8 418 321</w:t>
            </w:r>
          </w:p>
        </w:tc>
        <w:tc>
          <w:tcPr>
            <w:tcW w:w="658" w:type="dxa"/>
            <w:tcBorders>
              <w:top w:val="nil"/>
              <w:left w:val="nil"/>
              <w:bottom w:val="single" w:sz="4" w:space="0" w:color="auto"/>
              <w:right w:val="single" w:sz="4" w:space="0" w:color="auto"/>
            </w:tcBorders>
            <w:shd w:val="clear" w:color="auto" w:fill="auto"/>
            <w:hideMark/>
          </w:tcPr>
          <w:p w14:paraId="2F3E7556" w14:textId="65B35B25"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138 148 448</w:t>
            </w:r>
          </w:p>
        </w:tc>
        <w:tc>
          <w:tcPr>
            <w:tcW w:w="786" w:type="dxa"/>
            <w:tcBorders>
              <w:top w:val="nil"/>
              <w:left w:val="nil"/>
              <w:bottom w:val="single" w:sz="4" w:space="0" w:color="auto"/>
              <w:right w:val="single" w:sz="4" w:space="0" w:color="auto"/>
            </w:tcBorders>
            <w:shd w:val="clear" w:color="auto" w:fill="auto"/>
            <w:hideMark/>
          </w:tcPr>
          <w:p w14:paraId="0A282CB4" w14:textId="55443A23"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8 817 986</w:t>
            </w:r>
          </w:p>
        </w:tc>
        <w:tc>
          <w:tcPr>
            <w:tcW w:w="658" w:type="dxa"/>
            <w:tcBorders>
              <w:top w:val="nil"/>
              <w:left w:val="nil"/>
              <w:bottom w:val="single" w:sz="4" w:space="0" w:color="auto"/>
              <w:right w:val="single" w:sz="4" w:space="0" w:color="auto"/>
            </w:tcBorders>
            <w:shd w:val="clear" w:color="auto" w:fill="auto"/>
            <w:hideMark/>
          </w:tcPr>
          <w:p w14:paraId="42479B4E" w14:textId="392989EE"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141 582 666</w:t>
            </w:r>
          </w:p>
        </w:tc>
        <w:tc>
          <w:tcPr>
            <w:tcW w:w="786" w:type="dxa"/>
            <w:tcBorders>
              <w:top w:val="nil"/>
              <w:left w:val="nil"/>
              <w:bottom w:val="single" w:sz="4" w:space="0" w:color="auto"/>
              <w:right w:val="single" w:sz="4" w:space="0" w:color="auto"/>
            </w:tcBorders>
            <w:shd w:val="clear" w:color="auto" w:fill="auto"/>
            <w:hideMark/>
          </w:tcPr>
          <w:p w14:paraId="501DD5BA" w14:textId="6FBBFB8B"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9 037 191</w:t>
            </w:r>
          </w:p>
        </w:tc>
        <w:tc>
          <w:tcPr>
            <w:tcW w:w="658" w:type="dxa"/>
            <w:tcBorders>
              <w:top w:val="nil"/>
              <w:left w:val="nil"/>
              <w:bottom w:val="single" w:sz="4" w:space="0" w:color="auto"/>
              <w:right w:val="single" w:sz="4" w:space="0" w:color="auto"/>
            </w:tcBorders>
            <w:shd w:val="clear" w:color="auto" w:fill="auto"/>
          </w:tcPr>
          <w:p w14:paraId="239D2AF8" w14:textId="4A74FD2F"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147 506 206</w:t>
            </w:r>
          </w:p>
        </w:tc>
        <w:tc>
          <w:tcPr>
            <w:tcW w:w="787" w:type="dxa"/>
            <w:tcBorders>
              <w:top w:val="nil"/>
              <w:left w:val="nil"/>
              <w:bottom w:val="single" w:sz="4" w:space="0" w:color="auto"/>
              <w:right w:val="single" w:sz="4" w:space="0" w:color="auto"/>
            </w:tcBorders>
            <w:shd w:val="clear" w:color="auto" w:fill="auto"/>
          </w:tcPr>
          <w:p w14:paraId="5F86433C" w14:textId="0521C48D"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9 415 290</w:t>
            </w:r>
          </w:p>
        </w:tc>
        <w:tc>
          <w:tcPr>
            <w:tcW w:w="658" w:type="dxa"/>
            <w:tcBorders>
              <w:top w:val="nil"/>
              <w:left w:val="nil"/>
              <w:bottom w:val="single" w:sz="4" w:space="0" w:color="auto"/>
              <w:right w:val="single" w:sz="4" w:space="0" w:color="auto"/>
            </w:tcBorders>
            <w:shd w:val="clear" w:color="auto" w:fill="auto"/>
          </w:tcPr>
          <w:p w14:paraId="3CCE3827" w14:textId="7B7E0BD8"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153 812 714</w:t>
            </w:r>
          </w:p>
        </w:tc>
        <w:tc>
          <w:tcPr>
            <w:tcW w:w="787" w:type="dxa"/>
            <w:tcBorders>
              <w:top w:val="nil"/>
              <w:left w:val="nil"/>
              <w:bottom w:val="single" w:sz="4" w:space="0" w:color="auto"/>
              <w:right w:val="single" w:sz="4" w:space="0" w:color="auto"/>
            </w:tcBorders>
            <w:shd w:val="clear" w:color="auto" w:fill="auto"/>
          </w:tcPr>
          <w:p w14:paraId="4E4D0476" w14:textId="2D994745"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9 817 833</w:t>
            </w:r>
          </w:p>
        </w:tc>
        <w:tc>
          <w:tcPr>
            <w:tcW w:w="658" w:type="dxa"/>
            <w:tcBorders>
              <w:top w:val="nil"/>
              <w:left w:val="nil"/>
              <w:bottom w:val="single" w:sz="4" w:space="0" w:color="auto"/>
              <w:right w:val="single" w:sz="4" w:space="0" w:color="auto"/>
            </w:tcBorders>
            <w:shd w:val="clear" w:color="auto" w:fill="auto"/>
          </w:tcPr>
          <w:p w14:paraId="7BB109F7" w14:textId="6C4FE7D3"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159 628 463</w:t>
            </w:r>
          </w:p>
        </w:tc>
        <w:tc>
          <w:tcPr>
            <w:tcW w:w="786" w:type="dxa"/>
            <w:tcBorders>
              <w:top w:val="nil"/>
              <w:left w:val="nil"/>
              <w:bottom w:val="single" w:sz="4" w:space="0" w:color="auto"/>
              <w:right w:val="single" w:sz="4" w:space="0" w:color="auto"/>
            </w:tcBorders>
            <w:shd w:val="clear" w:color="auto" w:fill="auto"/>
          </w:tcPr>
          <w:p w14:paraId="51D84689" w14:textId="507D679D"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10 189 051</w:t>
            </w:r>
          </w:p>
        </w:tc>
        <w:tc>
          <w:tcPr>
            <w:tcW w:w="658" w:type="dxa"/>
            <w:tcBorders>
              <w:top w:val="nil"/>
              <w:left w:val="nil"/>
              <w:bottom w:val="single" w:sz="4" w:space="0" w:color="auto"/>
              <w:right w:val="single" w:sz="4" w:space="0" w:color="auto"/>
            </w:tcBorders>
            <w:shd w:val="clear" w:color="auto" w:fill="auto"/>
          </w:tcPr>
          <w:p w14:paraId="7116CEB5" w14:textId="75FCC37B"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997 842 596</w:t>
            </w:r>
          </w:p>
        </w:tc>
        <w:tc>
          <w:tcPr>
            <w:tcW w:w="786" w:type="dxa"/>
            <w:tcBorders>
              <w:top w:val="nil"/>
              <w:left w:val="nil"/>
              <w:bottom w:val="single" w:sz="4" w:space="0" w:color="auto"/>
              <w:right w:val="single" w:sz="4" w:space="0" w:color="auto"/>
            </w:tcBorders>
            <w:shd w:val="clear" w:color="auto" w:fill="auto"/>
          </w:tcPr>
          <w:p w14:paraId="1304E6E6" w14:textId="7CE43087" w:rsidR="00B36936" w:rsidRPr="00B36936" w:rsidRDefault="00B36936" w:rsidP="00B36936">
            <w:pPr>
              <w:spacing w:before="0" w:after="0"/>
              <w:jc w:val="right"/>
              <w:rPr>
                <w:rFonts w:asciiTheme="majorHAnsi" w:hAnsiTheme="majorHAnsi" w:cs="Arial"/>
                <w:b/>
                <w:color w:val="000000"/>
                <w:sz w:val="20"/>
                <w:szCs w:val="20"/>
                <w:lang w:val="en-GB"/>
              </w:rPr>
            </w:pPr>
            <w:r w:rsidRPr="00B36936">
              <w:rPr>
                <w:rFonts w:asciiTheme="majorHAnsi" w:hAnsiTheme="majorHAnsi"/>
                <w:b/>
                <w:sz w:val="20"/>
                <w:szCs w:val="20"/>
              </w:rPr>
              <w:t>63 692 081</w:t>
            </w:r>
          </w:p>
        </w:tc>
      </w:tr>
      <w:tr w:rsidR="00B36936" w:rsidRPr="00B36936" w14:paraId="204CEE8F" w14:textId="77777777" w:rsidTr="00414F04">
        <w:trPr>
          <w:trHeight w:val="1020"/>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23D726F5"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12</w:t>
            </w:r>
          </w:p>
        </w:tc>
        <w:tc>
          <w:tcPr>
            <w:tcW w:w="659" w:type="dxa"/>
            <w:tcBorders>
              <w:top w:val="nil"/>
              <w:left w:val="nil"/>
              <w:bottom w:val="single" w:sz="4" w:space="0" w:color="auto"/>
              <w:right w:val="single" w:sz="4" w:space="0" w:color="auto"/>
            </w:tcBorders>
            <w:shd w:val="clear" w:color="auto" w:fill="auto"/>
            <w:vAlign w:val="center"/>
            <w:hideMark/>
          </w:tcPr>
          <w:p w14:paraId="0FFE4C6A"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ERDF</w:t>
            </w:r>
          </w:p>
        </w:tc>
        <w:tc>
          <w:tcPr>
            <w:tcW w:w="1206" w:type="dxa"/>
            <w:tcBorders>
              <w:top w:val="nil"/>
              <w:left w:val="nil"/>
              <w:bottom w:val="single" w:sz="4" w:space="0" w:color="auto"/>
              <w:right w:val="single" w:sz="4" w:space="0" w:color="auto"/>
            </w:tcBorders>
            <w:shd w:val="clear" w:color="auto" w:fill="auto"/>
            <w:vAlign w:val="center"/>
            <w:hideMark/>
          </w:tcPr>
          <w:p w14:paraId="29C635F5"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xml:space="preserve">Special allocation to outermost regions or northern sparsely populated regions </w:t>
            </w:r>
          </w:p>
        </w:tc>
        <w:tc>
          <w:tcPr>
            <w:tcW w:w="1013" w:type="dxa"/>
            <w:tcBorders>
              <w:top w:val="nil"/>
              <w:left w:val="nil"/>
              <w:bottom w:val="single" w:sz="4" w:space="0" w:color="auto"/>
              <w:right w:val="single" w:sz="4" w:space="0" w:color="auto"/>
            </w:tcBorders>
            <w:shd w:val="clear" w:color="auto" w:fill="auto"/>
            <w:vAlign w:val="center"/>
            <w:hideMark/>
          </w:tcPr>
          <w:p w14:paraId="3410BB5E"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8" w:type="dxa"/>
            <w:tcBorders>
              <w:top w:val="nil"/>
              <w:left w:val="nil"/>
              <w:bottom w:val="single" w:sz="4" w:space="0" w:color="auto"/>
              <w:right w:val="single" w:sz="4" w:space="0" w:color="auto"/>
            </w:tcBorders>
            <w:shd w:val="clear" w:color="auto" w:fill="auto"/>
            <w:vAlign w:val="center"/>
            <w:hideMark/>
          </w:tcPr>
          <w:p w14:paraId="00F0C3F1"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F99B045"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360C17FE"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090130D9"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0DBBAE3B"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7417C62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4F19B343"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7FEFD2A"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7C42F657"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2FF16FC0"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7" w:type="dxa"/>
            <w:tcBorders>
              <w:top w:val="nil"/>
              <w:left w:val="nil"/>
              <w:bottom w:val="single" w:sz="4" w:space="0" w:color="auto"/>
              <w:right w:val="single" w:sz="4" w:space="0" w:color="auto"/>
            </w:tcBorders>
            <w:shd w:val="clear" w:color="auto" w:fill="auto"/>
            <w:vAlign w:val="center"/>
            <w:hideMark/>
          </w:tcPr>
          <w:p w14:paraId="5C58F43C"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5B9E99AE"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6E7A9A06"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658" w:type="dxa"/>
            <w:tcBorders>
              <w:top w:val="nil"/>
              <w:left w:val="nil"/>
              <w:bottom w:val="single" w:sz="4" w:space="0" w:color="auto"/>
              <w:right w:val="single" w:sz="4" w:space="0" w:color="auto"/>
            </w:tcBorders>
            <w:shd w:val="clear" w:color="auto" w:fill="auto"/>
            <w:vAlign w:val="center"/>
            <w:hideMark/>
          </w:tcPr>
          <w:p w14:paraId="7073D502"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c>
          <w:tcPr>
            <w:tcW w:w="786" w:type="dxa"/>
            <w:tcBorders>
              <w:top w:val="nil"/>
              <w:left w:val="nil"/>
              <w:bottom w:val="single" w:sz="4" w:space="0" w:color="auto"/>
              <w:right w:val="single" w:sz="4" w:space="0" w:color="auto"/>
            </w:tcBorders>
            <w:shd w:val="clear" w:color="auto" w:fill="auto"/>
            <w:vAlign w:val="center"/>
            <w:hideMark/>
          </w:tcPr>
          <w:p w14:paraId="26BF9F3F" w14:textId="77777777" w:rsidR="00B36936" w:rsidRPr="00B36936" w:rsidRDefault="00B36936" w:rsidP="00B36936">
            <w:pPr>
              <w:spacing w:before="0" w:after="0"/>
              <w:jc w:val="right"/>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0</w:t>
            </w:r>
          </w:p>
        </w:tc>
      </w:tr>
      <w:tr w:rsidR="00B36936" w:rsidRPr="00B36936" w14:paraId="18C58789" w14:textId="77777777" w:rsidTr="002034B5">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4268A00B" w14:textId="77777777" w:rsidR="00B36936" w:rsidRPr="00B36936" w:rsidRDefault="00B36936" w:rsidP="00B36936">
            <w:pPr>
              <w:spacing w:before="0" w:after="0"/>
              <w:rPr>
                <w:rFonts w:asciiTheme="majorHAnsi" w:hAnsiTheme="majorHAnsi" w:cs="Arial"/>
                <w:color w:val="000000"/>
                <w:sz w:val="20"/>
                <w:szCs w:val="20"/>
                <w:lang w:val="en-GB"/>
              </w:rPr>
            </w:pPr>
            <w:r w:rsidRPr="00B36936">
              <w:rPr>
                <w:rFonts w:asciiTheme="majorHAnsi" w:hAnsiTheme="majorHAnsi" w:cs="Arial"/>
                <w:color w:val="000000"/>
                <w:sz w:val="20"/>
                <w:szCs w:val="20"/>
                <w:lang w:val="en-GB"/>
              </w:rPr>
              <w:t>13</w:t>
            </w:r>
          </w:p>
        </w:tc>
        <w:tc>
          <w:tcPr>
            <w:tcW w:w="659" w:type="dxa"/>
            <w:tcBorders>
              <w:top w:val="nil"/>
              <w:left w:val="nil"/>
              <w:bottom w:val="single" w:sz="4" w:space="0" w:color="auto"/>
              <w:right w:val="single" w:sz="4" w:space="0" w:color="auto"/>
            </w:tcBorders>
            <w:shd w:val="clear" w:color="auto" w:fill="auto"/>
            <w:vAlign w:val="center"/>
            <w:hideMark/>
          </w:tcPr>
          <w:p w14:paraId="42D09366" w14:textId="77777777" w:rsidR="00B36936" w:rsidRPr="00B36936" w:rsidRDefault="00B36936" w:rsidP="00B36936">
            <w:pPr>
              <w:spacing w:before="0" w:after="0"/>
              <w:jc w:val="center"/>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Total</w:t>
            </w:r>
          </w:p>
        </w:tc>
        <w:tc>
          <w:tcPr>
            <w:tcW w:w="1206" w:type="dxa"/>
            <w:tcBorders>
              <w:top w:val="nil"/>
              <w:left w:val="nil"/>
              <w:bottom w:val="single" w:sz="4" w:space="0" w:color="auto"/>
              <w:right w:val="single" w:sz="4" w:space="0" w:color="auto"/>
            </w:tcBorders>
            <w:shd w:val="clear" w:color="auto" w:fill="auto"/>
            <w:vAlign w:val="center"/>
            <w:hideMark/>
          </w:tcPr>
          <w:p w14:paraId="56B37BE2" w14:textId="77777777" w:rsidR="00B36936" w:rsidRPr="00B36936" w:rsidRDefault="00B36936" w:rsidP="00B36936">
            <w:pPr>
              <w:spacing w:before="0" w:after="0"/>
              <w:jc w:val="left"/>
              <w:rPr>
                <w:rFonts w:asciiTheme="majorHAnsi" w:hAnsiTheme="majorHAnsi" w:cs="Arial"/>
                <w:bCs/>
                <w:color w:val="000000"/>
                <w:sz w:val="20"/>
                <w:szCs w:val="20"/>
                <w:lang w:val="en-GB"/>
              </w:rPr>
            </w:pPr>
            <w:r w:rsidRPr="00B36936">
              <w:rPr>
                <w:rFonts w:asciiTheme="majorHAnsi" w:hAnsiTheme="majorHAnsi" w:cs="Arial"/>
                <w:bCs/>
                <w:color w:val="000000"/>
                <w:sz w:val="20"/>
                <w:szCs w:val="20"/>
                <w:lang w:val="en-GB"/>
              </w:rPr>
              <w:t> </w:t>
            </w:r>
          </w:p>
        </w:tc>
        <w:tc>
          <w:tcPr>
            <w:tcW w:w="1013" w:type="dxa"/>
            <w:tcBorders>
              <w:top w:val="nil"/>
              <w:left w:val="nil"/>
              <w:bottom w:val="single" w:sz="4" w:space="0" w:color="auto"/>
              <w:right w:val="single" w:sz="4" w:space="0" w:color="auto"/>
            </w:tcBorders>
            <w:shd w:val="clear" w:color="auto" w:fill="auto"/>
            <w:hideMark/>
          </w:tcPr>
          <w:p w14:paraId="3EA4600C" w14:textId="376678EC"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414 147 532</w:t>
            </w:r>
          </w:p>
        </w:tc>
        <w:tc>
          <w:tcPr>
            <w:tcW w:w="788" w:type="dxa"/>
            <w:tcBorders>
              <w:top w:val="nil"/>
              <w:left w:val="nil"/>
              <w:bottom w:val="single" w:sz="4" w:space="0" w:color="auto"/>
              <w:right w:val="single" w:sz="4" w:space="0" w:color="auto"/>
            </w:tcBorders>
            <w:shd w:val="clear" w:color="auto" w:fill="auto"/>
            <w:hideMark/>
          </w:tcPr>
          <w:p w14:paraId="4305891F" w14:textId="4E87527C"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26 434 950</w:t>
            </w:r>
          </w:p>
        </w:tc>
        <w:tc>
          <w:tcPr>
            <w:tcW w:w="658" w:type="dxa"/>
            <w:tcBorders>
              <w:top w:val="nil"/>
              <w:left w:val="nil"/>
              <w:bottom w:val="single" w:sz="4" w:space="0" w:color="auto"/>
              <w:right w:val="single" w:sz="4" w:space="0" w:color="auto"/>
            </w:tcBorders>
            <w:shd w:val="clear" w:color="auto" w:fill="auto"/>
            <w:hideMark/>
          </w:tcPr>
          <w:p w14:paraId="466A3F28" w14:textId="5D1BF51E"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434 951 092</w:t>
            </w:r>
          </w:p>
        </w:tc>
        <w:tc>
          <w:tcPr>
            <w:tcW w:w="787" w:type="dxa"/>
            <w:tcBorders>
              <w:top w:val="nil"/>
              <w:left w:val="nil"/>
              <w:bottom w:val="single" w:sz="4" w:space="0" w:color="auto"/>
              <w:right w:val="single" w:sz="4" w:space="0" w:color="auto"/>
            </w:tcBorders>
            <w:shd w:val="clear" w:color="auto" w:fill="auto"/>
            <w:hideMark/>
          </w:tcPr>
          <w:p w14:paraId="7505B3A6" w14:textId="11E3C516"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27 762 836</w:t>
            </w:r>
          </w:p>
        </w:tc>
        <w:tc>
          <w:tcPr>
            <w:tcW w:w="658" w:type="dxa"/>
            <w:tcBorders>
              <w:top w:val="nil"/>
              <w:left w:val="nil"/>
              <w:bottom w:val="single" w:sz="4" w:space="0" w:color="auto"/>
              <w:right w:val="single" w:sz="4" w:space="0" w:color="auto"/>
            </w:tcBorders>
            <w:shd w:val="clear" w:color="auto" w:fill="auto"/>
            <w:hideMark/>
          </w:tcPr>
          <w:p w14:paraId="76C9EA80" w14:textId="02733637"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454 610 175</w:t>
            </w:r>
          </w:p>
        </w:tc>
        <w:tc>
          <w:tcPr>
            <w:tcW w:w="786" w:type="dxa"/>
            <w:tcBorders>
              <w:top w:val="nil"/>
              <w:left w:val="nil"/>
              <w:bottom w:val="single" w:sz="4" w:space="0" w:color="auto"/>
              <w:right w:val="single" w:sz="4" w:space="0" w:color="auto"/>
            </w:tcBorders>
            <w:shd w:val="clear" w:color="auto" w:fill="auto"/>
            <w:hideMark/>
          </w:tcPr>
          <w:p w14:paraId="3B3632CD" w14:textId="50386B2E"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29 017 670</w:t>
            </w:r>
          </w:p>
        </w:tc>
        <w:tc>
          <w:tcPr>
            <w:tcW w:w="658" w:type="dxa"/>
            <w:tcBorders>
              <w:top w:val="nil"/>
              <w:left w:val="nil"/>
              <w:bottom w:val="single" w:sz="4" w:space="0" w:color="auto"/>
              <w:right w:val="single" w:sz="4" w:space="0" w:color="auto"/>
            </w:tcBorders>
            <w:shd w:val="clear" w:color="auto" w:fill="auto"/>
            <w:hideMark/>
          </w:tcPr>
          <w:p w14:paraId="2947B785" w14:textId="5ABB3A24"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466 344 137</w:t>
            </w:r>
          </w:p>
        </w:tc>
        <w:tc>
          <w:tcPr>
            <w:tcW w:w="786" w:type="dxa"/>
            <w:tcBorders>
              <w:top w:val="nil"/>
              <w:left w:val="nil"/>
              <w:bottom w:val="single" w:sz="4" w:space="0" w:color="auto"/>
              <w:right w:val="single" w:sz="4" w:space="0" w:color="auto"/>
            </w:tcBorders>
            <w:shd w:val="clear" w:color="auto" w:fill="auto"/>
            <w:hideMark/>
          </w:tcPr>
          <w:p w14:paraId="3F582303" w14:textId="628F3C46"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29 766 647</w:t>
            </w:r>
          </w:p>
        </w:tc>
        <w:tc>
          <w:tcPr>
            <w:tcW w:w="658" w:type="dxa"/>
            <w:tcBorders>
              <w:top w:val="nil"/>
              <w:left w:val="nil"/>
              <w:bottom w:val="single" w:sz="4" w:space="0" w:color="auto"/>
              <w:right w:val="single" w:sz="4" w:space="0" w:color="auto"/>
            </w:tcBorders>
            <w:shd w:val="clear" w:color="auto" w:fill="auto"/>
            <w:hideMark/>
          </w:tcPr>
          <w:p w14:paraId="3343FEAF" w14:textId="531D931F"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486 100 186</w:t>
            </w:r>
          </w:p>
        </w:tc>
        <w:tc>
          <w:tcPr>
            <w:tcW w:w="787" w:type="dxa"/>
            <w:tcBorders>
              <w:top w:val="nil"/>
              <w:left w:val="nil"/>
              <w:bottom w:val="single" w:sz="4" w:space="0" w:color="auto"/>
              <w:right w:val="single" w:sz="4" w:space="0" w:color="auto"/>
            </w:tcBorders>
            <w:shd w:val="clear" w:color="auto" w:fill="auto"/>
            <w:hideMark/>
          </w:tcPr>
          <w:p w14:paraId="528E5C2F" w14:textId="4D9AE9E7"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31 027 672</w:t>
            </w:r>
          </w:p>
        </w:tc>
        <w:tc>
          <w:tcPr>
            <w:tcW w:w="658" w:type="dxa"/>
            <w:tcBorders>
              <w:top w:val="nil"/>
              <w:left w:val="nil"/>
              <w:bottom w:val="single" w:sz="4" w:space="0" w:color="auto"/>
              <w:right w:val="single" w:sz="4" w:space="0" w:color="auto"/>
            </w:tcBorders>
            <w:shd w:val="clear" w:color="auto" w:fill="auto"/>
            <w:hideMark/>
          </w:tcPr>
          <w:p w14:paraId="3A736465" w14:textId="2A81729B"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506 486 211</w:t>
            </w:r>
          </w:p>
        </w:tc>
        <w:tc>
          <w:tcPr>
            <w:tcW w:w="787" w:type="dxa"/>
            <w:tcBorders>
              <w:top w:val="nil"/>
              <w:left w:val="nil"/>
              <w:bottom w:val="single" w:sz="4" w:space="0" w:color="auto"/>
              <w:right w:val="single" w:sz="4" w:space="0" w:color="auto"/>
            </w:tcBorders>
            <w:shd w:val="clear" w:color="auto" w:fill="auto"/>
            <w:hideMark/>
          </w:tcPr>
          <w:p w14:paraId="77DF510D" w14:textId="511D6789"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32 328 907</w:t>
            </w:r>
          </w:p>
        </w:tc>
        <w:tc>
          <w:tcPr>
            <w:tcW w:w="658" w:type="dxa"/>
            <w:tcBorders>
              <w:top w:val="nil"/>
              <w:left w:val="nil"/>
              <w:bottom w:val="single" w:sz="4" w:space="0" w:color="auto"/>
              <w:right w:val="single" w:sz="4" w:space="0" w:color="auto"/>
            </w:tcBorders>
            <w:shd w:val="clear" w:color="auto" w:fill="auto"/>
            <w:hideMark/>
          </w:tcPr>
          <w:p w14:paraId="4D35622C" w14:textId="2AF61563"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526 611 170</w:t>
            </w:r>
          </w:p>
        </w:tc>
        <w:tc>
          <w:tcPr>
            <w:tcW w:w="786" w:type="dxa"/>
            <w:tcBorders>
              <w:top w:val="nil"/>
              <w:left w:val="nil"/>
              <w:bottom w:val="single" w:sz="4" w:space="0" w:color="auto"/>
              <w:right w:val="single" w:sz="4" w:space="0" w:color="auto"/>
            </w:tcBorders>
            <w:shd w:val="clear" w:color="auto" w:fill="auto"/>
            <w:hideMark/>
          </w:tcPr>
          <w:p w14:paraId="140414F8" w14:textId="1FA771A7"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33 613 479</w:t>
            </w:r>
          </w:p>
        </w:tc>
        <w:tc>
          <w:tcPr>
            <w:tcW w:w="658" w:type="dxa"/>
            <w:tcBorders>
              <w:top w:val="nil"/>
              <w:left w:val="nil"/>
              <w:bottom w:val="single" w:sz="4" w:space="0" w:color="auto"/>
              <w:right w:val="single" w:sz="4" w:space="0" w:color="auto"/>
            </w:tcBorders>
            <w:shd w:val="clear" w:color="auto" w:fill="auto"/>
            <w:hideMark/>
          </w:tcPr>
          <w:p w14:paraId="7BA51F8B" w14:textId="5DEDB292"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3 289 250 503</w:t>
            </w:r>
          </w:p>
        </w:tc>
        <w:tc>
          <w:tcPr>
            <w:tcW w:w="786" w:type="dxa"/>
            <w:tcBorders>
              <w:top w:val="nil"/>
              <w:left w:val="nil"/>
              <w:bottom w:val="single" w:sz="4" w:space="0" w:color="auto"/>
              <w:right w:val="single" w:sz="4" w:space="0" w:color="auto"/>
            </w:tcBorders>
            <w:shd w:val="clear" w:color="auto" w:fill="auto"/>
            <w:hideMark/>
          </w:tcPr>
          <w:p w14:paraId="08B81335" w14:textId="2B69BB45" w:rsidR="00B36936" w:rsidRPr="00B36936" w:rsidRDefault="00B36936" w:rsidP="00B36936">
            <w:pPr>
              <w:spacing w:before="0" w:after="0"/>
              <w:jc w:val="right"/>
              <w:rPr>
                <w:rFonts w:asciiTheme="majorHAnsi" w:hAnsiTheme="majorHAnsi" w:cs="Arial"/>
                <w:b/>
                <w:bCs/>
                <w:color w:val="000000"/>
                <w:sz w:val="20"/>
                <w:szCs w:val="20"/>
                <w:lang w:val="en-GB"/>
              </w:rPr>
            </w:pPr>
            <w:r w:rsidRPr="00B36936">
              <w:rPr>
                <w:rFonts w:asciiTheme="majorHAnsi" w:hAnsiTheme="majorHAnsi"/>
                <w:b/>
                <w:bCs/>
                <w:sz w:val="20"/>
                <w:szCs w:val="20"/>
              </w:rPr>
              <w:t>209 952 161</w:t>
            </w:r>
          </w:p>
        </w:tc>
      </w:tr>
    </w:tbl>
    <w:p w14:paraId="1E22FEBD" w14:textId="77777777" w:rsidR="00923B60" w:rsidRDefault="00923B60" w:rsidP="00923B60">
      <w:pPr>
        <w:rPr>
          <w:b/>
        </w:rPr>
      </w:pPr>
    </w:p>
    <w:p w14:paraId="5BC675EE" w14:textId="77777777" w:rsidR="00DE4628" w:rsidRPr="00131BF8" w:rsidRDefault="00DE4628">
      <w:pPr>
        <w:spacing w:before="0" w:after="0"/>
        <w:jc w:val="left"/>
        <w:rPr>
          <w:sz w:val="24"/>
          <w:szCs w:val="24"/>
          <w:lang w:val="en-GB"/>
        </w:rPr>
        <w:sectPr w:rsidR="00DE4628" w:rsidRPr="00131BF8">
          <w:pgSz w:w="16838" w:h="11906" w:orient="landscape"/>
          <w:pgMar w:top="1418" w:right="1418" w:bottom="1418" w:left="1418" w:header="709" w:footer="454" w:gutter="0"/>
          <w:cols w:space="708"/>
          <w:docGrid w:linePitch="360"/>
        </w:sectPr>
      </w:pPr>
    </w:p>
    <w:p w14:paraId="5BC675EF" w14:textId="77777777" w:rsidR="00DE4628" w:rsidRPr="00131BF8" w:rsidRDefault="00DE4628" w:rsidP="00F9430E">
      <w:pPr>
        <w:pStyle w:val="Heading2"/>
        <w:numPr>
          <w:ilvl w:val="1"/>
          <w:numId w:val="73"/>
        </w:numPr>
        <w:rPr>
          <w:lang w:val="en-GB"/>
        </w:rPr>
      </w:pPr>
      <w:bookmarkStart w:id="51" w:name="_Toc383011619"/>
      <w:bookmarkStart w:id="52" w:name="_Toc394046693"/>
      <w:r w:rsidRPr="00131BF8">
        <w:rPr>
          <w:lang w:val="en-GB"/>
        </w:rPr>
        <w:lastRenderedPageBreak/>
        <w:t>Amount of the total financial appropriation envisaged for the support from each of the Funds and the national co-financing (EUR)</w:t>
      </w:r>
      <w:bookmarkEnd w:id="51"/>
      <w:bookmarkEnd w:id="52"/>
    </w:p>
    <w:p w14:paraId="5BC675F0" w14:textId="2C868A82" w:rsidR="00DE4628" w:rsidRDefault="00922139" w:rsidP="00922139">
      <w:pPr>
        <w:pStyle w:val="Caption"/>
      </w:pPr>
      <w:r>
        <w:t xml:space="preserve">Table </w:t>
      </w:r>
      <w:r w:rsidR="0098158D">
        <w:fldChar w:fldCharType="begin"/>
      </w:r>
      <w:r>
        <w:instrText xml:space="preserve"> SEQ Table \* ARABIC </w:instrText>
      </w:r>
      <w:r w:rsidR="0098158D">
        <w:fldChar w:fldCharType="separate"/>
      </w:r>
      <w:r w:rsidR="00510FFA">
        <w:rPr>
          <w:noProof/>
        </w:rPr>
        <w:t>95</w:t>
      </w:r>
      <w:r w:rsidR="0098158D">
        <w:fldChar w:fldCharType="end"/>
      </w:r>
      <w:r w:rsidR="00DE4628" w:rsidRPr="00131BF8">
        <w:t>. Financing plan</w:t>
      </w:r>
    </w:p>
    <w:tbl>
      <w:tblPr>
        <w:tblW w:w="15168" w:type="dxa"/>
        <w:tblInd w:w="-10" w:type="dxa"/>
        <w:tblLayout w:type="fixed"/>
        <w:tblCellMar>
          <w:left w:w="70" w:type="dxa"/>
          <w:right w:w="70" w:type="dxa"/>
        </w:tblCellMar>
        <w:tblLook w:val="04A0" w:firstRow="1" w:lastRow="0" w:firstColumn="1" w:lastColumn="0" w:noHBand="0" w:noVBand="1"/>
      </w:tblPr>
      <w:tblGrid>
        <w:gridCol w:w="1418"/>
        <w:gridCol w:w="709"/>
        <w:gridCol w:w="992"/>
        <w:gridCol w:w="850"/>
        <w:gridCol w:w="1053"/>
        <w:gridCol w:w="932"/>
        <w:gridCol w:w="992"/>
        <w:gridCol w:w="904"/>
        <w:gridCol w:w="939"/>
        <w:gridCol w:w="756"/>
        <w:gridCol w:w="661"/>
        <w:gridCol w:w="993"/>
        <w:gridCol w:w="992"/>
        <w:gridCol w:w="992"/>
        <w:gridCol w:w="1134"/>
        <w:gridCol w:w="851"/>
      </w:tblGrid>
      <w:tr w:rsidR="00950831" w:rsidRPr="00AF328D" w14:paraId="29B62708" w14:textId="77777777" w:rsidTr="00950831">
        <w:trPr>
          <w:trHeight w:val="1218"/>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863ACB"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Priority</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38A6BE5"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Fund</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059E41D"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 xml:space="preserve">Category of region </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43912804" w14:textId="77777777" w:rsidR="00AF328D" w:rsidRPr="00AF328D" w:rsidRDefault="00AF328D" w:rsidP="00AF328D">
            <w:pPr>
              <w:spacing w:before="0" w:after="0"/>
              <w:jc w:val="center"/>
              <w:rPr>
                <w:rFonts w:cs="Calibri"/>
                <w:b/>
                <w:bCs/>
                <w:color w:val="000000"/>
                <w:sz w:val="18"/>
                <w:szCs w:val="18"/>
              </w:rPr>
            </w:pPr>
            <w:r w:rsidRPr="00AF328D">
              <w:rPr>
                <w:rFonts w:cs="Calibri"/>
                <w:b/>
                <w:bCs/>
                <w:color w:val="000000"/>
                <w:sz w:val="18"/>
                <w:szCs w:val="18"/>
                <w:lang w:val="en-GB"/>
              </w:rPr>
              <w:t>Basis for the calculation of the Union support</w:t>
            </w:r>
          </w:p>
        </w:tc>
        <w:tc>
          <w:tcPr>
            <w:tcW w:w="105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2B9087B"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Union support</w:t>
            </w:r>
          </w:p>
        </w:tc>
        <w:tc>
          <w:tcPr>
            <w:tcW w:w="93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F872727"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National counterpart</w:t>
            </w:r>
          </w:p>
        </w:tc>
        <w:tc>
          <w:tcPr>
            <w:tcW w:w="1896" w:type="dxa"/>
            <w:gridSpan w:val="2"/>
            <w:tcBorders>
              <w:top w:val="single" w:sz="8" w:space="0" w:color="auto"/>
              <w:left w:val="nil"/>
              <w:bottom w:val="single" w:sz="8" w:space="0" w:color="auto"/>
              <w:right w:val="single" w:sz="8" w:space="0" w:color="000000"/>
            </w:tcBorders>
            <w:shd w:val="clear" w:color="000000" w:fill="FFFFFF"/>
            <w:vAlign w:val="center"/>
            <w:hideMark/>
          </w:tcPr>
          <w:p w14:paraId="7EF60684"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Indicative breakdown of the national counterpart</w:t>
            </w:r>
          </w:p>
        </w:tc>
        <w:tc>
          <w:tcPr>
            <w:tcW w:w="93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F64DFD4"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Total funding</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BEB94D2"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Co-financing rate</w:t>
            </w:r>
          </w:p>
        </w:tc>
        <w:tc>
          <w:tcPr>
            <w:tcW w:w="661" w:type="dxa"/>
            <w:tcBorders>
              <w:top w:val="single" w:sz="8" w:space="0" w:color="auto"/>
              <w:left w:val="nil"/>
              <w:bottom w:val="single" w:sz="8" w:space="0" w:color="auto"/>
              <w:right w:val="single" w:sz="8" w:space="0" w:color="auto"/>
            </w:tcBorders>
            <w:shd w:val="clear" w:color="000000" w:fill="FFFFFF"/>
            <w:vAlign w:val="center"/>
            <w:hideMark/>
          </w:tcPr>
          <w:p w14:paraId="37B8F6BC"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For information</w:t>
            </w:r>
          </w:p>
        </w:tc>
        <w:tc>
          <w:tcPr>
            <w:tcW w:w="1985" w:type="dxa"/>
            <w:gridSpan w:val="2"/>
            <w:tcBorders>
              <w:top w:val="single" w:sz="8" w:space="0" w:color="auto"/>
              <w:left w:val="nil"/>
              <w:bottom w:val="single" w:sz="8" w:space="0" w:color="auto"/>
              <w:right w:val="single" w:sz="8" w:space="0" w:color="000000"/>
            </w:tcBorders>
            <w:shd w:val="clear" w:color="000000" w:fill="FFFFFF"/>
            <w:vAlign w:val="center"/>
            <w:hideMark/>
          </w:tcPr>
          <w:p w14:paraId="4DDE57D9"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 xml:space="preserve">Main allocation </w:t>
            </w:r>
          </w:p>
        </w:tc>
        <w:tc>
          <w:tcPr>
            <w:tcW w:w="2126" w:type="dxa"/>
            <w:gridSpan w:val="2"/>
            <w:tcBorders>
              <w:top w:val="single" w:sz="8" w:space="0" w:color="auto"/>
              <w:left w:val="nil"/>
              <w:bottom w:val="single" w:sz="8" w:space="0" w:color="auto"/>
              <w:right w:val="single" w:sz="8" w:space="0" w:color="000000"/>
            </w:tcBorders>
            <w:shd w:val="clear" w:color="000000" w:fill="FFFFFF"/>
            <w:vAlign w:val="center"/>
            <w:hideMark/>
          </w:tcPr>
          <w:p w14:paraId="65DCF998"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Performance reserve</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9602D49" w14:textId="77777777" w:rsidR="00AF328D" w:rsidRPr="00AF328D" w:rsidRDefault="00AF328D" w:rsidP="00AF328D">
            <w:pPr>
              <w:spacing w:before="0" w:after="0"/>
              <w:jc w:val="center"/>
              <w:rPr>
                <w:rFonts w:cs="Calibri"/>
                <w:b/>
                <w:bCs/>
                <w:color w:val="000000"/>
                <w:sz w:val="18"/>
                <w:szCs w:val="18"/>
              </w:rPr>
            </w:pPr>
            <w:r w:rsidRPr="00AF328D">
              <w:rPr>
                <w:rFonts w:cs="Calibri"/>
                <w:b/>
                <w:bCs/>
                <w:color w:val="000000"/>
                <w:sz w:val="18"/>
                <w:szCs w:val="18"/>
                <w:lang w:val="en-GB"/>
              </w:rPr>
              <w:t xml:space="preserve">Share of the performance reserve of the total Union support </w:t>
            </w:r>
          </w:p>
        </w:tc>
      </w:tr>
      <w:tr w:rsidR="00950831" w:rsidRPr="00AF328D" w14:paraId="37F146D7" w14:textId="77777777" w:rsidTr="00950831">
        <w:trPr>
          <w:trHeight w:val="2752"/>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4C042BC2" w14:textId="77777777" w:rsidR="00AF328D" w:rsidRPr="00AF328D" w:rsidRDefault="00AF328D" w:rsidP="00AF328D">
            <w:pPr>
              <w:spacing w:before="0" w:after="0"/>
              <w:jc w:val="left"/>
              <w:rPr>
                <w:rFonts w:cs="Calibri"/>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570F80C0" w14:textId="77777777" w:rsidR="00AF328D" w:rsidRPr="00AF328D" w:rsidRDefault="00AF328D" w:rsidP="00AF328D">
            <w:pPr>
              <w:spacing w:before="0" w:after="0"/>
              <w:jc w:val="left"/>
              <w:rPr>
                <w:rFonts w:cs="Calibri"/>
                <w:b/>
                <w:bCs/>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08CB2656" w14:textId="77777777" w:rsidR="00AF328D" w:rsidRPr="00AF328D" w:rsidRDefault="00AF328D" w:rsidP="00AF328D">
            <w:pPr>
              <w:spacing w:before="0" w:after="0"/>
              <w:jc w:val="left"/>
              <w:rPr>
                <w:rFonts w:cs="Calibri"/>
                <w:b/>
                <w:bCs/>
                <w:color w:val="000000"/>
                <w:sz w:val="18"/>
                <w:szCs w:val="18"/>
              </w:rPr>
            </w:pPr>
          </w:p>
        </w:tc>
        <w:tc>
          <w:tcPr>
            <w:tcW w:w="850" w:type="dxa"/>
            <w:tcBorders>
              <w:top w:val="nil"/>
              <w:left w:val="nil"/>
              <w:bottom w:val="single" w:sz="8" w:space="0" w:color="auto"/>
              <w:right w:val="single" w:sz="8" w:space="0" w:color="auto"/>
            </w:tcBorders>
            <w:shd w:val="clear" w:color="000000" w:fill="FFFFFF"/>
            <w:vAlign w:val="center"/>
            <w:hideMark/>
          </w:tcPr>
          <w:p w14:paraId="748A69E3" w14:textId="77777777" w:rsidR="00AF328D" w:rsidRPr="00AF328D" w:rsidRDefault="00AF328D" w:rsidP="00AF328D">
            <w:pPr>
              <w:spacing w:before="0" w:after="0"/>
              <w:jc w:val="center"/>
              <w:rPr>
                <w:rFonts w:cs="Calibri"/>
                <w:b/>
                <w:bCs/>
                <w:color w:val="000000"/>
                <w:sz w:val="18"/>
                <w:szCs w:val="18"/>
              </w:rPr>
            </w:pPr>
            <w:r w:rsidRPr="00AF328D">
              <w:rPr>
                <w:rFonts w:cs="Calibri"/>
                <w:b/>
                <w:bCs/>
                <w:color w:val="000000"/>
                <w:sz w:val="18"/>
                <w:szCs w:val="18"/>
                <w:lang w:val="en-GB"/>
              </w:rPr>
              <w:t>(Total eligible cost or public eligible cost)</w:t>
            </w:r>
          </w:p>
        </w:tc>
        <w:tc>
          <w:tcPr>
            <w:tcW w:w="1053" w:type="dxa"/>
            <w:vMerge/>
            <w:tcBorders>
              <w:top w:val="single" w:sz="8" w:space="0" w:color="auto"/>
              <w:left w:val="single" w:sz="8" w:space="0" w:color="auto"/>
              <w:bottom w:val="single" w:sz="8" w:space="0" w:color="000000"/>
              <w:right w:val="single" w:sz="8" w:space="0" w:color="auto"/>
            </w:tcBorders>
            <w:vAlign w:val="center"/>
            <w:hideMark/>
          </w:tcPr>
          <w:p w14:paraId="7D0D0F97" w14:textId="77777777" w:rsidR="00AF328D" w:rsidRPr="00AF328D" w:rsidRDefault="00AF328D" w:rsidP="00AF328D">
            <w:pPr>
              <w:spacing w:before="0" w:after="0"/>
              <w:jc w:val="left"/>
              <w:rPr>
                <w:rFonts w:cs="Calibri"/>
                <w:b/>
                <w:bCs/>
                <w:color w:val="000000"/>
                <w:sz w:val="18"/>
                <w:szCs w:val="18"/>
              </w:rPr>
            </w:pPr>
          </w:p>
        </w:tc>
        <w:tc>
          <w:tcPr>
            <w:tcW w:w="932" w:type="dxa"/>
            <w:vMerge/>
            <w:tcBorders>
              <w:top w:val="single" w:sz="8" w:space="0" w:color="auto"/>
              <w:left w:val="single" w:sz="8" w:space="0" w:color="auto"/>
              <w:bottom w:val="single" w:sz="8" w:space="0" w:color="000000"/>
              <w:right w:val="single" w:sz="8" w:space="0" w:color="auto"/>
            </w:tcBorders>
            <w:vAlign w:val="center"/>
            <w:hideMark/>
          </w:tcPr>
          <w:p w14:paraId="791C03DF" w14:textId="77777777" w:rsidR="00AF328D" w:rsidRPr="00AF328D" w:rsidRDefault="00AF328D" w:rsidP="00AF328D">
            <w:pPr>
              <w:spacing w:before="0" w:after="0"/>
              <w:jc w:val="left"/>
              <w:rPr>
                <w:rFonts w:cs="Calibri"/>
                <w:b/>
                <w:bCs/>
                <w:color w:val="000000"/>
                <w:sz w:val="18"/>
                <w:szCs w:val="18"/>
              </w:rPr>
            </w:pPr>
          </w:p>
        </w:tc>
        <w:tc>
          <w:tcPr>
            <w:tcW w:w="992" w:type="dxa"/>
            <w:tcBorders>
              <w:top w:val="nil"/>
              <w:left w:val="nil"/>
              <w:bottom w:val="single" w:sz="8" w:space="0" w:color="auto"/>
              <w:right w:val="single" w:sz="8" w:space="0" w:color="auto"/>
            </w:tcBorders>
            <w:shd w:val="clear" w:color="000000" w:fill="FFFFFF"/>
            <w:vAlign w:val="center"/>
            <w:hideMark/>
          </w:tcPr>
          <w:p w14:paraId="42CD7121"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National public funding</w:t>
            </w:r>
          </w:p>
        </w:tc>
        <w:tc>
          <w:tcPr>
            <w:tcW w:w="904" w:type="dxa"/>
            <w:tcBorders>
              <w:top w:val="nil"/>
              <w:left w:val="nil"/>
              <w:bottom w:val="single" w:sz="8" w:space="0" w:color="auto"/>
              <w:right w:val="single" w:sz="8" w:space="0" w:color="auto"/>
            </w:tcBorders>
            <w:shd w:val="clear" w:color="000000" w:fill="FFFFFF"/>
            <w:vAlign w:val="center"/>
            <w:hideMark/>
          </w:tcPr>
          <w:p w14:paraId="5E79E736"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National private sector funding</w:t>
            </w:r>
          </w:p>
        </w:tc>
        <w:tc>
          <w:tcPr>
            <w:tcW w:w="939" w:type="dxa"/>
            <w:vMerge/>
            <w:tcBorders>
              <w:top w:val="single" w:sz="8" w:space="0" w:color="auto"/>
              <w:left w:val="single" w:sz="8" w:space="0" w:color="auto"/>
              <w:bottom w:val="single" w:sz="8" w:space="0" w:color="000000"/>
              <w:right w:val="single" w:sz="8" w:space="0" w:color="auto"/>
            </w:tcBorders>
            <w:vAlign w:val="center"/>
            <w:hideMark/>
          </w:tcPr>
          <w:p w14:paraId="05A7F5DC" w14:textId="77777777" w:rsidR="00AF328D" w:rsidRPr="00AF328D" w:rsidRDefault="00AF328D" w:rsidP="00AF328D">
            <w:pPr>
              <w:spacing w:before="0" w:after="0"/>
              <w:jc w:val="left"/>
              <w:rPr>
                <w:rFonts w:cs="Calibri"/>
                <w:b/>
                <w:bCs/>
                <w:color w:val="000000"/>
                <w:sz w:val="18"/>
                <w:szCs w:val="18"/>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14:paraId="178FBA56" w14:textId="77777777" w:rsidR="00AF328D" w:rsidRPr="00AF328D" w:rsidRDefault="00AF328D" w:rsidP="00AF328D">
            <w:pPr>
              <w:spacing w:before="0" w:after="0"/>
              <w:jc w:val="left"/>
              <w:rPr>
                <w:rFonts w:cs="Calibri"/>
                <w:b/>
                <w:bCs/>
                <w:color w:val="000000"/>
                <w:sz w:val="18"/>
                <w:szCs w:val="18"/>
              </w:rPr>
            </w:pPr>
          </w:p>
        </w:tc>
        <w:tc>
          <w:tcPr>
            <w:tcW w:w="661" w:type="dxa"/>
            <w:tcBorders>
              <w:top w:val="nil"/>
              <w:left w:val="nil"/>
              <w:bottom w:val="single" w:sz="8" w:space="0" w:color="auto"/>
              <w:right w:val="single" w:sz="8" w:space="0" w:color="auto"/>
            </w:tcBorders>
            <w:shd w:val="clear" w:color="000000" w:fill="FFFFFF"/>
            <w:vAlign w:val="center"/>
            <w:hideMark/>
          </w:tcPr>
          <w:p w14:paraId="7FEC3EAB" w14:textId="77777777" w:rsidR="00AF328D" w:rsidRPr="00AF328D" w:rsidRDefault="00AF328D" w:rsidP="00AF328D">
            <w:pPr>
              <w:spacing w:before="0" w:after="0"/>
              <w:jc w:val="center"/>
              <w:rPr>
                <w:rFonts w:cs="Calibri"/>
                <w:b/>
                <w:bCs/>
                <w:color w:val="000000"/>
                <w:sz w:val="18"/>
                <w:szCs w:val="18"/>
              </w:rPr>
            </w:pPr>
            <w:r w:rsidRPr="00AF328D">
              <w:rPr>
                <w:rFonts w:cs="Calibri"/>
                <w:b/>
                <w:bCs/>
                <w:color w:val="000000"/>
                <w:sz w:val="18"/>
                <w:szCs w:val="18"/>
                <w:lang w:val="en-GB"/>
              </w:rPr>
              <w:t>EIB contributions</w:t>
            </w:r>
          </w:p>
        </w:tc>
        <w:tc>
          <w:tcPr>
            <w:tcW w:w="993" w:type="dxa"/>
            <w:tcBorders>
              <w:top w:val="nil"/>
              <w:left w:val="nil"/>
              <w:bottom w:val="single" w:sz="8" w:space="0" w:color="auto"/>
              <w:right w:val="single" w:sz="8" w:space="0" w:color="auto"/>
            </w:tcBorders>
            <w:shd w:val="clear" w:color="000000" w:fill="FFFFFF"/>
            <w:vAlign w:val="center"/>
            <w:hideMark/>
          </w:tcPr>
          <w:p w14:paraId="252D26A0"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Union support</w:t>
            </w:r>
          </w:p>
        </w:tc>
        <w:tc>
          <w:tcPr>
            <w:tcW w:w="992" w:type="dxa"/>
            <w:tcBorders>
              <w:top w:val="nil"/>
              <w:left w:val="nil"/>
              <w:bottom w:val="single" w:sz="8" w:space="0" w:color="auto"/>
              <w:right w:val="single" w:sz="8" w:space="0" w:color="auto"/>
            </w:tcBorders>
            <w:shd w:val="clear" w:color="000000" w:fill="FFFFFF"/>
            <w:vAlign w:val="center"/>
            <w:hideMark/>
          </w:tcPr>
          <w:p w14:paraId="502F8F62"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National counterpart</w:t>
            </w:r>
          </w:p>
        </w:tc>
        <w:tc>
          <w:tcPr>
            <w:tcW w:w="992" w:type="dxa"/>
            <w:tcBorders>
              <w:top w:val="nil"/>
              <w:left w:val="nil"/>
              <w:bottom w:val="single" w:sz="8" w:space="0" w:color="auto"/>
              <w:right w:val="single" w:sz="8" w:space="0" w:color="auto"/>
            </w:tcBorders>
            <w:shd w:val="clear" w:color="000000" w:fill="FFFFFF"/>
            <w:vAlign w:val="center"/>
            <w:hideMark/>
          </w:tcPr>
          <w:p w14:paraId="4B9C727A"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Union support</w:t>
            </w:r>
          </w:p>
        </w:tc>
        <w:tc>
          <w:tcPr>
            <w:tcW w:w="1134" w:type="dxa"/>
            <w:tcBorders>
              <w:top w:val="nil"/>
              <w:left w:val="nil"/>
              <w:bottom w:val="single" w:sz="8" w:space="0" w:color="auto"/>
              <w:right w:val="single" w:sz="8" w:space="0" w:color="auto"/>
            </w:tcBorders>
            <w:shd w:val="clear" w:color="000000" w:fill="FFFFFF"/>
            <w:vAlign w:val="center"/>
            <w:hideMark/>
          </w:tcPr>
          <w:p w14:paraId="4BE07DEC" w14:textId="77777777" w:rsidR="00AF328D" w:rsidRPr="00AF328D" w:rsidRDefault="00AF328D" w:rsidP="00AF328D">
            <w:pPr>
              <w:spacing w:before="0" w:after="0"/>
              <w:jc w:val="center"/>
              <w:rPr>
                <w:rFonts w:cs="Calibri"/>
                <w:b/>
                <w:bCs/>
                <w:color w:val="000000"/>
                <w:sz w:val="18"/>
                <w:szCs w:val="18"/>
              </w:rPr>
            </w:pPr>
            <w:r w:rsidRPr="00AF328D">
              <w:rPr>
                <w:rFonts w:cs="Arial"/>
                <w:b/>
                <w:bCs/>
                <w:color w:val="000000"/>
                <w:sz w:val="18"/>
                <w:szCs w:val="18"/>
                <w:lang w:val="en-GB"/>
              </w:rPr>
              <w:t>National counterpart</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E4BAB23" w14:textId="77777777" w:rsidR="00AF328D" w:rsidRPr="00AF328D" w:rsidRDefault="00AF328D" w:rsidP="00AF328D">
            <w:pPr>
              <w:spacing w:before="0" w:after="0"/>
              <w:jc w:val="left"/>
              <w:rPr>
                <w:rFonts w:cs="Calibri"/>
                <w:b/>
                <w:bCs/>
                <w:color w:val="000000"/>
                <w:sz w:val="18"/>
                <w:szCs w:val="18"/>
              </w:rPr>
            </w:pPr>
          </w:p>
        </w:tc>
      </w:tr>
      <w:tr w:rsidR="00950831" w:rsidRPr="00AF328D" w14:paraId="786D0356" w14:textId="77777777" w:rsidTr="00950831">
        <w:trPr>
          <w:trHeight w:val="737"/>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E3779F3" w14:textId="77777777" w:rsidR="00AF328D" w:rsidRPr="00AF328D" w:rsidRDefault="00AF328D" w:rsidP="00AF328D">
            <w:pPr>
              <w:spacing w:before="0" w:after="0"/>
              <w:jc w:val="left"/>
              <w:rPr>
                <w:rFonts w:cs="Calibri"/>
                <w:b/>
                <w:bCs/>
                <w:i/>
                <w:iCs/>
                <w:color w:val="000000"/>
                <w:sz w:val="18"/>
                <w:szCs w:val="18"/>
              </w:rPr>
            </w:pPr>
            <w:r w:rsidRPr="00AF328D">
              <w:rPr>
                <w:rFonts w:cs="Calibri"/>
                <w:b/>
                <w:bCs/>
                <w:i/>
                <w:iCs/>
                <w:color w:val="000000"/>
                <w:sz w:val="18"/>
                <w:szCs w:val="18"/>
              </w:rPr>
              <w:t> </w:t>
            </w:r>
          </w:p>
        </w:tc>
        <w:tc>
          <w:tcPr>
            <w:tcW w:w="709" w:type="dxa"/>
            <w:tcBorders>
              <w:top w:val="nil"/>
              <w:left w:val="nil"/>
              <w:bottom w:val="single" w:sz="8" w:space="0" w:color="auto"/>
              <w:right w:val="single" w:sz="8" w:space="0" w:color="auto"/>
            </w:tcBorders>
            <w:shd w:val="clear" w:color="auto" w:fill="auto"/>
            <w:vAlign w:val="center"/>
            <w:hideMark/>
          </w:tcPr>
          <w:p w14:paraId="714E42E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vAlign w:val="center"/>
            <w:hideMark/>
          </w:tcPr>
          <w:p w14:paraId="626A94A0"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0" w:type="dxa"/>
            <w:tcBorders>
              <w:top w:val="nil"/>
              <w:left w:val="nil"/>
              <w:bottom w:val="single" w:sz="8" w:space="0" w:color="auto"/>
              <w:right w:val="single" w:sz="8" w:space="0" w:color="auto"/>
            </w:tcBorders>
            <w:shd w:val="clear" w:color="auto" w:fill="auto"/>
            <w:vAlign w:val="center"/>
            <w:hideMark/>
          </w:tcPr>
          <w:p w14:paraId="2DD4BB2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053" w:type="dxa"/>
            <w:tcBorders>
              <w:top w:val="nil"/>
              <w:left w:val="nil"/>
              <w:bottom w:val="single" w:sz="8" w:space="0" w:color="auto"/>
              <w:right w:val="single" w:sz="8" w:space="0" w:color="auto"/>
            </w:tcBorders>
            <w:shd w:val="clear" w:color="auto" w:fill="auto"/>
            <w:vAlign w:val="center"/>
            <w:hideMark/>
          </w:tcPr>
          <w:p w14:paraId="551DB39E"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(a)</w:t>
            </w:r>
          </w:p>
        </w:tc>
        <w:tc>
          <w:tcPr>
            <w:tcW w:w="932" w:type="dxa"/>
            <w:tcBorders>
              <w:top w:val="nil"/>
              <w:left w:val="nil"/>
              <w:bottom w:val="single" w:sz="8" w:space="0" w:color="auto"/>
              <w:right w:val="single" w:sz="8" w:space="0" w:color="auto"/>
            </w:tcBorders>
            <w:shd w:val="clear" w:color="auto" w:fill="auto"/>
            <w:vAlign w:val="center"/>
            <w:hideMark/>
          </w:tcPr>
          <w:p w14:paraId="6F80A16B"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(b) = (c) + (d))</w:t>
            </w:r>
          </w:p>
        </w:tc>
        <w:tc>
          <w:tcPr>
            <w:tcW w:w="992" w:type="dxa"/>
            <w:tcBorders>
              <w:top w:val="nil"/>
              <w:left w:val="nil"/>
              <w:bottom w:val="single" w:sz="8" w:space="0" w:color="auto"/>
              <w:right w:val="single" w:sz="8" w:space="0" w:color="auto"/>
            </w:tcBorders>
            <w:shd w:val="clear" w:color="auto" w:fill="auto"/>
            <w:vAlign w:val="center"/>
            <w:hideMark/>
          </w:tcPr>
          <w:p w14:paraId="34BD6ABA"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(c)</w:t>
            </w:r>
          </w:p>
        </w:tc>
        <w:tc>
          <w:tcPr>
            <w:tcW w:w="904" w:type="dxa"/>
            <w:tcBorders>
              <w:top w:val="nil"/>
              <w:left w:val="nil"/>
              <w:bottom w:val="single" w:sz="8" w:space="0" w:color="auto"/>
              <w:right w:val="single" w:sz="8" w:space="0" w:color="auto"/>
            </w:tcBorders>
            <w:shd w:val="clear" w:color="auto" w:fill="auto"/>
            <w:vAlign w:val="center"/>
            <w:hideMark/>
          </w:tcPr>
          <w:p w14:paraId="61B427ED"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(d)</w:t>
            </w:r>
          </w:p>
        </w:tc>
        <w:tc>
          <w:tcPr>
            <w:tcW w:w="939" w:type="dxa"/>
            <w:tcBorders>
              <w:top w:val="nil"/>
              <w:left w:val="nil"/>
              <w:bottom w:val="single" w:sz="8" w:space="0" w:color="auto"/>
              <w:right w:val="single" w:sz="8" w:space="0" w:color="auto"/>
            </w:tcBorders>
            <w:shd w:val="clear" w:color="auto" w:fill="auto"/>
            <w:vAlign w:val="center"/>
            <w:hideMark/>
          </w:tcPr>
          <w:p w14:paraId="576C9E71"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(e) = (a) + (b)</w:t>
            </w:r>
          </w:p>
        </w:tc>
        <w:tc>
          <w:tcPr>
            <w:tcW w:w="756" w:type="dxa"/>
            <w:tcBorders>
              <w:top w:val="nil"/>
              <w:left w:val="nil"/>
              <w:bottom w:val="single" w:sz="8" w:space="0" w:color="auto"/>
              <w:right w:val="single" w:sz="8" w:space="0" w:color="auto"/>
            </w:tcBorders>
            <w:shd w:val="clear" w:color="auto" w:fill="auto"/>
            <w:vAlign w:val="center"/>
            <w:hideMark/>
          </w:tcPr>
          <w:p w14:paraId="7D072BBD"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(f) = (a)/(e) (</w:t>
            </w:r>
            <w:r w:rsidRPr="00AF328D">
              <w:rPr>
                <w:rFonts w:cs="Calibri"/>
                <w:color w:val="000000"/>
                <w:sz w:val="18"/>
                <w:szCs w:val="18"/>
                <w:vertAlign w:val="superscript"/>
              </w:rPr>
              <w:t>2</w:t>
            </w:r>
            <w:r w:rsidRPr="00AF328D">
              <w:rPr>
                <w:rFonts w:cs="Calibri"/>
                <w:color w:val="000000"/>
                <w:sz w:val="18"/>
                <w:szCs w:val="18"/>
              </w:rPr>
              <w:t>)</w:t>
            </w:r>
          </w:p>
        </w:tc>
        <w:tc>
          <w:tcPr>
            <w:tcW w:w="661" w:type="dxa"/>
            <w:tcBorders>
              <w:top w:val="nil"/>
              <w:left w:val="nil"/>
              <w:bottom w:val="single" w:sz="8" w:space="0" w:color="auto"/>
              <w:right w:val="single" w:sz="8" w:space="0" w:color="auto"/>
            </w:tcBorders>
            <w:shd w:val="clear" w:color="auto" w:fill="auto"/>
            <w:vAlign w:val="center"/>
            <w:hideMark/>
          </w:tcPr>
          <w:p w14:paraId="1725F7EF"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(g)</w:t>
            </w:r>
          </w:p>
        </w:tc>
        <w:tc>
          <w:tcPr>
            <w:tcW w:w="993" w:type="dxa"/>
            <w:tcBorders>
              <w:top w:val="nil"/>
              <w:left w:val="nil"/>
              <w:bottom w:val="single" w:sz="8" w:space="0" w:color="auto"/>
              <w:right w:val="single" w:sz="8" w:space="0" w:color="auto"/>
            </w:tcBorders>
            <w:shd w:val="clear" w:color="auto" w:fill="auto"/>
            <w:vAlign w:val="center"/>
            <w:hideMark/>
          </w:tcPr>
          <w:p w14:paraId="26A5527C"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(h)=(a)-(j)</w:t>
            </w:r>
          </w:p>
        </w:tc>
        <w:tc>
          <w:tcPr>
            <w:tcW w:w="992" w:type="dxa"/>
            <w:tcBorders>
              <w:top w:val="nil"/>
              <w:left w:val="nil"/>
              <w:bottom w:val="single" w:sz="8" w:space="0" w:color="auto"/>
              <w:right w:val="single" w:sz="8" w:space="0" w:color="auto"/>
            </w:tcBorders>
            <w:shd w:val="clear" w:color="auto" w:fill="auto"/>
            <w:vAlign w:val="center"/>
            <w:hideMark/>
          </w:tcPr>
          <w:p w14:paraId="2F5A1D8A"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(i) = (b) – (k)</w:t>
            </w:r>
          </w:p>
        </w:tc>
        <w:tc>
          <w:tcPr>
            <w:tcW w:w="992" w:type="dxa"/>
            <w:tcBorders>
              <w:top w:val="nil"/>
              <w:left w:val="nil"/>
              <w:bottom w:val="single" w:sz="8" w:space="0" w:color="auto"/>
              <w:right w:val="single" w:sz="8" w:space="0" w:color="auto"/>
            </w:tcBorders>
            <w:shd w:val="clear" w:color="auto" w:fill="auto"/>
            <w:vAlign w:val="center"/>
            <w:hideMark/>
          </w:tcPr>
          <w:p w14:paraId="2F2BFD58"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(j)</w:t>
            </w:r>
          </w:p>
        </w:tc>
        <w:tc>
          <w:tcPr>
            <w:tcW w:w="1134" w:type="dxa"/>
            <w:tcBorders>
              <w:top w:val="nil"/>
              <w:left w:val="nil"/>
              <w:bottom w:val="single" w:sz="8" w:space="0" w:color="auto"/>
              <w:right w:val="single" w:sz="8" w:space="0" w:color="auto"/>
            </w:tcBorders>
            <w:shd w:val="clear" w:color="auto" w:fill="auto"/>
            <w:vAlign w:val="center"/>
            <w:hideMark/>
          </w:tcPr>
          <w:p w14:paraId="45A2D403"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(k)= (b) * ((j)/(a))</w:t>
            </w:r>
          </w:p>
        </w:tc>
        <w:tc>
          <w:tcPr>
            <w:tcW w:w="851" w:type="dxa"/>
            <w:tcBorders>
              <w:top w:val="nil"/>
              <w:left w:val="nil"/>
              <w:bottom w:val="single" w:sz="8" w:space="0" w:color="auto"/>
              <w:right w:val="single" w:sz="8" w:space="0" w:color="auto"/>
            </w:tcBorders>
            <w:shd w:val="clear" w:color="auto" w:fill="auto"/>
            <w:vAlign w:val="center"/>
            <w:hideMark/>
          </w:tcPr>
          <w:p w14:paraId="12AC5607" w14:textId="77777777" w:rsidR="00AF328D" w:rsidRPr="00AF328D" w:rsidRDefault="00AF328D" w:rsidP="00AF328D">
            <w:pPr>
              <w:spacing w:before="0" w:after="0"/>
              <w:jc w:val="center"/>
              <w:rPr>
                <w:rFonts w:cs="Calibri"/>
                <w:color w:val="000000"/>
                <w:sz w:val="18"/>
                <w:szCs w:val="18"/>
              </w:rPr>
            </w:pPr>
            <w:r w:rsidRPr="00AF328D">
              <w:rPr>
                <w:rFonts w:cs="Calibri"/>
                <w:color w:val="000000"/>
                <w:sz w:val="18"/>
                <w:szCs w:val="18"/>
              </w:rPr>
              <w:t>(l) =(j)/(a) *100</w:t>
            </w:r>
          </w:p>
        </w:tc>
      </w:tr>
      <w:tr w:rsidR="00950831" w:rsidRPr="00AF328D" w14:paraId="600EEED1" w14:textId="77777777" w:rsidTr="00950831">
        <w:trPr>
          <w:trHeight w:val="1052"/>
        </w:trPr>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0925EE4F"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 xml:space="preserve">1. Qualifications and skills meeting the </w:t>
            </w:r>
            <w:r w:rsidRPr="00AF328D">
              <w:rPr>
                <w:rFonts w:cs="Arial"/>
                <w:b/>
                <w:bCs/>
                <w:i/>
                <w:iCs/>
                <w:color w:val="000000"/>
                <w:sz w:val="18"/>
                <w:szCs w:val="18"/>
                <w:lang w:val="en-GB"/>
              </w:rPr>
              <w:lastRenderedPageBreak/>
              <w:t>needs of society and the labour market</w:t>
            </w:r>
          </w:p>
        </w:tc>
        <w:tc>
          <w:tcPr>
            <w:tcW w:w="709" w:type="dxa"/>
            <w:tcBorders>
              <w:top w:val="nil"/>
              <w:left w:val="nil"/>
              <w:bottom w:val="single" w:sz="8" w:space="0" w:color="auto"/>
              <w:right w:val="single" w:sz="8" w:space="0" w:color="auto"/>
            </w:tcBorders>
            <w:shd w:val="clear" w:color="000000" w:fill="FFFFFF"/>
            <w:hideMark/>
          </w:tcPr>
          <w:p w14:paraId="0F340E1D"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lastRenderedPageBreak/>
              <w:t>ERDF</w:t>
            </w:r>
          </w:p>
        </w:tc>
        <w:tc>
          <w:tcPr>
            <w:tcW w:w="992" w:type="dxa"/>
            <w:tcBorders>
              <w:top w:val="nil"/>
              <w:left w:val="nil"/>
              <w:bottom w:val="single" w:sz="8" w:space="0" w:color="auto"/>
              <w:right w:val="single" w:sz="8" w:space="0" w:color="auto"/>
            </w:tcBorders>
            <w:shd w:val="clear" w:color="auto" w:fill="auto"/>
            <w:hideMark/>
          </w:tcPr>
          <w:p w14:paraId="5B0E37F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4B85D8DE"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68DDAA3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282 650 362</w:t>
            </w:r>
          </w:p>
        </w:tc>
        <w:tc>
          <w:tcPr>
            <w:tcW w:w="932" w:type="dxa"/>
            <w:tcBorders>
              <w:top w:val="nil"/>
              <w:left w:val="nil"/>
              <w:bottom w:val="single" w:sz="8" w:space="0" w:color="auto"/>
              <w:right w:val="single" w:sz="8" w:space="0" w:color="auto"/>
            </w:tcBorders>
            <w:shd w:val="clear" w:color="auto" w:fill="auto"/>
            <w:hideMark/>
          </w:tcPr>
          <w:p w14:paraId="1AD7091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49 879 476</w:t>
            </w:r>
          </w:p>
        </w:tc>
        <w:tc>
          <w:tcPr>
            <w:tcW w:w="992" w:type="dxa"/>
            <w:tcBorders>
              <w:top w:val="nil"/>
              <w:left w:val="nil"/>
              <w:bottom w:val="single" w:sz="8" w:space="0" w:color="auto"/>
              <w:right w:val="single" w:sz="8" w:space="0" w:color="auto"/>
            </w:tcBorders>
            <w:shd w:val="clear" w:color="auto" w:fill="auto"/>
            <w:hideMark/>
          </w:tcPr>
          <w:p w14:paraId="4683C74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49 879 476</w:t>
            </w:r>
          </w:p>
        </w:tc>
        <w:tc>
          <w:tcPr>
            <w:tcW w:w="904" w:type="dxa"/>
            <w:tcBorders>
              <w:top w:val="nil"/>
              <w:left w:val="nil"/>
              <w:bottom w:val="single" w:sz="8" w:space="0" w:color="auto"/>
              <w:right w:val="single" w:sz="8" w:space="0" w:color="auto"/>
            </w:tcBorders>
            <w:shd w:val="clear" w:color="auto" w:fill="auto"/>
            <w:hideMark/>
          </w:tcPr>
          <w:p w14:paraId="4880395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7A25B7C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332 529 838</w:t>
            </w:r>
          </w:p>
        </w:tc>
        <w:tc>
          <w:tcPr>
            <w:tcW w:w="756" w:type="dxa"/>
            <w:tcBorders>
              <w:top w:val="nil"/>
              <w:left w:val="nil"/>
              <w:bottom w:val="single" w:sz="8" w:space="0" w:color="auto"/>
              <w:right w:val="single" w:sz="8" w:space="0" w:color="auto"/>
            </w:tcBorders>
            <w:shd w:val="clear" w:color="auto" w:fill="auto"/>
            <w:hideMark/>
          </w:tcPr>
          <w:p w14:paraId="1408CF2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30FEB32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62B9F4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216 807 283</w:t>
            </w:r>
          </w:p>
        </w:tc>
        <w:tc>
          <w:tcPr>
            <w:tcW w:w="992" w:type="dxa"/>
            <w:tcBorders>
              <w:top w:val="nil"/>
              <w:left w:val="nil"/>
              <w:bottom w:val="single" w:sz="8" w:space="0" w:color="auto"/>
              <w:right w:val="single" w:sz="8" w:space="0" w:color="auto"/>
            </w:tcBorders>
            <w:shd w:val="clear" w:color="auto" w:fill="auto"/>
            <w:hideMark/>
          </w:tcPr>
          <w:p w14:paraId="428B5FC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38 260 110</w:t>
            </w:r>
          </w:p>
        </w:tc>
        <w:tc>
          <w:tcPr>
            <w:tcW w:w="992" w:type="dxa"/>
            <w:tcBorders>
              <w:top w:val="nil"/>
              <w:left w:val="nil"/>
              <w:bottom w:val="single" w:sz="8" w:space="0" w:color="auto"/>
              <w:right w:val="single" w:sz="8" w:space="0" w:color="auto"/>
            </w:tcBorders>
            <w:shd w:val="clear" w:color="auto" w:fill="auto"/>
            <w:hideMark/>
          </w:tcPr>
          <w:p w14:paraId="77E568F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65 843 079</w:t>
            </w:r>
          </w:p>
        </w:tc>
        <w:tc>
          <w:tcPr>
            <w:tcW w:w="1134" w:type="dxa"/>
            <w:tcBorders>
              <w:top w:val="nil"/>
              <w:left w:val="nil"/>
              <w:bottom w:val="single" w:sz="8" w:space="0" w:color="auto"/>
              <w:right w:val="single" w:sz="8" w:space="0" w:color="auto"/>
            </w:tcBorders>
            <w:shd w:val="clear" w:color="auto" w:fill="auto"/>
            <w:hideMark/>
          </w:tcPr>
          <w:p w14:paraId="36F7F31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11 619 366</w:t>
            </w:r>
          </w:p>
        </w:tc>
        <w:tc>
          <w:tcPr>
            <w:tcW w:w="851" w:type="dxa"/>
            <w:tcBorders>
              <w:top w:val="nil"/>
              <w:left w:val="nil"/>
              <w:bottom w:val="single" w:sz="8" w:space="0" w:color="auto"/>
              <w:right w:val="single" w:sz="8" w:space="0" w:color="auto"/>
            </w:tcBorders>
            <w:shd w:val="clear" w:color="auto" w:fill="auto"/>
            <w:hideMark/>
          </w:tcPr>
          <w:p w14:paraId="613597D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23,29%</w:t>
            </w:r>
          </w:p>
        </w:tc>
      </w:tr>
      <w:tr w:rsidR="00950831" w:rsidRPr="00AF328D" w14:paraId="2047A4AF" w14:textId="77777777" w:rsidTr="00950831">
        <w:trPr>
          <w:trHeight w:val="1113"/>
        </w:trPr>
        <w:tc>
          <w:tcPr>
            <w:tcW w:w="1418" w:type="dxa"/>
            <w:vMerge/>
            <w:tcBorders>
              <w:top w:val="nil"/>
              <w:left w:val="single" w:sz="8" w:space="0" w:color="auto"/>
              <w:bottom w:val="single" w:sz="8" w:space="0" w:color="000000"/>
              <w:right w:val="single" w:sz="8" w:space="0" w:color="auto"/>
            </w:tcBorders>
            <w:vAlign w:val="center"/>
            <w:hideMark/>
          </w:tcPr>
          <w:p w14:paraId="37ECAE5B" w14:textId="77777777" w:rsidR="00AF328D" w:rsidRPr="00AF328D" w:rsidRDefault="00AF328D" w:rsidP="00AF328D">
            <w:pPr>
              <w:spacing w:before="0" w:after="0"/>
              <w:jc w:val="left"/>
              <w:rPr>
                <w:rFonts w:cs="Calibri"/>
                <w:b/>
                <w:bCs/>
                <w:i/>
                <w:iCs/>
                <w:color w:val="000000"/>
                <w:sz w:val="18"/>
                <w:szCs w:val="18"/>
              </w:rPr>
            </w:pPr>
          </w:p>
        </w:tc>
        <w:tc>
          <w:tcPr>
            <w:tcW w:w="709" w:type="dxa"/>
            <w:tcBorders>
              <w:top w:val="nil"/>
              <w:left w:val="nil"/>
              <w:bottom w:val="single" w:sz="8" w:space="0" w:color="auto"/>
              <w:right w:val="single" w:sz="8" w:space="0" w:color="auto"/>
            </w:tcBorders>
            <w:shd w:val="clear" w:color="000000" w:fill="FFFFFF"/>
            <w:hideMark/>
          </w:tcPr>
          <w:p w14:paraId="0DE9982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w:t>
            </w:r>
          </w:p>
        </w:tc>
        <w:tc>
          <w:tcPr>
            <w:tcW w:w="992" w:type="dxa"/>
            <w:tcBorders>
              <w:top w:val="nil"/>
              <w:left w:val="nil"/>
              <w:bottom w:val="single" w:sz="8" w:space="0" w:color="auto"/>
              <w:right w:val="single" w:sz="8" w:space="0" w:color="auto"/>
            </w:tcBorders>
            <w:shd w:val="clear" w:color="auto" w:fill="auto"/>
            <w:hideMark/>
          </w:tcPr>
          <w:p w14:paraId="557EC16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7ACE267D"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1A791B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192 940 211</w:t>
            </w:r>
          </w:p>
        </w:tc>
        <w:tc>
          <w:tcPr>
            <w:tcW w:w="932" w:type="dxa"/>
            <w:tcBorders>
              <w:top w:val="nil"/>
              <w:left w:val="nil"/>
              <w:bottom w:val="single" w:sz="8" w:space="0" w:color="auto"/>
              <w:right w:val="single" w:sz="8" w:space="0" w:color="auto"/>
            </w:tcBorders>
            <w:shd w:val="clear" w:color="auto" w:fill="auto"/>
            <w:hideMark/>
          </w:tcPr>
          <w:p w14:paraId="248D8FD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34 048 273</w:t>
            </w:r>
          </w:p>
        </w:tc>
        <w:tc>
          <w:tcPr>
            <w:tcW w:w="992" w:type="dxa"/>
            <w:tcBorders>
              <w:top w:val="nil"/>
              <w:left w:val="nil"/>
              <w:bottom w:val="single" w:sz="8" w:space="0" w:color="auto"/>
              <w:right w:val="single" w:sz="8" w:space="0" w:color="auto"/>
            </w:tcBorders>
            <w:shd w:val="clear" w:color="auto" w:fill="auto"/>
            <w:hideMark/>
          </w:tcPr>
          <w:p w14:paraId="65D30E3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33 376 866</w:t>
            </w:r>
          </w:p>
        </w:tc>
        <w:tc>
          <w:tcPr>
            <w:tcW w:w="904" w:type="dxa"/>
            <w:tcBorders>
              <w:top w:val="nil"/>
              <w:left w:val="nil"/>
              <w:bottom w:val="single" w:sz="8" w:space="0" w:color="auto"/>
              <w:right w:val="single" w:sz="8" w:space="0" w:color="auto"/>
            </w:tcBorders>
            <w:shd w:val="clear" w:color="auto" w:fill="auto"/>
            <w:hideMark/>
          </w:tcPr>
          <w:p w14:paraId="6CD4D37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671 407</w:t>
            </w:r>
          </w:p>
        </w:tc>
        <w:tc>
          <w:tcPr>
            <w:tcW w:w="939" w:type="dxa"/>
            <w:tcBorders>
              <w:top w:val="nil"/>
              <w:left w:val="nil"/>
              <w:bottom w:val="single" w:sz="8" w:space="0" w:color="auto"/>
              <w:right w:val="single" w:sz="8" w:space="0" w:color="auto"/>
            </w:tcBorders>
            <w:shd w:val="clear" w:color="auto" w:fill="auto"/>
            <w:hideMark/>
          </w:tcPr>
          <w:p w14:paraId="3BC0FEE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226 988 484</w:t>
            </w:r>
          </w:p>
        </w:tc>
        <w:tc>
          <w:tcPr>
            <w:tcW w:w="756" w:type="dxa"/>
            <w:tcBorders>
              <w:top w:val="nil"/>
              <w:left w:val="nil"/>
              <w:bottom w:val="single" w:sz="8" w:space="0" w:color="auto"/>
              <w:right w:val="single" w:sz="8" w:space="0" w:color="auto"/>
            </w:tcBorders>
            <w:shd w:val="clear" w:color="auto" w:fill="auto"/>
            <w:hideMark/>
          </w:tcPr>
          <w:p w14:paraId="7600B89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14B75C2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9579E4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181 363 798</w:t>
            </w:r>
          </w:p>
        </w:tc>
        <w:tc>
          <w:tcPr>
            <w:tcW w:w="992" w:type="dxa"/>
            <w:tcBorders>
              <w:top w:val="nil"/>
              <w:left w:val="nil"/>
              <w:bottom w:val="single" w:sz="8" w:space="0" w:color="auto"/>
              <w:right w:val="single" w:sz="8" w:space="0" w:color="auto"/>
            </w:tcBorders>
            <w:shd w:val="clear" w:color="auto" w:fill="auto"/>
            <w:hideMark/>
          </w:tcPr>
          <w:p w14:paraId="116026F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32 005 377</w:t>
            </w:r>
          </w:p>
        </w:tc>
        <w:tc>
          <w:tcPr>
            <w:tcW w:w="992" w:type="dxa"/>
            <w:tcBorders>
              <w:top w:val="nil"/>
              <w:left w:val="nil"/>
              <w:bottom w:val="single" w:sz="8" w:space="0" w:color="auto"/>
              <w:right w:val="single" w:sz="8" w:space="0" w:color="auto"/>
            </w:tcBorders>
            <w:shd w:val="clear" w:color="auto" w:fill="auto"/>
            <w:hideMark/>
          </w:tcPr>
          <w:p w14:paraId="30C4BB4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11 576 413</w:t>
            </w:r>
          </w:p>
        </w:tc>
        <w:tc>
          <w:tcPr>
            <w:tcW w:w="1134" w:type="dxa"/>
            <w:tcBorders>
              <w:top w:val="nil"/>
              <w:left w:val="nil"/>
              <w:bottom w:val="single" w:sz="8" w:space="0" w:color="auto"/>
              <w:right w:val="single" w:sz="8" w:space="0" w:color="auto"/>
            </w:tcBorders>
            <w:shd w:val="clear" w:color="auto" w:fill="auto"/>
            <w:hideMark/>
          </w:tcPr>
          <w:p w14:paraId="0650BCC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2 042 896</w:t>
            </w:r>
          </w:p>
        </w:tc>
        <w:tc>
          <w:tcPr>
            <w:tcW w:w="851" w:type="dxa"/>
            <w:tcBorders>
              <w:top w:val="nil"/>
              <w:left w:val="nil"/>
              <w:bottom w:val="single" w:sz="8" w:space="0" w:color="auto"/>
              <w:right w:val="single" w:sz="8" w:space="0" w:color="auto"/>
            </w:tcBorders>
            <w:shd w:val="clear" w:color="auto" w:fill="auto"/>
            <w:hideMark/>
          </w:tcPr>
          <w:p w14:paraId="6266E40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r w:rsidR="00950831" w:rsidRPr="00AF328D" w14:paraId="76BD8053" w14:textId="77777777" w:rsidTr="00950831">
        <w:trPr>
          <w:trHeight w:val="977"/>
        </w:trPr>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77859EDE"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2. Increasing social inclusion</w:t>
            </w:r>
          </w:p>
        </w:tc>
        <w:tc>
          <w:tcPr>
            <w:tcW w:w="709" w:type="dxa"/>
            <w:tcBorders>
              <w:top w:val="nil"/>
              <w:left w:val="nil"/>
              <w:bottom w:val="single" w:sz="8" w:space="0" w:color="auto"/>
              <w:right w:val="single" w:sz="8" w:space="0" w:color="auto"/>
            </w:tcBorders>
            <w:shd w:val="clear" w:color="000000" w:fill="FFFFFF"/>
            <w:hideMark/>
          </w:tcPr>
          <w:p w14:paraId="5C2CADEC"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39191991"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12F6998F"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196DBA2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204 654 743</w:t>
            </w:r>
          </w:p>
        </w:tc>
        <w:tc>
          <w:tcPr>
            <w:tcW w:w="932" w:type="dxa"/>
            <w:tcBorders>
              <w:top w:val="nil"/>
              <w:left w:val="nil"/>
              <w:bottom w:val="single" w:sz="8" w:space="0" w:color="auto"/>
              <w:right w:val="single" w:sz="8" w:space="0" w:color="auto"/>
            </w:tcBorders>
            <w:shd w:val="clear" w:color="auto" w:fill="auto"/>
            <w:hideMark/>
          </w:tcPr>
          <w:p w14:paraId="218BFEC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91 886 120</w:t>
            </w:r>
          </w:p>
        </w:tc>
        <w:tc>
          <w:tcPr>
            <w:tcW w:w="992" w:type="dxa"/>
            <w:tcBorders>
              <w:top w:val="nil"/>
              <w:left w:val="nil"/>
              <w:bottom w:val="single" w:sz="8" w:space="0" w:color="auto"/>
              <w:right w:val="single" w:sz="8" w:space="0" w:color="auto"/>
            </w:tcBorders>
            <w:shd w:val="clear" w:color="auto" w:fill="auto"/>
            <w:hideMark/>
          </w:tcPr>
          <w:p w14:paraId="12BAEFF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84 386 794</w:t>
            </w:r>
          </w:p>
        </w:tc>
        <w:tc>
          <w:tcPr>
            <w:tcW w:w="904" w:type="dxa"/>
            <w:tcBorders>
              <w:top w:val="nil"/>
              <w:left w:val="nil"/>
              <w:bottom w:val="single" w:sz="8" w:space="0" w:color="auto"/>
              <w:right w:val="single" w:sz="8" w:space="0" w:color="auto"/>
            </w:tcBorders>
            <w:shd w:val="clear" w:color="auto" w:fill="auto"/>
            <w:hideMark/>
          </w:tcPr>
          <w:p w14:paraId="28959DD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7 499 326</w:t>
            </w:r>
          </w:p>
        </w:tc>
        <w:tc>
          <w:tcPr>
            <w:tcW w:w="939" w:type="dxa"/>
            <w:tcBorders>
              <w:top w:val="nil"/>
              <w:left w:val="nil"/>
              <w:bottom w:val="single" w:sz="8" w:space="0" w:color="auto"/>
              <w:right w:val="single" w:sz="8" w:space="0" w:color="auto"/>
            </w:tcBorders>
            <w:shd w:val="clear" w:color="auto" w:fill="auto"/>
            <w:hideMark/>
          </w:tcPr>
          <w:p w14:paraId="0ED6292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296 540 863</w:t>
            </w:r>
          </w:p>
        </w:tc>
        <w:tc>
          <w:tcPr>
            <w:tcW w:w="756" w:type="dxa"/>
            <w:tcBorders>
              <w:top w:val="nil"/>
              <w:left w:val="nil"/>
              <w:bottom w:val="single" w:sz="8" w:space="0" w:color="auto"/>
              <w:right w:val="single" w:sz="8" w:space="0" w:color="auto"/>
            </w:tcBorders>
            <w:shd w:val="clear" w:color="auto" w:fill="auto"/>
            <w:hideMark/>
          </w:tcPr>
          <w:p w14:paraId="48F4F53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69,01%</w:t>
            </w:r>
          </w:p>
        </w:tc>
        <w:tc>
          <w:tcPr>
            <w:tcW w:w="661" w:type="dxa"/>
            <w:tcBorders>
              <w:top w:val="nil"/>
              <w:left w:val="nil"/>
              <w:bottom w:val="single" w:sz="8" w:space="0" w:color="auto"/>
              <w:right w:val="single" w:sz="8" w:space="0" w:color="auto"/>
            </w:tcBorders>
            <w:shd w:val="clear" w:color="auto" w:fill="auto"/>
            <w:hideMark/>
          </w:tcPr>
          <w:p w14:paraId="7870F09C"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FCB8D8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204 654 743</w:t>
            </w:r>
          </w:p>
        </w:tc>
        <w:tc>
          <w:tcPr>
            <w:tcW w:w="992" w:type="dxa"/>
            <w:tcBorders>
              <w:top w:val="nil"/>
              <w:left w:val="nil"/>
              <w:bottom w:val="single" w:sz="8" w:space="0" w:color="auto"/>
              <w:right w:val="single" w:sz="8" w:space="0" w:color="auto"/>
            </w:tcBorders>
            <w:shd w:val="clear" w:color="auto" w:fill="auto"/>
            <w:hideMark/>
          </w:tcPr>
          <w:p w14:paraId="5F00590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91 886 120</w:t>
            </w:r>
          </w:p>
        </w:tc>
        <w:tc>
          <w:tcPr>
            <w:tcW w:w="992" w:type="dxa"/>
            <w:tcBorders>
              <w:top w:val="nil"/>
              <w:left w:val="nil"/>
              <w:bottom w:val="single" w:sz="8" w:space="0" w:color="auto"/>
              <w:right w:val="single" w:sz="8" w:space="0" w:color="auto"/>
            </w:tcBorders>
            <w:shd w:val="clear" w:color="auto" w:fill="auto"/>
            <w:hideMark/>
          </w:tcPr>
          <w:p w14:paraId="2B63CF6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1134" w:type="dxa"/>
            <w:tcBorders>
              <w:top w:val="nil"/>
              <w:left w:val="nil"/>
              <w:bottom w:val="single" w:sz="8" w:space="0" w:color="auto"/>
              <w:right w:val="single" w:sz="8" w:space="0" w:color="auto"/>
            </w:tcBorders>
            <w:shd w:val="clear" w:color="auto" w:fill="auto"/>
            <w:hideMark/>
          </w:tcPr>
          <w:p w14:paraId="2F18CAA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851" w:type="dxa"/>
            <w:tcBorders>
              <w:top w:val="nil"/>
              <w:left w:val="nil"/>
              <w:bottom w:val="single" w:sz="8" w:space="0" w:color="auto"/>
              <w:right w:val="single" w:sz="8" w:space="0" w:color="auto"/>
            </w:tcBorders>
            <w:shd w:val="clear" w:color="auto" w:fill="auto"/>
            <w:hideMark/>
          </w:tcPr>
          <w:p w14:paraId="65227A5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0,00%</w:t>
            </w:r>
          </w:p>
        </w:tc>
      </w:tr>
      <w:tr w:rsidR="00950831" w:rsidRPr="00AF328D" w14:paraId="4AEE7C48" w14:textId="77777777" w:rsidTr="00950831">
        <w:trPr>
          <w:trHeight w:val="737"/>
        </w:trPr>
        <w:tc>
          <w:tcPr>
            <w:tcW w:w="1418" w:type="dxa"/>
            <w:vMerge/>
            <w:tcBorders>
              <w:top w:val="nil"/>
              <w:left w:val="single" w:sz="8" w:space="0" w:color="auto"/>
              <w:bottom w:val="single" w:sz="8" w:space="0" w:color="000000"/>
              <w:right w:val="single" w:sz="8" w:space="0" w:color="auto"/>
            </w:tcBorders>
            <w:vAlign w:val="center"/>
            <w:hideMark/>
          </w:tcPr>
          <w:p w14:paraId="5EF0ECFB" w14:textId="77777777" w:rsidR="00AF328D" w:rsidRPr="00AF328D" w:rsidRDefault="00AF328D" w:rsidP="00AF328D">
            <w:pPr>
              <w:spacing w:before="0" w:after="0"/>
              <w:jc w:val="left"/>
              <w:rPr>
                <w:rFonts w:cs="Calibri"/>
                <w:b/>
                <w:bCs/>
                <w:i/>
                <w:iCs/>
                <w:color w:val="000000"/>
                <w:sz w:val="18"/>
                <w:szCs w:val="18"/>
              </w:rPr>
            </w:pPr>
          </w:p>
        </w:tc>
        <w:tc>
          <w:tcPr>
            <w:tcW w:w="709" w:type="dxa"/>
            <w:tcBorders>
              <w:top w:val="nil"/>
              <w:left w:val="nil"/>
              <w:bottom w:val="single" w:sz="8" w:space="0" w:color="auto"/>
              <w:right w:val="single" w:sz="8" w:space="0" w:color="auto"/>
            </w:tcBorders>
            <w:shd w:val="clear" w:color="000000" w:fill="FFFFFF"/>
            <w:hideMark/>
          </w:tcPr>
          <w:p w14:paraId="5BC04AB3"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w:t>
            </w:r>
          </w:p>
        </w:tc>
        <w:tc>
          <w:tcPr>
            <w:tcW w:w="992" w:type="dxa"/>
            <w:tcBorders>
              <w:top w:val="nil"/>
              <w:left w:val="nil"/>
              <w:bottom w:val="single" w:sz="8" w:space="0" w:color="auto"/>
              <w:right w:val="single" w:sz="8" w:space="0" w:color="auto"/>
            </w:tcBorders>
            <w:shd w:val="clear" w:color="auto" w:fill="auto"/>
            <w:hideMark/>
          </w:tcPr>
          <w:p w14:paraId="7AFE95FB"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13CCC00A"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30EFEAD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141 465 851</w:t>
            </w:r>
          </w:p>
        </w:tc>
        <w:tc>
          <w:tcPr>
            <w:tcW w:w="932" w:type="dxa"/>
            <w:tcBorders>
              <w:top w:val="nil"/>
              <w:left w:val="nil"/>
              <w:bottom w:val="single" w:sz="8" w:space="0" w:color="auto"/>
              <w:right w:val="single" w:sz="8" w:space="0" w:color="auto"/>
            </w:tcBorders>
            <w:shd w:val="clear" w:color="auto" w:fill="auto"/>
            <w:hideMark/>
          </w:tcPr>
          <w:p w14:paraId="7F12191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27 348 420</w:t>
            </w:r>
          </w:p>
        </w:tc>
        <w:tc>
          <w:tcPr>
            <w:tcW w:w="992" w:type="dxa"/>
            <w:tcBorders>
              <w:top w:val="nil"/>
              <w:left w:val="nil"/>
              <w:bottom w:val="single" w:sz="8" w:space="0" w:color="auto"/>
              <w:right w:val="single" w:sz="8" w:space="0" w:color="auto"/>
            </w:tcBorders>
            <w:shd w:val="clear" w:color="auto" w:fill="auto"/>
            <w:hideMark/>
          </w:tcPr>
          <w:p w14:paraId="745899E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27 161 996</w:t>
            </w:r>
          </w:p>
        </w:tc>
        <w:tc>
          <w:tcPr>
            <w:tcW w:w="904" w:type="dxa"/>
            <w:tcBorders>
              <w:top w:val="nil"/>
              <w:left w:val="nil"/>
              <w:bottom w:val="single" w:sz="8" w:space="0" w:color="auto"/>
              <w:right w:val="single" w:sz="8" w:space="0" w:color="auto"/>
            </w:tcBorders>
            <w:shd w:val="clear" w:color="auto" w:fill="auto"/>
            <w:hideMark/>
          </w:tcPr>
          <w:p w14:paraId="061464E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186 424</w:t>
            </w:r>
          </w:p>
        </w:tc>
        <w:tc>
          <w:tcPr>
            <w:tcW w:w="939" w:type="dxa"/>
            <w:tcBorders>
              <w:top w:val="nil"/>
              <w:left w:val="nil"/>
              <w:bottom w:val="single" w:sz="8" w:space="0" w:color="auto"/>
              <w:right w:val="single" w:sz="8" w:space="0" w:color="auto"/>
            </w:tcBorders>
            <w:shd w:val="clear" w:color="auto" w:fill="auto"/>
            <w:hideMark/>
          </w:tcPr>
          <w:p w14:paraId="577061E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168 814 271</w:t>
            </w:r>
          </w:p>
        </w:tc>
        <w:tc>
          <w:tcPr>
            <w:tcW w:w="756" w:type="dxa"/>
            <w:tcBorders>
              <w:top w:val="nil"/>
              <w:left w:val="nil"/>
              <w:bottom w:val="single" w:sz="8" w:space="0" w:color="auto"/>
              <w:right w:val="single" w:sz="8" w:space="0" w:color="auto"/>
            </w:tcBorders>
            <w:shd w:val="clear" w:color="auto" w:fill="auto"/>
            <w:hideMark/>
          </w:tcPr>
          <w:p w14:paraId="0D691FF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83,80%</w:t>
            </w:r>
          </w:p>
        </w:tc>
        <w:tc>
          <w:tcPr>
            <w:tcW w:w="661" w:type="dxa"/>
            <w:tcBorders>
              <w:top w:val="nil"/>
              <w:left w:val="nil"/>
              <w:bottom w:val="single" w:sz="8" w:space="0" w:color="auto"/>
              <w:right w:val="single" w:sz="8" w:space="0" w:color="auto"/>
            </w:tcBorders>
            <w:shd w:val="clear" w:color="auto" w:fill="auto"/>
            <w:hideMark/>
          </w:tcPr>
          <w:p w14:paraId="14FCAF1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CD59CB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133 103 055</w:t>
            </w:r>
          </w:p>
        </w:tc>
        <w:tc>
          <w:tcPr>
            <w:tcW w:w="992" w:type="dxa"/>
            <w:tcBorders>
              <w:top w:val="nil"/>
              <w:left w:val="nil"/>
              <w:bottom w:val="single" w:sz="8" w:space="0" w:color="auto"/>
              <w:right w:val="single" w:sz="8" w:space="0" w:color="auto"/>
            </w:tcBorders>
            <w:shd w:val="clear" w:color="auto" w:fill="auto"/>
            <w:hideMark/>
          </w:tcPr>
          <w:p w14:paraId="69EAA58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25 731 710</w:t>
            </w:r>
          </w:p>
        </w:tc>
        <w:tc>
          <w:tcPr>
            <w:tcW w:w="992" w:type="dxa"/>
            <w:tcBorders>
              <w:top w:val="nil"/>
              <w:left w:val="nil"/>
              <w:bottom w:val="single" w:sz="8" w:space="0" w:color="auto"/>
              <w:right w:val="single" w:sz="8" w:space="0" w:color="auto"/>
            </w:tcBorders>
            <w:shd w:val="clear" w:color="auto" w:fill="auto"/>
            <w:hideMark/>
          </w:tcPr>
          <w:p w14:paraId="69DDD01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8 362 796</w:t>
            </w:r>
          </w:p>
        </w:tc>
        <w:tc>
          <w:tcPr>
            <w:tcW w:w="1134" w:type="dxa"/>
            <w:tcBorders>
              <w:top w:val="nil"/>
              <w:left w:val="nil"/>
              <w:bottom w:val="single" w:sz="8" w:space="0" w:color="auto"/>
              <w:right w:val="single" w:sz="8" w:space="0" w:color="auto"/>
            </w:tcBorders>
            <w:shd w:val="clear" w:color="auto" w:fill="auto"/>
            <w:hideMark/>
          </w:tcPr>
          <w:p w14:paraId="7D85C3B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1 616 710</w:t>
            </w:r>
          </w:p>
        </w:tc>
        <w:tc>
          <w:tcPr>
            <w:tcW w:w="851" w:type="dxa"/>
            <w:tcBorders>
              <w:top w:val="nil"/>
              <w:left w:val="nil"/>
              <w:bottom w:val="single" w:sz="8" w:space="0" w:color="auto"/>
              <w:right w:val="single" w:sz="8" w:space="0" w:color="auto"/>
            </w:tcBorders>
            <w:shd w:val="clear" w:color="auto" w:fill="auto"/>
            <w:hideMark/>
          </w:tcPr>
          <w:p w14:paraId="0FB26C3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5,91%</w:t>
            </w:r>
          </w:p>
        </w:tc>
      </w:tr>
      <w:tr w:rsidR="00950831" w:rsidRPr="00AF328D" w14:paraId="7A7E13C5" w14:textId="77777777" w:rsidTr="00950831">
        <w:trPr>
          <w:trHeight w:val="1454"/>
        </w:trPr>
        <w:tc>
          <w:tcPr>
            <w:tcW w:w="1418" w:type="dxa"/>
            <w:tcBorders>
              <w:top w:val="nil"/>
              <w:left w:val="single" w:sz="8" w:space="0" w:color="auto"/>
              <w:bottom w:val="single" w:sz="8" w:space="0" w:color="auto"/>
              <w:right w:val="single" w:sz="8" w:space="0" w:color="auto"/>
            </w:tcBorders>
            <w:shd w:val="clear" w:color="000000" w:fill="FFFFFF"/>
            <w:hideMark/>
          </w:tcPr>
          <w:p w14:paraId="3A22AB20"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3. Improvement of access to, and prevention of dropping out of, the labour market</w:t>
            </w:r>
          </w:p>
        </w:tc>
        <w:tc>
          <w:tcPr>
            <w:tcW w:w="709" w:type="dxa"/>
            <w:tcBorders>
              <w:top w:val="nil"/>
              <w:left w:val="nil"/>
              <w:bottom w:val="single" w:sz="8" w:space="0" w:color="auto"/>
              <w:right w:val="single" w:sz="8" w:space="0" w:color="auto"/>
            </w:tcBorders>
            <w:shd w:val="clear" w:color="000000" w:fill="FFFFFF"/>
            <w:hideMark/>
          </w:tcPr>
          <w:p w14:paraId="5F0BC3B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w:t>
            </w:r>
          </w:p>
        </w:tc>
        <w:tc>
          <w:tcPr>
            <w:tcW w:w="992" w:type="dxa"/>
            <w:tcBorders>
              <w:top w:val="nil"/>
              <w:left w:val="nil"/>
              <w:bottom w:val="single" w:sz="8" w:space="0" w:color="auto"/>
              <w:right w:val="single" w:sz="8" w:space="0" w:color="auto"/>
            </w:tcBorders>
            <w:shd w:val="clear" w:color="auto" w:fill="auto"/>
            <w:hideMark/>
          </w:tcPr>
          <w:p w14:paraId="61601C32"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3F26866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43FEE7E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203 605 301</w:t>
            </w:r>
          </w:p>
        </w:tc>
        <w:tc>
          <w:tcPr>
            <w:tcW w:w="932" w:type="dxa"/>
            <w:tcBorders>
              <w:top w:val="nil"/>
              <w:left w:val="nil"/>
              <w:bottom w:val="single" w:sz="8" w:space="0" w:color="auto"/>
              <w:right w:val="single" w:sz="8" w:space="0" w:color="auto"/>
            </w:tcBorders>
            <w:shd w:val="clear" w:color="auto" w:fill="auto"/>
            <w:hideMark/>
          </w:tcPr>
          <w:p w14:paraId="25132B2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37 447 180</w:t>
            </w:r>
          </w:p>
        </w:tc>
        <w:tc>
          <w:tcPr>
            <w:tcW w:w="992" w:type="dxa"/>
            <w:tcBorders>
              <w:top w:val="nil"/>
              <w:left w:val="nil"/>
              <w:bottom w:val="single" w:sz="8" w:space="0" w:color="auto"/>
              <w:right w:val="single" w:sz="8" w:space="0" w:color="auto"/>
            </w:tcBorders>
            <w:shd w:val="clear" w:color="auto" w:fill="auto"/>
            <w:hideMark/>
          </w:tcPr>
          <w:p w14:paraId="6B6B9E1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37 447 180</w:t>
            </w:r>
          </w:p>
        </w:tc>
        <w:tc>
          <w:tcPr>
            <w:tcW w:w="904" w:type="dxa"/>
            <w:tcBorders>
              <w:top w:val="nil"/>
              <w:left w:val="nil"/>
              <w:bottom w:val="single" w:sz="8" w:space="0" w:color="auto"/>
              <w:right w:val="single" w:sz="8" w:space="0" w:color="auto"/>
            </w:tcBorders>
            <w:shd w:val="clear" w:color="auto" w:fill="auto"/>
            <w:hideMark/>
          </w:tcPr>
          <w:p w14:paraId="1A9D665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236B430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241 052 481</w:t>
            </w:r>
          </w:p>
        </w:tc>
        <w:tc>
          <w:tcPr>
            <w:tcW w:w="756" w:type="dxa"/>
            <w:tcBorders>
              <w:top w:val="nil"/>
              <w:left w:val="nil"/>
              <w:bottom w:val="single" w:sz="8" w:space="0" w:color="auto"/>
              <w:right w:val="single" w:sz="8" w:space="0" w:color="auto"/>
            </w:tcBorders>
            <w:shd w:val="clear" w:color="auto" w:fill="auto"/>
            <w:hideMark/>
          </w:tcPr>
          <w:p w14:paraId="64F6A12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84,47%</w:t>
            </w:r>
          </w:p>
        </w:tc>
        <w:tc>
          <w:tcPr>
            <w:tcW w:w="661" w:type="dxa"/>
            <w:tcBorders>
              <w:top w:val="nil"/>
              <w:left w:val="nil"/>
              <w:bottom w:val="single" w:sz="8" w:space="0" w:color="auto"/>
              <w:right w:val="single" w:sz="8" w:space="0" w:color="auto"/>
            </w:tcBorders>
            <w:shd w:val="clear" w:color="auto" w:fill="auto"/>
            <w:hideMark/>
          </w:tcPr>
          <w:p w14:paraId="649157E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6E6AAC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191 388 983</w:t>
            </w:r>
          </w:p>
        </w:tc>
        <w:tc>
          <w:tcPr>
            <w:tcW w:w="992" w:type="dxa"/>
            <w:tcBorders>
              <w:top w:val="nil"/>
              <w:left w:val="nil"/>
              <w:bottom w:val="single" w:sz="8" w:space="0" w:color="auto"/>
              <w:right w:val="single" w:sz="8" w:space="0" w:color="auto"/>
            </w:tcBorders>
            <w:shd w:val="clear" w:color="auto" w:fill="auto"/>
            <w:hideMark/>
          </w:tcPr>
          <w:p w14:paraId="4A32C7B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35 200 349</w:t>
            </w:r>
          </w:p>
        </w:tc>
        <w:tc>
          <w:tcPr>
            <w:tcW w:w="992" w:type="dxa"/>
            <w:tcBorders>
              <w:top w:val="nil"/>
              <w:left w:val="nil"/>
              <w:bottom w:val="single" w:sz="8" w:space="0" w:color="auto"/>
              <w:right w:val="single" w:sz="8" w:space="0" w:color="auto"/>
            </w:tcBorders>
            <w:shd w:val="clear" w:color="auto" w:fill="auto"/>
            <w:hideMark/>
          </w:tcPr>
          <w:p w14:paraId="1925C55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12 216 318</w:t>
            </w:r>
          </w:p>
        </w:tc>
        <w:tc>
          <w:tcPr>
            <w:tcW w:w="1134" w:type="dxa"/>
            <w:tcBorders>
              <w:top w:val="nil"/>
              <w:left w:val="nil"/>
              <w:bottom w:val="single" w:sz="8" w:space="0" w:color="auto"/>
              <w:right w:val="single" w:sz="8" w:space="0" w:color="auto"/>
            </w:tcBorders>
            <w:shd w:val="clear" w:color="auto" w:fill="auto"/>
            <w:hideMark/>
          </w:tcPr>
          <w:p w14:paraId="5910D4C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2 246 831</w:t>
            </w:r>
          </w:p>
        </w:tc>
        <w:tc>
          <w:tcPr>
            <w:tcW w:w="851" w:type="dxa"/>
            <w:tcBorders>
              <w:top w:val="nil"/>
              <w:left w:val="nil"/>
              <w:bottom w:val="single" w:sz="8" w:space="0" w:color="auto"/>
              <w:right w:val="single" w:sz="8" w:space="0" w:color="auto"/>
            </w:tcBorders>
            <w:shd w:val="clear" w:color="auto" w:fill="auto"/>
            <w:hideMark/>
          </w:tcPr>
          <w:p w14:paraId="75C0A4C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r w:rsidR="00950831" w:rsidRPr="00AF328D" w14:paraId="27745017" w14:textId="77777777" w:rsidTr="00950831">
        <w:trPr>
          <w:trHeight w:val="825"/>
        </w:trPr>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51C976A9"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4. Growth-capable entrepreneurship and RD&amp;I supporting it</w:t>
            </w:r>
          </w:p>
        </w:tc>
        <w:tc>
          <w:tcPr>
            <w:tcW w:w="709" w:type="dxa"/>
            <w:tcBorders>
              <w:top w:val="nil"/>
              <w:left w:val="nil"/>
              <w:bottom w:val="single" w:sz="8" w:space="0" w:color="auto"/>
              <w:right w:val="single" w:sz="8" w:space="0" w:color="auto"/>
            </w:tcBorders>
            <w:shd w:val="clear" w:color="000000" w:fill="FFFFFF"/>
            <w:hideMark/>
          </w:tcPr>
          <w:p w14:paraId="38DA023E"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1E94DDFD"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5015081A"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1E4BB7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584 127 467</w:t>
            </w:r>
          </w:p>
        </w:tc>
        <w:tc>
          <w:tcPr>
            <w:tcW w:w="932" w:type="dxa"/>
            <w:tcBorders>
              <w:top w:val="nil"/>
              <w:left w:val="nil"/>
              <w:bottom w:val="single" w:sz="8" w:space="0" w:color="auto"/>
              <w:right w:val="single" w:sz="8" w:space="0" w:color="auto"/>
            </w:tcBorders>
            <w:shd w:val="clear" w:color="auto" w:fill="auto"/>
            <w:hideMark/>
          </w:tcPr>
          <w:p w14:paraId="4EF7AA6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296 222 767</w:t>
            </w:r>
          </w:p>
        </w:tc>
        <w:tc>
          <w:tcPr>
            <w:tcW w:w="992" w:type="dxa"/>
            <w:tcBorders>
              <w:top w:val="nil"/>
              <w:left w:val="nil"/>
              <w:bottom w:val="single" w:sz="8" w:space="0" w:color="auto"/>
              <w:right w:val="single" w:sz="8" w:space="0" w:color="auto"/>
            </w:tcBorders>
            <w:shd w:val="clear" w:color="auto" w:fill="auto"/>
            <w:hideMark/>
          </w:tcPr>
          <w:p w14:paraId="0E510EC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56 827 017</w:t>
            </w:r>
          </w:p>
        </w:tc>
        <w:tc>
          <w:tcPr>
            <w:tcW w:w="904" w:type="dxa"/>
            <w:tcBorders>
              <w:top w:val="nil"/>
              <w:left w:val="nil"/>
              <w:bottom w:val="single" w:sz="8" w:space="0" w:color="auto"/>
              <w:right w:val="single" w:sz="8" w:space="0" w:color="auto"/>
            </w:tcBorders>
            <w:shd w:val="clear" w:color="auto" w:fill="auto"/>
            <w:hideMark/>
          </w:tcPr>
          <w:p w14:paraId="56B0CE9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239 395 750</w:t>
            </w:r>
          </w:p>
        </w:tc>
        <w:tc>
          <w:tcPr>
            <w:tcW w:w="939" w:type="dxa"/>
            <w:tcBorders>
              <w:top w:val="nil"/>
              <w:left w:val="nil"/>
              <w:bottom w:val="single" w:sz="8" w:space="0" w:color="auto"/>
              <w:right w:val="single" w:sz="8" w:space="0" w:color="auto"/>
            </w:tcBorders>
            <w:shd w:val="clear" w:color="auto" w:fill="auto"/>
            <w:hideMark/>
          </w:tcPr>
          <w:p w14:paraId="57F18E8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880 350 234</w:t>
            </w:r>
          </w:p>
        </w:tc>
        <w:tc>
          <w:tcPr>
            <w:tcW w:w="756" w:type="dxa"/>
            <w:tcBorders>
              <w:top w:val="nil"/>
              <w:left w:val="nil"/>
              <w:bottom w:val="single" w:sz="8" w:space="0" w:color="auto"/>
              <w:right w:val="single" w:sz="8" w:space="0" w:color="auto"/>
            </w:tcBorders>
            <w:shd w:val="clear" w:color="auto" w:fill="auto"/>
            <w:hideMark/>
          </w:tcPr>
          <w:p w14:paraId="68F6BD6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66,35%</w:t>
            </w:r>
          </w:p>
        </w:tc>
        <w:tc>
          <w:tcPr>
            <w:tcW w:w="661" w:type="dxa"/>
            <w:tcBorders>
              <w:top w:val="nil"/>
              <w:left w:val="nil"/>
              <w:bottom w:val="single" w:sz="8" w:space="0" w:color="auto"/>
              <w:right w:val="single" w:sz="8" w:space="0" w:color="auto"/>
            </w:tcBorders>
            <w:shd w:val="clear" w:color="auto" w:fill="auto"/>
            <w:hideMark/>
          </w:tcPr>
          <w:p w14:paraId="5CCD97EC"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64A21B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584 127 467</w:t>
            </w:r>
          </w:p>
        </w:tc>
        <w:tc>
          <w:tcPr>
            <w:tcW w:w="992" w:type="dxa"/>
            <w:tcBorders>
              <w:top w:val="nil"/>
              <w:left w:val="nil"/>
              <w:bottom w:val="single" w:sz="8" w:space="0" w:color="auto"/>
              <w:right w:val="single" w:sz="8" w:space="0" w:color="auto"/>
            </w:tcBorders>
            <w:shd w:val="clear" w:color="auto" w:fill="auto"/>
            <w:hideMark/>
          </w:tcPr>
          <w:p w14:paraId="74FC08F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296 222 767</w:t>
            </w:r>
          </w:p>
        </w:tc>
        <w:tc>
          <w:tcPr>
            <w:tcW w:w="992" w:type="dxa"/>
            <w:tcBorders>
              <w:top w:val="nil"/>
              <w:left w:val="nil"/>
              <w:bottom w:val="single" w:sz="8" w:space="0" w:color="auto"/>
              <w:right w:val="single" w:sz="8" w:space="0" w:color="auto"/>
            </w:tcBorders>
            <w:shd w:val="clear" w:color="auto" w:fill="auto"/>
            <w:hideMark/>
          </w:tcPr>
          <w:p w14:paraId="03F0373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1134" w:type="dxa"/>
            <w:tcBorders>
              <w:top w:val="nil"/>
              <w:left w:val="nil"/>
              <w:bottom w:val="single" w:sz="8" w:space="0" w:color="auto"/>
              <w:right w:val="single" w:sz="8" w:space="0" w:color="auto"/>
            </w:tcBorders>
            <w:shd w:val="clear" w:color="auto" w:fill="auto"/>
            <w:hideMark/>
          </w:tcPr>
          <w:p w14:paraId="3182B98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851" w:type="dxa"/>
            <w:tcBorders>
              <w:top w:val="nil"/>
              <w:left w:val="nil"/>
              <w:bottom w:val="single" w:sz="8" w:space="0" w:color="auto"/>
              <w:right w:val="single" w:sz="8" w:space="0" w:color="auto"/>
            </w:tcBorders>
            <w:shd w:val="clear" w:color="auto" w:fill="auto"/>
            <w:hideMark/>
          </w:tcPr>
          <w:p w14:paraId="7F136E1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0,00%</w:t>
            </w:r>
          </w:p>
        </w:tc>
      </w:tr>
      <w:tr w:rsidR="00950831" w:rsidRPr="00AF328D" w14:paraId="667730D7" w14:textId="77777777" w:rsidTr="00950831">
        <w:trPr>
          <w:trHeight w:val="737"/>
        </w:trPr>
        <w:tc>
          <w:tcPr>
            <w:tcW w:w="1418" w:type="dxa"/>
            <w:vMerge/>
            <w:tcBorders>
              <w:top w:val="nil"/>
              <w:left w:val="single" w:sz="8" w:space="0" w:color="auto"/>
              <w:bottom w:val="single" w:sz="8" w:space="0" w:color="000000"/>
              <w:right w:val="single" w:sz="8" w:space="0" w:color="auto"/>
            </w:tcBorders>
            <w:vAlign w:val="center"/>
            <w:hideMark/>
          </w:tcPr>
          <w:p w14:paraId="34313815" w14:textId="77777777" w:rsidR="00AF328D" w:rsidRPr="00AF328D" w:rsidRDefault="00AF328D" w:rsidP="00AF328D">
            <w:pPr>
              <w:spacing w:before="0" w:after="0"/>
              <w:jc w:val="left"/>
              <w:rPr>
                <w:rFonts w:cs="Calibri"/>
                <w:b/>
                <w:bCs/>
                <w:i/>
                <w:iCs/>
                <w:color w:val="000000"/>
                <w:sz w:val="18"/>
                <w:szCs w:val="18"/>
              </w:rPr>
            </w:pPr>
          </w:p>
        </w:tc>
        <w:tc>
          <w:tcPr>
            <w:tcW w:w="709" w:type="dxa"/>
            <w:tcBorders>
              <w:top w:val="nil"/>
              <w:left w:val="nil"/>
              <w:bottom w:val="single" w:sz="8" w:space="0" w:color="auto"/>
              <w:right w:val="single" w:sz="8" w:space="0" w:color="auto"/>
            </w:tcBorders>
            <w:shd w:val="clear" w:color="000000" w:fill="FFFFFF"/>
            <w:hideMark/>
          </w:tcPr>
          <w:p w14:paraId="5F413A2B"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w:t>
            </w:r>
          </w:p>
        </w:tc>
        <w:tc>
          <w:tcPr>
            <w:tcW w:w="992" w:type="dxa"/>
            <w:tcBorders>
              <w:top w:val="nil"/>
              <w:left w:val="nil"/>
              <w:bottom w:val="single" w:sz="8" w:space="0" w:color="auto"/>
              <w:right w:val="single" w:sz="8" w:space="0" w:color="auto"/>
            </w:tcBorders>
            <w:shd w:val="clear" w:color="auto" w:fill="auto"/>
            <w:hideMark/>
          </w:tcPr>
          <w:p w14:paraId="64617AD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0AB216D9"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6D2331A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10 200 000</w:t>
            </w:r>
          </w:p>
        </w:tc>
        <w:tc>
          <w:tcPr>
            <w:tcW w:w="932" w:type="dxa"/>
            <w:tcBorders>
              <w:top w:val="nil"/>
              <w:left w:val="nil"/>
              <w:bottom w:val="single" w:sz="8" w:space="0" w:color="auto"/>
              <w:right w:val="single" w:sz="8" w:space="0" w:color="auto"/>
            </w:tcBorders>
            <w:shd w:val="clear" w:color="auto" w:fill="auto"/>
            <w:hideMark/>
          </w:tcPr>
          <w:p w14:paraId="7A350E6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1 800 000</w:t>
            </w:r>
          </w:p>
        </w:tc>
        <w:tc>
          <w:tcPr>
            <w:tcW w:w="992" w:type="dxa"/>
            <w:tcBorders>
              <w:top w:val="nil"/>
              <w:left w:val="nil"/>
              <w:bottom w:val="single" w:sz="8" w:space="0" w:color="auto"/>
              <w:right w:val="single" w:sz="8" w:space="0" w:color="auto"/>
            </w:tcBorders>
            <w:shd w:val="clear" w:color="auto" w:fill="auto"/>
            <w:hideMark/>
          </w:tcPr>
          <w:p w14:paraId="6075DEA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1 800 000</w:t>
            </w:r>
          </w:p>
        </w:tc>
        <w:tc>
          <w:tcPr>
            <w:tcW w:w="904" w:type="dxa"/>
            <w:tcBorders>
              <w:top w:val="nil"/>
              <w:left w:val="nil"/>
              <w:bottom w:val="single" w:sz="8" w:space="0" w:color="auto"/>
              <w:right w:val="single" w:sz="8" w:space="0" w:color="auto"/>
            </w:tcBorders>
            <w:shd w:val="clear" w:color="auto" w:fill="auto"/>
            <w:hideMark/>
          </w:tcPr>
          <w:p w14:paraId="24EC96A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235C253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12 000 000</w:t>
            </w:r>
          </w:p>
        </w:tc>
        <w:tc>
          <w:tcPr>
            <w:tcW w:w="756" w:type="dxa"/>
            <w:tcBorders>
              <w:top w:val="nil"/>
              <w:left w:val="nil"/>
              <w:bottom w:val="single" w:sz="8" w:space="0" w:color="auto"/>
              <w:right w:val="single" w:sz="8" w:space="0" w:color="auto"/>
            </w:tcBorders>
            <w:shd w:val="clear" w:color="auto" w:fill="auto"/>
            <w:hideMark/>
          </w:tcPr>
          <w:p w14:paraId="210B75D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4FB44C9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2EAF90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9 548 936</w:t>
            </w:r>
          </w:p>
        </w:tc>
        <w:tc>
          <w:tcPr>
            <w:tcW w:w="992" w:type="dxa"/>
            <w:tcBorders>
              <w:top w:val="nil"/>
              <w:left w:val="nil"/>
              <w:bottom w:val="single" w:sz="8" w:space="0" w:color="auto"/>
              <w:right w:val="single" w:sz="8" w:space="0" w:color="auto"/>
            </w:tcBorders>
            <w:shd w:val="clear" w:color="auto" w:fill="auto"/>
            <w:hideMark/>
          </w:tcPr>
          <w:p w14:paraId="1B602F8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1 685 106</w:t>
            </w:r>
          </w:p>
        </w:tc>
        <w:tc>
          <w:tcPr>
            <w:tcW w:w="992" w:type="dxa"/>
            <w:tcBorders>
              <w:top w:val="nil"/>
              <w:left w:val="nil"/>
              <w:bottom w:val="single" w:sz="8" w:space="0" w:color="auto"/>
              <w:right w:val="single" w:sz="8" w:space="0" w:color="auto"/>
            </w:tcBorders>
            <w:shd w:val="clear" w:color="auto" w:fill="auto"/>
            <w:hideMark/>
          </w:tcPr>
          <w:p w14:paraId="540CFBE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651 064</w:t>
            </w:r>
          </w:p>
        </w:tc>
        <w:tc>
          <w:tcPr>
            <w:tcW w:w="1134" w:type="dxa"/>
            <w:tcBorders>
              <w:top w:val="nil"/>
              <w:left w:val="nil"/>
              <w:bottom w:val="single" w:sz="8" w:space="0" w:color="auto"/>
              <w:right w:val="single" w:sz="8" w:space="0" w:color="auto"/>
            </w:tcBorders>
            <w:shd w:val="clear" w:color="auto" w:fill="auto"/>
            <w:hideMark/>
          </w:tcPr>
          <w:p w14:paraId="1129ACC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114 894</w:t>
            </w:r>
          </w:p>
        </w:tc>
        <w:tc>
          <w:tcPr>
            <w:tcW w:w="851" w:type="dxa"/>
            <w:tcBorders>
              <w:top w:val="nil"/>
              <w:left w:val="nil"/>
              <w:bottom w:val="single" w:sz="8" w:space="0" w:color="auto"/>
              <w:right w:val="single" w:sz="8" w:space="0" w:color="auto"/>
            </w:tcBorders>
            <w:shd w:val="clear" w:color="auto" w:fill="auto"/>
            <w:hideMark/>
          </w:tcPr>
          <w:p w14:paraId="06D64DE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6,38%</w:t>
            </w:r>
          </w:p>
        </w:tc>
      </w:tr>
      <w:tr w:rsidR="00950831" w:rsidRPr="00AF328D" w14:paraId="285CAA5F" w14:textId="77777777" w:rsidTr="00950831">
        <w:trPr>
          <w:trHeight w:val="1767"/>
        </w:trPr>
        <w:tc>
          <w:tcPr>
            <w:tcW w:w="1418" w:type="dxa"/>
            <w:tcBorders>
              <w:top w:val="nil"/>
              <w:left w:val="single" w:sz="8" w:space="0" w:color="auto"/>
              <w:bottom w:val="single" w:sz="8" w:space="0" w:color="auto"/>
              <w:right w:val="single" w:sz="8" w:space="0" w:color="auto"/>
            </w:tcBorders>
            <w:shd w:val="clear" w:color="000000" w:fill="FFFFFF"/>
            <w:hideMark/>
          </w:tcPr>
          <w:p w14:paraId="0599A278"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5. Development of small and medium-sized enterprises and strengthening the competitiveness of regions</w:t>
            </w:r>
          </w:p>
        </w:tc>
        <w:tc>
          <w:tcPr>
            <w:tcW w:w="709" w:type="dxa"/>
            <w:tcBorders>
              <w:top w:val="nil"/>
              <w:left w:val="nil"/>
              <w:bottom w:val="single" w:sz="8" w:space="0" w:color="auto"/>
              <w:right w:val="single" w:sz="8" w:space="0" w:color="auto"/>
            </w:tcBorders>
            <w:shd w:val="clear" w:color="000000" w:fill="FFFFFF"/>
            <w:hideMark/>
          </w:tcPr>
          <w:p w14:paraId="71FA7A7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3138C26E"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6987CD6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19DFC14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438 538 775</w:t>
            </w:r>
          </w:p>
        </w:tc>
        <w:tc>
          <w:tcPr>
            <w:tcW w:w="932" w:type="dxa"/>
            <w:tcBorders>
              <w:top w:val="nil"/>
              <w:left w:val="nil"/>
              <w:bottom w:val="single" w:sz="8" w:space="0" w:color="auto"/>
              <w:right w:val="single" w:sz="8" w:space="0" w:color="auto"/>
            </w:tcBorders>
            <w:shd w:val="clear" w:color="auto" w:fill="auto"/>
            <w:hideMark/>
          </w:tcPr>
          <w:p w14:paraId="3806D15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80 794 732</w:t>
            </w:r>
          </w:p>
        </w:tc>
        <w:tc>
          <w:tcPr>
            <w:tcW w:w="992" w:type="dxa"/>
            <w:tcBorders>
              <w:top w:val="nil"/>
              <w:left w:val="nil"/>
              <w:bottom w:val="single" w:sz="8" w:space="0" w:color="auto"/>
              <w:right w:val="single" w:sz="8" w:space="0" w:color="auto"/>
            </w:tcBorders>
            <w:shd w:val="clear" w:color="auto" w:fill="auto"/>
            <w:hideMark/>
          </w:tcPr>
          <w:p w14:paraId="78996C1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43 558 041</w:t>
            </w:r>
          </w:p>
        </w:tc>
        <w:tc>
          <w:tcPr>
            <w:tcW w:w="904" w:type="dxa"/>
            <w:tcBorders>
              <w:top w:val="nil"/>
              <w:left w:val="nil"/>
              <w:bottom w:val="single" w:sz="8" w:space="0" w:color="auto"/>
              <w:right w:val="single" w:sz="8" w:space="0" w:color="auto"/>
            </w:tcBorders>
            <w:shd w:val="clear" w:color="auto" w:fill="auto"/>
            <w:hideMark/>
          </w:tcPr>
          <w:p w14:paraId="30D5844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37 236 691</w:t>
            </w:r>
          </w:p>
        </w:tc>
        <w:tc>
          <w:tcPr>
            <w:tcW w:w="939" w:type="dxa"/>
            <w:tcBorders>
              <w:top w:val="nil"/>
              <w:left w:val="nil"/>
              <w:bottom w:val="single" w:sz="8" w:space="0" w:color="auto"/>
              <w:right w:val="single" w:sz="8" w:space="0" w:color="auto"/>
            </w:tcBorders>
            <w:shd w:val="clear" w:color="auto" w:fill="auto"/>
            <w:hideMark/>
          </w:tcPr>
          <w:p w14:paraId="0A3F84D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519 333 507</w:t>
            </w:r>
          </w:p>
        </w:tc>
        <w:tc>
          <w:tcPr>
            <w:tcW w:w="756" w:type="dxa"/>
            <w:tcBorders>
              <w:top w:val="nil"/>
              <w:left w:val="nil"/>
              <w:bottom w:val="single" w:sz="8" w:space="0" w:color="auto"/>
              <w:right w:val="single" w:sz="8" w:space="0" w:color="auto"/>
            </w:tcBorders>
            <w:shd w:val="clear" w:color="auto" w:fill="auto"/>
            <w:hideMark/>
          </w:tcPr>
          <w:p w14:paraId="41D8BE3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84,44%</w:t>
            </w:r>
          </w:p>
        </w:tc>
        <w:tc>
          <w:tcPr>
            <w:tcW w:w="661" w:type="dxa"/>
            <w:tcBorders>
              <w:top w:val="nil"/>
              <w:left w:val="nil"/>
              <w:bottom w:val="single" w:sz="8" w:space="0" w:color="auto"/>
              <w:right w:val="single" w:sz="8" w:space="0" w:color="auto"/>
            </w:tcBorders>
            <w:shd w:val="clear" w:color="auto" w:fill="auto"/>
            <w:hideMark/>
          </w:tcPr>
          <w:p w14:paraId="33054893"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6CBE030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409 990 657</w:t>
            </w:r>
          </w:p>
        </w:tc>
        <w:tc>
          <w:tcPr>
            <w:tcW w:w="992" w:type="dxa"/>
            <w:tcBorders>
              <w:top w:val="nil"/>
              <w:left w:val="nil"/>
              <w:bottom w:val="single" w:sz="8" w:space="0" w:color="auto"/>
              <w:right w:val="single" w:sz="8" w:space="0" w:color="auto"/>
            </w:tcBorders>
            <w:shd w:val="clear" w:color="auto" w:fill="auto"/>
            <w:hideMark/>
          </w:tcPr>
          <w:p w14:paraId="5086CBE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75 535 134</w:t>
            </w:r>
          </w:p>
        </w:tc>
        <w:tc>
          <w:tcPr>
            <w:tcW w:w="992" w:type="dxa"/>
            <w:tcBorders>
              <w:top w:val="nil"/>
              <w:left w:val="nil"/>
              <w:bottom w:val="single" w:sz="8" w:space="0" w:color="auto"/>
              <w:right w:val="single" w:sz="8" w:space="0" w:color="auto"/>
            </w:tcBorders>
            <w:shd w:val="clear" w:color="auto" w:fill="auto"/>
            <w:hideMark/>
          </w:tcPr>
          <w:p w14:paraId="5E4A3FB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28 548 118</w:t>
            </w:r>
          </w:p>
        </w:tc>
        <w:tc>
          <w:tcPr>
            <w:tcW w:w="1134" w:type="dxa"/>
            <w:tcBorders>
              <w:top w:val="nil"/>
              <w:left w:val="nil"/>
              <w:bottom w:val="single" w:sz="8" w:space="0" w:color="auto"/>
              <w:right w:val="single" w:sz="8" w:space="0" w:color="auto"/>
            </w:tcBorders>
            <w:shd w:val="clear" w:color="auto" w:fill="auto"/>
            <w:hideMark/>
          </w:tcPr>
          <w:p w14:paraId="617AB8D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5 259 598</w:t>
            </w:r>
          </w:p>
        </w:tc>
        <w:tc>
          <w:tcPr>
            <w:tcW w:w="851" w:type="dxa"/>
            <w:tcBorders>
              <w:top w:val="nil"/>
              <w:left w:val="nil"/>
              <w:bottom w:val="single" w:sz="8" w:space="0" w:color="auto"/>
              <w:right w:val="single" w:sz="8" w:space="0" w:color="auto"/>
            </w:tcBorders>
            <w:shd w:val="clear" w:color="auto" w:fill="auto"/>
            <w:hideMark/>
          </w:tcPr>
          <w:p w14:paraId="3C12629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6,51%</w:t>
            </w:r>
          </w:p>
        </w:tc>
      </w:tr>
      <w:tr w:rsidR="00950831" w:rsidRPr="00AF328D" w14:paraId="29C1418A"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0600D9DA"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6. Energy efficiency</w:t>
            </w:r>
          </w:p>
        </w:tc>
        <w:tc>
          <w:tcPr>
            <w:tcW w:w="709" w:type="dxa"/>
            <w:tcBorders>
              <w:top w:val="nil"/>
              <w:left w:val="nil"/>
              <w:bottom w:val="single" w:sz="8" w:space="0" w:color="auto"/>
              <w:right w:val="single" w:sz="8" w:space="0" w:color="auto"/>
            </w:tcBorders>
            <w:shd w:val="clear" w:color="000000" w:fill="FFFFFF"/>
            <w:hideMark/>
          </w:tcPr>
          <w:p w14:paraId="69B243C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76DF2359"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695C0969"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0AE1F98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260 590 149</w:t>
            </w:r>
          </w:p>
        </w:tc>
        <w:tc>
          <w:tcPr>
            <w:tcW w:w="932" w:type="dxa"/>
            <w:tcBorders>
              <w:top w:val="nil"/>
              <w:left w:val="nil"/>
              <w:bottom w:val="single" w:sz="8" w:space="0" w:color="auto"/>
              <w:right w:val="single" w:sz="8" w:space="0" w:color="auto"/>
            </w:tcBorders>
            <w:shd w:val="clear" w:color="auto" w:fill="auto"/>
            <w:hideMark/>
          </w:tcPr>
          <w:p w14:paraId="1A2F927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301 712 509</w:t>
            </w:r>
          </w:p>
        </w:tc>
        <w:tc>
          <w:tcPr>
            <w:tcW w:w="992" w:type="dxa"/>
            <w:tcBorders>
              <w:top w:val="nil"/>
              <w:left w:val="nil"/>
              <w:bottom w:val="single" w:sz="8" w:space="0" w:color="auto"/>
              <w:right w:val="single" w:sz="8" w:space="0" w:color="auto"/>
            </w:tcBorders>
            <w:shd w:val="clear" w:color="auto" w:fill="auto"/>
            <w:hideMark/>
          </w:tcPr>
          <w:p w14:paraId="2E124C2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39 547 208</w:t>
            </w:r>
          </w:p>
        </w:tc>
        <w:tc>
          <w:tcPr>
            <w:tcW w:w="904" w:type="dxa"/>
            <w:tcBorders>
              <w:top w:val="nil"/>
              <w:left w:val="nil"/>
              <w:bottom w:val="single" w:sz="8" w:space="0" w:color="auto"/>
              <w:right w:val="single" w:sz="8" w:space="0" w:color="auto"/>
            </w:tcBorders>
            <w:shd w:val="clear" w:color="auto" w:fill="auto"/>
            <w:hideMark/>
          </w:tcPr>
          <w:p w14:paraId="0EFF354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262 165 301</w:t>
            </w:r>
          </w:p>
        </w:tc>
        <w:tc>
          <w:tcPr>
            <w:tcW w:w="939" w:type="dxa"/>
            <w:tcBorders>
              <w:top w:val="nil"/>
              <w:left w:val="nil"/>
              <w:bottom w:val="single" w:sz="8" w:space="0" w:color="auto"/>
              <w:right w:val="single" w:sz="8" w:space="0" w:color="auto"/>
            </w:tcBorders>
            <w:shd w:val="clear" w:color="auto" w:fill="auto"/>
            <w:hideMark/>
          </w:tcPr>
          <w:p w14:paraId="6FAAB8F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562 302 658</w:t>
            </w:r>
          </w:p>
        </w:tc>
        <w:tc>
          <w:tcPr>
            <w:tcW w:w="756" w:type="dxa"/>
            <w:tcBorders>
              <w:top w:val="nil"/>
              <w:left w:val="nil"/>
              <w:bottom w:val="single" w:sz="8" w:space="0" w:color="auto"/>
              <w:right w:val="single" w:sz="8" w:space="0" w:color="auto"/>
            </w:tcBorders>
            <w:shd w:val="clear" w:color="auto" w:fill="auto"/>
            <w:hideMark/>
          </w:tcPr>
          <w:p w14:paraId="0387622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46,34%</w:t>
            </w:r>
          </w:p>
        </w:tc>
        <w:tc>
          <w:tcPr>
            <w:tcW w:w="661" w:type="dxa"/>
            <w:tcBorders>
              <w:top w:val="nil"/>
              <w:left w:val="nil"/>
              <w:bottom w:val="single" w:sz="8" w:space="0" w:color="auto"/>
              <w:right w:val="single" w:sz="8" w:space="0" w:color="auto"/>
            </w:tcBorders>
            <w:shd w:val="clear" w:color="auto" w:fill="auto"/>
            <w:hideMark/>
          </w:tcPr>
          <w:p w14:paraId="7BCC6A05"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6C0C407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245 194 766</w:t>
            </w:r>
          </w:p>
        </w:tc>
        <w:tc>
          <w:tcPr>
            <w:tcW w:w="992" w:type="dxa"/>
            <w:tcBorders>
              <w:top w:val="nil"/>
              <w:left w:val="nil"/>
              <w:bottom w:val="single" w:sz="8" w:space="0" w:color="auto"/>
              <w:right w:val="single" w:sz="8" w:space="0" w:color="auto"/>
            </w:tcBorders>
            <w:shd w:val="clear" w:color="auto" w:fill="auto"/>
            <w:hideMark/>
          </w:tcPr>
          <w:p w14:paraId="2D112E5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283 887 662</w:t>
            </w:r>
          </w:p>
        </w:tc>
        <w:tc>
          <w:tcPr>
            <w:tcW w:w="992" w:type="dxa"/>
            <w:tcBorders>
              <w:top w:val="nil"/>
              <w:left w:val="nil"/>
              <w:bottom w:val="single" w:sz="8" w:space="0" w:color="auto"/>
              <w:right w:val="single" w:sz="8" w:space="0" w:color="auto"/>
            </w:tcBorders>
            <w:shd w:val="clear" w:color="auto" w:fill="auto"/>
            <w:hideMark/>
          </w:tcPr>
          <w:p w14:paraId="072C23E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15 395 383</w:t>
            </w:r>
          </w:p>
        </w:tc>
        <w:tc>
          <w:tcPr>
            <w:tcW w:w="1134" w:type="dxa"/>
            <w:tcBorders>
              <w:top w:val="nil"/>
              <w:left w:val="nil"/>
              <w:bottom w:val="single" w:sz="8" w:space="0" w:color="auto"/>
              <w:right w:val="single" w:sz="8" w:space="0" w:color="auto"/>
            </w:tcBorders>
            <w:shd w:val="clear" w:color="auto" w:fill="auto"/>
            <w:hideMark/>
          </w:tcPr>
          <w:p w14:paraId="436A8D1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17 824 847</w:t>
            </w:r>
          </w:p>
        </w:tc>
        <w:tc>
          <w:tcPr>
            <w:tcW w:w="851" w:type="dxa"/>
            <w:tcBorders>
              <w:top w:val="nil"/>
              <w:left w:val="nil"/>
              <w:bottom w:val="single" w:sz="8" w:space="0" w:color="auto"/>
              <w:right w:val="single" w:sz="8" w:space="0" w:color="auto"/>
            </w:tcBorders>
            <w:shd w:val="clear" w:color="auto" w:fill="auto"/>
            <w:hideMark/>
          </w:tcPr>
          <w:p w14:paraId="69B3975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5,91%</w:t>
            </w:r>
          </w:p>
        </w:tc>
      </w:tr>
      <w:tr w:rsidR="00950831" w:rsidRPr="00AF328D" w14:paraId="799F5DC4" w14:textId="77777777" w:rsidTr="00950831">
        <w:trPr>
          <w:trHeight w:val="737"/>
        </w:trPr>
        <w:tc>
          <w:tcPr>
            <w:tcW w:w="1418" w:type="dxa"/>
            <w:tcBorders>
              <w:top w:val="nil"/>
              <w:left w:val="single" w:sz="8" w:space="0" w:color="auto"/>
              <w:bottom w:val="single" w:sz="8" w:space="0" w:color="auto"/>
              <w:right w:val="single" w:sz="8" w:space="0" w:color="auto"/>
            </w:tcBorders>
            <w:shd w:val="clear" w:color="auto" w:fill="auto"/>
            <w:hideMark/>
          </w:tcPr>
          <w:p w14:paraId="75FC24AB"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lastRenderedPageBreak/>
              <w:t>7. Water protection</w:t>
            </w:r>
          </w:p>
        </w:tc>
        <w:tc>
          <w:tcPr>
            <w:tcW w:w="709" w:type="dxa"/>
            <w:tcBorders>
              <w:top w:val="nil"/>
              <w:left w:val="nil"/>
              <w:bottom w:val="single" w:sz="8" w:space="0" w:color="auto"/>
              <w:right w:val="single" w:sz="8" w:space="0" w:color="auto"/>
            </w:tcBorders>
            <w:shd w:val="clear" w:color="000000" w:fill="FFFFFF"/>
            <w:hideMark/>
          </w:tcPr>
          <w:p w14:paraId="6517B6A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59C6C1F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390BFB6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1BB8234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180 019 854</w:t>
            </w:r>
          </w:p>
        </w:tc>
        <w:tc>
          <w:tcPr>
            <w:tcW w:w="932" w:type="dxa"/>
            <w:tcBorders>
              <w:top w:val="nil"/>
              <w:left w:val="nil"/>
              <w:bottom w:val="single" w:sz="8" w:space="0" w:color="auto"/>
              <w:right w:val="single" w:sz="8" w:space="0" w:color="auto"/>
            </w:tcBorders>
            <w:shd w:val="clear" w:color="auto" w:fill="auto"/>
            <w:hideMark/>
          </w:tcPr>
          <w:p w14:paraId="022EA04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31 768 211</w:t>
            </w:r>
          </w:p>
        </w:tc>
        <w:tc>
          <w:tcPr>
            <w:tcW w:w="992" w:type="dxa"/>
            <w:tcBorders>
              <w:top w:val="nil"/>
              <w:left w:val="nil"/>
              <w:bottom w:val="single" w:sz="8" w:space="0" w:color="auto"/>
              <w:right w:val="single" w:sz="8" w:space="0" w:color="auto"/>
            </w:tcBorders>
            <w:shd w:val="clear" w:color="auto" w:fill="auto"/>
            <w:hideMark/>
          </w:tcPr>
          <w:p w14:paraId="51C8A2A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31 372 001</w:t>
            </w:r>
          </w:p>
        </w:tc>
        <w:tc>
          <w:tcPr>
            <w:tcW w:w="904" w:type="dxa"/>
            <w:tcBorders>
              <w:top w:val="nil"/>
              <w:left w:val="nil"/>
              <w:bottom w:val="single" w:sz="8" w:space="0" w:color="auto"/>
              <w:right w:val="single" w:sz="8" w:space="0" w:color="auto"/>
            </w:tcBorders>
            <w:shd w:val="clear" w:color="auto" w:fill="auto"/>
            <w:hideMark/>
          </w:tcPr>
          <w:p w14:paraId="1915DEF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396 210</w:t>
            </w:r>
          </w:p>
        </w:tc>
        <w:tc>
          <w:tcPr>
            <w:tcW w:w="939" w:type="dxa"/>
            <w:tcBorders>
              <w:top w:val="nil"/>
              <w:left w:val="nil"/>
              <w:bottom w:val="single" w:sz="8" w:space="0" w:color="auto"/>
              <w:right w:val="single" w:sz="8" w:space="0" w:color="auto"/>
            </w:tcBorders>
            <w:shd w:val="clear" w:color="auto" w:fill="auto"/>
            <w:hideMark/>
          </w:tcPr>
          <w:p w14:paraId="77171D2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211 788 065</w:t>
            </w:r>
          </w:p>
        </w:tc>
        <w:tc>
          <w:tcPr>
            <w:tcW w:w="756" w:type="dxa"/>
            <w:tcBorders>
              <w:top w:val="nil"/>
              <w:left w:val="nil"/>
              <w:bottom w:val="single" w:sz="8" w:space="0" w:color="auto"/>
              <w:right w:val="single" w:sz="8" w:space="0" w:color="auto"/>
            </w:tcBorders>
            <w:shd w:val="clear" w:color="auto" w:fill="auto"/>
            <w:hideMark/>
          </w:tcPr>
          <w:p w14:paraId="4CC5DA8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5D5C340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545782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168 057 129</w:t>
            </w:r>
          </w:p>
        </w:tc>
        <w:tc>
          <w:tcPr>
            <w:tcW w:w="992" w:type="dxa"/>
            <w:tcBorders>
              <w:top w:val="nil"/>
              <w:left w:val="nil"/>
              <w:bottom w:val="single" w:sz="8" w:space="0" w:color="auto"/>
              <w:right w:val="single" w:sz="8" w:space="0" w:color="auto"/>
            </w:tcBorders>
            <w:shd w:val="clear" w:color="auto" w:fill="auto"/>
            <w:hideMark/>
          </w:tcPr>
          <w:p w14:paraId="451ED75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29 657 142</w:t>
            </w:r>
          </w:p>
        </w:tc>
        <w:tc>
          <w:tcPr>
            <w:tcW w:w="992" w:type="dxa"/>
            <w:tcBorders>
              <w:top w:val="nil"/>
              <w:left w:val="nil"/>
              <w:bottom w:val="single" w:sz="8" w:space="0" w:color="auto"/>
              <w:right w:val="single" w:sz="8" w:space="0" w:color="auto"/>
            </w:tcBorders>
            <w:shd w:val="clear" w:color="auto" w:fill="auto"/>
            <w:hideMark/>
          </w:tcPr>
          <w:p w14:paraId="4B39064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11 962 724</w:t>
            </w:r>
          </w:p>
        </w:tc>
        <w:tc>
          <w:tcPr>
            <w:tcW w:w="1134" w:type="dxa"/>
            <w:tcBorders>
              <w:top w:val="nil"/>
              <w:left w:val="nil"/>
              <w:bottom w:val="single" w:sz="8" w:space="0" w:color="auto"/>
              <w:right w:val="single" w:sz="8" w:space="0" w:color="auto"/>
            </w:tcBorders>
            <w:shd w:val="clear" w:color="auto" w:fill="auto"/>
            <w:hideMark/>
          </w:tcPr>
          <w:p w14:paraId="65B245B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2 111 069</w:t>
            </w:r>
          </w:p>
        </w:tc>
        <w:tc>
          <w:tcPr>
            <w:tcW w:w="851" w:type="dxa"/>
            <w:tcBorders>
              <w:top w:val="nil"/>
              <w:left w:val="nil"/>
              <w:bottom w:val="single" w:sz="8" w:space="0" w:color="auto"/>
              <w:right w:val="single" w:sz="8" w:space="0" w:color="auto"/>
            </w:tcBorders>
            <w:shd w:val="clear" w:color="auto" w:fill="auto"/>
            <w:hideMark/>
          </w:tcPr>
          <w:p w14:paraId="0329E76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6,65%</w:t>
            </w:r>
          </w:p>
        </w:tc>
      </w:tr>
      <w:tr w:rsidR="00950831" w:rsidRPr="00AF328D" w14:paraId="2AFC286F" w14:textId="77777777" w:rsidTr="00950831">
        <w:trPr>
          <w:trHeight w:val="1366"/>
        </w:trPr>
        <w:tc>
          <w:tcPr>
            <w:tcW w:w="1418" w:type="dxa"/>
            <w:tcBorders>
              <w:top w:val="nil"/>
              <w:left w:val="single" w:sz="8" w:space="0" w:color="auto"/>
              <w:bottom w:val="single" w:sz="8" w:space="0" w:color="auto"/>
              <w:right w:val="single" w:sz="8" w:space="0" w:color="auto"/>
            </w:tcBorders>
            <w:shd w:val="clear" w:color="auto" w:fill="auto"/>
            <w:hideMark/>
          </w:tcPr>
          <w:p w14:paraId="71DD1200"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8. Green infrastructure and improved preparedness for emergencies</w:t>
            </w:r>
          </w:p>
        </w:tc>
        <w:tc>
          <w:tcPr>
            <w:tcW w:w="709" w:type="dxa"/>
            <w:tcBorders>
              <w:top w:val="nil"/>
              <w:left w:val="nil"/>
              <w:bottom w:val="single" w:sz="8" w:space="0" w:color="auto"/>
              <w:right w:val="single" w:sz="8" w:space="0" w:color="auto"/>
            </w:tcBorders>
            <w:shd w:val="clear" w:color="000000" w:fill="FFFFFF"/>
            <w:hideMark/>
          </w:tcPr>
          <w:p w14:paraId="49088D33"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681DB97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5760DF33"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3A5F809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110 937 794</w:t>
            </w:r>
          </w:p>
        </w:tc>
        <w:tc>
          <w:tcPr>
            <w:tcW w:w="932" w:type="dxa"/>
            <w:tcBorders>
              <w:top w:val="nil"/>
              <w:left w:val="nil"/>
              <w:bottom w:val="single" w:sz="8" w:space="0" w:color="auto"/>
              <w:right w:val="single" w:sz="8" w:space="0" w:color="auto"/>
            </w:tcBorders>
            <w:shd w:val="clear" w:color="auto" w:fill="auto"/>
            <w:hideMark/>
          </w:tcPr>
          <w:p w14:paraId="7CD6061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19 577 259</w:t>
            </w:r>
          </w:p>
        </w:tc>
        <w:tc>
          <w:tcPr>
            <w:tcW w:w="992" w:type="dxa"/>
            <w:tcBorders>
              <w:top w:val="nil"/>
              <w:left w:val="nil"/>
              <w:bottom w:val="single" w:sz="8" w:space="0" w:color="auto"/>
              <w:right w:val="single" w:sz="8" w:space="0" w:color="auto"/>
            </w:tcBorders>
            <w:shd w:val="clear" w:color="auto" w:fill="auto"/>
            <w:hideMark/>
          </w:tcPr>
          <w:p w14:paraId="39B562C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18 778 894</w:t>
            </w:r>
          </w:p>
        </w:tc>
        <w:tc>
          <w:tcPr>
            <w:tcW w:w="904" w:type="dxa"/>
            <w:tcBorders>
              <w:top w:val="nil"/>
              <w:left w:val="nil"/>
              <w:bottom w:val="single" w:sz="8" w:space="0" w:color="auto"/>
              <w:right w:val="single" w:sz="8" w:space="0" w:color="auto"/>
            </w:tcBorders>
            <w:shd w:val="clear" w:color="auto" w:fill="auto"/>
            <w:hideMark/>
          </w:tcPr>
          <w:p w14:paraId="7E9B107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798 365</w:t>
            </w:r>
          </w:p>
        </w:tc>
        <w:tc>
          <w:tcPr>
            <w:tcW w:w="939" w:type="dxa"/>
            <w:tcBorders>
              <w:top w:val="nil"/>
              <w:left w:val="nil"/>
              <w:bottom w:val="single" w:sz="8" w:space="0" w:color="auto"/>
              <w:right w:val="single" w:sz="8" w:space="0" w:color="auto"/>
            </w:tcBorders>
            <w:shd w:val="clear" w:color="auto" w:fill="auto"/>
            <w:hideMark/>
          </w:tcPr>
          <w:p w14:paraId="1DD434A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130 515 053</w:t>
            </w:r>
          </w:p>
        </w:tc>
        <w:tc>
          <w:tcPr>
            <w:tcW w:w="756" w:type="dxa"/>
            <w:tcBorders>
              <w:top w:val="nil"/>
              <w:left w:val="nil"/>
              <w:bottom w:val="single" w:sz="8" w:space="0" w:color="auto"/>
              <w:right w:val="single" w:sz="8" w:space="0" w:color="auto"/>
            </w:tcBorders>
            <w:shd w:val="clear" w:color="auto" w:fill="auto"/>
            <w:hideMark/>
          </w:tcPr>
          <w:p w14:paraId="70F38E0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4A9B98D3"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4E42B62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103 928 964</w:t>
            </w:r>
          </w:p>
        </w:tc>
        <w:tc>
          <w:tcPr>
            <w:tcW w:w="992" w:type="dxa"/>
            <w:tcBorders>
              <w:top w:val="nil"/>
              <w:left w:val="nil"/>
              <w:bottom w:val="single" w:sz="8" w:space="0" w:color="auto"/>
              <w:right w:val="single" w:sz="8" w:space="0" w:color="auto"/>
            </w:tcBorders>
            <w:shd w:val="clear" w:color="auto" w:fill="auto"/>
            <w:hideMark/>
          </w:tcPr>
          <w:p w14:paraId="7054199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18 340 407</w:t>
            </w:r>
          </w:p>
        </w:tc>
        <w:tc>
          <w:tcPr>
            <w:tcW w:w="992" w:type="dxa"/>
            <w:tcBorders>
              <w:top w:val="nil"/>
              <w:left w:val="nil"/>
              <w:bottom w:val="single" w:sz="8" w:space="0" w:color="auto"/>
              <w:right w:val="single" w:sz="8" w:space="0" w:color="auto"/>
            </w:tcBorders>
            <w:shd w:val="clear" w:color="auto" w:fill="auto"/>
            <w:hideMark/>
          </w:tcPr>
          <w:p w14:paraId="6567957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7 008 830</w:t>
            </w:r>
          </w:p>
        </w:tc>
        <w:tc>
          <w:tcPr>
            <w:tcW w:w="1134" w:type="dxa"/>
            <w:tcBorders>
              <w:top w:val="nil"/>
              <w:left w:val="nil"/>
              <w:bottom w:val="single" w:sz="8" w:space="0" w:color="auto"/>
              <w:right w:val="single" w:sz="8" w:space="0" w:color="auto"/>
            </w:tcBorders>
            <w:shd w:val="clear" w:color="auto" w:fill="auto"/>
            <w:hideMark/>
          </w:tcPr>
          <w:p w14:paraId="51DEED8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1 236 852</w:t>
            </w:r>
          </w:p>
        </w:tc>
        <w:tc>
          <w:tcPr>
            <w:tcW w:w="851" w:type="dxa"/>
            <w:tcBorders>
              <w:top w:val="nil"/>
              <w:left w:val="nil"/>
              <w:bottom w:val="single" w:sz="8" w:space="0" w:color="auto"/>
              <w:right w:val="single" w:sz="8" w:space="0" w:color="auto"/>
            </w:tcBorders>
            <w:shd w:val="clear" w:color="auto" w:fill="auto"/>
            <w:hideMark/>
          </w:tcPr>
          <w:p w14:paraId="704BE77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6,32%</w:t>
            </w:r>
          </w:p>
        </w:tc>
      </w:tr>
      <w:tr w:rsidR="00950831" w:rsidRPr="00AF328D" w14:paraId="1A0F002B" w14:textId="77777777" w:rsidTr="00950831">
        <w:trPr>
          <w:trHeight w:val="1218"/>
        </w:trPr>
        <w:tc>
          <w:tcPr>
            <w:tcW w:w="1418" w:type="dxa"/>
            <w:tcBorders>
              <w:top w:val="nil"/>
              <w:left w:val="single" w:sz="8" w:space="0" w:color="auto"/>
              <w:bottom w:val="single" w:sz="8" w:space="0" w:color="auto"/>
              <w:right w:val="single" w:sz="8" w:space="0" w:color="auto"/>
            </w:tcBorders>
            <w:shd w:val="clear" w:color="auto" w:fill="auto"/>
            <w:hideMark/>
          </w:tcPr>
          <w:p w14:paraId="26A80092"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9. Sustainable urban development</w:t>
            </w:r>
          </w:p>
        </w:tc>
        <w:tc>
          <w:tcPr>
            <w:tcW w:w="709" w:type="dxa"/>
            <w:tcBorders>
              <w:top w:val="nil"/>
              <w:left w:val="nil"/>
              <w:bottom w:val="single" w:sz="8" w:space="0" w:color="auto"/>
              <w:right w:val="single" w:sz="8" w:space="0" w:color="auto"/>
            </w:tcBorders>
            <w:shd w:val="clear" w:color="000000" w:fill="FFFFFF"/>
            <w:hideMark/>
          </w:tcPr>
          <w:p w14:paraId="162A972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7AF4F918"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230516B1"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1544394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93 819 149</w:t>
            </w:r>
          </w:p>
        </w:tc>
        <w:tc>
          <w:tcPr>
            <w:tcW w:w="932" w:type="dxa"/>
            <w:tcBorders>
              <w:top w:val="nil"/>
              <w:left w:val="nil"/>
              <w:bottom w:val="single" w:sz="8" w:space="0" w:color="auto"/>
              <w:right w:val="single" w:sz="8" w:space="0" w:color="auto"/>
            </w:tcBorders>
            <w:shd w:val="clear" w:color="auto" w:fill="auto"/>
            <w:hideMark/>
          </w:tcPr>
          <w:p w14:paraId="75561C6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16 556 320</w:t>
            </w:r>
          </w:p>
        </w:tc>
        <w:tc>
          <w:tcPr>
            <w:tcW w:w="992" w:type="dxa"/>
            <w:tcBorders>
              <w:top w:val="nil"/>
              <w:left w:val="nil"/>
              <w:bottom w:val="single" w:sz="8" w:space="0" w:color="auto"/>
              <w:right w:val="single" w:sz="8" w:space="0" w:color="auto"/>
            </w:tcBorders>
            <w:shd w:val="clear" w:color="auto" w:fill="auto"/>
            <w:hideMark/>
          </w:tcPr>
          <w:p w14:paraId="038B88F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16 556 320</w:t>
            </w:r>
          </w:p>
        </w:tc>
        <w:tc>
          <w:tcPr>
            <w:tcW w:w="904" w:type="dxa"/>
            <w:tcBorders>
              <w:top w:val="nil"/>
              <w:left w:val="nil"/>
              <w:bottom w:val="single" w:sz="8" w:space="0" w:color="auto"/>
              <w:right w:val="single" w:sz="8" w:space="0" w:color="auto"/>
            </w:tcBorders>
            <w:shd w:val="clear" w:color="auto" w:fill="auto"/>
            <w:hideMark/>
          </w:tcPr>
          <w:p w14:paraId="1B110E9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786A9C6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110 375 469</w:t>
            </w:r>
          </w:p>
        </w:tc>
        <w:tc>
          <w:tcPr>
            <w:tcW w:w="756" w:type="dxa"/>
            <w:tcBorders>
              <w:top w:val="nil"/>
              <w:left w:val="nil"/>
              <w:bottom w:val="single" w:sz="8" w:space="0" w:color="auto"/>
              <w:right w:val="single" w:sz="8" w:space="0" w:color="auto"/>
            </w:tcBorders>
            <w:shd w:val="clear" w:color="auto" w:fill="auto"/>
            <w:hideMark/>
          </w:tcPr>
          <w:p w14:paraId="2CFF604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5C1C7E0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4C1C636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87 585 450</w:t>
            </w:r>
          </w:p>
        </w:tc>
        <w:tc>
          <w:tcPr>
            <w:tcW w:w="992" w:type="dxa"/>
            <w:tcBorders>
              <w:top w:val="nil"/>
              <w:left w:val="nil"/>
              <w:bottom w:val="single" w:sz="8" w:space="0" w:color="auto"/>
              <w:right w:val="single" w:sz="8" w:space="0" w:color="auto"/>
            </w:tcBorders>
            <w:shd w:val="clear" w:color="auto" w:fill="auto"/>
            <w:hideMark/>
          </w:tcPr>
          <w:p w14:paraId="781F615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15 456 255</w:t>
            </w:r>
          </w:p>
        </w:tc>
        <w:tc>
          <w:tcPr>
            <w:tcW w:w="992" w:type="dxa"/>
            <w:tcBorders>
              <w:top w:val="nil"/>
              <w:left w:val="nil"/>
              <w:bottom w:val="single" w:sz="8" w:space="0" w:color="auto"/>
              <w:right w:val="single" w:sz="8" w:space="0" w:color="auto"/>
            </w:tcBorders>
            <w:shd w:val="clear" w:color="auto" w:fill="auto"/>
            <w:hideMark/>
          </w:tcPr>
          <w:p w14:paraId="66E5C2B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6 233 699</w:t>
            </w:r>
          </w:p>
        </w:tc>
        <w:tc>
          <w:tcPr>
            <w:tcW w:w="1134" w:type="dxa"/>
            <w:tcBorders>
              <w:top w:val="nil"/>
              <w:left w:val="nil"/>
              <w:bottom w:val="single" w:sz="8" w:space="0" w:color="auto"/>
              <w:right w:val="single" w:sz="8" w:space="0" w:color="auto"/>
            </w:tcBorders>
            <w:shd w:val="clear" w:color="auto" w:fill="auto"/>
            <w:hideMark/>
          </w:tcPr>
          <w:p w14:paraId="176B88E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1 100 065</w:t>
            </w:r>
          </w:p>
        </w:tc>
        <w:tc>
          <w:tcPr>
            <w:tcW w:w="851" w:type="dxa"/>
            <w:tcBorders>
              <w:top w:val="nil"/>
              <w:left w:val="nil"/>
              <w:bottom w:val="single" w:sz="8" w:space="0" w:color="auto"/>
              <w:right w:val="single" w:sz="8" w:space="0" w:color="auto"/>
            </w:tcBorders>
            <w:shd w:val="clear" w:color="auto" w:fill="auto"/>
            <w:hideMark/>
          </w:tcPr>
          <w:p w14:paraId="136EBB2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6,64%</w:t>
            </w:r>
          </w:p>
        </w:tc>
      </w:tr>
      <w:tr w:rsidR="00950831" w:rsidRPr="00AF328D" w14:paraId="5A3F2F55" w14:textId="77777777" w:rsidTr="00950831">
        <w:trPr>
          <w:trHeight w:val="977"/>
        </w:trPr>
        <w:tc>
          <w:tcPr>
            <w:tcW w:w="1418" w:type="dxa"/>
            <w:tcBorders>
              <w:top w:val="nil"/>
              <w:left w:val="single" w:sz="8" w:space="0" w:color="auto"/>
              <w:bottom w:val="single" w:sz="8" w:space="0" w:color="auto"/>
              <w:right w:val="single" w:sz="8" w:space="0" w:color="auto"/>
            </w:tcBorders>
            <w:shd w:val="clear" w:color="auto" w:fill="auto"/>
            <w:hideMark/>
          </w:tcPr>
          <w:p w14:paraId="4C863727"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10. Sustainable transport</w:t>
            </w:r>
          </w:p>
        </w:tc>
        <w:tc>
          <w:tcPr>
            <w:tcW w:w="709" w:type="dxa"/>
            <w:tcBorders>
              <w:top w:val="nil"/>
              <w:left w:val="nil"/>
              <w:bottom w:val="single" w:sz="8" w:space="0" w:color="auto"/>
              <w:right w:val="single" w:sz="8" w:space="0" w:color="auto"/>
            </w:tcBorders>
            <w:shd w:val="clear" w:color="000000" w:fill="FFFFFF"/>
            <w:hideMark/>
          </w:tcPr>
          <w:p w14:paraId="53FEC29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6F7BD22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7C39FDF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7D0671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470 677 882</w:t>
            </w:r>
          </w:p>
        </w:tc>
        <w:tc>
          <w:tcPr>
            <w:tcW w:w="932" w:type="dxa"/>
            <w:tcBorders>
              <w:top w:val="nil"/>
              <w:left w:val="nil"/>
              <w:bottom w:val="single" w:sz="8" w:space="0" w:color="auto"/>
              <w:right w:val="single" w:sz="8" w:space="0" w:color="auto"/>
            </w:tcBorders>
            <w:shd w:val="clear" w:color="auto" w:fill="auto"/>
            <w:hideMark/>
          </w:tcPr>
          <w:p w14:paraId="7110858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106 699 304</w:t>
            </w:r>
          </w:p>
        </w:tc>
        <w:tc>
          <w:tcPr>
            <w:tcW w:w="992" w:type="dxa"/>
            <w:tcBorders>
              <w:top w:val="nil"/>
              <w:left w:val="nil"/>
              <w:bottom w:val="single" w:sz="8" w:space="0" w:color="auto"/>
              <w:right w:val="single" w:sz="8" w:space="0" w:color="auto"/>
            </w:tcBorders>
            <w:shd w:val="clear" w:color="auto" w:fill="auto"/>
            <w:hideMark/>
          </w:tcPr>
          <w:p w14:paraId="21E026A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70 006 657</w:t>
            </w:r>
          </w:p>
        </w:tc>
        <w:tc>
          <w:tcPr>
            <w:tcW w:w="904" w:type="dxa"/>
            <w:tcBorders>
              <w:top w:val="nil"/>
              <w:left w:val="nil"/>
              <w:bottom w:val="single" w:sz="8" w:space="0" w:color="auto"/>
              <w:right w:val="single" w:sz="8" w:space="0" w:color="auto"/>
            </w:tcBorders>
            <w:shd w:val="clear" w:color="auto" w:fill="auto"/>
            <w:hideMark/>
          </w:tcPr>
          <w:p w14:paraId="2F38740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36 692 647</w:t>
            </w:r>
          </w:p>
        </w:tc>
        <w:tc>
          <w:tcPr>
            <w:tcW w:w="939" w:type="dxa"/>
            <w:tcBorders>
              <w:top w:val="nil"/>
              <w:left w:val="nil"/>
              <w:bottom w:val="single" w:sz="8" w:space="0" w:color="auto"/>
              <w:right w:val="single" w:sz="8" w:space="0" w:color="auto"/>
            </w:tcBorders>
            <w:shd w:val="clear" w:color="auto" w:fill="auto"/>
            <w:hideMark/>
          </w:tcPr>
          <w:p w14:paraId="23C7ADF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577 377 186</w:t>
            </w:r>
          </w:p>
        </w:tc>
        <w:tc>
          <w:tcPr>
            <w:tcW w:w="756" w:type="dxa"/>
            <w:tcBorders>
              <w:top w:val="nil"/>
              <w:left w:val="nil"/>
              <w:bottom w:val="single" w:sz="8" w:space="0" w:color="auto"/>
              <w:right w:val="single" w:sz="8" w:space="0" w:color="auto"/>
            </w:tcBorders>
            <w:shd w:val="clear" w:color="auto" w:fill="auto"/>
            <w:hideMark/>
          </w:tcPr>
          <w:p w14:paraId="3E6AE2B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81,52%</w:t>
            </w:r>
          </w:p>
        </w:tc>
        <w:tc>
          <w:tcPr>
            <w:tcW w:w="661" w:type="dxa"/>
            <w:tcBorders>
              <w:top w:val="nil"/>
              <w:left w:val="nil"/>
              <w:bottom w:val="single" w:sz="8" w:space="0" w:color="auto"/>
              <w:right w:val="single" w:sz="8" w:space="0" w:color="auto"/>
            </w:tcBorders>
            <w:shd w:val="clear" w:color="auto" w:fill="auto"/>
            <w:hideMark/>
          </w:tcPr>
          <w:p w14:paraId="25890AA2"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569B58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441 352 739</w:t>
            </w:r>
          </w:p>
        </w:tc>
        <w:tc>
          <w:tcPr>
            <w:tcW w:w="992" w:type="dxa"/>
            <w:tcBorders>
              <w:top w:val="nil"/>
              <w:left w:val="nil"/>
              <w:bottom w:val="single" w:sz="8" w:space="0" w:color="auto"/>
              <w:right w:val="single" w:sz="8" w:space="0" w:color="auto"/>
            </w:tcBorders>
            <w:shd w:val="clear" w:color="auto" w:fill="auto"/>
            <w:hideMark/>
          </w:tcPr>
          <w:p w14:paraId="1364E8B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100 051 504</w:t>
            </w:r>
          </w:p>
        </w:tc>
        <w:tc>
          <w:tcPr>
            <w:tcW w:w="992" w:type="dxa"/>
            <w:tcBorders>
              <w:top w:val="nil"/>
              <w:left w:val="nil"/>
              <w:bottom w:val="single" w:sz="8" w:space="0" w:color="auto"/>
              <w:right w:val="single" w:sz="8" w:space="0" w:color="auto"/>
            </w:tcBorders>
            <w:shd w:val="clear" w:color="auto" w:fill="auto"/>
            <w:hideMark/>
          </w:tcPr>
          <w:p w14:paraId="21414A1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29 325 143</w:t>
            </w:r>
          </w:p>
        </w:tc>
        <w:tc>
          <w:tcPr>
            <w:tcW w:w="1134" w:type="dxa"/>
            <w:tcBorders>
              <w:top w:val="nil"/>
              <w:left w:val="nil"/>
              <w:bottom w:val="single" w:sz="8" w:space="0" w:color="auto"/>
              <w:right w:val="single" w:sz="8" w:space="0" w:color="auto"/>
            </w:tcBorders>
            <w:shd w:val="clear" w:color="auto" w:fill="auto"/>
            <w:hideMark/>
          </w:tcPr>
          <w:p w14:paraId="60C42D5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6 647 800</w:t>
            </w:r>
          </w:p>
        </w:tc>
        <w:tc>
          <w:tcPr>
            <w:tcW w:w="851" w:type="dxa"/>
            <w:tcBorders>
              <w:top w:val="nil"/>
              <w:left w:val="nil"/>
              <w:bottom w:val="single" w:sz="8" w:space="0" w:color="auto"/>
              <w:right w:val="single" w:sz="8" w:space="0" w:color="auto"/>
            </w:tcBorders>
            <w:shd w:val="clear" w:color="auto" w:fill="auto"/>
            <w:hideMark/>
          </w:tcPr>
          <w:p w14:paraId="610D674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6,23%</w:t>
            </w:r>
          </w:p>
        </w:tc>
      </w:tr>
      <w:tr w:rsidR="00950831" w:rsidRPr="00AF328D" w14:paraId="43CE176C" w14:textId="77777777" w:rsidTr="00950831">
        <w:trPr>
          <w:trHeight w:val="788"/>
        </w:trPr>
        <w:tc>
          <w:tcPr>
            <w:tcW w:w="1418" w:type="dxa"/>
            <w:tcBorders>
              <w:top w:val="nil"/>
              <w:left w:val="single" w:sz="8" w:space="0" w:color="auto"/>
              <w:bottom w:val="single" w:sz="8" w:space="0" w:color="auto"/>
              <w:right w:val="single" w:sz="8" w:space="0" w:color="auto"/>
            </w:tcBorders>
            <w:shd w:val="clear" w:color="auto" w:fill="auto"/>
            <w:hideMark/>
          </w:tcPr>
          <w:p w14:paraId="4507C059"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11. Infrastructure for ICT services</w:t>
            </w:r>
          </w:p>
        </w:tc>
        <w:tc>
          <w:tcPr>
            <w:tcW w:w="709" w:type="dxa"/>
            <w:tcBorders>
              <w:top w:val="nil"/>
              <w:left w:val="nil"/>
              <w:bottom w:val="single" w:sz="8" w:space="0" w:color="auto"/>
              <w:right w:val="single" w:sz="8" w:space="0" w:color="auto"/>
            </w:tcBorders>
            <w:shd w:val="clear" w:color="000000" w:fill="FFFFFF"/>
            <w:hideMark/>
          </w:tcPr>
          <w:p w14:paraId="556AE27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007E915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1299E96F"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359CF75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79 175 270</w:t>
            </w:r>
          </w:p>
        </w:tc>
        <w:tc>
          <w:tcPr>
            <w:tcW w:w="932" w:type="dxa"/>
            <w:tcBorders>
              <w:top w:val="nil"/>
              <w:left w:val="nil"/>
              <w:bottom w:val="single" w:sz="8" w:space="0" w:color="auto"/>
              <w:right w:val="single" w:sz="8" w:space="0" w:color="auto"/>
            </w:tcBorders>
            <w:shd w:val="clear" w:color="auto" w:fill="auto"/>
            <w:hideMark/>
          </w:tcPr>
          <w:p w14:paraId="61CA2D9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13 972 107</w:t>
            </w:r>
          </w:p>
        </w:tc>
        <w:tc>
          <w:tcPr>
            <w:tcW w:w="992" w:type="dxa"/>
            <w:tcBorders>
              <w:top w:val="nil"/>
              <w:left w:val="nil"/>
              <w:bottom w:val="single" w:sz="8" w:space="0" w:color="auto"/>
              <w:right w:val="single" w:sz="8" w:space="0" w:color="auto"/>
            </w:tcBorders>
            <w:shd w:val="clear" w:color="auto" w:fill="auto"/>
            <w:hideMark/>
          </w:tcPr>
          <w:p w14:paraId="244405F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4 569 495</w:t>
            </w:r>
          </w:p>
        </w:tc>
        <w:tc>
          <w:tcPr>
            <w:tcW w:w="904" w:type="dxa"/>
            <w:tcBorders>
              <w:top w:val="nil"/>
              <w:left w:val="nil"/>
              <w:bottom w:val="single" w:sz="8" w:space="0" w:color="auto"/>
              <w:right w:val="single" w:sz="8" w:space="0" w:color="auto"/>
            </w:tcBorders>
            <w:shd w:val="clear" w:color="auto" w:fill="auto"/>
            <w:hideMark/>
          </w:tcPr>
          <w:p w14:paraId="60A5EE8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9 402 612</w:t>
            </w:r>
          </w:p>
        </w:tc>
        <w:tc>
          <w:tcPr>
            <w:tcW w:w="939" w:type="dxa"/>
            <w:tcBorders>
              <w:top w:val="nil"/>
              <w:left w:val="nil"/>
              <w:bottom w:val="single" w:sz="8" w:space="0" w:color="auto"/>
              <w:right w:val="single" w:sz="8" w:space="0" w:color="auto"/>
            </w:tcBorders>
            <w:shd w:val="clear" w:color="auto" w:fill="auto"/>
            <w:hideMark/>
          </w:tcPr>
          <w:p w14:paraId="58BDBA4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93 147 377</w:t>
            </w:r>
          </w:p>
        </w:tc>
        <w:tc>
          <w:tcPr>
            <w:tcW w:w="756" w:type="dxa"/>
            <w:tcBorders>
              <w:top w:val="nil"/>
              <w:left w:val="nil"/>
              <w:bottom w:val="single" w:sz="8" w:space="0" w:color="auto"/>
              <w:right w:val="single" w:sz="8" w:space="0" w:color="auto"/>
            </w:tcBorders>
            <w:shd w:val="clear" w:color="auto" w:fill="auto"/>
            <w:hideMark/>
          </w:tcPr>
          <w:p w14:paraId="019FA62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64B5419D"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8A3070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73 914 564</w:t>
            </w:r>
          </w:p>
        </w:tc>
        <w:tc>
          <w:tcPr>
            <w:tcW w:w="992" w:type="dxa"/>
            <w:tcBorders>
              <w:top w:val="nil"/>
              <w:left w:val="nil"/>
              <w:bottom w:val="single" w:sz="8" w:space="0" w:color="auto"/>
              <w:right w:val="single" w:sz="8" w:space="0" w:color="auto"/>
            </w:tcBorders>
            <w:shd w:val="clear" w:color="auto" w:fill="auto"/>
            <w:hideMark/>
          </w:tcPr>
          <w:p w14:paraId="415107B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13 043 747</w:t>
            </w:r>
          </w:p>
        </w:tc>
        <w:tc>
          <w:tcPr>
            <w:tcW w:w="992" w:type="dxa"/>
            <w:tcBorders>
              <w:top w:val="nil"/>
              <w:left w:val="nil"/>
              <w:bottom w:val="single" w:sz="8" w:space="0" w:color="auto"/>
              <w:right w:val="single" w:sz="8" w:space="0" w:color="auto"/>
            </w:tcBorders>
            <w:shd w:val="clear" w:color="auto" w:fill="auto"/>
            <w:hideMark/>
          </w:tcPr>
          <w:p w14:paraId="5CA2849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5 260 706</w:t>
            </w:r>
          </w:p>
        </w:tc>
        <w:tc>
          <w:tcPr>
            <w:tcW w:w="1134" w:type="dxa"/>
            <w:tcBorders>
              <w:top w:val="nil"/>
              <w:left w:val="nil"/>
              <w:bottom w:val="single" w:sz="8" w:space="0" w:color="auto"/>
              <w:right w:val="single" w:sz="8" w:space="0" w:color="auto"/>
            </w:tcBorders>
            <w:shd w:val="clear" w:color="auto" w:fill="auto"/>
            <w:hideMark/>
          </w:tcPr>
          <w:p w14:paraId="61C6B2F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928 360</w:t>
            </w:r>
          </w:p>
        </w:tc>
        <w:tc>
          <w:tcPr>
            <w:tcW w:w="851" w:type="dxa"/>
            <w:tcBorders>
              <w:top w:val="nil"/>
              <w:left w:val="nil"/>
              <w:bottom w:val="single" w:sz="8" w:space="0" w:color="auto"/>
              <w:right w:val="single" w:sz="8" w:space="0" w:color="auto"/>
            </w:tcBorders>
            <w:shd w:val="clear" w:color="auto" w:fill="auto"/>
            <w:hideMark/>
          </w:tcPr>
          <w:p w14:paraId="1ECD449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6,64%</w:t>
            </w:r>
          </w:p>
        </w:tc>
      </w:tr>
      <w:tr w:rsidR="00950831" w:rsidRPr="00AF328D" w14:paraId="71F84565" w14:textId="77777777" w:rsidTr="00950831">
        <w:trPr>
          <w:trHeight w:val="782"/>
        </w:trPr>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546562A6"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12. Administrative capacity</w:t>
            </w:r>
          </w:p>
        </w:tc>
        <w:tc>
          <w:tcPr>
            <w:tcW w:w="709" w:type="dxa"/>
            <w:tcBorders>
              <w:top w:val="nil"/>
              <w:left w:val="nil"/>
              <w:bottom w:val="single" w:sz="8" w:space="0" w:color="auto"/>
              <w:right w:val="single" w:sz="8" w:space="0" w:color="auto"/>
            </w:tcBorders>
            <w:shd w:val="clear" w:color="000000" w:fill="FFFFFF"/>
            <w:hideMark/>
          </w:tcPr>
          <w:p w14:paraId="50866108"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4E454ADE"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5356141E"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284EAB3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109 460 907</w:t>
            </w:r>
          </w:p>
        </w:tc>
        <w:tc>
          <w:tcPr>
            <w:tcW w:w="932" w:type="dxa"/>
            <w:tcBorders>
              <w:top w:val="nil"/>
              <w:left w:val="nil"/>
              <w:bottom w:val="single" w:sz="8" w:space="0" w:color="auto"/>
              <w:right w:val="single" w:sz="8" w:space="0" w:color="auto"/>
            </w:tcBorders>
            <w:shd w:val="clear" w:color="auto" w:fill="auto"/>
            <w:hideMark/>
          </w:tcPr>
          <w:p w14:paraId="6D0A975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19 316 631</w:t>
            </w:r>
          </w:p>
        </w:tc>
        <w:tc>
          <w:tcPr>
            <w:tcW w:w="992" w:type="dxa"/>
            <w:tcBorders>
              <w:top w:val="nil"/>
              <w:left w:val="nil"/>
              <w:bottom w:val="single" w:sz="8" w:space="0" w:color="auto"/>
              <w:right w:val="single" w:sz="8" w:space="0" w:color="auto"/>
            </w:tcBorders>
            <w:shd w:val="clear" w:color="auto" w:fill="auto"/>
            <w:hideMark/>
          </w:tcPr>
          <w:p w14:paraId="4A5DFB2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19 316 631</w:t>
            </w:r>
          </w:p>
        </w:tc>
        <w:tc>
          <w:tcPr>
            <w:tcW w:w="904" w:type="dxa"/>
            <w:tcBorders>
              <w:top w:val="nil"/>
              <w:left w:val="nil"/>
              <w:bottom w:val="single" w:sz="8" w:space="0" w:color="auto"/>
              <w:right w:val="single" w:sz="8" w:space="0" w:color="auto"/>
            </w:tcBorders>
            <w:shd w:val="clear" w:color="auto" w:fill="auto"/>
            <w:hideMark/>
          </w:tcPr>
          <w:p w14:paraId="12796A9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56FA6DF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128 777 538</w:t>
            </w:r>
          </w:p>
        </w:tc>
        <w:tc>
          <w:tcPr>
            <w:tcW w:w="756" w:type="dxa"/>
            <w:tcBorders>
              <w:top w:val="nil"/>
              <w:left w:val="nil"/>
              <w:bottom w:val="single" w:sz="8" w:space="0" w:color="auto"/>
              <w:right w:val="single" w:sz="8" w:space="0" w:color="auto"/>
            </w:tcBorders>
            <w:shd w:val="clear" w:color="auto" w:fill="auto"/>
            <w:hideMark/>
          </w:tcPr>
          <w:p w14:paraId="605920B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564864E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25468C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103 681 467</w:t>
            </w:r>
          </w:p>
        </w:tc>
        <w:tc>
          <w:tcPr>
            <w:tcW w:w="992" w:type="dxa"/>
            <w:tcBorders>
              <w:top w:val="nil"/>
              <w:left w:val="nil"/>
              <w:bottom w:val="single" w:sz="8" w:space="0" w:color="auto"/>
              <w:right w:val="single" w:sz="8" w:space="0" w:color="auto"/>
            </w:tcBorders>
            <w:shd w:val="clear" w:color="auto" w:fill="auto"/>
            <w:hideMark/>
          </w:tcPr>
          <w:p w14:paraId="6B45941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18 296 730</w:t>
            </w:r>
          </w:p>
        </w:tc>
        <w:tc>
          <w:tcPr>
            <w:tcW w:w="992" w:type="dxa"/>
            <w:tcBorders>
              <w:top w:val="nil"/>
              <w:left w:val="nil"/>
              <w:bottom w:val="single" w:sz="8" w:space="0" w:color="auto"/>
              <w:right w:val="single" w:sz="8" w:space="0" w:color="auto"/>
            </w:tcBorders>
            <w:shd w:val="clear" w:color="auto" w:fill="auto"/>
            <w:hideMark/>
          </w:tcPr>
          <w:p w14:paraId="674EBD0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5 779 440</w:t>
            </w:r>
          </w:p>
        </w:tc>
        <w:tc>
          <w:tcPr>
            <w:tcW w:w="1134" w:type="dxa"/>
            <w:tcBorders>
              <w:top w:val="nil"/>
              <w:left w:val="nil"/>
              <w:bottom w:val="single" w:sz="8" w:space="0" w:color="auto"/>
              <w:right w:val="single" w:sz="8" w:space="0" w:color="auto"/>
            </w:tcBorders>
            <w:shd w:val="clear" w:color="auto" w:fill="auto"/>
            <w:hideMark/>
          </w:tcPr>
          <w:p w14:paraId="52B66F7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1 019 901</w:t>
            </w:r>
          </w:p>
        </w:tc>
        <w:tc>
          <w:tcPr>
            <w:tcW w:w="851" w:type="dxa"/>
            <w:tcBorders>
              <w:top w:val="nil"/>
              <w:left w:val="nil"/>
              <w:bottom w:val="single" w:sz="8" w:space="0" w:color="auto"/>
              <w:right w:val="single" w:sz="8" w:space="0" w:color="auto"/>
            </w:tcBorders>
            <w:shd w:val="clear" w:color="auto" w:fill="auto"/>
            <w:hideMark/>
          </w:tcPr>
          <w:p w14:paraId="3BDEEB5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5,28%</w:t>
            </w:r>
          </w:p>
        </w:tc>
      </w:tr>
      <w:tr w:rsidR="00950831" w:rsidRPr="00AF328D" w14:paraId="03C3C2FA" w14:textId="77777777" w:rsidTr="00950831">
        <w:trPr>
          <w:trHeight w:val="737"/>
        </w:trPr>
        <w:tc>
          <w:tcPr>
            <w:tcW w:w="1418" w:type="dxa"/>
            <w:vMerge/>
            <w:tcBorders>
              <w:top w:val="nil"/>
              <w:left w:val="single" w:sz="8" w:space="0" w:color="auto"/>
              <w:bottom w:val="single" w:sz="8" w:space="0" w:color="000000"/>
              <w:right w:val="single" w:sz="8" w:space="0" w:color="auto"/>
            </w:tcBorders>
            <w:vAlign w:val="center"/>
            <w:hideMark/>
          </w:tcPr>
          <w:p w14:paraId="5C8B2222" w14:textId="77777777" w:rsidR="00AF328D" w:rsidRPr="00AF328D" w:rsidRDefault="00AF328D" w:rsidP="00AF328D">
            <w:pPr>
              <w:spacing w:before="0" w:after="0"/>
              <w:jc w:val="left"/>
              <w:rPr>
                <w:rFonts w:cs="Calibri"/>
                <w:b/>
                <w:bCs/>
                <w:i/>
                <w:iCs/>
                <w:color w:val="000000"/>
                <w:sz w:val="18"/>
                <w:szCs w:val="18"/>
              </w:rPr>
            </w:pPr>
          </w:p>
        </w:tc>
        <w:tc>
          <w:tcPr>
            <w:tcW w:w="709" w:type="dxa"/>
            <w:tcBorders>
              <w:top w:val="nil"/>
              <w:left w:val="nil"/>
              <w:bottom w:val="single" w:sz="8" w:space="0" w:color="auto"/>
              <w:right w:val="single" w:sz="8" w:space="0" w:color="auto"/>
            </w:tcBorders>
            <w:shd w:val="clear" w:color="000000" w:fill="FFFFFF"/>
            <w:hideMark/>
          </w:tcPr>
          <w:p w14:paraId="60A968A9"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w:t>
            </w:r>
          </w:p>
        </w:tc>
        <w:tc>
          <w:tcPr>
            <w:tcW w:w="992" w:type="dxa"/>
            <w:tcBorders>
              <w:top w:val="nil"/>
              <w:left w:val="nil"/>
              <w:bottom w:val="single" w:sz="8" w:space="0" w:color="auto"/>
              <w:right w:val="single" w:sz="8" w:space="0" w:color="auto"/>
            </w:tcBorders>
            <w:shd w:val="clear" w:color="auto" w:fill="auto"/>
            <w:hideMark/>
          </w:tcPr>
          <w:p w14:paraId="5E21145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3615BACD"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7AAC0D9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28 372 604</w:t>
            </w:r>
          </w:p>
        </w:tc>
        <w:tc>
          <w:tcPr>
            <w:tcW w:w="932" w:type="dxa"/>
            <w:tcBorders>
              <w:top w:val="nil"/>
              <w:left w:val="nil"/>
              <w:bottom w:val="single" w:sz="8" w:space="0" w:color="auto"/>
              <w:right w:val="single" w:sz="8" w:space="0" w:color="auto"/>
            </w:tcBorders>
            <w:shd w:val="clear" w:color="auto" w:fill="auto"/>
            <w:hideMark/>
          </w:tcPr>
          <w:p w14:paraId="3592E9E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5 006 931</w:t>
            </w:r>
          </w:p>
        </w:tc>
        <w:tc>
          <w:tcPr>
            <w:tcW w:w="992" w:type="dxa"/>
            <w:tcBorders>
              <w:top w:val="nil"/>
              <w:left w:val="nil"/>
              <w:bottom w:val="single" w:sz="8" w:space="0" w:color="auto"/>
              <w:right w:val="single" w:sz="8" w:space="0" w:color="auto"/>
            </w:tcBorders>
            <w:shd w:val="clear" w:color="auto" w:fill="auto"/>
            <w:hideMark/>
          </w:tcPr>
          <w:p w14:paraId="6024CAE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5 006 931</w:t>
            </w:r>
          </w:p>
        </w:tc>
        <w:tc>
          <w:tcPr>
            <w:tcW w:w="904" w:type="dxa"/>
            <w:tcBorders>
              <w:top w:val="nil"/>
              <w:left w:val="nil"/>
              <w:bottom w:val="single" w:sz="8" w:space="0" w:color="auto"/>
              <w:right w:val="single" w:sz="8" w:space="0" w:color="auto"/>
            </w:tcBorders>
            <w:shd w:val="clear" w:color="auto" w:fill="auto"/>
            <w:hideMark/>
          </w:tcPr>
          <w:p w14:paraId="7E88639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5161A51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33 379 535</w:t>
            </w:r>
          </w:p>
        </w:tc>
        <w:tc>
          <w:tcPr>
            <w:tcW w:w="756" w:type="dxa"/>
            <w:tcBorders>
              <w:top w:val="nil"/>
              <w:left w:val="nil"/>
              <w:bottom w:val="single" w:sz="8" w:space="0" w:color="auto"/>
              <w:right w:val="single" w:sz="8" w:space="0" w:color="auto"/>
            </w:tcBorders>
            <w:shd w:val="clear" w:color="auto" w:fill="auto"/>
            <w:hideMark/>
          </w:tcPr>
          <w:p w14:paraId="2A0772B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7AC7DC7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6062D91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26 584 157</w:t>
            </w:r>
          </w:p>
        </w:tc>
        <w:tc>
          <w:tcPr>
            <w:tcW w:w="992" w:type="dxa"/>
            <w:tcBorders>
              <w:top w:val="nil"/>
              <w:left w:val="nil"/>
              <w:bottom w:val="single" w:sz="8" w:space="0" w:color="auto"/>
              <w:right w:val="single" w:sz="8" w:space="0" w:color="auto"/>
            </w:tcBorders>
            <w:shd w:val="clear" w:color="auto" w:fill="auto"/>
            <w:hideMark/>
          </w:tcPr>
          <w:p w14:paraId="4B2E2E6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4 691 323</w:t>
            </w:r>
          </w:p>
        </w:tc>
        <w:tc>
          <w:tcPr>
            <w:tcW w:w="992" w:type="dxa"/>
            <w:tcBorders>
              <w:top w:val="nil"/>
              <w:left w:val="nil"/>
              <w:bottom w:val="single" w:sz="8" w:space="0" w:color="auto"/>
              <w:right w:val="single" w:sz="8" w:space="0" w:color="auto"/>
            </w:tcBorders>
            <w:shd w:val="clear" w:color="auto" w:fill="auto"/>
            <w:hideMark/>
          </w:tcPr>
          <w:p w14:paraId="45B7EFD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1 788 447</w:t>
            </w:r>
          </w:p>
        </w:tc>
        <w:tc>
          <w:tcPr>
            <w:tcW w:w="1134" w:type="dxa"/>
            <w:tcBorders>
              <w:top w:val="nil"/>
              <w:left w:val="nil"/>
              <w:bottom w:val="single" w:sz="8" w:space="0" w:color="auto"/>
              <w:right w:val="single" w:sz="8" w:space="0" w:color="auto"/>
            </w:tcBorders>
            <w:shd w:val="clear" w:color="auto" w:fill="auto"/>
            <w:hideMark/>
          </w:tcPr>
          <w:p w14:paraId="3C79596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315 608</w:t>
            </w:r>
          </w:p>
        </w:tc>
        <w:tc>
          <w:tcPr>
            <w:tcW w:w="851" w:type="dxa"/>
            <w:tcBorders>
              <w:top w:val="nil"/>
              <w:left w:val="nil"/>
              <w:bottom w:val="single" w:sz="8" w:space="0" w:color="auto"/>
              <w:right w:val="single" w:sz="8" w:space="0" w:color="auto"/>
            </w:tcBorders>
            <w:shd w:val="clear" w:color="auto" w:fill="auto"/>
            <w:hideMark/>
          </w:tcPr>
          <w:p w14:paraId="1666E09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6,30%</w:t>
            </w:r>
          </w:p>
        </w:tc>
      </w:tr>
      <w:tr w:rsidR="00950831" w:rsidRPr="00AF328D" w14:paraId="44985FD8"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081B9F6E"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 xml:space="preserve">13. Technical assistance </w:t>
            </w:r>
          </w:p>
        </w:tc>
        <w:tc>
          <w:tcPr>
            <w:tcW w:w="709" w:type="dxa"/>
            <w:tcBorders>
              <w:top w:val="nil"/>
              <w:left w:val="nil"/>
              <w:bottom w:val="single" w:sz="8" w:space="0" w:color="auto"/>
              <w:right w:val="single" w:sz="8" w:space="0" w:color="auto"/>
            </w:tcBorders>
            <w:shd w:val="clear" w:color="000000" w:fill="FFFFFF"/>
            <w:hideMark/>
          </w:tcPr>
          <w:p w14:paraId="26BFF1B0"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2CA7C5A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3B5673E8"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7EA955C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68 657 347</w:t>
            </w:r>
          </w:p>
        </w:tc>
        <w:tc>
          <w:tcPr>
            <w:tcW w:w="932" w:type="dxa"/>
            <w:tcBorders>
              <w:top w:val="nil"/>
              <w:left w:val="nil"/>
              <w:bottom w:val="single" w:sz="8" w:space="0" w:color="auto"/>
              <w:right w:val="single" w:sz="8" w:space="0" w:color="auto"/>
            </w:tcBorders>
            <w:shd w:val="clear" w:color="auto" w:fill="auto"/>
            <w:hideMark/>
          </w:tcPr>
          <w:p w14:paraId="414BE27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12 116 003</w:t>
            </w:r>
          </w:p>
        </w:tc>
        <w:tc>
          <w:tcPr>
            <w:tcW w:w="992" w:type="dxa"/>
            <w:tcBorders>
              <w:top w:val="nil"/>
              <w:left w:val="nil"/>
              <w:bottom w:val="single" w:sz="8" w:space="0" w:color="auto"/>
              <w:right w:val="single" w:sz="8" w:space="0" w:color="auto"/>
            </w:tcBorders>
            <w:shd w:val="clear" w:color="auto" w:fill="auto"/>
            <w:hideMark/>
          </w:tcPr>
          <w:p w14:paraId="173B09B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12 116 003</w:t>
            </w:r>
          </w:p>
        </w:tc>
        <w:tc>
          <w:tcPr>
            <w:tcW w:w="904" w:type="dxa"/>
            <w:tcBorders>
              <w:top w:val="nil"/>
              <w:left w:val="nil"/>
              <w:bottom w:val="single" w:sz="8" w:space="0" w:color="auto"/>
              <w:right w:val="single" w:sz="8" w:space="0" w:color="auto"/>
            </w:tcBorders>
            <w:shd w:val="clear" w:color="auto" w:fill="auto"/>
            <w:hideMark/>
          </w:tcPr>
          <w:p w14:paraId="4EF0138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6B29494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80 773 350</w:t>
            </w:r>
          </w:p>
        </w:tc>
        <w:tc>
          <w:tcPr>
            <w:tcW w:w="756" w:type="dxa"/>
            <w:tcBorders>
              <w:top w:val="nil"/>
              <w:left w:val="nil"/>
              <w:bottom w:val="single" w:sz="8" w:space="0" w:color="auto"/>
              <w:right w:val="single" w:sz="8" w:space="0" w:color="auto"/>
            </w:tcBorders>
            <w:shd w:val="clear" w:color="auto" w:fill="auto"/>
            <w:hideMark/>
          </w:tcPr>
          <w:p w14:paraId="29EC131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60A51020"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3768935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68 657 347</w:t>
            </w:r>
          </w:p>
        </w:tc>
        <w:tc>
          <w:tcPr>
            <w:tcW w:w="992" w:type="dxa"/>
            <w:tcBorders>
              <w:top w:val="nil"/>
              <w:left w:val="nil"/>
              <w:bottom w:val="single" w:sz="8" w:space="0" w:color="auto"/>
              <w:right w:val="single" w:sz="8" w:space="0" w:color="auto"/>
            </w:tcBorders>
            <w:shd w:val="clear" w:color="auto" w:fill="auto"/>
            <w:hideMark/>
          </w:tcPr>
          <w:p w14:paraId="41EA144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12 116 003</w:t>
            </w:r>
          </w:p>
        </w:tc>
        <w:tc>
          <w:tcPr>
            <w:tcW w:w="992" w:type="dxa"/>
            <w:tcBorders>
              <w:top w:val="nil"/>
              <w:left w:val="nil"/>
              <w:bottom w:val="single" w:sz="8" w:space="0" w:color="auto"/>
              <w:right w:val="single" w:sz="8" w:space="0" w:color="auto"/>
            </w:tcBorders>
            <w:shd w:val="clear" w:color="auto" w:fill="auto"/>
            <w:hideMark/>
          </w:tcPr>
          <w:p w14:paraId="4C19ACA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1134" w:type="dxa"/>
            <w:tcBorders>
              <w:top w:val="nil"/>
              <w:left w:val="nil"/>
              <w:bottom w:val="single" w:sz="8" w:space="0" w:color="auto"/>
              <w:right w:val="single" w:sz="8" w:space="0" w:color="auto"/>
            </w:tcBorders>
            <w:shd w:val="clear" w:color="auto" w:fill="auto"/>
            <w:hideMark/>
          </w:tcPr>
          <w:p w14:paraId="10027FD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851" w:type="dxa"/>
            <w:tcBorders>
              <w:top w:val="nil"/>
              <w:left w:val="nil"/>
              <w:bottom w:val="single" w:sz="8" w:space="0" w:color="auto"/>
              <w:right w:val="single" w:sz="8" w:space="0" w:color="auto"/>
            </w:tcBorders>
            <w:shd w:val="clear" w:color="auto" w:fill="auto"/>
            <w:hideMark/>
          </w:tcPr>
          <w:p w14:paraId="4AEEC21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0,00%</w:t>
            </w:r>
          </w:p>
        </w:tc>
      </w:tr>
      <w:tr w:rsidR="00950831" w:rsidRPr="00AF328D" w14:paraId="40801834"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24A1AE7F" w14:textId="77777777" w:rsidR="00AF328D" w:rsidRPr="00AF328D" w:rsidRDefault="00AF328D" w:rsidP="00AF328D">
            <w:pPr>
              <w:spacing w:before="0" w:after="0"/>
              <w:jc w:val="left"/>
              <w:rPr>
                <w:rFonts w:cs="Calibri"/>
                <w:b/>
                <w:bCs/>
                <w:i/>
                <w:iCs/>
                <w:color w:val="000000"/>
                <w:sz w:val="18"/>
                <w:szCs w:val="18"/>
              </w:rPr>
            </w:pPr>
            <w:r w:rsidRPr="00AF328D">
              <w:rPr>
                <w:rFonts w:cs="Arial"/>
                <w:b/>
                <w:bCs/>
                <w:i/>
                <w:iCs/>
                <w:color w:val="000000"/>
                <w:sz w:val="18"/>
                <w:szCs w:val="18"/>
                <w:lang w:val="en-GB"/>
              </w:rPr>
              <w:t xml:space="preserve">14. Technical assistance </w:t>
            </w:r>
          </w:p>
        </w:tc>
        <w:tc>
          <w:tcPr>
            <w:tcW w:w="709" w:type="dxa"/>
            <w:tcBorders>
              <w:top w:val="nil"/>
              <w:left w:val="nil"/>
              <w:bottom w:val="single" w:sz="8" w:space="0" w:color="auto"/>
              <w:right w:val="single" w:sz="8" w:space="0" w:color="auto"/>
            </w:tcBorders>
            <w:shd w:val="clear" w:color="000000" w:fill="FFFFFF"/>
            <w:hideMark/>
          </w:tcPr>
          <w:p w14:paraId="69B00D7C"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2202359A"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49CF0978"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26AB271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39 308 998</w:t>
            </w:r>
          </w:p>
        </w:tc>
        <w:tc>
          <w:tcPr>
            <w:tcW w:w="932" w:type="dxa"/>
            <w:tcBorders>
              <w:top w:val="nil"/>
              <w:left w:val="nil"/>
              <w:bottom w:val="single" w:sz="8" w:space="0" w:color="auto"/>
              <w:right w:val="single" w:sz="8" w:space="0" w:color="auto"/>
            </w:tcBorders>
            <w:shd w:val="clear" w:color="auto" w:fill="auto"/>
            <w:hideMark/>
          </w:tcPr>
          <w:p w14:paraId="0F07B02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6 936 882</w:t>
            </w:r>
          </w:p>
        </w:tc>
        <w:tc>
          <w:tcPr>
            <w:tcW w:w="992" w:type="dxa"/>
            <w:tcBorders>
              <w:top w:val="nil"/>
              <w:left w:val="nil"/>
              <w:bottom w:val="single" w:sz="8" w:space="0" w:color="auto"/>
              <w:right w:val="single" w:sz="8" w:space="0" w:color="auto"/>
            </w:tcBorders>
            <w:shd w:val="clear" w:color="auto" w:fill="auto"/>
            <w:hideMark/>
          </w:tcPr>
          <w:p w14:paraId="34FD288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6 936 882</w:t>
            </w:r>
          </w:p>
        </w:tc>
        <w:tc>
          <w:tcPr>
            <w:tcW w:w="904" w:type="dxa"/>
            <w:tcBorders>
              <w:top w:val="nil"/>
              <w:left w:val="nil"/>
              <w:bottom w:val="single" w:sz="8" w:space="0" w:color="auto"/>
              <w:right w:val="single" w:sz="8" w:space="0" w:color="auto"/>
            </w:tcBorders>
            <w:shd w:val="clear" w:color="auto" w:fill="auto"/>
            <w:hideMark/>
          </w:tcPr>
          <w:p w14:paraId="6F096A0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939" w:type="dxa"/>
            <w:tcBorders>
              <w:top w:val="nil"/>
              <w:left w:val="nil"/>
              <w:bottom w:val="single" w:sz="8" w:space="0" w:color="auto"/>
              <w:right w:val="single" w:sz="8" w:space="0" w:color="auto"/>
            </w:tcBorders>
            <w:shd w:val="clear" w:color="auto" w:fill="auto"/>
            <w:hideMark/>
          </w:tcPr>
          <w:p w14:paraId="5735B9A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46 245 880</w:t>
            </w:r>
          </w:p>
        </w:tc>
        <w:tc>
          <w:tcPr>
            <w:tcW w:w="756" w:type="dxa"/>
            <w:tcBorders>
              <w:top w:val="nil"/>
              <w:left w:val="nil"/>
              <w:bottom w:val="single" w:sz="8" w:space="0" w:color="auto"/>
              <w:right w:val="single" w:sz="8" w:space="0" w:color="auto"/>
            </w:tcBorders>
            <w:shd w:val="clear" w:color="auto" w:fill="auto"/>
            <w:hideMark/>
          </w:tcPr>
          <w:p w14:paraId="43211CF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85,00%</w:t>
            </w:r>
          </w:p>
        </w:tc>
        <w:tc>
          <w:tcPr>
            <w:tcW w:w="661" w:type="dxa"/>
            <w:tcBorders>
              <w:top w:val="nil"/>
              <w:left w:val="nil"/>
              <w:bottom w:val="single" w:sz="8" w:space="0" w:color="auto"/>
              <w:right w:val="single" w:sz="8" w:space="0" w:color="auto"/>
            </w:tcBorders>
            <w:shd w:val="clear" w:color="auto" w:fill="auto"/>
            <w:hideMark/>
          </w:tcPr>
          <w:p w14:paraId="6860A730"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EFAC18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39 308 998</w:t>
            </w:r>
          </w:p>
        </w:tc>
        <w:tc>
          <w:tcPr>
            <w:tcW w:w="992" w:type="dxa"/>
            <w:tcBorders>
              <w:top w:val="nil"/>
              <w:left w:val="nil"/>
              <w:bottom w:val="single" w:sz="8" w:space="0" w:color="auto"/>
              <w:right w:val="single" w:sz="8" w:space="0" w:color="auto"/>
            </w:tcBorders>
            <w:shd w:val="clear" w:color="auto" w:fill="auto"/>
            <w:hideMark/>
          </w:tcPr>
          <w:p w14:paraId="54DEC01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6 936 882</w:t>
            </w:r>
          </w:p>
        </w:tc>
        <w:tc>
          <w:tcPr>
            <w:tcW w:w="992" w:type="dxa"/>
            <w:tcBorders>
              <w:top w:val="nil"/>
              <w:left w:val="nil"/>
              <w:bottom w:val="single" w:sz="8" w:space="0" w:color="auto"/>
              <w:right w:val="single" w:sz="8" w:space="0" w:color="auto"/>
            </w:tcBorders>
            <w:shd w:val="clear" w:color="auto" w:fill="auto"/>
            <w:hideMark/>
          </w:tcPr>
          <w:p w14:paraId="007B213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1134" w:type="dxa"/>
            <w:tcBorders>
              <w:top w:val="nil"/>
              <w:left w:val="nil"/>
              <w:bottom w:val="single" w:sz="8" w:space="0" w:color="auto"/>
              <w:right w:val="single" w:sz="8" w:space="0" w:color="auto"/>
            </w:tcBorders>
            <w:shd w:val="clear" w:color="auto" w:fill="auto"/>
            <w:hideMark/>
          </w:tcPr>
          <w:p w14:paraId="0EB6416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w:t>
            </w:r>
          </w:p>
        </w:tc>
        <w:tc>
          <w:tcPr>
            <w:tcW w:w="851" w:type="dxa"/>
            <w:tcBorders>
              <w:top w:val="nil"/>
              <w:left w:val="nil"/>
              <w:bottom w:val="single" w:sz="8" w:space="0" w:color="auto"/>
              <w:right w:val="single" w:sz="8" w:space="0" w:color="auto"/>
            </w:tcBorders>
            <w:shd w:val="clear" w:color="auto" w:fill="auto"/>
            <w:hideMark/>
          </w:tcPr>
          <w:p w14:paraId="00F7E10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0,00%</w:t>
            </w:r>
          </w:p>
        </w:tc>
      </w:tr>
      <w:tr w:rsidR="00950831" w:rsidRPr="00AF328D" w14:paraId="69231F4B"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0D2D5880"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lastRenderedPageBreak/>
              <w:t>Total</w:t>
            </w:r>
          </w:p>
        </w:tc>
        <w:tc>
          <w:tcPr>
            <w:tcW w:w="709" w:type="dxa"/>
            <w:tcBorders>
              <w:top w:val="nil"/>
              <w:left w:val="nil"/>
              <w:bottom w:val="single" w:sz="8" w:space="0" w:color="auto"/>
              <w:right w:val="single" w:sz="8" w:space="0" w:color="auto"/>
            </w:tcBorders>
            <w:shd w:val="clear" w:color="000000" w:fill="FFFFFF"/>
            <w:hideMark/>
          </w:tcPr>
          <w:p w14:paraId="1FA8E66B"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2D9C4807"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5F83EE03"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634ECF2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1 861 084 020</w:t>
            </w:r>
          </w:p>
        </w:tc>
        <w:tc>
          <w:tcPr>
            <w:tcW w:w="932" w:type="dxa"/>
            <w:tcBorders>
              <w:top w:val="nil"/>
              <w:left w:val="nil"/>
              <w:bottom w:val="single" w:sz="8" w:space="0" w:color="auto"/>
              <w:right w:val="single" w:sz="8" w:space="0" w:color="auto"/>
            </w:tcBorders>
            <w:shd w:val="clear" w:color="auto" w:fill="auto"/>
            <w:hideMark/>
          </w:tcPr>
          <w:p w14:paraId="616D810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580 744 156</w:t>
            </w:r>
          </w:p>
        </w:tc>
        <w:tc>
          <w:tcPr>
            <w:tcW w:w="992" w:type="dxa"/>
            <w:tcBorders>
              <w:top w:val="nil"/>
              <w:left w:val="nil"/>
              <w:bottom w:val="single" w:sz="8" w:space="0" w:color="auto"/>
              <w:right w:val="single" w:sz="8" w:space="0" w:color="auto"/>
            </w:tcBorders>
            <w:shd w:val="clear" w:color="auto" w:fill="auto"/>
            <w:hideMark/>
          </w:tcPr>
          <w:p w14:paraId="40FCBBE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287 209 777</w:t>
            </w:r>
          </w:p>
        </w:tc>
        <w:tc>
          <w:tcPr>
            <w:tcW w:w="904" w:type="dxa"/>
            <w:tcBorders>
              <w:top w:val="nil"/>
              <w:left w:val="nil"/>
              <w:bottom w:val="single" w:sz="8" w:space="0" w:color="auto"/>
              <w:right w:val="single" w:sz="8" w:space="0" w:color="auto"/>
            </w:tcBorders>
            <w:shd w:val="clear" w:color="auto" w:fill="auto"/>
            <w:hideMark/>
          </w:tcPr>
          <w:p w14:paraId="3AC20B4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293 534 379</w:t>
            </w:r>
          </w:p>
        </w:tc>
        <w:tc>
          <w:tcPr>
            <w:tcW w:w="939" w:type="dxa"/>
            <w:tcBorders>
              <w:top w:val="nil"/>
              <w:left w:val="nil"/>
              <w:bottom w:val="single" w:sz="8" w:space="0" w:color="auto"/>
              <w:right w:val="single" w:sz="8" w:space="0" w:color="auto"/>
            </w:tcBorders>
            <w:shd w:val="clear" w:color="auto" w:fill="auto"/>
            <w:hideMark/>
          </w:tcPr>
          <w:p w14:paraId="4138562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2 441 828 176</w:t>
            </w:r>
          </w:p>
        </w:tc>
        <w:tc>
          <w:tcPr>
            <w:tcW w:w="756" w:type="dxa"/>
            <w:tcBorders>
              <w:top w:val="nil"/>
              <w:left w:val="nil"/>
              <w:bottom w:val="single" w:sz="8" w:space="0" w:color="auto"/>
              <w:right w:val="single" w:sz="8" w:space="0" w:color="auto"/>
            </w:tcBorders>
            <w:shd w:val="clear" w:color="auto" w:fill="auto"/>
            <w:hideMark/>
          </w:tcPr>
          <w:p w14:paraId="294DCD1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76,22%</w:t>
            </w:r>
          </w:p>
        </w:tc>
        <w:tc>
          <w:tcPr>
            <w:tcW w:w="661" w:type="dxa"/>
            <w:tcBorders>
              <w:top w:val="nil"/>
              <w:left w:val="nil"/>
              <w:bottom w:val="single" w:sz="8" w:space="0" w:color="auto"/>
              <w:right w:val="single" w:sz="8" w:space="0" w:color="auto"/>
            </w:tcBorders>
            <w:shd w:val="clear" w:color="auto" w:fill="auto"/>
            <w:hideMark/>
          </w:tcPr>
          <w:p w14:paraId="28C1CAA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2D88B76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1 749 418 978</w:t>
            </w:r>
          </w:p>
        </w:tc>
        <w:tc>
          <w:tcPr>
            <w:tcW w:w="992" w:type="dxa"/>
            <w:tcBorders>
              <w:top w:val="nil"/>
              <w:left w:val="nil"/>
              <w:bottom w:val="single" w:sz="8" w:space="0" w:color="auto"/>
              <w:right w:val="single" w:sz="8" w:space="0" w:color="auto"/>
            </w:tcBorders>
            <w:shd w:val="clear" w:color="auto" w:fill="auto"/>
            <w:hideMark/>
          </w:tcPr>
          <w:p w14:paraId="70F07D2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560 816 866</w:t>
            </w:r>
          </w:p>
        </w:tc>
        <w:tc>
          <w:tcPr>
            <w:tcW w:w="992" w:type="dxa"/>
            <w:tcBorders>
              <w:top w:val="nil"/>
              <w:left w:val="nil"/>
              <w:bottom w:val="single" w:sz="8" w:space="0" w:color="auto"/>
              <w:right w:val="single" w:sz="8" w:space="0" w:color="auto"/>
            </w:tcBorders>
            <w:shd w:val="clear" w:color="auto" w:fill="auto"/>
            <w:hideMark/>
          </w:tcPr>
          <w:p w14:paraId="54FE0461"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111 665 042</w:t>
            </w:r>
          </w:p>
        </w:tc>
        <w:tc>
          <w:tcPr>
            <w:tcW w:w="1134" w:type="dxa"/>
            <w:tcBorders>
              <w:top w:val="nil"/>
              <w:left w:val="nil"/>
              <w:bottom w:val="single" w:sz="8" w:space="0" w:color="auto"/>
              <w:right w:val="single" w:sz="8" w:space="0" w:color="auto"/>
            </w:tcBorders>
            <w:shd w:val="clear" w:color="auto" w:fill="auto"/>
            <w:hideMark/>
          </w:tcPr>
          <w:p w14:paraId="2FFAD48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19 927 290</w:t>
            </w:r>
          </w:p>
        </w:tc>
        <w:tc>
          <w:tcPr>
            <w:tcW w:w="851" w:type="dxa"/>
            <w:tcBorders>
              <w:top w:val="nil"/>
              <w:left w:val="nil"/>
              <w:bottom w:val="single" w:sz="8" w:space="0" w:color="auto"/>
              <w:right w:val="single" w:sz="8" w:space="0" w:color="auto"/>
            </w:tcBorders>
            <w:shd w:val="clear" w:color="auto" w:fill="auto"/>
            <w:hideMark/>
          </w:tcPr>
          <w:p w14:paraId="44B8305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r w:rsidR="00950831" w:rsidRPr="00AF328D" w14:paraId="7541CFF5"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0374681A"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23CA577B"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248ADFB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Transition regions</w:t>
            </w:r>
          </w:p>
        </w:tc>
        <w:tc>
          <w:tcPr>
            <w:tcW w:w="850" w:type="dxa"/>
            <w:tcBorders>
              <w:top w:val="nil"/>
              <w:left w:val="nil"/>
              <w:bottom w:val="single" w:sz="8" w:space="0" w:color="auto"/>
              <w:right w:val="single" w:sz="8" w:space="0" w:color="auto"/>
            </w:tcBorders>
            <w:shd w:val="clear" w:color="000000" w:fill="FFFFFF"/>
            <w:hideMark/>
          </w:tcPr>
          <w:p w14:paraId="7EB4C3F2"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77CE06A8"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2" w:type="dxa"/>
            <w:tcBorders>
              <w:top w:val="nil"/>
              <w:left w:val="nil"/>
              <w:bottom w:val="single" w:sz="8" w:space="0" w:color="auto"/>
              <w:right w:val="single" w:sz="8" w:space="0" w:color="auto"/>
            </w:tcBorders>
            <w:shd w:val="clear" w:color="auto" w:fill="auto"/>
            <w:hideMark/>
          </w:tcPr>
          <w:p w14:paraId="35E2630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48FDD118"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04" w:type="dxa"/>
            <w:tcBorders>
              <w:top w:val="nil"/>
              <w:left w:val="nil"/>
              <w:bottom w:val="single" w:sz="8" w:space="0" w:color="auto"/>
              <w:right w:val="single" w:sz="8" w:space="0" w:color="auto"/>
            </w:tcBorders>
            <w:shd w:val="clear" w:color="auto" w:fill="auto"/>
            <w:hideMark/>
          </w:tcPr>
          <w:p w14:paraId="4C4B5F7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9" w:type="dxa"/>
            <w:tcBorders>
              <w:top w:val="nil"/>
              <w:left w:val="nil"/>
              <w:bottom w:val="single" w:sz="8" w:space="0" w:color="auto"/>
              <w:right w:val="single" w:sz="8" w:space="0" w:color="auto"/>
            </w:tcBorders>
            <w:shd w:val="clear" w:color="auto" w:fill="auto"/>
            <w:hideMark/>
          </w:tcPr>
          <w:p w14:paraId="029AE2C1"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756" w:type="dxa"/>
            <w:tcBorders>
              <w:top w:val="nil"/>
              <w:left w:val="nil"/>
              <w:bottom w:val="single" w:sz="8" w:space="0" w:color="auto"/>
              <w:right w:val="single" w:sz="8" w:space="0" w:color="auto"/>
            </w:tcBorders>
            <w:shd w:val="clear" w:color="auto" w:fill="auto"/>
            <w:hideMark/>
          </w:tcPr>
          <w:p w14:paraId="0AF9BD44"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661" w:type="dxa"/>
            <w:tcBorders>
              <w:top w:val="nil"/>
              <w:left w:val="nil"/>
              <w:bottom w:val="single" w:sz="8" w:space="0" w:color="auto"/>
              <w:right w:val="single" w:sz="8" w:space="0" w:color="auto"/>
            </w:tcBorders>
            <w:shd w:val="clear" w:color="auto" w:fill="auto"/>
            <w:hideMark/>
          </w:tcPr>
          <w:p w14:paraId="29DE8132"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80F1B11"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568E49C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2BB2584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134" w:type="dxa"/>
            <w:tcBorders>
              <w:top w:val="nil"/>
              <w:left w:val="nil"/>
              <w:bottom w:val="single" w:sz="8" w:space="0" w:color="auto"/>
              <w:right w:val="single" w:sz="8" w:space="0" w:color="auto"/>
            </w:tcBorders>
            <w:shd w:val="clear" w:color="auto" w:fill="auto"/>
            <w:hideMark/>
          </w:tcPr>
          <w:p w14:paraId="73F1599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1" w:type="dxa"/>
            <w:tcBorders>
              <w:top w:val="nil"/>
              <w:left w:val="nil"/>
              <w:bottom w:val="single" w:sz="8" w:space="0" w:color="auto"/>
              <w:right w:val="single" w:sz="8" w:space="0" w:color="auto"/>
            </w:tcBorders>
            <w:shd w:val="clear" w:color="auto" w:fill="auto"/>
            <w:hideMark/>
          </w:tcPr>
          <w:p w14:paraId="0D0789E5"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r>
      <w:tr w:rsidR="00950831" w:rsidRPr="00AF328D" w14:paraId="1E009D5D"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78D3EBED"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750EE219"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5704D4CA"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More developed regions</w:t>
            </w:r>
          </w:p>
        </w:tc>
        <w:tc>
          <w:tcPr>
            <w:tcW w:w="850" w:type="dxa"/>
            <w:tcBorders>
              <w:top w:val="nil"/>
              <w:left w:val="nil"/>
              <w:bottom w:val="single" w:sz="8" w:space="0" w:color="auto"/>
              <w:right w:val="single" w:sz="8" w:space="0" w:color="auto"/>
            </w:tcBorders>
            <w:shd w:val="clear" w:color="000000" w:fill="FFFFFF"/>
            <w:hideMark/>
          </w:tcPr>
          <w:p w14:paraId="6F641F0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6F071A9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2" w:type="dxa"/>
            <w:tcBorders>
              <w:top w:val="nil"/>
              <w:left w:val="nil"/>
              <w:bottom w:val="single" w:sz="8" w:space="0" w:color="auto"/>
              <w:right w:val="single" w:sz="8" w:space="0" w:color="auto"/>
            </w:tcBorders>
            <w:shd w:val="clear" w:color="auto" w:fill="auto"/>
            <w:hideMark/>
          </w:tcPr>
          <w:p w14:paraId="7E951FE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39F5A82D"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04" w:type="dxa"/>
            <w:tcBorders>
              <w:top w:val="nil"/>
              <w:left w:val="nil"/>
              <w:bottom w:val="single" w:sz="8" w:space="0" w:color="auto"/>
              <w:right w:val="single" w:sz="8" w:space="0" w:color="auto"/>
            </w:tcBorders>
            <w:shd w:val="clear" w:color="auto" w:fill="auto"/>
            <w:hideMark/>
          </w:tcPr>
          <w:p w14:paraId="2041964C"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9" w:type="dxa"/>
            <w:tcBorders>
              <w:top w:val="nil"/>
              <w:left w:val="nil"/>
              <w:bottom w:val="single" w:sz="8" w:space="0" w:color="auto"/>
              <w:right w:val="single" w:sz="8" w:space="0" w:color="auto"/>
            </w:tcBorders>
            <w:shd w:val="clear" w:color="auto" w:fill="auto"/>
            <w:hideMark/>
          </w:tcPr>
          <w:p w14:paraId="0F2FB42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756" w:type="dxa"/>
            <w:tcBorders>
              <w:top w:val="nil"/>
              <w:left w:val="nil"/>
              <w:bottom w:val="single" w:sz="8" w:space="0" w:color="auto"/>
              <w:right w:val="single" w:sz="8" w:space="0" w:color="auto"/>
            </w:tcBorders>
            <w:shd w:val="clear" w:color="auto" w:fill="auto"/>
            <w:hideMark/>
          </w:tcPr>
          <w:p w14:paraId="342028F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661" w:type="dxa"/>
            <w:tcBorders>
              <w:top w:val="nil"/>
              <w:left w:val="nil"/>
              <w:bottom w:val="single" w:sz="8" w:space="0" w:color="auto"/>
              <w:right w:val="single" w:sz="8" w:space="0" w:color="auto"/>
            </w:tcBorders>
            <w:shd w:val="clear" w:color="auto" w:fill="auto"/>
            <w:hideMark/>
          </w:tcPr>
          <w:p w14:paraId="50D181C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06C592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27A601C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269F988C"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134" w:type="dxa"/>
            <w:tcBorders>
              <w:top w:val="nil"/>
              <w:left w:val="nil"/>
              <w:bottom w:val="single" w:sz="8" w:space="0" w:color="auto"/>
              <w:right w:val="single" w:sz="8" w:space="0" w:color="auto"/>
            </w:tcBorders>
            <w:shd w:val="clear" w:color="auto" w:fill="auto"/>
            <w:hideMark/>
          </w:tcPr>
          <w:p w14:paraId="53ABF77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1" w:type="dxa"/>
            <w:tcBorders>
              <w:top w:val="nil"/>
              <w:left w:val="nil"/>
              <w:bottom w:val="single" w:sz="8" w:space="0" w:color="auto"/>
              <w:right w:val="single" w:sz="8" w:space="0" w:color="auto"/>
            </w:tcBorders>
            <w:shd w:val="clear" w:color="auto" w:fill="auto"/>
            <w:hideMark/>
          </w:tcPr>
          <w:p w14:paraId="0742854D"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r>
      <w:tr w:rsidR="00950831" w:rsidRPr="00AF328D" w14:paraId="39A0A8BC" w14:textId="77777777" w:rsidTr="00950831">
        <w:trPr>
          <w:trHeight w:val="2181"/>
        </w:trPr>
        <w:tc>
          <w:tcPr>
            <w:tcW w:w="1418" w:type="dxa"/>
            <w:tcBorders>
              <w:top w:val="nil"/>
              <w:left w:val="single" w:sz="8" w:space="0" w:color="auto"/>
              <w:bottom w:val="single" w:sz="8" w:space="0" w:color="auto"/>
              <w:right w:val="single" w:sz="8" w:space="0" w:color="auto"/>
            </w:tcBorders>
            <w:shd w:val="clear" w:color="000000" w:fill="FFFFFF"/>
            <w:hideMark/>
          </w:tcPr>
          <w:p w14:paraId="18A1A9B7"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0CF89C6A"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ERDF</w:t>
            </w:r>
          </w:p>
        </w:tc>
        <w:tc>
          <w:tcPr>
            <w:tcW w:w="992" w:type="dxa"/>
            <w:tcBorders>
              <w:top w:val="nil"/>
              <w:left w:val="nil"/>
              <w:bottom w:val="single" w:sz="8" w:space="0" w:color="auto"/>
              <w:right w:val="single" w:sz="8" w:space="0" w:color="auto"/>
            </w:tcBorders>
            <w:shd w:val="clear" w:color="auto" w:fill="auto"/>
            <w:hideMark/>
          </w:tcPr>
          <w:p w14:paraId="38953433"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Special allocation to outermost regions or northern sparsely populated regions</w:t>
            </w:r>
          </w:p>
        </w:tc>
        <w:tc>
          <w:tcPr>
            <w:tcW w:w="850" w:type="dxa"/>
            <w:tcBorders>
              <w:top w:val="nil"/>
              <w:left w:val="nil"/>
              <w:bottom w:val="single" w:sz="8" w:space="0" w:color="auto"/>
              <w:right w:val="single" w:sz="8" w:space="0" w:color="auto"/>
            </w:tcBorders>
            <w:shd w:val="clear" w:color="000000" w:fill="FFFFFF"/>
            <w:hideMark/>
          </w:tcPr>
          <w:p w14:paraId="4F004A0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9244BD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2" w:type="dxa"/>
            <w:tcBorders>
              <w:top w:val="nil"/>
              <w:left w:val="nil"/>
              <w:bottom w:val="single" w:sz="8" w:space="0" w:color="auto"/>
              <w:right w:val="single" w:sz="8" w:space="0" w:color="auto"/>
            </w:tcBorders>
            <w:shd w:val="clear" w:color="auto" w:fill="auto"/>
            <w:hideMark/>
          </w:tcPr>
          <w:p w14:paraId="607EC03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79A0C589"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04" w:type="dxa"/>
            <w:tcBorders>
              <w:top w:val="nil"/>
              <w:left w:val="nil"/>
              <w:bottom w:val="single" w:sz="8" w:space="0" w:color="auto"/>
              <w:right w:val="single" w:sz="8" w:space="0" w:color="auto"/>
            </w:tcBorders>
            <w:shd w:val="clear" w:color="auto" w:fill="auto"/>
            <w:hideMark/>
          </w:tcPr>
          <w:p w14:paraId="27C70485"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9" w:type="dxa"/>
            <w:tcBorders>
              <w:top w:val="nil"/>
              <w:left w:val="nil"/>
              <w:bottom w:val="single" w:sz="8" w:space="0" w:color="auto"/>
              <w:right w:val="single" w:sz="8" w:space="0" w:color="auto"/>
            </w:tcBorders>
            <w:shd w:val="clear" w:color="auto" w:fill="auto"/>
            <w:hideMark/>
          </w:tcPr>
          <w:p w14:paraId="19051D9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756" w:type="dxa"/>
            <w:tcBorders>
              <w:top w:val="nil"/>
              <w:left w:val="nil"/>
              <w:bottom w:val="single" w:sz="8" w:space="0" w:color="auto"/>
              <w:right w:val="single" w:sz="8" w:space="0" w:color="auto"/>
            </w:tcBorders>
            <w:shd w:val="clear" w:color="auto" w:fill="auto"/>
            <w:hideMark/>
          </w:tcPr>
          <w:p w14:paraId="744CD0F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661" w:type="dxa"/>
            <w:tcBorders>
              <w:top w:val="nil"/>
              <w:left w:val="nil"/>
              <w:bottom w:val="single" w:sz="8" w:space="0" w:color="auto"/>
              <w:right w:val="single" w:sz="8" w:space="0" w:color="auto"/>
            </w:tcBorders>
            <w:shd w:val="clear" w:color="auto" w:fill="auto"/>
            <w:hideMark/>
          </w:tcPr>
          <w:p w14:paraId="41F98CE4"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D9ED5B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717A24AC"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75DDCE19"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134" w:type="dxa"/>
            <w:tcBorders>
              <w:top w:val="nil"/>
              <w:left w:val="nil"/>
              <w:bottom w:val="single" w:sz="8" w:space="0" w:color="auto"/>
              <w:right w:val="single" w:sz="8" w:space="0" w:color="auto"/>
            </w:tcBorders>
            <w:shd w:val="clear" w:color="auto" w:fill="auto"/>
            <w:hideMark/>
          </w:tcPr>
          <w:p w14:paraId="59387969"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1" w:type="dxa"/>
            <w:tcBorders>
              <w:top w:val="nil"/>
              <w:left w:val="nil"/>
              <w:bottom w:val="single" w:sz="8" w:space="0" w:color="auto"/>
              <w:right w:val="single" w:sz="8" w:space="0" w:color="auto"/>
            </w:tcBorders>
            <w:shd w:val="clear" w:color="auto" w:fill="auto"/>
            <w:hideMark/>
          </w:tcPr>
          <w:p w14:paraId="66969360"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r>
      <w:tr w:rsidR="00950831" w:rsidRPr="00AF328D" w14:paraId="49E321F1"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63760C7C"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42C9E93B"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ESF[4]</w:t>
            </w:r>
          </w:p>
        </w:tc>
        <w:tc>
          <w:tcPr>
            <w:tcW w:w="992" w:type="dxa"/>
            <w:tcBorders>
              <w:top w:val="nil"/>
              <w:left w:val="nil"/>
              <w:bottom w:val="single" w:sz="8" w:space="0" w:color="auto"/>
              <w:right w:val="single" w:sz="8" w:space="0" w:color="auto"/>
            </w:tcBorders>
            <w:shd w:val="clear" w:color="auto" w:fill="auto"/>
            <w:hideMark/>
          </w:tcPr>
          <w:p w14:paraId="570563C2"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Less developed regions</w:t>
            </w:r>
          </w:p>
        </w:tc>
        <w:tc>
          <w:tcPr>
            <w:tcW w:w="850" w:type="dxa"/>
            <w:tcBorders>
              <w:top w:val="nil"/>
              <w:left w:val="nil"/>
              <w:bottom w:val="single" w:sz="8" w:space="0" w:color="auto"/>
              <w:right w:val="single" w:sz="8" w:space="0" w:color="auto"/>
            </w:tcBorders>
            <w:shd w:val="clear" w:color="000000" w:fill="FFFFFF"/>
            <w:hideMark/>
          </w:tcPr>
          <w:p w14:paraId="04D0F5D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F736C2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576 583 967</w:t>
            </w:r>
          </w:p>
        </w:tc>
        <w:tc>
          <w:tcPr>
            <w:tcW w:w="932" w:type="dxa"/>
            <w:tcBorders>
              <w:top w:val="nil"/>
              <w:left w:val="nil"/>
              <w:bottom w:val="single" w:sz="8" w:space="0" w:color="auto"/>
              <w:right w:val="single" w:sz="8" w:space="0" w:color="auto"/>
            </w:tcBorders>
            <w:shd w:val="clear" w:color="auto" w:fill="auto"/>
            <w:hideMark/>
          </w:tcPr>
          <w:p w14:paraId="6A08FF7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105 650 804</w:t>
            </w:r>
          </w:p>
        </w:tc>
        <w:tc>
          <w:tcPr>
            <w:tcW w:w="992" w:type="dxa"/>
            <w:tcBorders>
              <w:top w:val="nil"/>
              <w:left w:val="nil"/>
              <w:bottom w:val="single" w:sz="8" w:space="0" w:color="auto"/>
              <w:right w:val="single" w:sz="8" w:space="0" w:color="auto"/>
            </w:tcBorders>
            <w:shd w:val="clear" w:color="auto" w:fill="auto"/>
            <w:hideMark/>
          </w:tcPr>
          <w:p w14:paraId="763D564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104 792 973</w:t>
            </w:r>
          </w:p>
        </w:tc>
        <w:tc>
          <w:tcPr>
            <w:tcW w:w="904" w:type="dxa"/>
            <w:tcBorders>
              <w:top w:val="nil"/>
              <w:left w:val="nil"/>
              <w:bottom w:val="single" w:sz="8" w:space="0" w:color="auto"/>
              <w:right w:val="single" w:sz="8" w:space="0" w:color="auto"/>
            </w:tcBorders>
            <w:shd w:val="clear" w:color="auto" w:fill="auto"/>
            <w:hideMark/>
          </w:tcPr>
          <w:p w14:paraId="2A2346F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857 831</w:t>
            </w:r>
          </w:p>
        </w:tc>
        <w:tc>
          <w:tcPr>
            <w:tcW w:w="939" w:type="dxa"/>
            <w:tcBorders>
              <w:top w:val="nil"/>
              <w:left w:val="nil"/>
              <w:bottom w:val="single" w:sz="8" w:space="0" w:color="auto"/>
              <w:right w:val="single" w:sz="8" w:space="0" w:color="auto"/>
            </w:tcBorders>
            <w:shd w:val="clear" w:color="auto" w:fill="auto"/>
            <w:hideMark/>
          </w:tcPr>
          <w:p w14:paraId="2666710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682 234 771</w:t>
            </w:r>
          </w:p>
        </w:tc>
        <w:tc>
          <w:tcPr>
            <w:tcW w:w="756" w:type="dxa"/>
            <w:tcBorders>
              <w:top w:val="nil"/>
              <w:left w:val="nil"/>
              <w:bottom w:val="single" w:sz="8" w:space="0" w:color="auto"/>
              <w:right w:val="single" w:sz="8" w:space="0" w:color="auto"/>
            </w:tcBorders>
            <w:shd w:val="clear" w:color="auto" w:fill="auto"/>
            <w:hideMark/>
          </w:tcPr>
          <w:p w14:paraId="430B310C"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84,51%</w:t>
            </w:r>
          </w:p>
        </w:tc>
        <w:tc>
          <w:tcPr>
            <w:tcW w:w="661" w:type="dxa"/>
            <w:tcBorders>
              <w:top w:val="nil"/>
              <w:left w:val="nil"/>
              <w:bottom w:val="single" w:sz="8" w:space="0" w:color="auto"/>
              <w:right w:val="single" w:sz="8" w:space="0" w:color="auto"/>
            </w:tcBorders>
            <w:shd w:val="clear" w:color="auto" w:fill="auto"/>
            <w:hideMark/>
          </w:tcPr>
          <w:p w14:paraId="1F657DD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13996AD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541 988 929</w:t>
            </w:r>
          </w:p>
        </w:tc>
        <w:tc>
          <w:tcPr>
            <w:tcW w:w="992" w:type="dxa"/>
            <w:tcBorders>
              <w:top w:val="nil"/>
              <w:left w:val="nil"/>
              <w:bottom w:val="single" w:sz="8" w:space="0" w:color="auto"/>
              <w:right w:val="single" w:sz="8" w:space="0" w:color="auto"/>
            </w:tcBorders>
            <w:shd w:val="clear" w:color="auto" w:fill="auto"/>
            <w:hideMark/>
          </w:tcPr>
          <w:p w14:paraId="7FA4636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99 313 865</w:t>
            </w:r>
          </w:p>
        </w:tc>
        <w:tc>
          <w:tcPr>
            <w:tcW w:w="992" w:type="dxa"/>
            <w:tcBorders>
              <w:top w:val="nil"/>
              <w:left w:val="nil"/>
              <w:bottom w:val="single" w:sz="8" w:space="0" w:color="auto"/>
              <w:right w:val="single" w:sz="8" w:space="0" w:color="auto"/>
            </w:tcBorders>
            <w:shd w:val="clear" w:color="auto" w:fill="auto"/>
            <w:hideMark/>
          </w:tcPr>
          <w:p w14:paraId="6085D06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34 595 038</w:t>
            </w:r>
          </w:p>
        </w:tc>
        <w:tc>
          <w:tcPr>
            <w:tcW w:w="1134" w:type="dxa"/>
            <w:tcBorders>
              <w:top w:val="nil"/>
              <w:left w:val="nil"/>
              <w:bottom w:val="single" w:sz="8" w:space="0" w:color="auto"/>
              <w:right w:val="single" w:sz="8" w:space="0" w:color="auto"/>
            </w:tcBorders>
            <w:shd w:val="clear" w:color="auto" w:fill="auto"/>
            <w:hideMark/>
          </w:tcPr>
          <w:p w14:paraId="089856E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6 336 939</w:t>
            </w:r>
          </w:p>
        </w:tc>
        <w:tc>
          <w:tcPr>
            <w:tcW w:w="851" w:type="dxa"/>
            <w:tcBorders>
              <w:top w:val="nil"/>
              <w:left w:val="nil"/>
              <w:bottom w:val="single" w:sz="8" w:space="0" w:color="auto"/>
              <w:right w:val="single" w:sz="8" w:space="0" w:color="auto"/>
            </w:tcBorders>
            <w:shd w:val="clear" w:color="auto" w:fill="auto"/>
            <w:hideMark/>
          </w:tcPr>
          <w:p w14:paraId="5749EBA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r w:rsidR="00950831" w:rsidRPr="00AF328D" w14:paraId="0A70E1BC"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2999E914"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108F6588"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ESF[6]</w:t>
            </w:r>
          </w:p>
        </w:tc>
        <w:tc>
          <w:tcPr>
            <w:tcW w:w="992" w:type="dxa"/>
            <w:tcBorders>
              <w:top w:val="nil"/>
              <w:left w:val="nil"/>
              <w:bottom w:val="single" w:sz="8" w:space="0" w:color="auto"/>
              <w:right w:val="single" w:sz="8" w:space="0" w:color="auto"/>
            </w:tcBorders>
            <w:shd w:val="clear" w:color="auto" w:fill="auto"/>
            <w:hideMark/>
          </w:tcPr>
          <w:p w14:paraId="6836CDE6"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Transition regions</w:t>
            </w:r>
          </w:p>
        </w:tc>
        <w:tc>
          <w:tcPr>
            <w:tcW w:w="850" w:type="dxa"/>
            <w:tcBorders>
              <w:top w:val="nil"/>
              <w:left w:val="nil"/>
              <w:bottom w:val="single" w:sz="8" w:space="0" w:color="auto"/>
              <w:right w:val="single" w:sz="8" w:space="0" w:color="auto"/>
            </w:tcBorders>
            <w:shd w:val="clear" w:color="000000" w:fill="FFFFFF"/>
            <w:hideMark/>
          </w:tcPr>
          <w:p w14:paraId="1985D2F0"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3DFA079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2" w:type="dxa"/>
            <w:tcBorders>
              <w:top w:val="nil"/>
              <w:left w:val="nil"/>
              <w:bottom w:val="single" w:sz="8" w:space="0" w:color="auto"/>
              <w:right w:val="single" w:sz="8" w:space="0" w:color="auto"/>
            </w:tcBorders>
            <w:shd w:val="clear" w:color="auto" w:fill="auto"/>
            <w:hideMark/>
          </w:tcPr>
          <w:p w14:paraId="3C032EB6"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6123CEB0"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04" w:type="dxa"/>
            <w:tcBorders>
              <w:top w:val="nil"/>
              <w:left w:val="nil"/>
              <w:bottom w:val="single" w:sz="8" w:space="0" w:color="auto"/>
              <w:right w:val="single" w:sz="8" w:space="0" w:color="auto"/>
            </w:tcBorders>
            <w:shd w:val="clear" w:color="auto" w:fill="auto"/>
            <w:hideMark/>
          </w:tcPr>
          <w:p w14:paraId="35BD1639"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9" w:type="dxa"/>
            <w:tcBorders>
              <w:top w:val="nil"/>
              <w:left w:val="nil"/>
              <w:bottom w:val="single" w:sz="8" w:space="0" w:color="auto"/>
              <w:right w:val="single" w:sz="8" w:space="0" w:color="auto"/>
            </w:tcBorders>
            <w:shd w:val="clear" w:color="auto" w:fill="auto"/>
            <w:hideMark/>
          </w:tcPr>
          <w:p w14:paraId="320A4BD8"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756" w:type="dxa"/>
            <w:tcBorders>
              <w:top w:val="nil"/>
              <w:left w:val="nil"/>
              <w:bottom w:val="single" w:sz="8" w:space="0" w:color="auto"/>
              <w:right w:val="single" w:sz="8" w:space="0" w:color="auto"/>
            </w:tcBorders>
            <w:shd w:val="clear" w:color="auto" w:fill="auto"/>
            <w:hideMark/>
          </w:tcPr>
          <w:p w14:paraId="500C6DB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661" w:type="dxa"/>
            <w:tcBorders>
              <w:top w:val="nil"/>
              <w:left w:val="nil"/>
              <w:bottom w:val="single" w:sz="8" w:space="0" w:color="auto"/>
              <w:right w:val="single" w:sz="8" w:space="0" w:color="auto"/>
            </w:tcBorders>
            <w:shd w:val="clear" w:color="auto" w:fill="auto"/>
            <w:hideMark/>
          </w:tcPr>
          <w:p w14:paraId="07D9F3E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4F6F9AE5"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07962E31"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2776CFF7"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134" w:type="dxa"/>
            <w:tcBorders>
              <w:top w:val="nil"/>
              <w:left w:val="nil"/>
              <w:bottom w:val="single" w:sz="8" w:space="0" w:color="auto"/>
              <w:right w:val="single" w:sz="8" w:space="0" w:color="auto"/>
            </w:tcBorders>
            <w:shd w:val="clear" w:color="auto" w:fill="auto"/>
            <w:hideMark/>
          </w:tcPr>
          <w:p w14:paraId="1414F91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1" w:type="dxa"/>
            <w:tcBorders>
              <w:top w:val="nil"/>
              <w:left w:val="nil"/>
              <w:bottom w:val="single" w:sz="8" w:space="0" w:color="auto"/>
              <w:right w:val="single" w:sz="8" w:space="0" w:color="auto"/>
            </w:tcBorders>
            <w:shd w:val="clear" w:color="auto" w:fill="auto"/>
            <w:hideMark/>
          </w:tcPr>
          <w:p w14:paraId="03A5CB32"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r>
      <w:tr w:rsidR="00950831" w:rsidRPr="00AF328D" w14:paraId="767F3ECF"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27908EFD"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6FCA4165"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ESF[7]</w:t>
            </w:r>
          </w:p>
        </w:tc>
        <w:tc>
          <w:tcPr>
            <w:tcW w:w="992" w:type="dxa"/>
            <w:tcBorders>
              <w:top w:val="nil"/>
              <w:left w:val="nil"/>
              <w:bottom w:val="single" w:sz="8" w:space="0" w:color="auto"/>
              <w:right w:val="single" w:sz="8" w:space="0" w:color="auto"/>
            </w:tcBorders>
            <w:shd w:val="clear" w:color="auto" w:fill="auto"/>
            <w:hideMark/>
          </w:tcPr>
          <w:p w14:paraId="3D3BB674"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More developed regions</w:t>
            </w:r>
          </w:p>
        </w:tc>
        <w:tc>
          <w:tcPr>
            <w:tcW w:w="850" w:type="dxa"/>
            <w:tcBorders>
              <w:top w:val="nil"/>
              <w:left w:val="nil"/>
              <w:bottom w:val="single" w:sz="8" w:space="0" w:color="auto"/>
              <w:right w:val="single" w:sz="8" w:space="0" w:color="auto"/>
            </w:tcBorders>
            <w:shd w:val="clear" w:color="000000" w:fill="FFFFFF"/>
            <w:hideMark/>
          </w:tcPr>
          <w:p w14:paraId="36D3563C"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64A00A52"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2" w:type="dxa"/>
            <w:tcBorders>
              <w:top w:val="nil"/>
              <w:left w:val="nil"/>
              <w:bottom w:val="single" w:sz="8" w:space="0" w:color="auto"/>
              <w:right w:val="single" w:sz="8" w:space="0" w:color="auto"/>
            </w:tcBorders>
            <w:shd w:val="clear" w:color="auto" w:fill="auto"/>
            <w:hideMark/>
          </w:tcPr>
          <w:p w14:paraId="6AB8D36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4F936B5D"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04" w:type="dxa"/>
            <w:tcBorders>
              <w:top w:val="nil"/>
              <w:left w:val="nil"/>
              <w:bottom w:val="single" w:sz="8" w:space="0" w:color="auto"/>
              <w:right w:val="single" w:sz="8" w:space="0" w:color="auto"/>
            </w:tcBorders>
            <w:shd w:val="clear" w:color="auto" w:fill="auto"/>
            <w:hideMark/>
          </w:tcPr>
          <w:p w14:paraId="658AB12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39" w:type="dxa"/>
            <w:tcBorders>
              <w:top w:val="nil"/>
              <w:left w:val="nil"/>
              <w:bottom w:val="single" w:sz="8" w:space="0" w:color="auto"/>
              <w:right w:val="single" w:sz="8" w:space="0" w:color="auto"/>
            </w:tcBorders>
            <w:shd w:val="clear" w:color="auto" w:fill="auto"/>
            <w:hideMark/>
          </w:tcPr>
          <w:p w14:paraId="14BB850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756" w:type="dxa"/>
            <w:tcBorders>
              <w:top w:val="nil"/>
              <w:left w:val="nil"/>
              <w:bottom w:val="single" w:sz="8" w:space="0" w:color="auto"/>
              <w:right w:val="single" w:sz="8" w:space="0" w:color="auto"/>
            </w:tcBorders>
            <w:shd w:val="clear" w:color="auto" w:fill="auto"/>
            <w:hideMark/>
          </w:tcPr>
          <w:p w14:paraId="78EC3A08"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661" w:type="dxa"/>
            <w:tcBorders>
              <w:top w:val="nil"/>
              <w:left w:val="nil"/>
              <w:bottom w:val="single" w:sz="8" w:space="0" w:color="auto"/>
              <w:right w:val="single" w:sz="8" w:space="0" w:color="auto"/>
            </w:tcBorders>
            <w:shd w:val="clear" w:color="auto" w:fill="auto"/>
            <w:hideMark/>
          </w:tcPr>
          <w:p w14:paraId="197B3DD8"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2800418A"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2CDF1C35"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2" w:type="dxa"/>
            <w:tcBorders>
              <w:top w:val="nil"/>
              <w:left w:val="nil"/>
              <w:bottom w:val="single" w:sz="8" w:space="0" w:color="auto"/>
              <w:right w:val="single" w:sz="8" w:space="0" w:color="auto"/>
            </w:tcBorders>
            <w:shd w:val="clear" w:color="auto" w:fill="auto"/>
            <w:hideMark/>
          </w:tcPr>
          <w:p w14:paraId="0649E544"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1134" w:type="dxa"/>
            <w:tcBorders>
              <w:top w:val="nil"/>
              <w:left w:val="nil"/>
              <w:bottom w:val="single" w:sz="8" w:space="0" w:color="auto"/>
              <w:right w:val="single" w:sz="8" w:space="0" w:color="auto"/>
            </w:tcBorders>
            <w:shd w:val="clear" w:color="auto" w:fill="auto"/>
            <w:hideMark/>
          </w:tcPr>
          <w:p w14:paraId="5BED042B"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851" w:type="dxa"/>
            <w:tcBorders>
              <w:top w:val="nil"/>
              <w:left w:val="nil"/>
              <w:bottom w:val="single" w:sz="8" w:space="0" w:color="auto"/>
              <w:right w:val="single" w:sz="8" w:space="0" w:color="auto"/>
            </w:tcBorders>
            <w:shd w:val="clear" w:color="auto" w:fill="auto"/>
            <w:hideMark/>
          </w:tcPr>
          <w:p w14:paraId="2EC5D4BE"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r>
      <w:tr w:rsidR="00950831" w:rsidRPr="00AF328D" w14:paraId="382B59B0"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0A997779"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3C892291"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CF</w:t>
            </w:r>
          </w:p>
        </w:tc>
        <w:tc>
          <w:tcPr>
            <w:tcW w:w="992" w:type="dxa"/>
            <w:tcBorders>
              <w:top w:val="nil"/>
              <w:left w:val="nil"/>
              <w:bottom w:val="single" w:sz="8" w:space="0" w:color="auto"/>
              <w:right w:val="single" w:sz="8" w:space="0" w:color="auto"/>
            </w:tcBorders>
            <w:shd w:val="clear" w:color="auto" w:fill="auto"/>
            <w:hideMark/>
          </w:tcPr>
          <w:p w14:paraId="73FFE4B2"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Not applicable</w:t>
            </w:r>
          </w:p>
        </w:tc>
        <w:tc>
          <w:tcPr>
            <w:tcW w:w="850" w:type="dxa"/>
            <w:tcBorders>
              <w:top w:val="nil"/>
              <w:left w:val="nil"/>
              <w:bottom w:val="single" w:sz="8" w:space="0" w:color="auto"/>
              <w:right w:val="single" w:sz="8" w:space="0" w:color="auto"/>
            </w:tcBorders>
            <w:shd w:val="clear" w:color="000000" w:fill="FFFFFF"/>
            <w:hideMark/>
          </w:tcPr>
          <w:p w14:paraId="3AF58091" w14:textId="77777777" w:rsidR="00AF328D" w:rsidRPr="00AF328D" w:rsidRDefault="00AF328D" w:rsidP="00AF328D">
            <w:pPr>
              <w:spacing w:before="0" w:after="0"/>
              <w:jc w:val="left"/>
              <w:rPr>
                <w:rFonts w:cs="Calibri"/>
                <w:color w:val="000000"/>
                <w:sz w:val="18"/>
                <w:szCs w:val="18"/>
              </w:rPr>
            </w:pPr>
            <w:r w:rsidRPr="00AF328D">
              <w:rPr>
                <w:rFonts w:cs="Arial"/>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775216E9"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1 061 534 677</w:t>
            </w:r>
          </w:p>
        </w:tc>
        <w:tc>
          <w:tcPr>
            <w:tcW w:w="932" w:type="dxa"/>
            <w:tcBorders>
              <w:top w:val="nil"/>
              <w:left w:val="nil"/>
              <w:bottom w:val="single" w:sz="8" w:space="0" w:color="auto"/>
              <w:right w:val="single" w:sz="8" w:space="0" w:color="auto"/>
            </w:tcBorders>
            <w:shd w:val="clear" w:color="auto" w:fill="auto"/>
            <w:hideMark/>
          </w:tcPr>
          <w:p w14:paraId="2345D97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466 694 165</w:t>
            </w:r>
          </w:p>
        </w:tc>
        <w:tc>
          <w:tcPr>
            <w:tcW w:w="992" w:type="dxa"/>
            <w:tcBorders>
              <w:top w:val="nil"/>
              <w:left w:val="nil"/>
              <w:bottom w:val="single" w:sz="8" w:space="0" w:color="auto"/>
              <w:right w:val="single" w:sz="8" w:space="0" w:color="auto"/>
            </w:tcBorders>
            <w:shd w:val="clear" w:color="auto" w:fill="auto"/>
            <w:hideMark/>
          </w:tcPr>
          <w:p w14:paraId="49B5592A"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166 641 642</w:t>
            </w:r>
          </w:p>
        </w:tc>
        <w:tc>
          <w:tcPr>
            <w:tcW w:w="904" w:type="dxa"/>
            <w:tcBorders>
              <w:top w:val="nil"/>
              <w:left w:val="nil"/>
              <w:bottom w:val="single" w:sz="8" w:space="0" w:color="auto"/>
              <w:right w:val="single" w:sz="8" w:space="0" w:color="auto"/>
            </w:tcBorders>
            <w:shd w:val="clear" w:color="auto" w:fill="auto"/>
            <w:hideMark/>
          </w:tcPr>
          <w:p w14:paraId="4D2A886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300 052 523</w:t>
            </w:r>
          </w:p>
        </w:tc>
        <w:tc>
          <w:tcPr>
            <w:tcW w:w="939" w:type="dxa"/>
            <w:tcBorders>
              <w:top w:val="nil"/>
              <w:left w:val="nil"/>
              <w:bottom w:val="single" w:sz="8" w:space="0" w:color="auto"/>
              <w:right w:val="single" w:sz="8" w:space="0" w:color="auto"/>
            </w:tcBorders>
            <w:shd w:val="clear" w:color="auto" w:fill="auto"/>
            <w:hideMark/>
          </w:tcPr>
          <w:p w14:paraId="73BFEA0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1 528 228 842</w:t>
            </w:r>
          </w:p>
        </w:tc>
        <w:tc>
          <w:tcPr>
            <w:tcW w:w="756" w:type="dxa"/>
            <w:tcBorders>
              <w:top w:val="nil"/>
              <w:left w:val="nil"/>
              <w:bottom w:val="single" w:sz="8" w:space="0" w:color="auto"/>
              <w:right w:val="single" w:sz="8" w:space="0" w:color="auto"/>
            </w:tcBorders>
            <w:shd w:val="clear" w:color="auto" w:fill="auto"/>
            <w:hideMark/>
          </w:tcPr>
          <w:p w14:paraId="2482E09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69,46%</w:t>
            </w:r>
          </w:p>
        </w:tc>
        <w:tc>
          <w:tcPr>
            <w:tcW w:w="661" w:type="dxa"/>
            <w:tcBorders>
              <w:top w:val="nil"/>
              <w:left w:val="nil"/>
              <w:bottom w:val="single" w:sz="8" w:space="0" w:color="auto"/>
              <w:right w:val="single" w:sz="8" w:space="0" w:color="auto"/>
            </w:tcBorders>
            <w:shd w:val="clear" w:color="auto" w:fill="auto"/>
            <w:hideMark/>
          </w:tcPr>
          <w:p w14:paraId="4BEFFCD1"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50C2BB96"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997 842 596</w:t>
            </w:r>
          </w:p>
        </w:tc>
        <w:tc>
          <w:tcPr>
            <w:tcW w:w="992" w:type="dxa"/>
            <w:tcBorders>
              <w:top w:val="nil"/>
              <w:left w:val="nil"/>
              <w:bottom w:val="single" w:sz="8" w:space="0" w:color="auto"/>
              <w:right w:val="single" w:sz="8" w:space="0" w:color="auto"/>
            </w:tcBorders>
            <w:shd w:val="clear" w:color="auto" w:fill="auto"/>
            <w:hideMark/>
          </w:tcPr>
          <w:p w14:paraId="59A3454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438 873 597</w:t>
            </w:r>
          </w:p>
        </w:tc>
        <w:tc>
          <w:tcPr>
            <w:tcW w:w="992" w:type="dxa"/>
            <w:tcBorders>
              <w:top w:val="nil"/>
              <w:left w:val="nil"/>
              <w:bottom w:val="single" w:sz="8" w:space="0" w:color="auto"/>
              <w:right w:val="single" w:sz="8" w:space="0" w:color="auto"/>
            </w:tcBorders>
            <w:shd w:val="clear" w:color="auto" w:fill="auto"/>
            <w:hideMark/>
          </w:tcPr>
          <w:p w14:paraId="67A5A23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63 692 080</w:t>
            </w:r>
          </w:p>
        </w:tc>
        <w:tc>
          <w:tcPr>
            <w:tcW w:w="1134" w:type="dxa"/>
            <w:tcBorders>
              <w:top w:val="nil"/>
              <w:left w:val="nil"/>
              <w:bottom w:val="single" w:sz="8" w:space="0" w:color="auto"/>
              <w:right w:val="single" w:sz="8" w:space="0" w:color="auto"/>
            </w:tcBorders>
            <w:shd w:val="clear" w:color="auto" w:fill="auto"/>
            <w:hideMark/>
          </w:tcPr>
          <w:p w14:paraId="584BECC5"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27 820 568</w:t>
            </w:r>
          </w:p>
        </w:tc>
        <w:tc>
          <w:tcPr>
            <w:tcW w:w="851" w:type="dxa"/>
            <w:tcBorders>
              <w:top w:val="nil"/>
              <w:left w:val="nil"/>
              <w:bottom w:val="single" w:sz="8" w:space="0" w:color="auto"/>
              <w:right w:val="single" w:sz="8" w:space="0" w:color="auto"/>
            </w:tcBorders>
            <w:shd w:val="clear" w:color="auto" w:fill="auto"/>
            <w:hideMark/>
          </w:tcPr>
          <w:p w14:paraId="73C7198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r w:rsidR="00950831" w:rsidRPr="00AF328D" w14:paraId="5B8CAF61" w14:textId="77777777" w:rsidTr="00950831">
        <w:trPr>
          <w:trHeight w:val="737"/>
        </w:trPr>
        <w:tc>
          <w:tcPr>
            <w:tcW w:w="1418" w:type="dxa"/>
            <w:tcBorders>
              <w:top w:val="nil"/>
              <w:left w:val="single" w:sz="8" w:space="0" w:color="auto"/>
              <w:bottom w:val="single" w:sz="8" w:space="0" w:color="auto"/>
              <w:right w:val="single" w:sz="8" w:space="0" w:color="auto"/>
            </w:tcBorders>
            <w:shd w:val="clear" w:color="000000" w:fill="FFFFFF"/>
            <w:hideMark/>
          </w:tcPr>
          <w:p w14:paraId="721C8256"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w:t>
            </w:r>
          </w:p>
        </w:tc>
        <w:tc>
          <w:tcPr>
            <w:tcW w:w="709" w:type="dxa"/>
            <w:tcBorders>
              <w:top w:val="nil"/>
              <w:left w:val="nil"/>
              <w:bottom w:val="single" w:sz="8" w:space="0" w:color="auto"/>
              <w:right w:val="single" w:sz="8" w:space="0" w:color="auto"/>
            </w:tcBorders>
            <w:shd w:val="clear" w:color="000000" w:fill="FFFFFF"/>
            <w:hideMark/>
          </w:tcPr>
          <w:p w14:paraId="4AC10F6F"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 </w:t>
            </w:r>
          </w:p>
        </w:tc>
        <w:tc>
          <w:tcPr>
            <w:tcW w:w="992" w:type="dxa"/>
            <w:tcBorders>
              <w:top w:val="nil"/>
              <w:left w:val="nil"/>
              <w:bottom w:val="single" w:sz="8" w:space="0" w:color="auto"/>
              <w:right w:val="single" w:sz="8" w:space="0" w:color="auto"/>
            </w:tcBorders>
            <w:shd w:val="clear" w:color="000000" w:fill="FFFFFF"/>
            <w:hideMark/>
          </w:tcPr>
          <w:p w14:paraId="6B79E844"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 </w:t>
            </w:r>
          </w:p>
        </w:tc>
        <w:tc>
          <w:tcPr>
            <w:tcW w:w="850" w:type="dxa"/>
            <w:tcBorders>
              <w:top w:val="nil"/>
              <w:left w:val="nil"/>
              <w:bottom w:val="single" w:sz="8" w:space="0" w:color="auto"/>
              <w:right w:val="single" w:sz="8" w:space="0" w:color="auto"/>
            </w:tcBorders>
            <w:shd w:val="clear" w:color="000000" w:fill="FFFFFF"/>
            <w:hideMark/>
          </w:tcPr>
          <w:p w14:paraId="3ED07BD4" w14:textId="77777777" w:rsidR="00AF328D" w:rsidRPr="00AF328D" w:rsidRDefault="00AF328D" w:rsidP="00AF328D">
            <w:pPr>
              <w:spacing w:before="0" w:after="0"/>
              <w:jc w:val="left"/>
              <w:rPr>
                <w:rFonts w:cs="Calibri"/>
                <w:b/>
                <w:bCs/>
                <w:color w:val="000000"/>
                <w:sz w:val="18"/>
                <w:szCs w:val="18"/>
              </w:rPr>
            </w:pPr>
            <w:r w:rsidRPr="00AF328D">
              <w:rPr>
                <w:rFonts w:cs="Arial"/>
                <w:b/>
                <w:bCs/>
                <w:color w:val="000000"/>
                <w:sz w:val="18"/>
                <w:szCs w:val="18"/>
                <w:lang w:val="en-GB"/>
              </w:rPr>
              <w:t>Total eligible cost</w:t>
            </w:r>
          </w:p>
        </w:tc>
        <w:tc>
          <w:tcPr>
            <w:tcW w:w="1053" w:type="dxa"/>
            <w:tcBorders>
              <w:top w:val="nil"/>
              <w:left w:val="nil"/>
              <w:bottom w:val="single" w:sz="8" w:space="0" w:color="auto"/>
              <w:right w:val="single" w:sz="8" w:space="0" w:color="auto"/>
            </w:tcBorders>
            <w:shd w:val="clear" w:color="auto" w:fill="auto"/>
            <w:hideMark/>
          </w:tcPr>
          <w:p w14:paraId="5F2B490F"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3 499 202 664</w:t>
            </w:r>
          </w:p>
        </w:tc>
        <w:tc>
          <w:tcPr>
            <w:tcW w:w="932" w:type="dxa"/>
            <w:tcBorders>
              <w:top w:val="nil"/>
              <w:left w:val="nil"/>
              <w:bottom w:val="single" w:sz="8" w:space="0" w:color="auto"/>
              <w:right w:val="single" w:sz="8" w:space="0" w:color="auto"/>
            </w:tcBorders>
            <w:shd w:val="clear" w:color="auto" w:fill="auto"/>
            <w:hideMark/>
          </w:tcPr>
          <w:p w14:paraId="1A9EA483"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1 153 089 125</w:t>
            </w:r>
          </w:p>
        </w:tc>
        <w:tc>
          <w:tcPr>
            <w:tcW w:w="992" w:type="dxa"/>
            <w:tcBorders>
              <w:top w:val="nil"/>
              <w:left w:val="nil"/>
              <w:bottom w:val="single" w:sz="8" w:space="0" w:color="auto"/>
              <w:right w:val="single" w:sz="8" w:space="0" w:color="auto"/>
            </w:tcBorders>
            <w:shd w:val="clear" w:color="auto" w:fill="auto"/>
            <w:hideMark/>
          </w:tcPr>
          <w:p w14:paraId="5319E3D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558 644 392</w:t>
            </w:r>
          </w:p>
        </w:tc>
        <w:tc>
          <w:tcPr>
            <w:tcW w:w="904" w:type="dxa"/>
            <w:tcBorders>
              <w:top w:val="nil"/>
              <w:left w:val="nil"/>
              <w:bottom w:val="single" w:sz="8" w:space="0" w:color="auto"/>
              <w:right w:val="single" w:sz="8" w:space="0" w:color="auto"/>
            </w:tcBorders>
            <w:shd w:val="clear" w:color="auto" w:fill="auto"/>
            <w:hideMark/>
          </w:tcPr>
          <w:p w14:paraId="2345CBE7"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594 444 733</w:t>
            </w:r>
          </w:p>
        </w:tc>
        <w:tc>
          <w:tcPr>
            <w:tcW w:w="939" w:type="dxa"/>
            <w:tcBorders>
              <w:top w:val="nil"/>
              <w:left w:val="nil"/>
              <w:bottom w:val="single" w:sz="8" w:space="0" w:color="auto"/>
              <w:right w:val="single" w:sz="8" w:space="0" w:color="auto"/>
            </w:tcBorders>
            <w:shd w:val="clear" w:color="auto" w:fill="auto"/>
            <w:hideMark/>
          </w:tcPr>
          <w:p w14:paraId="47AC23E0"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4 652 291 789</w:t>
            </w:r>
          </w:p>
        </w:tc>
        <w:tc>
          <w:tcPr>
            <w:tcW w:w="756" w:type="dxa"/>
            <w:tcBorders>
              <w:top w:val="nil"/>
              <w:left w:val="nil"/>
              <w:bottom w:val="single" w:sz="8" w:space="0" w:color="auto"/>
              <w:right w:val="single" w:sz="8" w:space="0" w:color="auto"/>
            </w:tcBorders>
            <w:shd w:val="clear" w:color="auto" w:fill="auto"/>
            <w:hideMark/>
          </w:tcPr>
          <w:p w14:paraId="31E922BD"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75,21%</w:t>
            </w:r>
          </w:p>
        </w:tc>
        <w:tc>
          <w:tcPr>
            <w:tcW w:w="661" w:type="dxa"/>
            <w:tcBorders>
              <w:top w:val="nil"/>
              <w:left w:val="nil"/>
              <w:bottom w:val="single" w:sz="8" w:space="0" w:color="auto"/>
              <w:right w:val="single" w:sz="8" w:space="0" w:color="auto"/>
            </w:tcBorders>
            <w:shd w:val="clear" w:color="auto" w:fill="auto"/>
            <w:hideMark/>
          </w:tcPr>
          <w:p w14:paraId="57E688BF" w14:textId="77777777" w:rsidR="00AF328D" w:rsidRPr="00AF328D" w:rsidRDefault="00AF328D" w:rsidP="00AF328D">
            <w:pPr>
              <w:spacing w:before="0" w:after="0"/>
              <w:jc w:val="left"/>
              <w:rPr>
                <w:rFonts w:cs="Calibri"/>
                <w:color w:val="000000"/>
                <w:sz w:val="18"/>
                <w:szCs w:val="18"/>
              </w:rPr>
            </w:pPr>
            <w:r w:rsidRPr="00AF328D">
              <w:rPr>
                <w:rFonts w:cs="Calibri"/>
                <w:color w:val="000000"/>
                <w:sz w:val="18"/>
                <w:szCs w:val="18"/>
              </w:rPr>
              <w:t> </w:t>
            </w:r>
          </w:p>
        </w:tc>
        <w:tc>
          <w:tcPr>
            <w:tcW w:w="993" w:type="dxa"/>
            <w:tcBorders>
              <w:top w:val="nil"/>
              <w:left w:val="nil"/>
              <w:bottom w:val="single" w:sz="8" w:space="0" w:color="auto"/>
              <w:right w:val="single" w:sz="8" w:space="0" w:color="auto"/>
            </w:tcBorders>
            <w:shd w:val="clear" w:color="auto" w:fill="auto"/>
            <w:hideMark/>
          </w:tcPr>
          <w:p w14:paraId="4218EA4B"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3 289 250 503</w:t>
            </w:r>
          </w:p>
        </w:tc>
        <w:tc>
          <w:tcPr>
            <w:tcW w:w="992" w:type="dxa"/>
            <w:tcBorders>
              <w:top w:val="nil"/>
              <w:left w:val="nil"/>
              <w:bottom w:val="single" w:sz="8" w:space="0" w:color="auto"/>
              <w:right w:val="single" w:sz="8" w:space="0" w:color="auto"/>
            </w:tcBorders>
            <w:shd w:val="clear" w:color="auto" w:fill="auto"/>
            <w:hideMark/>
          </w:tcPr>
          <w:p w14:paraId="50E11018"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1 099 004 328</w:t>
            </w:r>
          </w:p>
        </w:tc>
        <w:tc>
          <w:tcPr>
            <w:tcW w:w="992" w:type="dxa"/>
            <w:tcBorders>
              <w:top w:val="nil"/>
              <w:left w:val="nil"/>
              <w:bottom w:val="single" w:sz="8" w:space="0" w:color="auto"/>
              <w:right w:val="single" w:sz="8" w:space="0" w:color="auto"/>
            </w:tcBorders>
            <w:shd w:val="clear" w:color="auto" w:fill="auto"/>
            <w:hideMark/>
          </w:tcPr>
          <w:p w14:paraId="6533422E"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209 952 160</w:t>
            </w:r>
          </w:p>
        </w:tc>
        <w:tc>
          <w:tcPr>
            <w:tcW w:w="1134" w:type="dxa"/>
            <w:tcBorders>
              <w:top w:val="nil"/>
              <w:left w:val="nil"/>
              <w:bottom w:val="single" w:sz="8" w:space="0" w:color="auto"/>
              <w:right w:val="single" w:sz="8" w:space="0" w:color="auto"/>
            </w:tcBorders>
            <w:shd w:val="clear" w:color="auto" w:fill="auto"/>
            <w:hideMark/>
          </w:tcPr>
          <w:p w14:paraId="7A7EDA44"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54 084 797</w:t>
            </w:r>
          </w:p>
        </w:tc>
        <w:tc>
          <w:tcPr>
            <w:tcW w:w="851" w:type="dxa"/>
            <w:tcBorders>
              <w:top w:val="nil"/>
              <w:left w:val="nil"/>
              <w:bottom w:val="single" w:sz="8" w:space="0" w:color="auto"/>
              <w:right w:val="single" w:sz="8" w:space="0" w:color="auto"/>
            </w:tcBorders>
            <w:shd w:val="clear" w:color="auto" w:fill="auto"/>
            <w:hideMark/>
          </w:tcPr>
          <w:p w14:paraId="6F8850B2" w14:textId="77777777" w:rsidR="00AF328D" w:rsidRPr="00AF328D" w:rsidRDefault="00AF328D" w:rsidP="00AF328D">
            <w:pPr>
              <w:spacing w:before="0" w:after="0"/>
              <w:jc w:val="right"/>
              <w:rPr>
                <w:rFonts w:cs="Calibri"/>
                <w:color w:val="000000"/>
                <w:sz w:val="18"/>
                <w:szCs w:val="18"/>
              </w:rPr>
            </w:pPr>
            <w:r w:rsidRPr="00AF328D">
              <w:rPr>
                <w:rFonts w:cs="Calibri"/>
                <w:color w:val="000000"/>
                <w:sz w:val="18"/>
                <w:szCs w:val="18"/>
              </w:rPr>
              <w:t>6,00%</w:t>
            </w:r>
          </w:p>
        </w:tc>
      </w:tr>
    </w:tbl>
    <w:p w14:paraId="5BC677EC" w14:textId="77777777" w:rsidR="00DE4628" w:rsidRPr="00131BF8" w:rsidRDefault="00DE4628">
      <w:pPr>
        <w:spacing w:before="0" w:after="0"/>
        <w:jc w:val="left"/>
        <w:rPr>
          <w:szCs w:val="24"/>
          <w:lang w:val="en-GB"/>
        </w:rPr>
      </w:pPr>
    </w:p>
    <w:p w14:paraId="5BC677ED" w14:textId="4D399A5B" w:rsidR="00DE4628" w:rsidRPr="00131BF8" w:rsidRDefault="00922139" w:rsidP="00922139">
      <w:pPr>
        <w:pStyle w:val="Caption"/>
      </w:pPr>
      <w:r>
        <w:lastRenderedPageBreak/>
        <w:t xml:space="preserve">Table </w:t>
      </w:r>
      <w:r w:rsidR="0098158D">
        <w:fldChar w:fldCharType="begin"/>
      </w:r>
      <w:r>
        <w:instrText xml:space="preserve"> SEQ Table \* ARABIC </w:instrText>
      </w:r>
      <w:r w:rsidR="0098158D">
        <w:fldChar w:fldCharType="separate"/>
      </w:r>
      <w:r w:rsidR="00BA29D9">
        <w:rPr>
          <w:noProof/>
        </w:rPr>
        <w:t>96</w:t>
      </w:r>
      <w:r w:rsidR="0098158D">
        <w:fldChar w:fldCharType="end"/>
      </w:r>
      <w:r w:rsidR="00DE4628" w:rsidRPr="00131BF8">
        <w:t>. Youth Employment Initiative – ESF support and YEI specific allocation</w:t>
      </w:r>
    </w:p>
    <w:p w14:paraId="5BC677EE" w14:textId="77777777" w:rsidR="00DE4628" w:rsidRPr="00131BF8" w:rsidRDefault="00DE4628">
      <w:pPr>
        <w:rPr>
          <w:szCs w:val="24"/>
          <w:lang w:val="en-GB"/>
        </w:rPr>
      </w:pPr>
      <w:r w:rsidRPr="00131BF8">
        <w:rPr>
          <w:szCs w:val="24"/>
          <w:lang w:val="en-GB"/>
        </w:rPr>
        <w:t>Not applicable</w:t>
      </w:r>
    </w:p>
    <w:p w14:paraId="312EBB8C" w14:textId="77777777" w:rsidR="00510FFA" w:rsidRDefault="00510FFA" w:rsidP="00922139">
      <w:pPr>
        <w:pStyle w:val="Caption"/>
        <w:sectPr w:rsidR="00510FFA">
          <w:pgSz w:w="16838" w:h="11906" w:orient="landscape"/>
          <w:pgMar w:top="1418" w:right="1418" w:bottom="1418" w:left="1418" w:header="709" w:footer="709" w:gutter="0"/>
          <w:cols w:space="708"/>
          <w:docGrid w:linePitch="360"/>
        </w:sectPr>
      </w:pPr>
    </w:p>
    <w:p w14:paraId="5BC677EF" w14:textId="4567190E" w:rsidR="00DE4628" w:rsidRDefault="00922139" w:rsidP="00922139">
      <w:pPr>
        <w:pStyle w:val="Caption"/>
      </w:pPr>
      <w:r>
        <w:lastRenderedPageBreak/>
        <w:t xml:space="preserve">Table </w:t>
      </w:r>
      <w:r w:rsidR="0098158D">
        <w:fldChar w:fldCharType="begin"/>
      </w:r>
      <w:r>
        <w:instrText xml:space="preserve"> SEQ Table \* ARABIC </w:instrText>
      </w:r>
      <w:r w:rsidR="0098158D">
        <w:fldChar w:fldCharType="separate"/>
      </w:r>
      <w:r w:rsidR="00BA29D9">
        <w:rPr>
          <w:noProof/>
        </w:rPr>
        <w:t>97</w:t>
      </w:r>
      <w:r w:rsidR="0098158D">
        <w:fldChar w:fldCharType="end"/>
      </w:r>
      <w:r w:rsidR="00DE4628" w:rsidRPr="00131BF8">
        <w:t>. Breakdown of the financing plan by priority axis, Fund, category of region and Thematic Objective</w:t>
      </w:r>
    </w:p>
    <w:tbl>
      <w:tblPr>
        <w:tblW w:w="14175" w:type="dxa"/>
        <w:tblCellMar>
          <w:left w:w="70" w:type="dxa"/>
          <w:right w:w="70" w:type="dxa"/>
        </w:tblCellMar>
        <w:tblLook w:val="04A0" w:firstRow="1" w:lastRow="0" w:firstColumn="1" w:lastColumn="0" w:noHBand="0" w:noVBand="1"/>
      </w:tblPr>
      <w:tblGrid>
        <w:gridCol w:w="3077"/>
        <w:gridCol w:w="709"/>
        <w:gridCol w:w="1375"/>
        <w:gridCol w:w="4473"/>
        <w:gridCol w:w="1560"/>
        <w:gridCol w:w="1521"/>
        <w:gridCol w:w="1460"/>
      </w:tblGrid>
      <w:tr w:rsidR="00607527" w:rsidRPr="00E4427F" w14:paraId="2120A636" w14:textId="77777777" w:rsidTr="00614A71">
        <w:trPr>
          <w:trHeight w:val="255"/>
          <w:tblHeader/>
        </w:trPr>
        <w:tc>
          <w:tcPr>
            <w:tcW w:w="3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F8268"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Priority axis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3A8488"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Fund</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44FB2A73"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Category of region</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72985DD5"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Thematic objective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A54AF56"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Union support</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7DD752ED"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National counterpart</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8954263" w14:textId="77777777" w:rsidR="00607527" w:rsidRPr="00E4427F" w:rsidRDefault="00607527" w:rsidP="00A44251">
            <w:pPr>
              <w:spacing w:before="0" w:after="0"/>
              <w:jc w:val="left"/>
              <w:rPr>
                <w:rFonts w:cs="Arial"/>
                <w:b/>
                <w:bCs/>
                <w:color w:val="000000"/>
                <w:sz w:val="20"/>
                <w:szCs w:val="20"/>
                <w:lang w:val="en-GB"/>
              </w:rPr>
            </w:pPr>
            <w:r w:rsidRPr="00E4427F">
              <w:rPr>
                <w:rFonts w:cs="Arial"/>
                <w:b/>
                <w:bCs/>
                <w:color w:val="000000"/>
                <w:sz w:val="20"/>
                <w:szCs w:val="20"/>
                <w:lang w:val="en-GB"/>
              </w:rPr>
              <w:t>Total funding</w:t>
            </w:r>
          </w:p>
        </w:tc>
      </w:tr>
      <w:tr w:rsidR="00463C89" w:rsidRPr="00E4427F" w14:paraId="11D42B76" w14:textId="77777777" w:rsidTr="00463C89">
        <w:trPr>
          <w:trHeight w:val="510"/>
        </w:trPr>
        <w:tc>
          <w:tcPr>
            <w:tcW w:w="3077" w:type="dxa"/>
            <w:vMerge w:val="restart"/>
            <w:tcBorders>
              <w:top w:val="nil"/>
              <w:left w:val="single" w:sz="4" w:space="0" w:color="auto"/>
              <w:bottom w:val="single" w:sz="4" w:space="0" w:color="auto"/>
              <w:right w:val="single" w:sz="4" w:space="0" w:color="auto"/>
            </w:tcBorders>
            <w:shd w:val="clear" w:color="000000" w:fill="FFFFFF"/>
            <w:hideMark/>
          </w:tcPr>
          <w:p w14:paraId="7C951BB6"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1. Qualifications and skills meeting the needs of society and the labour market</w:t>
            </w:r>
          </w:p>
        </w:tc>
        <w:tc>
          <w:tcPr>
            <w:tcW w:w="709" w:type="dxa"/>
            <w:tcBorders>
              <w:top w:val="nil"/>
              <w:left w:val="nil"/>
              <w:bottom w:val="single" w:sz="4" w:space="0" w:color="auto"/>
              <w:right w:val="single" w:sz="4" w:space="0" w:color="auto"/>
            </w:tcBorders>
            <w:shd w:val="clear" w:color="auto" w:fill="auto"/>
            <w:noWrap/>
            <w:hideMark/>
          </w:tcPr>
          <w:p w14:paraId="7F551ADC"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7EF472F6"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02EB501E"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10. Investing in education and training and, to acquire skills, in vocational training and lifelong learning</w:t>
            </w:r>
          </w:p>
        </w:tc>
        <w:tc>
          <w:tcPr>
            <w:tcW w:w="1560" w:type="dxa"/>
            <w:tcBorders>
              <w:top w:val="nil"/>
              <w:left w:val="nil"/>
              <w:bottom w:val="single" w:sz="8" w:space="0" w:color="auto"/>
              <w:right w:val="single" w:sz="8" w:space="0" w:color="auto"/>
            </w:tcBorders>
            <w:shd w:val="clear" w:color="auto" w:fill="auto"/>
            <w:hideMark/>
          </w:tcPr>
          <w:p w14:paraId="186D2F0C" w14:textId="5E4C26D9"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282 650 362</w:t>
            </w:r>
          </w:p>
        </w:tc>
        <w:tc>
          <w:tcPr>
            <w:tcW w:w="1521" w:type="dxa"/>
            <w:tcBorders>
              <w:top w:val="nil"/>
              <w:left w:val="nil"/>
              <w:bottom w:val="single" w:sz="8" w:space="0" w:color="auto"/>
              <w:right w:val="single" w:sz="8" w:space="0" w:color="auto"/>
            </w:tcBorders>
            <w:shd w:val="clear" w:color="auto" w:fill="auto"/>
            <w:hideMark/>
          </w:tcPr>
          <w:p w14:paraId="2FB28FEB" w14:textId="2A7B2B79"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49 879 476</w:t>
            </w:r>
          </w:p>
        </w:tc>
        <w:tc>
          <w:tcPr>
            <w:tcW w:w="1460" w:type="dxa"/>
            <w:tcBorders>
              <w:top w:val="nil"/>
              <w:left w:val="nil"/>
              <w:bottom w:val="single" w:sz="8" w:space="0" w:color="auto"/>
              <w:right w:val="single" w:sz="8" w:space="0" w:color="auto"/>
            </w:tcBorders>
            <w:shd w:val="clear" w:color="auto" w:fill="auto"/>
            <w:hideMark/>
          </w:tcPr>
          <w:p w14:paraId="7047E975" w14:textId="523F963A"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332 529 839</w:t>
            </w:r>
          </w:p>
        </w:tc>
      </w:tr>
      <w:tr w:rsidR="00614A71" w:rsidRPr="00E4427F" w14:paraId="6A25FA3E" w14:textId="77777777" w:rsidTr="00614A71">
        <w:trPr>
          <w:trHeight w:val="510"/>
        </w:trPr>
        <w:tc>
          <w:tcPr>
            <w:tcW w:w="3077" w:type="dxa"/>
            <w:vMerge/>
            <w:tcBorders>
              <w:top w:val="nil"/>
              <w:left w:val="single" w:sz="4" w:space="0" w:color="auto"/>
              <w:bottom w:val="single" w:sz="4" w:space="0" w:color="auto"/>
              <w:right w:val="single" w:sz="4" w:space="0" w:color="auto"/>
            </w:tcBorders>
            <w:hideMark/>
          </w:tcPr>
          <w:p w14:paraId="13940E62" w14:textId="77777777" w:rsidR="00614A71" w:rsidRPr="00E4427F" w:rsidRDefault="00614A71" w:rsidP="00614A71">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31F88824"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ESF</w:t>
            </w:r>
          </w:p>
        </w:tc>
        <w:tc>
          <w:tcPr>
            <w:tcW w:w="1375" w:type="dxa"/>
            <w:tcBorders>
              <w:top w:val="nil"/>
              <w:left w:val="nil"/>
              <w:bottom w:val="single" w:sz="4" w:space="0" w:color="auto"/>
              <w:right w:val="single" w:sz="4" w:space="0" w:color="auto"/>
            </w:tcBorders>
            <w:shd w:val="clear" w:color="auto" w:fill="auto"/>
            <w:hideMark/>
          </w:tcPr>
          <w:p w14:paraId="268B8BF2"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52848599"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10. Investing in education and training and, to acquire skills, in vocational training and lifelong learning</w:t>
            </w:r>
          </w:p>
        </w:tc>
        <w:tc>
          <w:tcPr>
            <w:tcW w:w="1560" w:type="dxa"/>
            <w:tcBorders>
              <w:top w:val="nil"/>
              <w:left w:val="nil"/>
              <w:bottom w:val="single" w:sz="4" w:space="0" w:color="auto"/>
              <w:right w:val="single" w:sz="4" w:space="0" w:color="auto"/>
            </w:tcBorders>
            <w:shd w:val="clear" w:color="auto" w:fill="auto"/>
            <w:hideMark/>
          </w:tcPr>
          <w:p w14:paraId="410631BF" w14:textId="1A9179C4" w:rsidR="00614A71" w:rsidRPr="00E4427F" w:rsidRDefault="00614A71" w:rsidP="00614A71">
            <w:pPr>
              <w:spacing w:before="0" w:after="0"/>
              <w:jc w:val="right"/>
              <w:rPr>
                <w:rFonts w:cs="Arial"/>
                <w:color w:val="000000"/>
                <w:sz w:val="20"/>
                <w:szCs w:val="20"/>
                <w:lang w:val="en-GB"/>
              </w:rPr>
            </w:pPr>
            <w:r>
              <w:rPr>
                <w:rFonts w:cs="Arial"/>
                <w:color w:val="000000"/>
                <w:sz w:val="20"/>
                <w:szCs w:val="20"/>
              </w:rPr>
              <w:t>192 940 211</w:t>
            </w:r>
          </w:p>
        </w:tc>
        <w:tc>
          <w:tcPr>
            <w:tcW w:w="1521" w:type="dxa"/>
            <w:tcBorders>
              <w:top w:val="nil"/>
              <w:left w:val="nil"/>
              <w:bottom w:val="single" w:sz="4" w:space="0" w:color="auto"/>
              <w:right w:val="single" w:sz="4" w:space="0" w:color="auto"/>
            </w:tcBorders>
            <w:shd w:val="clear" w:color="auto" w:fill="auto"/>
            <w:hideMark/>
          </w:tcPr>
          <w:p w14:paraId="25AF4D32" w14:textId="429FA4C3" w:rsidR="00614A71" w:rsidRPr="00E4427F" w:rsidRDefault="00614A71" w:rsidP="00614A71">
            <w:pPr>
              <w:spacing w:before="0" w:after="0"/>
              <w:jc w:val="right"/>
              <w:rPr>
                <w:rFonts w:cs="Arial"/>
                <w:color w:val="000000"/>
                <w:sz w:val="20"/>
                <w:szCs w:val="20"/>
                <w:lang w:val="en-GB"/>
              </w:rPr>
            </w:pPr>
            <w:r>
              <w:rPr>
                <w:rFonts w:cs="Arial"/>
                <w:color w:val="000000"/>
                <w:sz w:val="20"/>
                <w:szCs w:val="20"/>
              </w:rPr>
              <w:t>34 048 273</w:t>
            </w:r>
          </w:p>
        </w:tc>
        <w:tc>
          <w:tcPr>
            <w:tcW w:w="1460" w:type="dxa"/>
            <w:tcBorders>
              <w:top w:val="nil"/>
              <w:left w:val="nil"/>
              <w:bottom w:val="single" w:sz="4" w:space="0" w:color="auto"/>
              <w:right w:val="single" w:sz="4" w:space="0" w:color="auto"/>
            </w:tcBorders>
            <w:shd w:val="clear" w:color="auto" w:fill="auto"/>
            <w:hideMark/>
          </w:tcPr>
          <w:p w14:paraId="513144B7" w14:textId="3E174370" w:rsidR="00614A71" w:rsidRPr="00E4427F" w:rsidRDefault="00614A71" w:rsidP="00614A71">
            <w:pPr>
              <w:spacing w:before="0" w:after="0"/>
              <w:jc w:val="right"/>
              <w:rPr>
                <w:rFonts w:cs="Arial"/>
                <w:color w:val="000000"/>
                <w:sz w:val="20"/>
                <w:szCs w:val="20"/>
                <w:lang w:val="en-GB"/>
              </w:rPr>
            </w:pPr>
            <w:r>
              <w:rPr>
                <w:rFonts w:cs="Arial"/>
                <w:color w:val="000000"/>
                <w:sz w:val="20"/>
                <w:szCs w:val="20"/>
              </w:rPr>
              <w:t>226 988 484</w:t>
            </w:r>
          </w:p>
        </w:tc>
      </w:tr>
      <w:tr w:rsidR="00463C89" w:rsidRPr="00E4427F" w14:paraId="17477C33" w14:textId="77777777" w:rsidTr="00463C89">
        <w:trPr>
          <w:trHeight w:val="255"/>
        </w:trPr>
        <w:tc>
          <w:tcPr>
            <w:tcW w:w="3077" w:type="dxa"/>
            <w:vMerge w:val="restart"/>
            <w:tcBorders>
              <w:top w:val="nil"/>
              <w:left w:val="single" w:sz="4" w:space="0" w:color="auto"/>
              <w:bottom w:val="single" w:sz="4" w:space="0" w:color="auto"/>
              <w:right w:val="single" w:sz="4" w:space="0" w:color="auto"/>
            </w:tcBorders>
            <w:shd w:val="clear" w:color="000000" w:fill="FFFFFF"/>
            <w:hideMark/>
          </w:tcPr>
          <w:p w14:paraId="4DFE0D97" w14:textId="77777777" w:rsidR="00463C89" w:rsidRPr="00E4427F" w:rsidRDefault="00463C89" w:rsidP="00463C89">
            <w:pPr>
              <w:spacing w:before="0" w:after="0"/>
              <w:jc w:val="left"/>
              <w:rPr>
                <w:rFonts w:cs="Arial"/>
                <w:b/>
                <w:bCs/>
                <w:color w:val="000000"/>
                <w:sz w:val="20"/>
                <w:szCs w:val="20"/>
                <w:lang w:val="en-GB"/>
              </w:rPr>
            </w:pPr>
            <w:r w:rsidRPr="00E4427F">
              <w:rPr>
                <w:rFonts w:cs="Arial"/>
                <w:b/>
                <w:bCs/>
                <w:color w:val="000000"/>
                <w:sz w:val="20"/>
                <w:szCs w:val="20"/>
                <w:lang w:val="en-GB"/>
              </w:rPr>
              <w:t>2. Increasing social inclusion</w:t>
            </w:r>
          </w:p>
        </w:tc>
        <w:tc>
          <w:tcPr>
            <w:tcW w:w="709" w:type="dxa"/>
            <w:tcBorders>
              <w:top w:val="nil"/>
              <w:left w:val="nil"/>
              <w:bottom w:val="single" w:sz="4" w:space="0" w:color="auto"/>
              <w:right w:val="single" w:sz="4" w:space="0" w:color="auto"/>
            </w:tcBorders>
            <w:shd w:val="clear" w:color="auto" w:fill="auto"/>
            <w:noWrap/>
            <w:hideMark/>
          </w:tcPr>
          <w:p w14:paraId="265C375E"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3AC4DF00"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2DABD247"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9. Promoting social inclusion and combating poverty and any type of discrimination</w:t>
            </w:r>
          </w:p>
        </w:tc>
        <w:tc>
          <w:tcPr>
            <w:tcW w:w="1560" w:type="dxa"/>
            <w:tcBorders>
              <w:top w:val="nil"/>
              <w:left w:val="nil"/>
              <w:bottom w:val="single" w:sz="8" w:space="0" w:color="auto"/>
              <w:right w:val="single" w:sz="8" w:space="0" w:color="auto"/>
            </w:tcBorders>
            <w:shd w:val="clear" w:color="auto" w:fill="auto"/>
            <w:hideMark/>
          </w:tcPr>
          <w:p w14:paraId="33AEA803" w14:textId="6C72FDAB"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204 654 743</w:t>
            </w:r>
          </w:p>
        </w:tc>
        <w:tc>
          <w:tcPr>
            <w:tcW w:w="1521" w:type="dxa"/>
            <w:tcBorders>
              <w:top w:val="nil"/>
              <w:left w:val="nil"/>
              <w:bottom w:val="single" w:sz="8" w:space="0" w:color="auto"/>
              <w:right w:val="single" w:sz="8" w:space="0" w:color="auto"/>
            </w:tcBorders>
            <w:shd w:val="clear" w:color="auto" w:fill="auto"/>
            <w:hideMark/>
          </w:tcPr>
          <w:p w14:paraId="4E705A19" w14:textId="127A77B8"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91 886 120</w:t>
            </w:r>
          </w:p>
        </w:tc>
        <w:tc>
          <w:tcPr>
            <w:tcW w:w="1460" w:type="dxa"/>
            <w:tcBorders>
              <w:top w:val="nil"/>
              <w:left w:val="nil"/>
              <w:bottom w:val="single" w:sz="8" w:space="0" w:color="auto"/>
              <w:right w:val="single" w:sz="8" w:space="0" w:color="auto"/>
            </w:tcBorders>
            <w:shd w:val="clear" w:color="auto" w:fill="auto"/>
            <w:hideMark/>
          </w:tcPr>
          <w:p w14:paraId="473D5736" w14:textId="7F4F8536"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296 540 863</w:t>
            </w:r>
          </w:p>
        </w:tc>
      </w:tr>
      <w:tr w:rsidR="00463C89" w:rsidRPr="00E4427F" w14:paraId="497B07F4" w14:textId="77777777" w:rsidTr="00463C89">
        <w:trPr>
          <w:trHeight w:val="255"/>
        </w:trPr>
        <w:tc>
          <w:tcPr>
            <w:tcW w:w="3077" w:type="dxa"/>
            <w:vMerge/>
            <w:tcBorders>
              <w:top w:val="nil"/>
              <w:left w:val="single" w:sz="4" w:space="0" w:color="auto"/>
              <w:bottom w:val="single" w:sz="4" w:space="0" w:color="auto"/>
              <w:right w:val="single" w:sz="4" w:space="0" w:color="auto"/>
            </w:tcBorders>
            <w:hideMark/>
          </w:tcPr>
          <w:p w14:paraId="2C74723E" w14:textId="77777777" w:rsidR="00463C89" w:rsidRPr="00E4427F" w:rsidRDefault="00463C89" w:rsidP="00463C89">
            <w:pPr>
              <w:spacing w:before="0" w:after="0"/>
              <w:jc w:val="left"/>
              <w:rPr>
                <w:rFonts w:cs="Arial"/>
                <w:b/>
                <w:bCs/>
                <w:color w:val="000000"/>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0A4F7378"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ESF</w:t>
            </w:r>
          </w:p>
        </w:tc>
        <w:tc>
          <w:tcPr>
            <w:tcW w:w="1375" w:type="dxa"/>
            <w:tcBorders>
              <w:top w:val="nil"/>
              <w:left w:val="nil"/>
              <w:bottom w:val="single" w:sz="4" w:space="0" w:color="auto"/>
              <w:right w:val="single" w:sz="4" w:space="0" w:color="auto"/>
            </w:tcBorders>
            <w:shd w:val="clear" w:color="auto" w:fill="auto"/>
            <w:hideMark/>
          </w:tcPr>
          <w:p w14:paraId="250D65E3" w14:textId="77777777" w:rsidR="00463C89" w:rsidRPr="00E4427F" w:rsidRDefault="00463C89" w:rsidP="00463C89">
            <w:pPr>
              <w:spacing w:before="0" w:after="0"/>
              <w:jc w:val="left"/>
              <w:rPr>
                <w:rFonts w:cs="Arial"/>
                <w:color w:val="000000"/>
                <w:sz w:val="20"/>
                <w:szCs w:val="20"/>
                <w:lang w:val="en-GB"/>
              </w:rPr>
            </w:pPr>
            <w:r w:rsidRPr="00E4427F">
              <w:rPr>
                <w:rFonts w:cs="Arial"/>
                <w:color w:val="000000"/>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0E0A7E26" w14:textId="77777777" w:rsidR="00463C89" w:rsidRPr="00E4427F" w:rsidRDefault="00463C89" w:rsidP="00463C89">
            <w:pPr>
              <w:spacing w:before="0" w:after="0"/>
              <w:jc w:val="left"/>
              <w:rPr>
                <w:rFonts w:cs="Arial"/>
                <w:color w:val="000000"/>
                <w:sz w:val="20"/>
                <w:szCs w:val="20"/>
                <w:lang w:val="en-GB"/>
              </w:rPr>
            </w:pPr>
            <w:r>
              <w:rPr>
                <w:rFonts w:cs="Arial"/>
                <w:color w:val="000000"/>
                <w:sz w:val="20"/>
                <w:szCs w:val="20"/>
                <w:lang w:val="en-GB"/>
              </w:rPr>
              <w:t>9</w:t>
            </w:r>
            <w:r w:rsidRPr="00E4427F">
              <w:rPr>
                <w:rFonts w:cs="Arial"/>
                <w:color w:val="000000"/>
                <w:sz w:val="20"/>
                <w:szCs w:val="20"/>
                <w:lang w:val="en-GB"/>
              </w:rPr>
              <w:t>. Promoting social inclusion and combating poverty and any type of discrimination</w:t>
            </w:r>
          </w:p>
        </w:tc>
        <w:tc>
          <w:tcPr>
            <w:tcW w:w="1560" w:type="dxa"/>
            <w:tcBorders>
              <w:top w:val="nil"/>
              <w:left w:val="nil"/>
              <w:bottom w:val="single" w:sz="8" w:space="0" w:color="auto"/>
              <w:right w:val="single" w:sz="8" w:space="0" w:color="auto"/>
            </w:tcBorders>
            <w:shd w:val="clear" w:color="auto" w:fill="auto"/>
            <w:hideMark/>
          </w:tcPr>
          <w:p w14:paraId="439632A0" w14:textId="28B671BD"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141 465 851</w:t>
            </w:r>
          </w:p>
        </w:tc>
        <w:tc>
          <w:tcPr>
            <w:tcW w:w="1521" w:type="dxa"/>
            <w:tcBorders>
              <w:top w:val="nil"/>
              <w:left w:val="nil"/>
              <w:bottom w:val="single" w:sz="8" w:space="0" w:color="auto"/>
              <w:right w:val="single" w:sz="8" w:space="0" w:color="auto"/>
            </w:tcBorders>
            <w:shd w:val="clear" w:color="auto" w:fill="auto"/>
            <w:hideMark/>
          </w:tcPr>
          <w:p w14:paraId="7420EE27" w14:textId="7A3622B8"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27 348 420</w:t>
            </w:r>
          </w:p>
        </w:tc>
        <w:tc>
          <w:tcPr>
            <w:tcW w:w="1460" w:type="dxa"/>
            <w:tcBorders>
              <w:top w:val="nil"/>
              <w:left w:val="nil"/>
              <w:bottom w:val="single" w:sz="8" w:space="0" w:color="auto"/>
              <w:right w:val="single" w:sz="8" w:space="0" w:color="auto"/>
            </w:tcBorders>
            <w:shd w:val="clear" w:color="auto" w:fill="auto"/>
            <w:hideMark/>
          </w:tcPr>
          <w:p w14:paraId="2E5D39B1" w14:textId="09DEDC7E"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168 814 271</w:t>
            </w:r>
          </w:p>
        </w:tc>
      </w:tr>
      <w:tr w:rsidR="00614A71" w:rsidRPr="00E4427F" w14:paraId="73EF73A5" w14:textId="77777777" w:rsidTr="00614A71">
        <w:trPr>
          <w:trHeight w:val="510"/>
        </w:trPr>
        <w:tc>
          <w:tcPr>
            <w:tcW w:w="3077" w:type="dxa"/>
            <w:tcBorders>
              <w:top w:val="nil"/>
              <w:left w:val="single" w:sz="4" w:space="0" w:color="auto"/>
              <w:bottom w:val="single" w:sz="4" w:space="0" w:color="auto"/>
              <w:right w:val="single" w:sz="4" w:space="0" w:color="auto"/>
            </w:tcBorders>
            <w:shd w:val="clear" w:color="000000" w:fill="FFFFFF"/>
            <w:hideMark/>
          </w:tcPr>
          <w:p w14:paraId="0FECEE84" w14:textId="77777777" w:rsidR="00614A71" w:rsidRPr="00E4427F" w:rsidRDefault="00614A71" w:rsidP="00614A71">
            <w:pPr>
              <w:spacing w:before="0" w:after="0"/>
              <w:jc w:val="left"/>
              <w:rPr>
                <w:rFonts w:cs="Arial"/>
                <w:b/>
                <w:bCs/>
                <w:sz w:val="20"/>
                <w:szCs w:val="20"/>
                <w:lang w:val="en-GB"/>
              </w:rPr>
            </w:pPr>
            <w:r w:rsidRPr="00E4427F">
              <w:rPr>
                <w:rFonts w:cs="Arial"/>
                <w:b/>
                <w:bCs/>
                <w:sz w:val="20"/>
                <w:szCs w:val="20"/>
                <w:lang w:val="en-GB"/>
              </w:rPr>
              <w:t>3. Improvement of access to, and prevention of dropping out of, the labour market</w:t>
            </w:r>
          </w:p>
        </w:tc>
        <w:tc>
          <w:tcPr>
            <w:tcW w:w="709" w:type="dxa"/>
            <w:tcBorders>
              <w:top w:val="nil"/>
              <w:left w:val="nil"/>
              <w:bottom w:val="single" w:sz="4" w:space="0" w:color="auto"/>
              <w:right w:val="single" w:sz="4" w:space="0" w:color="auto"/>
            </w:tcBorders>
            <w:shd w:val="clear" w:color="auto" w:fill="auto"/>
            <w:noWrap/>
            <w:hideMark/>
          </w:tcPr>
          <w:p w14:paraId="0F86ED63"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ESF</w:t>
            </w:r>
          </w:p>
        </w:tc>
        <w:tc>
          <w:tcPr>
            <w:tcW w:w="1375" w:type="dxa"/>
            <w:tcBorders>
              <w:top w:val="nil"/>
              <w:left w:val="nil"/>
              <w:bottom w:val="single" w:sz="4" w:space="0" w:color="auto"/>
              <w:right w:val="single" w:sz="4" w:space="0" w:color="auto"/>
            </w:tcBorders>
            <w:shd w:val="clear" w:color="auto" w:fill="auto"/>
            <w:hideMark/>
          </w:tcPr>
          <w:p w14:paraId="464DA19E"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2B3DFC26"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8. Promoting sustainable and high-quality employment and supporting labour mobility</w:t>
            </w:r>
          </w:p>
        </w:tc>
        <w:tc>
          <w:tcPr>
            <w:tcW w:w="1560" w:type="dxa"/>
            <w:tcBorders>
              <w:top w:val="nil"/>
              <w:left w:val="nil"/>
              <w:bottom w:val="single" w:sz="4" w:space="0" w:color="auto"/>
              <w:right w:val="single" w:sz="4" w:space="0" w:color="auto"/>
            </w:tcBorders>
            <w:shd w:val="clear" w:color="auto" w:fill="auto"/>
            <w:hideMark/>
          </w:tcPr>
          <w:p w14:paraId="03FEF7CE" w14:textId="722F550B" w:rsidR="00614A71" w:rsidRPr="00E4427F" w:rsidRDefault="00614A71" w:rsidP="00614A71">
            <w:pPr>
              <w:spacing w:before="0" w:after="0"/>
              <w:jc w:val="right"/>
              <w:rPr>
                <w:rFonts w:cs="Arial"/>
                <w:color w:val="000000"/>
                <w:sz w:val="20"/>
                <w:szCs w:val="20"/>
                <w:lang w:val="en-GB"/>
              </w:rPr>
            </w:pPr>
            <w:r>
              <w:rPr>
                <w:rFonts w:cs="Arial"/>
                <w:color w:val="000000"/>
                <w:sz w:val="20"/>
                <w:szCs w:val="20"/>
              </w:rPr>
              <w:t>203 605 301</w:t>
            </w:r>
          </w:p>
        </w:tc>
        <w:tc>
          <w:tcPr>
            <w:tcW w:w="1521" w:type="dxa"/>
            <w:tcBorders>
              <w:top w:val="nil"/>
              <w:left w:val="nil"/>
              <w:bottom w:val="single" w:sz="4" w:space="0" w:color="auto"/>
              <w:right w:val="single" w:sz="4" w:space="0" w:color="auto"/>
            </w:tcBorders>
            <w:shd w:val="clear" w:color="auto" w:fill="auto"/>
            <w:hideMark/>
          </w:tcPr>
          <w:p w14:paraId="67753D93" w14:textId="1C9A07DF" w:rsidR="00614A71" w:rsidRPr="00E4427F" w:rsidRDefault="00614A71" w:rsidP="00614A71">
            <w:pPr>
              <w:spacing w:before="0" w:after="0"/>
              <w:jc w:val="right"/>
              <w:rPr>
                <w:rFonts w:cs="Arial"/>
                <w:color w:val="000000"/>
                <w:sz w:val="20"/>
                <w:szCs w:val="20"/>
                <w:lang w:val="en-GB"/>
              </w:rPr>
            </w:pPr>
            <w:r>
              <w:rPr>
                <w:rFonts w:cs="Arial"/>
                <w:color w:val="000000"/>
                <w:sz w:val="20"/>
                <w:szCs w:val="20"/>
              </w:rPr>
              <w:t>37 447 180</w:t>
            </w:r>
          </w:p>
        </w:tc>
        <w:tc>
          <w:tcPr>
            <w:tcW w:w="1460" w:type="dxa"/>
            <w:tcBorders>
              <w:top w:val="nil"/>
              <w:left w:val="nil"/>
              <w:bottom w:val="single" w:sz="4" w:space="0" w:color="auto"/>
              <w:right w:val="single" w:sz="4" w:space="0" w:color="auto"/>
            </w:tcBorders>
            <w:shd w:val="clear" w:color="auto" w:fill="auto"/>
            <w:hideMark/>
          </w:tcPr>
          <w:p w14:paraId="17C822E5" w14:textId="390D0AF8" w:rsidR="00614A71" w:rsidRPr="00E4427F" w:rsidRDefault="00614A71" w:rsidP="00614A71">
            <w:pPr>
              <w:spacing w:before="0" w:after="0"/>
              <w:jc w:val="right"/>
              <w:rPr>
                <w:rFonts w:cs="Arial"/>
                <w:sz w:val="20"/>
                <w:szCs w:val="20"/>
                <w:lang w:val="en-GB"/>
              </w:rPr>
            </w:pPr>
            <w:r>
              <w:rPr>
                <w:rFonts w:cs="Arial"/>
                <w:sz w:val="20"/>
                <w:szCs w:val="20"/>
              </w:rPr>
              <w:t>241 052 481</w:t>
            </w:r>
          </w:p>
        </w:tc>
      </w:tr>
      <w:tr w:rsidR="00463C89" w:rsidRPr="00E4427F" w14:paraId="09B04D8B" w14:textId="77777777" w:rsidTr="00463C89">
        <w:trPr>
          <w:trHeight w:val="270"/>
        </w:trPr>
        <w:tc>
          <w:tcPr>
            <w:tcW w:w="3077" w:type="dxa"/>
            <w:vMerge w:val="restart"/>
            <w:tcBorders>
              <w:top w:val="nil"/>
              <w:left w:val="single" w:sz="4" w:space="0" w:color="auto"/>
              <w:bottom w:val="single" w:sz="4" w:space="0" w:color="auto"/>
              <w:right w:val="single" w:sz="4" w:space="0" w:color="auto"/>
            </w:tcBorders>
            <w:shd w:val="clear" w:color="000000" w:fill="FFFFFF"/>
            <w:hideMark/>
          </w:tcPr>
          <w:p w14:paraId="44347395"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4. Growth-capable entrepreneurship and internationally competitive RD&amp;I</w:t>
            </w:r>
          </w:p>
        </w:tc>
        <w:tc>
          <w:tcPr>
            <w:tcW w:w="709" w:type="dxa"/>
            <w:tcBorders>
              <w:top w:val="nil"/>
              <w:left w:val="nil"/>
              <w:bottom w:val="single" w:sz="4" w:space="0" w:color="auto"/>
              <w:right w:val="single" w:sz="4" w:space="0" w:color="auto"/>
            </w:tcBorders>
            <w:shd w:val="clear" w:color="auto" w:fill="auto"/>
            <w:noWrap/>
            <w:hideMark/>
          </w:tcPr>
          <w:p w14:paraId="2B42F1AC"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423E2575"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652FC867"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1. Strengthening research, technological development and innovation</w:t>
            </w:r>
          </w:p>
        </w:tc>
        <w:tc>
          <w:tcPr>
            <w:tcW w:w="1560" w:type="dxa"/>
            <w:tcBorders>
              <w:top w:val="nil"/>
              <w:left w:val="nil"/>
              <w:bottom w:val="single" w:sz="8" w:space="0" w:color="auto"/>
              <w:right w:val="single" w:sz="8" w:space="0" w:color="auto"/>
            </w:tcBorders>
            <w:shd w:val="clear" w:color="auto" w:fill="auto"/>
            <w:hideMark/>
          </w:tcPr>
          <w:p w14:paraId="7527FB85" w14:textId="45BD73C3"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584 127 467</w:t>
            </w:r>
          </w:p>
        </w:tc>
        <w:tc>
          <w:tcPr>
            <w:tcW w:w="1521" w:type="dxa"/>
            <w:tcBorders>
              <w:top w:val="nil"/>
              <w:left w:val="nil"/>
              <w:bottom w:val="single" w:sz="8" w:space="0" w:color="auto"/>
              <w:right w:val="single" w:sz="8" w:space="0" w:color="auto"/>
            </w:tcBorders>
            <w:shd w:val="clear" w:color="auto" w:fill="auto"/>
            <w:hideMark/>
          </w:tcPr>
          <w:p w14:paraId="19E910EF" w14:textId="100EDD34"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296 222 767</w:t>
            </w:r>
          </w:p>
        </w:tc>
        <w:tc>
          <w:tcPr>
            <w:tcW w:w="1460" w:type="dxa"/>
            <w:tcBorders>
              <w:top w:val="nil"/>
              <w:left w:val="nil"/>
              <w:bottom w:val="single" w:sz="8" w:space="0" w:color="auto"/>
              <w:right w:val="single" w:sz="8" w:space="0" w:color="auto"/>
            </w:tcBorders>
            <w:shd w:val="clear" w:color="auto" w:fill="auto"/>
            <w:hideMark/>
          </w:tcPr>
          <w:p w14:paraId="1D3B5ECB" w14:textId="2548D3CE" w:rsidR="00463C89" w:rsidRPr="00E4427F" w:rsidRDefault="00463C89" w:rsidP="00463C89">
            <w:pPr>
              <w:spacing w:before="0" w:after="0"/>
              <w:jc w:val="right"/>
              <w:rPr>
                <w:rFonts w:cs="Arial"/>
                <w:sz w:val="20"/>
                <w:szCs w:val="20"/>
                <w:lang w:val="en-GB"/>
              </w:rPr>
            </w:pPr>
            <w:r>
              <w:rPr>
                <w:rFonts w:cs="Calibri"/>
                <w:color w:val="000000"/>
                <w:sz w:val="20"/>
                <w:szCs w:val="20"/>
              </w:rPr>
              <w:t>880 350 233</w:t>
            </w:r>
          </w:p>
        </w:tc>
      </w:tr>
      <w:tr w:rsidR="00463C89" w:rsidRPr="00E4427F" w14:paraId="36AD72B9" w14:textId="77777777" w:rsidTr="00463C89">
        <w:trPr>
          <w:trHeight w:val="255"/>
        </w:trPr>
        <w:tc>
          <w:tcPr>
            <w:tcW w:w="3077" w:type="dxa"/>
            <w:vMerge/>
            <w:tcBorders>
              <w:top w:val="nil"/>
              <w:left w:val="single" w:sz="4" w:space="0" w:color="auto"/>
              <w:bottom w:val="single" w:sz="4" w:space="0" w:color="auto"/>
              <w:right w:val="single" w:sz="4" w:space="0" w:color="auto"/>
            </w:tcBorders>
            <w:hideMark/>
          </w:tcPr>
          <w:p w14:paraId="4B9B7F06" w14:textId="77777777" w:rsidR="00463C89" w:rsidRPr="00E4427F" w:rsidRDefault="00463C89" w:rsidP="00463C89">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2764E57E"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ESF</w:t>
            </w:r>
          </w:p>
        </w:tc>
        <w:tc>
          <w:tcPr>
            <w:tcW w:w="1375" w:type="dxa"/>
            <w:tcBorders>
              <w:top w:val="nil"/>
              <w:left w:val="nil"/>
              <w:bottom w:val="single" w:sz="4" w:space="0" w:color="auto"/>
              <w:right w:val="single" w:sz="4" w:space="0" w:color="auto"/>
            </w:tcBorders>
            <w:shd w:val="clear" w:color="auto" w:fill="auto"/>
            <w:hideMark/>
          </w:tcPr>
          <w:p w14:paraId="64C4E438"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70742330" w14:textId="75F25D59" w:rsidR="00463C89" w:rsidRPr="00E4427F" w:rsidRDefault="00463C89" w:rsidP="00463C89">
            <w:pPr>
              <w:spacing w:before="0" w:after="0"/>
              <w:jc w:val="left"/>
              <w:rPr>
                <w:rFonts w:cs="Arial"/>
                <w:sz w:val="20"/>
                <w:szCs w:val="20"/>
                <w:lang w:val="en-GB"/>
              </w:rPr>
            </w:pPr>
            <w:r w:rsidRPr="00E4427F">
              <w:rPr>
                <w:rFonts w:cs="Arial"/>
                <w:color w:val="000000"/>
                <w:sz w:val="20"/>
                <w:szCs w:val="20"/>
                <w:lang w:val="en-GB"/>
              </w:rPr>
              <w:t>10. Investing in education and training and, to acquire skills, in vocational training and lifelong learning</w:t>
            </w:r>
          </w:p>
        </w:tc>
        <w:tc>
          <w:tcPr>
            <w:tcW w:w="1560" w:type="dxa"/>
            <w:tcBorders>
              <w:top w:val="nil"/>
              <w:left w:val="nil"/>
              <w:bottom w:val="single" w:sz="8" w:space="0" w:color="auto"/>
              <w:right w:val="single" w:sz="8" w:space="0" w:color="auto"/>
            </w:tcBorders>
            <w:shd w:val="clear" w:color="auto" w:fill="auto"/>
            <w:hideMark/>
          </w:tcPr>
          <w:p w14:paraId="3276E964" w14:textId="6DF42587"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10 200 000</w:t>
            </w:r>
          </w:p>
        </w:tc>
        <w:tc>
          <w:tcPr>
            <w:tcW w:w="1521" w:type="dxa"/>
            <w:tcBorders>
              <w:top w:val="nil"/>
              <w:left w:val="nil"/>
              <w:bottom w:val="single" w:sz="8" w:space="0" w:color="auto"/>
              <w:right w:val="single" w:sz="8" w:space="0" w:color="auto"/>
            </w:tcBorders>
            <w:shd w:val="clear" w:color="auto" w:fill="auto"/>
            <w:hideMark/>
          </w:tcPr>
          <w:p w14:paraId="16E46C09" w14:textId="4A50922C" w:rsidR="00463C89" w:rsidRPr="00E4427F" w:rsidRDefault="00463C89" w:rsidP="00463C89">
            <w:pPr>
              <w:spacing w:before="0" w:after="0"/>
              <w:jc w:val="right"/>
              <w:rPr>
                <w:rFonts w:cs="Arial"/>
                <w:color w:val="000000"/>
                <w:sz w:val="20"/>
                <w:szCs w:val="20"/>
                <w:lang w:val="en-GB"/>
              </w:rPr>
            </w:pPr>
            <w:r>
              <w:rPr>
                <w:rFonts w:cs="Calibri"/>
                <w:color w:val="000000"/>
                <w:sz w:val="20"/>
                <w:szCs w:val="20"/>
              </w:rPr>
              <w:t>1 800 000</w:t>
            </w:r>
          </w:p>
        </w:tc>
        <w:tc>
          <w:tcPr>
            <w:tcW w:w="1460" w:type="dxa"/>
            <w:tcBorders>
              <w:top w:val="nil"/>
              <w:left w:val="nil"/>
              <w:bottom w:val="single" w:sz="8" w:space="0" w:color="auto"/>
              <w:right w:val="single" w:sz="8" w:space="0" w:color="auto"/>
            </w:tcBorders>
            <w:shd w:val="clear" w:color="auto" w:fill="auto"/>
            <w:hideMark/>
          </w:tcPr>
          <w:p w14:paraId="54114C6A" w14:textId="10046BA4" w:rsidR="00463C89" w:rsidRPr="00E4427F" w:rsidRDefault="00463C89" w:rsidP="00463C89">
            <w:pPr>
              <w:spacing w:before="0" w:after="0"/>
              <w:jc w:val="right"/>
              <w:rPr>
                <w:rFonts w:cs="Arial"/>
                <w:sz w:val="20"/>
                <w:szCs w:val="20"/>
                <w:lang w:val="en-GB"/>
              </w:rPr>
            </w:pPr>
            <w:r>
              <w:rPr>
                <w:rFonts w:cs="Calibri"/>
                <w:color w:val="000000"/>
                <w:sz w:val="20"/>
                <w:szCs w:val="20"/>
              </w:rPr>
              <w:t>12 000 000</w:t>
            </w:r>
          </w:p>
        </w:tc>
      </w:tr>
      <w:tr w:rsidR="00463C89" w:rsidRPr="00E4427F" w14:paraId="114A451B" w14:textId="77777777" w:rsidTr="00463C89">
        <w:trPr>
          <w:trHeight w:val="525"/>
        </w:trPr>
        <w:tc>
          <w:tcPr>
            <w:tcW w:w="3077" w:type="dxa"/>
            <w:vMerge w:val="restart"/>
            <w:tcBorders>
              <w:top w:val="nil"/>
              <w:left w:val="single" w:sz="4" w:space="0" w:color="auto"/>
              <w:bottom w:val="single" w:sz="4" w:space="0" w:color="auto"/>
              <w:right w:val="single" w:sz="4" w:space="0" w:color="auto"/>
            </w:tcBorders>
            <w:shd w:val="clear" w:color="000000" w:fill="FFFFFF"/>
            <w:hideMark/>
          </w:tcPr>
          <w:p w14:paraId="3716F27B"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5. Development of small and medium-sized enterprises and strengthening the competitiveness of regions</w:t>
            </w:r>
          </w:p>
        </w:tc>
        <w:tc>
          <w:tcPr>
            <w:tcW w:w="709" w:type="dxa"/>
            <w:tcBorders>
              <w:top w:val="nil"/>
              <w:left w:val="nil"/>
              <w:bottom w:val="single" w:sz="4" w:space="0" w:color="auto"/>
              <w:right w:val="single" w:sz="4" w:space="0" w:color="auto"/>
            </w:tcBorders>
            <w:shd w:val="clear" w:color="auto" w:fill="auto"/>
            <w:noWrap/>
            <w:hideMark/>
          </w:tcPr>
          <w:p w14:paraId="06613945"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5ADEC4B6"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2F2D603F"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3. Enhancing the competitiveness of SMEs, the agricultural sector (for the EAFRD) and the fisheries and aquaculture sector (for the EMFF)</w:t>
            </w:r>
          </w:p>
        </w:tc>
        <w:tc>
          <w:tcPr>
            <w:tcW w:w="1560" w:type="dxa"/>
            <w:tcBorders>
              <w:top w:val="nil"/>
              <w:left w:val="nil"/>
              <w:bottom w:val="single" w:sz="8" w:space="0" w:color="auto"/>
              <w:right w:val="single" w:sz="8" w:space="0" w:color="auto"/>
            </w:tcBorders>
            <w:shd w:val="clear" w:color="auto" w:fill="auto"/>
            <w:hideMark/>
          </w:tcPr>
          <w:p w14:paraId="7AD21A77" w14:textId="14A23B43" w:rsidR="00463C89" w:rsidRPr="00E4427F" w:rsidRDefault="00463C89" w:rsidP="00463C89">
            <w:pPr>
              <w:spacing w:before="0" w:after="0"/>
              <w:jc w:val="right"/>
              <w:rPr>
                <w:rFonts w:cs="Arial"/>
                <w:sz w:val="20"/>
                <w:szCs w:val="20"/>
                <w:lang w:val="en-GB"/>
              </w:rPr>
            </w:pPr>
            <w:r>
              <w:rPr>
                <w:rFonts w:cs="Calibri"/>
                <w:sz w:val="20"/>
                <w:szCs w:val="20"/>
              </w:rPr>
              <w:t>274 729 201</w:t>
            </w:r>
          </w:p>
        </w:tc>
        <w:tc>
          <w:tcPr>
            <w:tcW w:w="1521" w:type="dxa"/>
            <w:tcBorders>
              <w:top w:val="nil"/>
              <w:left w:val="nil"/>
              <w:bottom w:val="single" w:sz="8" w:space="0" w:color="auto"/>
              <w:right w:val="single" w:sz="8" w:space="0" w:color="auto"/>
            </w:tcBorders>
            <w:shd w:val="clear" w:color="auto" w:fill="auto"/>
            <w:hideMark/>
          </w:tcPr>
          <w:p w14:paraId="694E2F4E" w14:textId="2EC83429" w:rsidR="00463C89" w:rsidRPr="00E4427F" w:rsidRDefault="00463C89" w:rsidP="00463C89">
            <w:pPr>
              <w:spacing w:before="0" w:after="0"/>
              <w:jc w:val="right"/>
              <w:rPr>
                <w:rFonts w:cs="Arial"/>
                <w:sz w:val="20"/>
                <w:szCs w:val="20"/>
                <w:lang w:val="en-GB"/>
              </w:rPr>
            </w:pPr>
            <w:r>
              <w:rPr>
                <w:rFonts w:cs="Calibri"/>
                <w:sz w:val="20"/>
                <w:szCs w:val="20"/>
              </w:rPr>
              <w:t>50 615 073</w:t>
            </w:r>
          </w:p>
        </w:tc>
        <w:tc>
          <w:tcPr>
            <w:tcW w:w="1460" w:type="dxa"/>
            <w:tcBorders>
              <w:top w:val="nil"/>
              <w:left w:val="nil"/>
              <w:bottom w:val="single" w:sz="8" w:space="0" w:color="auto"/>
              <w:right w:val="single" w:sz="8" w:space="0" w:color="auto"/>
            </w:tcBorders>
            <w:shd w:val="clear" w:color="auto" w:fill="auto"/>
            <w:hideMark/>
          </w:tcPr>
          <w:p w14:paraId="7779A8B6" w14:textId="15F99342" w:rsidR="00463C89" w:rsidRPr="00E4427F" w:rsidRDefault="00463C89" w:rsidP="00463C89">
            <w:pPr>
              <w:spacing w:before="0" w:after="0"/>
              <w:jc w:val="right"/>
              <w:rPr>
                <w:rFonts w:cs="Arial"/>
                <w:sz w:val="20"/>
                <w:szCs w:val="20"/>
                <w:lang w:val="en-GB"/>
              </w:rPr>
            </w:pPr>
            <w:r>
              <w:rPr>
                <w:rFonts w:cs="Calibri"/>
                <w:sz w:val="20"/>
                <w:szCs w:val="20"/>
              </w:rPr>
              <w:t>325 344 274</w:t>
            </w:r>
          </w:p>
        </w:tc>
      </w:tr>
      <w:tr w:rsidR="00463C89" w:rsidRPr="00E4427F" w14:paraId="73BACCDC" w14:textId="77777777" w:rsidTr="00463C89">
        <w:trPr>
          <w:trHeight w:val="255"/>
        </w:trPr>
        <w:tc>
          <w:tcPr>
            <w:tcW w:w="3077" w:type="dxa"/>
            <w:vMerge/>
            <w:tcBorders>
              <w:top w:val="nil"/>
              <w:left w:val="single" w:sz="4" w:space="0" w:color="auto"/>
              <w:bottom w:val="single" w:sz="4" w:space="0" w:color="auto"/>
              <w:right w:val="single" w:sz="4" w:space="0" w:color="auto"/>
            </w:tcBorders>
            <w:hideMark/>
          </w:tcPr>
          <w:p w14:paraId="6949E15E" w14:textId="77777777" w:rsidR="00463C89" w:rsidRPr="00E4427F" w:rsidRDefault="00463C89" w:rsidP="00463C89">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5257B4B4"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09BC4A44"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1779C342"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8. Promoting sustainable and high-quality employment and supporting labour mobility</w:t>
            </w:r>
          </w:p>
        </w:tc>
        <w:tc>
          <w:tcPr>
            <w:tcW w:w="1560" w:type="dxa"/>
            <w:tcBorders>
              <w:top w:val="nil"/>
              <w:left w:val="nil"/>
              <w:bottom w:val="single" w:sz="8" w:space="0" w:color="auto"/>
              <w:right w:val="single" w:sz="8" w:space="0" w:color="auto"/>
            </w:tcBorders>
            <w:shd w:val="clear" w:color="auto" w:fill="auto"/>
            <w:hideMark/>
          </w:tcPr>
          <w:p w14:paraId="3544896D" w14:textId="2293178E" w:rsidR="00463C89" w:rsidRPr="00E4427F" w:rsidRDefault="00463C89" w:rsidP="00463C89">
            <w:pPr>
              <w:spacing w:before="0" w:after="0"/>
              <w:jc w:val="right"/>
              <w:rPr>
                <w:rFonts w:cs="Arial"/>
                <w:sz w:val="20"/>
                <w:szCs w:val="20"/>
                <w:lang w:val="en-GB"/>
              </w:rPr>
            </w:pPr>
            <w:r>
              <w:rPr>
                <w:rFonts w:cs="Calibri"/>
                <w:sz w:val="20"/>
                <w:szCs w:val="20"/>
              </w:rPr>
              <w:t>163 809 574</w:t>
            </w:r>
          </w:p>
        </w:tc>
        <w:tc>
          <w:tcPr>
            <w:tcW w:w="1521" w:type="dxa"/>
            <w:tcBorders>
              <w:top w:val="nil"/>
              <w:left w:val="nil"/>
              <w:bottom w:val="single" w:sz="8" w:space="0" w:color="auto"/>
              <w:right w:val="single" w:sz="8" w:space="0" w:color="auto"/>
            </w:tcBorders>
            <w:shd w:val="clear" w:color="auto" w:fill="auto"/>
            <w:hideMark/>
          </w:tcPr>
          <w:p w14:paraId="2158FB42" w14:textId="7FFB6E7C" w:rsidR="00463C89" w:rsidRPr="00E4427F" w:rsidRDefault="00463C89" w:rsidP="00463C89">
            <w:pPr>
              <w:spacing w:before="0" w:after="0"/>
              <w:jc w:val="right"/>
              <w:rPr>
                <w:rFonts w:cs="Arial"/>
                <w:sz w:val="20"/>
                <w:szCs w:val="20"/>
                <w:lang w:val="en-GB"/>
              </w:rPr>
            </w:pPr>
            <w:r>
              <w:rPr>
                <w:rFonts w:cs="Calibri"/>
                <w:sz w:val="20"/>
                <w:szCs w:val="20"/>
              </w:rPr>
              <w:t>30 179 659</w:t>
            </w:r>
          </w:p>
        </w:tc>
        <w:tc>
          <w:tcPr>
            <w:tcW w:w="1460" w:type="dxa"/>
            <w:tcBorders>
              <w:top w:val="nil"/>
              <w:left w:val="nil"/>
              <w:bottom w:val="single" w:sz="8" w:space="0" w:color="auto"/>
              <w:right w:val="single" w:sz="8" w:space="0" w:color="auto"/>
            </w:tcBorders>
            <w:shd w:val="clear" w:color="auto" w:fill="auto"/>
            <w:hideMark/>
          </w:tcPr>
          <w:p w14:paraId="6DABD297" w14:textId="6BCA8B52" w:rsidR="00463C89" w:rsidRPr="00E4427F" w:rsidRDefault="00463C89" w:rsidP="00463C89">
            <w:pPr>
              <w:spacing w:before="0" w:after="0"/>
              <w:jc w:val="right"/>
              <w:rPr>
                <w:rFonts w:cs="Arial"/>
                <w:sz w:val="20"/>
                <w:szCs w:val="20"/>
                <w:lang w:val="en-GB"/>
              </w:rPr>
            </w:pPr>
            <w:r>
              <w:rPr>
                <w:rFonts w:cs="Calibri"/>
                <w:sz w:val="20"/>
                <w:szCs w:val="20"/>
              </w:rPr>
              <w:t>193 989 233</w:t>
            </w:r>
          </w:p>
        </w:tc>
      </w:tr>
      <w:tr w:rsidR="00463C89" w:rsidRPr="00E4427F" w14:paraId="16FB407D" w14:textId="77777777" w:rsidTr="00463C89">
        <w:trPr>
          <w:trHeight w:val="255"/>
        </w:trPr>
        <w:tc>
          <w:tcPr>
            <w:tcW w:w="3077" w:type="dxa"/>
            <w:tcBorders>
              <w:top w:val="nil"/>
              <w:left w:val="single" w:sz="4" w:space="0" w:color="auto"/>
              <w:bottom w:val="single" w:sz="4" w:space="0" w:color="auto"/>
              <w:right w:val="single" w:sz="4" w:space="0" w:color="auto"/>
            </w:tcBorders>
            <w:shd w:val="clear" w:color="000000" w:fill="FFFFFF"/>
            <w:hideMark/>
          </w:tcPr>
          <w:p w14:paraId="6052043D"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6. Energy efficiency</w:t>
            </w:r>
          </w:p>
        </w:tc>
        <w:tc>
          <w:tcPr>
            <w:tcW w:w="709" w:type="dxa"/>
            <w:tcBorders>
              <w:top w:val="nil"/>
              <w:left w:val="nil"/>
              <w:bottom w:val="single" w:sz="4" w:space="0" w:color="auto"/>
              <w:right w:val="single" w:sz="4" w:space="0" w:color="auto"/>
            </w:tcBorders>
            <w:shd w:val="clear" w:color="auto" w:fill="auto"/>
            <w:noWrap/>
            <w:hideMark/>
          </w:tcPr>
          <w:p w14:paraId="45797CCA"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60B5290C"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20F49F22"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4. Supporting the shift towards a low-carbon economy in all sectors</w:t>
            </w:r>
          </w:p>
        </w:tc>
        <w:tc>
          <w:tcPr>
            <w:tcW w:w="1560" w:type="dxa"/>
            <w:tcBorders>
              <w:top w:val="nil"/>
              <w:left w:val="nil"/>
              <w:bottom w:val="single" w:sz="8" w:space="0" w:color="auto"/>
              <w:right w:val="single" w:sz="8" w:space="0" w:color="auto"/>
            </w:tcBorders>
            <w:shd w:val="clear" w:color="auto" w:fill="auto"/>
            <w:hideMark/>
          </w:tcPr>
          <w:p w14:paraId="638992CC" w14:textId="544FC7CB" w:rsidR="00463C89" w:rsidRPr="00E4427F" w:rsidRDefault="00463C89" w:rsidP="00463C89">
            <w:pPr>
              <w:spacing w:before="0" w:after="0"/>
              <w:jc w:val="right"/>
              <w:rPr>
                <w:rFonts w:cs="Arial"/>
                <w:sz w:val="20"/>
                <w:szCs w:val="20"/>
                <w:lang w:val="en-GB"/>
              </w:rPr>
            </w:pPr>
            <w:r>
              <w:rPr>
                <w:rFonts w:cs="Calibri"/>
                <w:color w:val="000000"/>
                <w:sz w:val="20"/>
                <w:szCs w:val="20"/>
              </w:rPr>
              <w:t>260 590 149</w:t>
            </w:r>
          </w:p>
        </w:tc>
        <w:tc>
          <w:tcPr>
            <w:tcW w:w="1521" w:type="dxa"/>
            <w:tcBorders>
              <w:top w:val="nil"/>
              <w:left w:val="nil"/>
              <w:bottom w:val="single" w:sz="8" w:space="0" w:color="auto"/>
              <w:right w:val="single" w:sz="8" w:space="0" w:color="auto"/>
            </w:tcBorders>
            <w:shd w:val="clear" w:color="auto" w:fill="auto"/>
            <w:hideMark/>
          </w:tcPr>
          <w:p w14:paraId="2FD185D6" w14:textId="13B08C18" w:rsidR="00463C89" w:rsidRPr="00E4427F" w:rsidRDefault="00463C89" w:rsidP="00463C89">
            <w:pPr>
              <w:spacing w:before="0" w:after="0"/>
              <w:jc w:val="right"/>
              <w:rPr>
                <w:rFonts w:cs="Arial"/>
                <w:sz w:val="20"/>
                <w:szCs w:val="20"/>
                <w:lang w:val="en-GB"/>
              </w:rPr>
            </w:pPr>
            <w:r>
              <w:rPr>
                <w:rFonts w:cs="Calibri"/>
                <w:color w:val="000000"/>
                <w:sz w:val="20"/>
                <w:szCs w:val="20"/>
              </w:rPr>
              <w:t>301 712 509</w:t>
            </w:r>
          </w:p>
        </w:tc>
        <w:tc>
          <w:tcPr>
            <w:tcW w:w="1460" w:type="dxa"/>
            <w:tcBorders>
              <w:top w:val="nil"/>
              <w:left w:val="nil"/>
              <w:bottom w:val="single" w:sz="8" w:space="0" w:color="auto"/>
              <w:right w:val="single" w:sz="8" w:space="0" w:color="auto"/>
            </w:tcBorders>
            <w:shd w:val="clear" w:color="auto" w:fill="auto"/>
            <w:hideMark/>
          </w:tcPr>
          <w:p w14:paraId="14082189" w14:textId="76FB23EC" w:rsidR="00463C89" w:rsidRPr="00E4427F" w:rsidRDefault="00463C89" w:rsidP="00463C89">
            <w:pPr>
              <w:spacing w:before="0" w:after="0"/>
              <w:jc w:val="right"/>
              <w:rPr>
                <w:rFonts w:cs="Arial"/>
                <w:sz w:val="20"/>
                <w:szCs w:val="20"/>
                <w:lang w:val="en-GB"/>
              </w:rPr>
            </w:pPr>
            <w:r>
              <w:rPr>
                <w:rFonts w:cs="Calibri"/>
                <w:color w:val="000000"/>
                <w:sz w:val="20"/>
                <w:szCs w:val="20"/>
              </w:rPr>
              <w:t>562 302 658</w:t>
            </w:r>
          </w:p>
        </w:tc>
      </w:tr>
      <w:tr w:rsidR="00463C89" w:rsidRPr="00E4427F" w14:paraId="0D94986B" w14:textId="77777777" w:rsidTr="00463C89">
        <w:trPr>
          <w:trHeight w:val="255"/>
        </w:trPr>
        <w:tc>
          <w:tcPr>
            <w:tcW w:w="3077" w:type="dxa"/>
            <w:tcBorders>
              <w:top w:val="nil"/>
              <w:left w:val="single" w:sz="4" w:space="0" w:color="auto"/>
              <w:bottom w:val="single" w:sz="4" w:space="0" w:color="auto"/>
              <w:right w:val="single" w:sz="4" w:space="0" w:color="auto"/>
            </w:tcBorders>
            <w:shd w:val="clear" w:color="000000" w:fill="FFFFFF"/>
            <w:hideMark/>
          </w:tcPr>
          <w:p w14:paraId="3FE5CC55"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7. Water protection</w:t>
            </w:r>
          </w:p>
        </w:tc>
        <w:tc>
          <w:tcPr>
            <w:tcW w:w="709" w:type="dxa"/>
            <w:tcBorders>
              <w:top w:val="nil"/>
              <w:left w:val="nil"/>
              <w:bottom w:val="single" w:sz="4" w:space="0" w:color="auto"/>
              <w:right w:val="single" w:sz="4" w:space="0" w:color="auto"/>
            </w:tcBorders>
            <w:shd w:val="clear" w:color="auto" w:fill="auto"/>
            <w:noWrap/>
            <w:hideMark/>
          </w:tcPr>
          <w:p w14:paraId="6DDCB94F"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47BE0323"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5F8B1DDF"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6. Preserving and protecting the environment and promoting resource efficiency</w:t>
            </w:r>
          </w:p>
        </w:tc>
        <w:tc>
          <w:tcPr>
            <w:tcW w:w="1560" w:type="dxa"/>
            <w:tcBorders>
              <w:top w:val="nil"/>
              <w:left w:val="nil"/>
              <w:bottom w:val="single" w:sz="8" w:space="0" w:color="auto"/>
              <w:right w:val="single" w:sz="8" w:space="0" w:color="auto"/>
            </w:tcBorders>
            <w:shd w:val="clear" w:color="auto" w:fill="auto"/>
            <w:hideMark/>
          </w:tcPr>
          <w:p w14:paraId="7705CAC7" w14:textId="1B9DFF36" w:rsidR="00463C89" w:rsidRPr="00E4427F" w:rsidRDefault="00463C89" w:rsidP="00463C89">
            <w:pPr>
              <w:spacing w:before="0" w:after="0"/>
              <w:jc w:val="right"/>
              <w:rPr>
                <w:rFonts w:cs="Arial"/>
                <w:sz w:val="20"/>
                <w:szCs w:val="20"/>
                <w:lang w:val="en-GB"/>
              </w:rPr>
            </w:pPr>
            <w:r>
              <w:rPr>
                <w:rFonts w:cs="Calibri"/>
                <w:color w:val="000000"/>
                <w:sz w:val="20"/>
                <w:szCs w:val="20"/>
              </w:rPr>
              <w:t>180 019 854</w:t>
            </w:r>
          </w:p>
        </w:tc>
        <w:tc>
          <w:tcPr>
            <w:tcW w:w="1521" w:type="dxa"/>
            <w:tcBorders>
              <w:top w:val="nil"/>
              <w:left w:val="nil"/>
              <w:bottom w:val="single" w:sz="8" w:space="0" w:color="auto"/>
              <w:right w:val="single" w:sz="8" w:space="0" w:color="auto"/>
            </w:tcBorders>
            <w:shd w:val="clear" w:color="auto" w:fill="auto"/>
            <w:hideMark/>
          </w:tcPr>
          <w:p w14:paraId="34411B2C" w14:textId="17547271" w:rsidR="00463C89" w:rsidRPr="00E4427F" w:rsidRDefault="00463C89" w:rsidP="00463C89">
            <w:pPr>
              <w:spacing w:before="0" w:after="0"/>
              <w:jc w:val="right"/>
              <w:rPr>
                <w:rFonts w:cs="Arial"/>
                <w:sz w:val="20"/>
                <w:szCs w:val="20"/>
                <w:lang w:val="en-GB"/>
              </w:rPr>
            </w:pPr>
            <w:r>
              <w:rPr>
                <w:rFonts w:cs="Calibri"/>
                <w:color w:val="000000"/>
                <w:sz w:val="20"/>
                <w:szCs w:val="20"/>
              </w:rPr>
              <w:t>31 768 211</w:t>
            </w:r>
          </w:p>
        </w:tc>
        <w:tc>
          <w:tcPr>
            <w:tcW w:w="1460" w:type="dxa"/>
            <w:tcBorders>
              <w:top w:val="nil"/>
              <w:left w:val="nil"/>
              <w:bottom w:val="single" w:sz="8" w:space="0" w:color="auto"/>
              <w:right w:val="single" w:sz="8" w:space="0" w:color="auto"/>
            </w:tcBorders>
            <w:shd w:val="clear" w:color="auto" w:fill="auto"/>
            <w:hideMark/>
          </w:tcPr>
          <w:p w14:paraId="40BC2999" w14:textId="1DB718E4" w:rsidR="00463C89" w:rsidRPr="00E4427F" w:rsidRDefault="00463C89" w:rsidP="00463C89">
            <w:pPr>
              <w:spacing w:before="0" w:after="0"/>
              <w:jc w:val="right"/>
              <w:rPr>
                <w:rFonts w:cs="Arial"/>
                <w:sz w:val="20"/>
                <w:szCs w:val="20"/>
                <w:lang w:val="en-GB"/>
              </w:rPr>
            </w:pPr>
            <w:r>
              <w:rPr>
                <w:rFonts w:cs="Calibri"/>
                <w:color w:val="000000"/>
                <w:sz w:val="20"/>
                <w:szCs w:val="20"/>
              </w:rPr>
              <w:t>211 788 065</w:t>
            </w:r>
          </w:p>
        </w:tc>
      </w:tr>
      <w:tr w:rsidR="00463C89" w:rsidRPr="00E4427F" w14:paraId="140E4859" w14:textId="77777777" w:rsidTr="00463C89">
        <w:trPr>
          <w:trHeight w:val="270"/>
        </w:trPr>
        <w:tc>
          <w:tcPr>
            <w:tcW w:w="3077" w:type="dxa"/>
            <w:vMerge w:val="restart"/>
            <w:tcBorders>
              <w:top w:val="nil"/>
              <w:left w:val="single" w:sz="4" w:space="0" w:color="auto"/>
              <w:bottom w:val="single" w:sz="4" w:space="0" w:color="auto"/>
              <w:right w:val="single" w:sz="4" w:space="0" w:color="auto"/>
            </w:tcBorders>
            <w:shd w:val="clear" w:color="000000" w:fill="FFFFFF"/>
            <w:hideMark/>
          </w:tcPr>
          <w:p w14:paraId="18A7FF70"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lastRenderedPageBreak/>
              <w:t>8. Green infrastructure and improved preparedness for emergencies</w:t>
            </w:r>
          </w:p>
        </w:tc>
        <w:tc>
          <w:tcPr>
            <w:tcW w:w="709" w:type="dxa"/>
            <w:tcBorders>
              <w:top w:val="nil"/>
              <w:left w:val="nil"/>
              <w:bottom w:val="single" w:sz="4" w:space="0" w:color="auto"/>
              <w:right w:val="single" w:sz="4" w:space="0" w:color="auto"/>
            </w:tcBorders>
            <w:shd w:val="clear" w:color="auto" w:fill="auto"/>
            <w:noWrap/>
            <w:hideMark/>
          </w:tcPr>
          <w:p w14:paraId="7FFF38DC"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7D355391"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01D3E76D"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5. Promoting climate change adaptation, risk prevention and management</w:t>
            </w:r>
          </w:p>
        </w:tc>
        <w:tc>
          <w:tcPr>
            <w:tcW w:w="1560" w:type="dxa"/>
            <w:tcBorders>
              <w:top w:val="nil"/>
              <w:left w:val="nil"/>
              <w:bottom w:val="single" w:sz="8" w:space="0" w:color="auto"/>
              <w:right w:val="single" w:sz="8" w:space="0" w:color="auto"/>
            </w:tcBorders>
            <w:shd w:val="clear" w:color="auto" w:fill="auto"/>
            <w:hideMark/>
          </w:tcPr>
          <w:p w14:paraId="3961FCEA" w14:textId="1442B361" w:rsidR="00463C89" w:rsidRPr="00E4427F" w:rsidRDefault="00463C89" w:rsidP="00463C89">
            <w:pPr>
              <w:spacing w:before="0" w:after="0"/>
              <w:jc w:val="right"/>
              <w:rPr>
                <w:rFonts w:cs="Arial"/>
                <w:sz w:val="20"/>
                <w:szCs w:val="20"/>
                <w:lang w:val="en-GB"/>
              </w:rPr>
            </w:pPr>
            <w:r>
              <w:rPr>
                <w:rFonts w:cs="Calibri"/>
                <w:sz w:val="20"/>
                <w:szCs w:val="20"/>
              </w:rPr>
              <w:t>57 692 720</w:t>
            </w:r>
          </w:p>
        </w:tc>
        <w:tc>
          <w:tcPr>
            <w:tcW w:w="1521" w:type="dxa"/>
            <w:tcBorders>
              <w:top w:val="nil"/>
              <w:left w:val="nil"/>
              <w:bottom w:val="single" w:sz="8" w:space="0" w:color="auto"/>
              <w:right w:val="single" w:sz="8" w:space="0" w:color="auto"/>
            </w:tcBorders>
            <w:shd w:val="clear" w:color="auto" w:fill="auto"/>
            <w:hideMark/>
          </w:tcPr>
          <w:p w14:paraId="7F307F50" w14:textId="5DE84DD4" w:rsidR="00463C89" w:rsidRPr="00E4427F" w:rsidRDefault="00463C89" w:rsidP="00463C89">
            <w:pPr>
              <w:spacing w:before="0" w:after="0"/>
              <w:jc w:val="right"/>
              <w:rPr>
                <w:rFonts w:cs="Arial"/>
                <w:sz w:val="20"/>
                <w:szCs w:val="20"/>
                <w:lang w:val="en-GB"/>
              </w:rPr>
            </w:pPr>
            <w:r>
              <w:rPr>
                <w:rFonts w:cs="Calibri"/>
                <w:sz w:val="20"/>
                <w:szCs w:val="20"/>
              </w:rPr>
              <w:t>10 181 068</w:t>
            </w:r>
          </w:p>
        </w:tc>
        <w:tc>
          <w:tcPr>
            <w:tcW w:w="1460" w:type="dxa"/>
            <w:tcBorders>
              <w:top w:val="nil"/>
              <w:left w:val="nil"/>
              <w:bottom w:val="single" w:sz="8" w:space="0" w:color="auto"/>
              <w:right w:val="single" w:sz="8" w:space="0" w:color="auto"/>
            </w:tcBorders>
            <w:shd w:val="clear" w:color="auto" w:fill="auto"/>
            <w:hideMark/>
          </w:tcPr>
          <w:p w14:paraId="02911CE6" w14:textId="33FEA3B2" w:rsidR="00463C89" w:rsidRPr="00E4427F" w:rsidRDefault="00463C89" w:rsidP="00463C89">
            <w:pPr>
              <w:spacing w:before="0" w:after="0"/>
              <w:jc w:val="right"/>
              <w:rPr>
                <w:rFonts w:cs="Arial"/>
                <w:sz w:val="20"/>
                <w:szCs w:val="20"/>
                <w:lang w:val="en-GB"/>
              </w:rPr>
            </w:pPr>
            <w:r>
              <w:rPr>
                <w:rFonts w:cs="Calibri"/>
                <w:sz w:val="20"/>
                <w:szCs w:val="20"/>
              </w:rPr>
              <w:t>67 873 788</w:t>
            </w:r>
          </w:p>
        </w:tc>
      </w:tr>
      <w:tr w:rsidR="00463C89" w:rsidRPr="00E4427F" w14:paraId="43EB05C8" w14:textId="77777777" w:rsidTr="00463C89">
        <w:trPr>
          <w:trHeight w:val="255"/>
        </w:trPr>
        <w:tc>
          <w:tcPr>
            <w:tcW w:w="3077" w:type="dxa"/>
            <w:vMerge/>
            <w:tcBorders>
              <w:top w:val="nil"/>
              <w:left w:val="single" w:sz="4" w:space="0" w:color="auto"/>
              <w:bottom w:val="single" w:sz="4" w:space="0" w:color="auto"/>
              <w:right w:val="single" w:sz="4" w:space="0" w:color="auto"/>
            </w:tcBorders>
            <w:hideMark/>
          </w:tcPr>
          <w:p w14:paraId="02FA38EF" w14:textId="77777777" w:rsidR="00463C89" w:rsidRPr="00E4427F" w:rsidRDefault="00463C89" w:rsidP="00463C89">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5466CE96"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07103F51"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1559C358"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6. Preserving and protecting the environment and promoting resource efficiency</w:t>
            </w:r>
          </w:p>
        </w:tc>
        <w:tc>
          <w:tcPr>
            <w:tcW w:w="1560" w:type="dxa"/>
            <w:tcBorders>
              <w:top w:val="nil"/>
              <w:left w:val="nil"/>
              <w:bottom w:val="single" w:sz="8" w:space="0" w:color="auto"/>
              <w:right w:val="single" w:sz="8" w:space="0" w:color="auto"/>
            </w:tcBorders>
            <w:shd w:val="clear" w:color="auto" w:fill="auto"/>
            <w:hideMark/>
          </w:tcPr>
          <w:p w14:paraId="2FA7D44C" w14:textId="4ADAA9CC" w:rsidR="00463C89" w:rsidRPr="00E4427F" w:rsidRDefault="00463C89" w:rsidP="00463C89">
            <w:pPr>
              <w:spacing w:before="0" w:after="0"/>
              <w:jc w:val="right"/>
              <w:rPr>
                <w:rFonts w:cs="Arial"/>
                <w:sz w:val="20"/>
                <w:szCs w:val="20"/>
                <w:lang w:val="en-GB"/>
              </w:rPr>
            </w:pPr>
            <w:r>
              <w:rPr>
                <w:rFonts w:cs="Calibri"/>
                <w:sz w:val="20"/>
                <w:szCs w:val="20"/>
              </w:rPr>
              <w:t>53 245 074</w:t>
            </w:r>
          </w:p>
        </w:tc>
        <w:tc>
          <w:tcPr>
            <w:tcW w:w="1521" w:type="dxa"/>
            <w:tcBorders>
              <w:top w:val="nil"/>
              <w:left w:val="nil"/>
              <w:bottom w:val="single" w:sz="8" w:space="0" w:color="auto"/>
              <w:right w:val="single" w:sz="8" w:space="0" w:color="auto"/>
            </w:tcBorders>
            <w:shd w:val="clear" w:color="auto" w:fill="auto"/>
            <w:hideMark/>
          </w:tcPr>
          <w:p w14:paraId="54882C78" w14:textId="41B0D18C" w:rsidR="00463C89" w:rsidRPr="00E4427F" w:rsidRDefault="00463C89" w:rsidP="00463C89">
            <w:pPr>
              <w:spacing w:before="0" w:after="0"/>
              <w:jc w:val="right"/>
              <w:rPr>
                <w:rFonts w:cs="Arial"/>
                <w:sz w:val="20"/>
                <w:szCs w:val="20"/>
                <w:lang w:val="en-GB"/>
              </w:rPr>
            </w:pPr>
            <w:r>
              <w:rPr>
                <w:rFonts w:cs="Calibri"/>
                <w:sz w:val="20"/>
                <w:szCs w:val="20"/>
              </w:rPr>
              <w:t>9 396 191</w:t>
            </w:r>
          </w:p>
        </w:tc>
        <w:tc>
          <w:tcPr>
            <w:tcW w:w="1460" w:type="dxa"/>
            <w:tcBorders>
              <w:top w:val="nil"/>
              <w:left w:val="nil"/>
              <w:bottom w:val="single" w:sz="8" w:space="0" w:color="auto"/>
              <w:right w:val="single" w:sz="8" w:space="0" w:color="auto"/>
            </w:tcBorders>
            <w:shd w:val="clear" w:color="auto" w:fill="auto"/>
            <w:hideMark/>
          </w:tcPr>
          <w:p w14:paraId="071ECEAA" w14:textId="3763CAEA" w:rsidR="00463C89" w:rsidRPr="00E4427F" w:rsidRDefault="00463C89" w:rsidP="00463C89">
            <w:pPr>
              <w:spacing w:before="0" w:after="0"/>
              <w:jc w:val="right"/>
              <w:rPr>
                <w:rFonts w:cs="Arial"/>
                <w:sz w:val="20"/>
                <w:szCs w:val="20"/>
                <w:lang w:val="en-GB"/>
              </w:rPr>
            </w:pPr>
            <w:r>
              <w:rPr>
                <w:rFonts w:cs="Calibri"/>
                <w:sz w:val="20"/>
                <w:szCs w:val="20"/>
              </w:rPr>
              <w:t>62 641 265</w:t>
            </w:r>
          </w:p>
        </w:tc>
      </w:tr>
      <w:tr w:rsidR="00463C89" w:rsidRPr="00E4427F" w14:paraId="0FC4F24A" w14:textId="77777777" w:rsidTr="00463C89">
        <w:trPr>
          <w:trHeight w:val="270"/>
        </w:trPr>
        <w:tc>
          <w:tcPr>
            <w:tcW w:w="3077" w:type="dxa"/>
            <w:vMerge w:val="restart"/>
            <w:tcBorders>
              <w:top w:val="nil"/>
              <w:left w:val="single" w:sz="4" w:space="0" w:color="auto"/>
              <w:bottom w:val="single" w:sz="4" w:space="0" w:color="auto"/>
              <w:right w:val="single" w:sz="4" w:space="0" w:color="auto"/>
            </w:tcBorders>
            <w:shd w:val="clear" w:color="auto" w:fill="auto"/>
            <w:hideMark/>
          </w:tcPr>
          <w:p w14:paraId="2A49A213" w14:textId="7DAE81A9" w:rsidR="00463C89" w:rsidRPr="00E4427F" w:rsidRDefault="00463C89" w:rsidP="00463C89">
            <w:pPr>
              <w:spacing w:before="0" w:after="0"/>
              <w:jc w:val="left"/>
              <w:rPr>
                <w:rFonts w:cs="Arial"/>
                <w:b/>
                <w:bCs/>
                <w:sz w:val="20"/>
                <w:szCs w:val="20"/>
                <w:lang w:val="en-GB"/>
              </w:rPr>
            </w:pPr>
            <w:r>
              <w:rPr>
                <w:rFonts w:cs="Arial"/>
                <w:b/>
                <w:bCs/>
                <w:sz w:val="20"/>
                <w:szCs w:val="20"/>
                <w:lang w:val="en-GB"/>
              </w:rPr>
              <w:t xml:space="preserve">9. </w:t>
            </w:r>
            <w:r w:rsidRPr="00941AA5">
              <w:rPr>
                <w:rFonts w:cs="Arial"/>
                <w:b/>
                <w:bCs/>
                <w:sz w:val="20"/>
                <w:szCs w:val="20"/>
                <w:lang w:val="en-GB"/>
              </w:rPr>
              <w:t>Sustainable urban development</w:t>
            </w:r>
          </w:p>
        </w:tc>
        <w:tc>
          <w:tcPr>
            <w:tcW w:w="709" w:type="dxa"/>
            <w:tcBorders>
              <w:top w:val="nil"/>
              <w:left w:val="nil"/>
              <w:bottom w:val="single" w:sz="4" w:space="0" w:color="auto"/>
              <w:right w:val="single" w:sz="4" w:space="0" w:color="auto"/>
            </w:tcBorders>
            <w:shd w:val="clear" w:color="auto" w:fill="auto"/>
            <w:noWrap/>
            <w:hideMark/>
          </w:tcPr>
          <w:p w14:paraId="65DB7344"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2EE1D2AB"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285BB13B"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4. Supporting the shift towards a low-carbon economy in all sectors</w:t>
            </w:r>
          </w:p>
        </w:tc>
        <w:tc>
          <w:tcPr>
            <w:tcW w:w="1560" w:type="dxa"/>
            <w:tcBorders>
              <w:top w:val="nil"/>
              <w:left w:val="nil"/>
              <w:bottom w:val="single" w:sz="8" w:space="0" w:color="auto"/>
              <w:right w:val="single" w:sz="8" w:space="0" w:color="auto"/>
            </w:tcBorders>
            <w:shd w:val="clear" w:color="auto" w:fill="auto"/>
            <w:hideMark/>
          </w:tcPr>
          <w:p w14:paraId="60AAE65E" w14:textId="0A6C51CC" w:rsidR="00463C89" w:rsidRPr="00E4427F" w:rsidRDefault="00463C89" w:rsidP="00463C89">
            <w:pPr>
              <w:spacing w:before="0" w:after="0"/>
              <w:jc w:val="right"/>
              <w:rPr>
                <w:rFonts w:cs="Arial"/>
                <w:sz w:val="20"/>
                <w:szCs w:val="20"/>
                <w:lang w:val="en-GB"/>
              </w:rPr>
            </w:pPr>
            <w:r>
              <w:rPr>
                <w:rFonts w:cs="Calibri"/>
                <w:sz w:val="20"/>
                <w:szCs w:val="20"/>
              </w:rPr>
              <w:t>44 819 149</w:t>
            </w:r>
          </w:p>
        </w:tc>
        <w:tc>
          <w:tcPr>
            <w:tcW w:w="1521" w:type="dxa"/>
            <w:tcBorders>
              <w:top w:val="nil"/>
              <w:left w:val="nil"/>
              <w:bottom w:val="single" w:sz="8" w:space="0" w:color="auto"/>
              <w:right w:val="single" w:sz="8" w:space="0" w:color="auto"/>
            </w:tcBorders>
            <w:shd w:val="clear" w:color="auto" w:fill="auto"/>
            <w:hideMark/>
          </w:tcPr>
          <w:p w14:paraId="17549E5C" w14:textId="788AA9F7" w:rsidR="00463C89" w:rsidRPr="00E4427F" w:rsidRDefault="00463C89" w:rsidP="00463C89">
            <w:pPr>
              <w:spacing w:before="0" w:after="0"/>
              <w:jc w:val="right"/>
              <w:rPr>
                <w:rFonts w:cs="Arial"/>
                <w:sz w:val="20"/>
                <w:szCs w:val="20"/>
                <w:lang w:val="en-GB"/>
              </w:rPr>
            </w:pPr>
            <w:r>
              <w:rPr>
                <w:rFonts w:cs="Calibri"/>
                <w:sz w:val="20"/>
                <w:szCs w:val="20"/>
              </w:rPr>
              <w:t>7 909 261</w:t>
            </w:r>
          </w:p>
        </w:tc>
        <w:tc>
          <w:tcPr>
            <w:tcW w:w="1460" w:type="dxa"/>
            <w:tcBorders>
              <w:top w:val="nil"/>
              <w:left w:val="nil"/>
              <w:bottom w:val="single" w:sz="8" w:space="0" w:color="auto"/>
              <w:right w:val="single" w:sz="8" w:space="0" w:color="auto"/>
            </w:tcBorders>
            <w:shd w:val="clear" w:color="auto" w:fill="auto"/>
            <w:hideMark/>
          </w:tcPr>
          <w:p w14:paraId="244BECB7" w14:textId="7AA76509" w:rsidR="00463C89" w:rsidRPr="00E4427F" w:rsidRDefault="00463C89" w:rsidP="00463C89">
            <w:pPr>
              <w:spacing w:before="0" w:after="0"/>
              <w:jc w:val="right"/>
              <w:rPr>
                <w:rFonts w:cs="Arial"/>
                <w:sz w:val="20"/>
                <w:szCs w:val="20"/>
                <w:lang w:val="en-GB"/>
              </w:rPr>
            </w:pPr>
            <w:r>
              <w:rPr>
                <w:rFonts w:cs="Calibri"/>
                <w:sz w:val="20"/>
                <w:szCs w:val="20"/>
              </w:rPr>
              <w:t>52 728 410</w:t>
            </w:r>
          </w:p>
        </w:tc>
      </w:tr>
      <w:tr w:rsidR="00463C89" w:rsidRPr="00E4427F" w14:paraId="71C05168" w14:textId="77777777" w:rsidTr="00463C89">
        <w:trPr>
          <w:trHeight w:val="255"/>
        </w:trPr>
        <w:tc>
          <w:tcPr>
            <w:tcW w:w="3077" w:type="dxa"/>
            <w:vMerge/>
            <w:tcBorders>
              <w:top w:val="nil"/>
              <w:left w:val="single" w:sz="4" w:space="0" w:color="auto"/>
              <w:bottom w:val="single" w:sz="4" w:space="0" w:color="auto"/>
              <w:right w:val="single" w:sz="4" w:space="0" w:color="auto"/>
            </w:tcBorders>
            <w:hideMark/>
          </w:tcPr>
          <w:p w14:paraId="118FB124" w14:textId="77777777" w:rsidR="00463C89" w:rsidRPr="00E4427F" w:rsidRDefault="00463C89" w:rsidP="00463C89">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508B64A7"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0EA14BD0"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5CE628AD"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9. Promoting social inclusion and combating poverty and any type of discrimination</w:t>
            </w:r>
          </w:p>
        </w:tc>
        <w:tc>
          <w:tcPr>
            <w:tcW w:w="1560" w:type="dxa"/>
            <w:tcBorders>
              <w:top w:val="nil"/>
              <w:left w:val="nil"/>
              <w:bottom w:val="single" w:sz="8" w:space="0" w:color="auto"/>
              <w:right w:val="single" w:sz="8" w:space="0" w:color="auto"/>
            </w:tcBorders>
            <w:shd w:val="clear" w:color="auto" w:fill="auto"/>
            <w:hideMark/>
          </w:tcPr>
          <w:p w14:paraId="04B364F2" w14:textId="02DBF14D" w:rsidR="00463C89" w:rsidRPr="00E4427F" w:rsidRDefault="00463C89" w:rsidP="00463C89">
            <w:pPr>
              <w:spacing w:before="0" w:after="0"/>
              <w:jc w:val="right"/>
              <w:rPr>
                <w:rFonts w:cs="Arial"/>
                <w:sz w:val="20"/>
                <w:szCs w:val="20"/>
                <w:lang w:val="en-GB"/>
              </w:rPr>
            </w:pPr>
            <w:r>
              <w:rPr>
                <w:rFonts w:cs="Calibri"/>
                <w:sz w:val="20"/>
                <w:szCs w:val="20"/>
              </w:rPr>
              <w:t>49 000 000</w:t>
            </w:r>
          </w:p>
        </w:tc>
        <w:tc>
          <w:tcPr>
            <w:tcW w:w="1521" w:type="dxa"/>
            <w:tcBorders>
              <w:top w:val="nil"/>
              <w:left w:val="nil"/>
              <w:bottom w:val="single" w:sz="8" w:space="0" w:color="auto"/>
              <w:right w:val="single" w:sz="8" w:space="0" w:color="auto"/>
            </w:tcBorders>
            <w:shd w:val="clear" w:color="auto" w:fill="auto"/>
            <w:hideMark/>
          </w:tcPr>
          <w:p w14:paraId="71344132" w14:textId="4AC4C128" w:rsidR="00463C89" w:rsidRPr="00E4427F" w:rsidRDefault="00463C89" w:rsidP="00463C89">
            <w:pPr>
              <w:spacing w:before="0" w:after="0"/>
              <w:jc w:val="right"/>
              <w:rPr>
                <w:rFonts w:cs="Arial"/>
                <w:sz w:val="20"/>
                <w:szCs w:val="20"/>
                <w:lang w:val="en-GB"/>
              </w:rPr>
            </w:pPr>
            <w:r>
              <w:rPr>
                <w:rFonts w:cs="Calibri"/>
                <w:sz w:val="20"/>
                <w:szCs w:val="20"/>
              </w:rPr>
              <w:t>8 647 059</w:t>
            </w:r>
          </w:p>
        </w:tc>
        <w:tc>
          <w:tcPr>
            <w:tcW w:w="1460" w:type="dxa"/>
            <w:tcBorders>
              <w:top w:val="nil"/>
              <w:left w:val="nil"/>
              <w:bottom w:val="single" w:sz="8" w:space="0" w:color="auto"/>
              <w:right w:val="single" w:sz="8" w:space="0" w:color="auto"/>
            </w:tcBorders>
            <w:shd w:val="clear" w:color="auto" w:fill="auto"/>
            <w:hideMark/>
          </w:tcPr>
          <w:p w14:paraId="7CB61E96" w14:textId="7932FF7C" w:rsidR="00463C89" w:rsidRPr="00E4427F" w:rsidRDefault="00463C89" w:rsidP="00463C89">
            <w:pPr>
              <w:spacing w:before="0" w:after="0"/>
              <w:jc w:val="right"/>
              <w:rPr>
                <w:rFonts w:cs="Arial"/>
                <w:sz w:val="20"/>
                <w:szCs w:val="20"/>
                <w:lang w:val="en-GB"/>
              </w:rPr>
            </w:pPr>
            <w:r>
              <w:rPr>
                <w:rFonts w:cs="Calibri"/>
                <w:sz w:val="20"/>
                <w:szCs w:val="20"/>
              </w:rPr>
              <w:t>57 647 059</w:t>
            </w:r>
          </w:p>
        </w:tc>
      </w:tr>
      <w:tr w:rsidR="00463C89" w:rsidRPr="00E4427F" w14:paraId="20A42CF8" w14:textId="77777777" w:rsidTr="00614A71">
        <w:trPr>
          <w:trHeight w:val="255"/>
        </w:trPr>
        <w:tc>
          <w:tcPr>
            <w:tcW w:w="3077" w:type="dxa"/>
            <w:tcBorders>
              <w:top w:val="nil"/>
              <w:left w:val="single" w:sz="4" w:space="0" w:color="auto"/>
              <w:bottom w:val="single" w:sz="4" w:space="0" w:color="auto"/>
              <w:right w:val="single" w:sz="4" w:space="0" w:color="auto"/>
            </w:tcBorders>
            <w:shd w:val="clear" w:color="auto" w:fill="auto"/>
            <w:hideMark/>
          </w:tcPr>
          <w:p w14:paraId="79FFF8CA"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10. Sustainable transport</w:t>
            </w:r>
          </w:p>
        </w:tc>
        <w:tc>
          <w:tcPr>
            <w:tcW w:w="709" w:type="dxa"/>
            <w:tcBorders>
              <w:top w:val="nil"/>
              <w:left w:val="nil"/>
              <w:bottom w:val="single" w:sz="4" w:space="0" w:color="auto"/>
              <w:right w:val="single" w:sz="4" w:space="0" w:color="auto"/>
            </w:tcBorders>
            <w:shd w:val="clear" w:color="auto" w:fill="auto"/>
            <w:noWrap/>
            <w:hideMark/>
          </w:tcPr>
          <w:p w14:paraId="6BF860E1"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32A98F8D"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2DF4D8C9"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7. Promoting sustainable transport and removing bottlenecks in key network infrastructures</w:t>
            </w:r>
          </w:p>
        </w:tc>
        <w:tc>
          <w:tcPr>
            <w:tcW w:w="1560" w:type="dxa"/>
            <w:tcBorders>
              <w:top w:val="nil"/>
              <w:left w:val="nil"/>
              <w:bottom w:val="single" w:sz="4" w:space="0" w:color="auto"/>
              <w:right w:val="single" w:sz="4" w:space="0" w:color="auto"/>
            </w:tcBorders>
            <w:shd w:val="clear" w:color="auto" w:fill="auto"/>
            <w:hideMark/>
          </w:tcPr>
          <w:p w14:paraId="252D5237" w14:textId="3F26CFBD" w:rsidR="00463C89" w:rsidRPr="00E4427F" w:rsidRDefault="00463C89" w:rsidP="00463C89">
            <w:pPr>
              <w:spacing w:before="0" w:after="0"/>
              <w:jc w:val="right"/>
              <w:rPr>
                <w:rFonts w:cs="Arial"/>
                <w:sz w:val="20"/>
                <w:szCs w:val="20"/>
                <w:lang w:val="en-GB"/>
              </w:rPr>
            </w:pPr>
            <w:r>
              <w:rPr>
                <w:rFonts w:cs="Arial"/>
                <w:sz w:val="20"/>
                <w:szCs w:val="20"/>
              </w:rPr>
              <w:t>470 677 882</w:t>
            </w:r>
          </w:p>
        </w:tc>
        <w:tc>
          <w:tcPr>
            <w:tcW w:w="1521" w:type="dxa"/>
            <w:tcBorders>
              <w:top w:val="nil"/>
              <w:left w:val="nil"/>
              <w:bottom w:val="single" w:sz="4" w:space="0" w:color="auto"/>
              <w:right w:val="single" w:sz="4" w:space="0" w:color="auto"/>
            </w:tcBorders>
            <w:shd w:val="clear" w:color="auto" w:fill="auto"/>
            <w:hideMark/>
          </w:tcPr>
          <w:p w14:paraId="56B7CE7D" w14:textId="12219B19" w:rsidR="00463C89" w:rsidRPr="00E4427F" w:rsidRDefault="00463C89" w:rsidP="00463C89">
            <w:pPr>
              <w:spacing w:before="0" w:after="0"/>
              <w:jc w:val="right"/>
              <w:rPr>
                <w:rFonts w:cs="Arial"/>
                <w:sz w:val="20"/>
                <w:szCs w:val="20"/>
                <w:lang w:val="en-GB"/>
              </w:rPr>
            </w:pPr>
            <w:r>
              <w:rPr>
                <w:rFonts w:cs="Arial"/>
                <w:sz w:val="20"/>
                <w:szCs w:val="20"/>
              </w:rPr>
              <w:t>106 699 304</w:t>
            </w:r>
          </w:p>
        </w:tc>
        <w:tc>
          <w:tcPr>
            <w:tcW w:w="1460" w:type="dxa"/>
            <w:tcBorders>
              <w:top w:val="nil"/>
              <w:left w:val="nil"/>
              <w:bottom w:val="single" w:sz="4" w:space="0" w:color="auto"/>
              <w:right w:val="single" w:sz="4" w:space="0" w:color="auto"/>
            </w:tcBorders>
            <w:shd w:val="clear" w:color="auto" w:fill="auto"/>
            <w:hideMark/>
          </w:tcPr>
          <w:p w14:paraId="64796853" w14:textId="25AFAB25" w:rsidR="00463C89" w:rsidRPr="00E4427F" w:rsidRDefault="00463C89" w:rsidP="00463C89">
            <w:pPr>
              <w:spacing w:before="0" w:after="0"/>
              <w:jc w:val="right"/>
              <w:rPr>
                <w:rFonts w:cs="Arial"/>
                <w:sz w:val="20"/>
                <w:szCs w:val="20"/>
                <w:lang w:val="en-GB"/>
              </w:rPr>
            </w:pPr>
            <w:r>
              <w:rPr>
                <w:rFonts w:cs="Arial"/>
                <w:sz w:val="20"/>
                <w:szCs w:val="20"/>
              </w:rPr>
              <w:t>577 377 186</w:t>
            </w:r>
          </w:p>
        </w:tc>
      </w:tr>
      <w:tr w:rsidR="00463C89" w:rsidRPr="00E4427F" w14:paraId="2A598C63" w14:textId="77777777" w:rsidTr="00463C89">
        <w:trPr>
          <w:trHeight w:val="255"/>
        </w:trPr>
        <w:tc>
          <w:tcPr>
            <w:tcW w:w="3077" w:type="dxa"/>
            <w:tcBorders>
              <w:top w:val="nil"/>
              <w:left w:val="single" w:sz="4" w:space="0" w:color="auto"/>
              <w:bottom w:val="single" w:sz="4" w:space="0" w:color="auto"/>
              <w:right w:val="single" w:sz="4" w:space="0" w:color="auto"/>
            </w:tcBorders>
            <w:shd w:val="clear" w:color="auto" w:fill="auto"/>
            <w:hideMark/>
          </w:tcPr>
          <w:p w14:paraId="555DE063"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11. Infrastructure for ICT services</w:t>
            </w:r>
          </w:p>
        </w:tc>
        <w:tc>
          <w:tcPr>
            <w:tcW w:w="709" w:type="dxa"/>
            <w:tcBorders>
              <w:top w:val="nil"/>
              <w:left w:val="nil"/>
              <w:bottom w:val="single" w:sz="4" w:space="0" w:color="auto"/>
              <w:right w:val="single" w:sz="4" w:space="0" w:color="auto"/>
            </w:tcBorders>
            <w:shd w:val="clear" w:color="auto" w:fill="auto"/>
            <w:noWrap/>
            <w:hideMark/>
          </w:tcPr>
          <w:p w14:paraId="0D761BF2"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071ACE90"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2A730DE8"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2. Enhancing access to, and use and quality of, ICT</w:t>
            </w:r>
          </w:p>
        </w:tc>
        <w:tc>
          <w:tcPr>
            <w:tcW w:w="1560" w:type="dxa"/>
            <w:tcBorders>
              <w:top w:val="nil"/>
              <w:left w:val="nil"/>
              <w:bottom w:val="single" w:sz="8" w:space="0" w:color="auto"/>
              <w:right w:val="single" w:sz="8" w:space="0" w:color="auto"/>
            </w:tcBorders>
            <w:shd w:val="clear" w:color="auto" w:fill="auto"/>
            <w:hideMark/>
          </w:tcPr>
          <w:p w14:paraId="1AE93B79" w14:textId="348034BB" w:rsidR="00463C89" w:rsidRPr="00E4427F" w:rsidRDefault="00463C89" w:rsidP="00463C89">
            <w:pPr>
              <w:spacing w:before="0" w:after="0"/>
              <w:jc w:val="right"/>
              <w:rPr>
                <w:rFonts w:cs="Arial"/>
                <w:sz w:val="20"/>
                <w:szCs w:val="20"/>
                <w:lang w:val="en-GB"/>
              </w:rPr>
            </w:pPr>
            <w:r>
              <w:rPr>
                <w:rFonts w:cs="Calibri"/>
                <w:color w:val="000000"/>
                <w:sz w:val="20"/>
                <w:szCs w:val="20"/>
              </w:rPr>
              <w:t>79 175 270</w:t>
            </w:r>
          </w:p>
        </w:tc>
        <w:tc>
          <w:tcPr>
            <w:tcW w:w="1521" w:type="dxa"/>
            <w:tcBorders>
              <w:top w:val="nil"/>
              <w:left w:val="nil"/>
              <w:bottom w:val="single" w:sz="8" w:space="0" w:color="auto"/>
              <w:right w:val="single" w:sz="8" w:space="0" w:color="auto"/>
            </w:tcBorders>
            <w:shd w:val="clear" w:color="auto" w:fill="auto"/>
            <w:hideMark/>
          </w:tcPr>
          <w:p w14:paraId="009B61A9" w14:textId="3573A700" w:rsidR="00463C89" w:rsidRPr="00E4427F" w:rsidRDefault="00463C89" w:rsidP="00463C89">
            <w:pPr>
              <w:spacing w:before="0" w:after="0"/>
              <w:jc w:val="right"/>
              <w:rPr>
                <w:rFonts w:cs="Arial"/>
                <w:sz w:val="20"/>
                <w:szCs w:val="20"/>
                <w:lang w:val="en-GB"/>
              </w:rPr>
            </w:pPr>
            <w:r>
              <w:rPr>
                <w:rFonts w:cs="Calibri"/>
                <w:color w:val="000000"/>
                <w:sz w:val="20"/>
                <w:szCs w:val="20"/>
              </w:rPr>
              <w:t>13 972 107</w:t>
            </w:r>
          </w:p>
        </w:tc>
        <w:tc>
          <w:tcPr>
            <w:tcW w:w="1460" w:type="dxa"/>
            <w:tcBorders>
              <w:top w:val="nil"/>
              <w:left w:val="nil"/>
              <w:bottom w:val="single" w:sz="8" w:space="0" w:color="auto"/>
              <w:right w:val="single" w:sz="8" w:space="0" w:color="auto"/>
            </w:tcBorders>
            <w:shd w:val="clear" w:color="auto" w:fill="auto"/>
            <w:hideMark/>
          </w:tcPr>
          <w:p w14:paraId="63FE358F" w14:textId="30DA8644" w:rsidR="00463C89" w:rsidRPr="00E4427F" w:rsidRDefault="00463C89" w:rsidP="00463C89">
            <w:pPr>
              <w:spacing w:before="0" w:after="0"/>
              <w:jc w:val="right"/>
              <w:rPr>
                <w:rFonts w:cs="Arial"/>
                <w:sz w:val="20"/>
                <w:szCs w:val="20"/>
                <w:lang w:val="en-GB"/>
              </w:rPr>
            </w:pPr>
            <w:r>
              <w:rPr>
                <w:rFonts w:cs="Calibri"/>
                <w:color w:val="000000"/>
                <w:sz w:val="20"/>
                <w:szCs w:val="20"/>
              </w:rPr>
              <w:t>93 147 377</w:t>
            </w:r>
          </w:p>
        </w:tc>
      </w:tr>
      <w:tr w:rsidR="00463C89" w:rsidRPr="00E4427F" w14:paraId="0DC7AB12" w14:textId="77777777" w:rsidTr="00463C89">
        <w:trPr>
          <w:trHeight w:val="510"/>
        </w:trPr>
        <w:tc>
          <w:tcPr>
            <w:tcW w:w="3077" w:type="dxa"/>
            <w:vMerge w:val="restart"/>
            <w:tcBorders>
              <w:top w:val="nil"/>
              <w:left w:val="single" w:sz="4" w:space="0" w:color="auto"/>
              <w:bottom w:val="single" w:sz="4" w:space="0" w:color="auto"/>
              <w:right w:val="single" w:sz="4" w:space="0" w:color="auto"/>
            </w:tcBorders>
            <w:shd w:val="clear" w:color="auto" w:fill="auto"/>
            <w:hideMark/>
          </w:tcPr>
          <w:p w14:paraId="486B8450" w14:textId="77777777" w:rsidR="00463C89" w:rsidRPr="00E4427F" w:rsidRDefault="00463C89" w:rsidP="00463C89">
            <w:pPr>
              <w:spacing w:before="0" w:after="0"/>
              <w:jc w:val="left"/>
              <w:rPr>
                <w:rFonts w:cs="Arial"/>
                <w:b/>
                <w:bCs/>
                <w:sz w:val="20"/>
                <w:szCs w:val="20"/>
                <w:lang w:val="en-GB"/>
              </w:rPr>
            </w:pPr>
            <w:r w:rsidRPr="00E4427F">
              <w:rPr>
                <w:rFonts w:cs="Arial"/>
                <w:b/>
                <w:bCs/>
                <w:sz w:val="20"/>
                <w:szCs w:val="20"/>
                <w:lang w:val="en-GB"/>
              </w:rPr>
              <w:t>12. Administrative capacity</w:t>
            </w:r>
          </w:p>
        </w:tc>
        <w:tc>
          <w:tcPr>
            <w:tcW w:w="709" w:type="dxa"/>
            <w:tcBorders>
              <w:top w:val="nil"/>
              <w:left w:val="nil"/>
              <w:bottom w:val="single" w:sz="4" w:space="0" w:color="auto"/>
              <w:right w:val="single" w:sz="4" w:space="0" w:color="auto"/>
            </w:tcBorders>
            <w:shd w:val="clear" w:color="auto" w:fill="auto"/>
            <w:noWrap/>
            <w:hideMark/>
          </w:tcPr>
          <w:p w14:paraId="5FBFBC70"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59AD0A8C"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5E7A9258"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11. Enhancing institutional capacity of public authorities and stakeholders and efficient public administration</w:t>
            </w:r>
          </w:p>
        </w:tc>
        <w:tc>
          <w:tcPr>
            <w:tcW w:w="1560" w:type="dxa"/>
            <w:tcBorders>
              <w:top w:val="nil"/>
              <w:left w:val="nil"/>
              <w:bottom w:val="single" w:sz="8" w:space="0" w:color="auto"/>
              <w:right w:val="single" w:sz="8" w:space="0" w:color="auto"/>
            </w:tcBorders>
            <w:shd w:val="clear" w:color="auto" w:fill="auto"/>
            <w:hideMark/>
          </w:tcPr>
          <w:p w14:paraId="1F4D32FB" w14:textId="4A5D9B52" w:rsidR="00463C89" w:rsidRPr="00E4427F" w:rsidRDefault="00463C89" w:rsidP="00463C89">
            <w:pPr>
              <w:spacing w:before="0" w:after="0"/>
              <w:jc w:val="right"/>
              <w:rPr>
                <w:rFonts w:cs="Arial"/>
                <w:sz w:val="20"/>
                <w:szCs w:val="20"/>
                <w:lang w:val="en-GB"/>
              </w:rPr>
            </w:pPr>
            <w:r>
              <w:rPr>
                <w:rFonts w:cs="Calibri"/>
                <w:color w:val="000000"/>
                <w:sz w:val="20"/>
                <w:szCs w:val="20"/>
              </w:rPr>
              <w:t>109 460 907</w:t>
            </w:r>
          </w:p>
        </w:tc>
        <w:tc>
          <w:tcPr>
            <w:tcW w:w="1521" w:type="dxa"/>
            <w:tcBorders>
              <w:top w:val="nil"/>
              <w:left w:val="nil"/>
              <w:bottom w:val="single" w:sz="8" w:space="0" w:color="auto"/>
              <w:right w:val="single" w:sz="8" w:space="0" w:color="auto"/>
            </w:tcBorders>
            <w:shd w:val="clear" w:color="auto" w:fill="auto"/>
            <w:hideMark/>
          </w:tcPr>
          <w:p w14:paraId="6FA98812" w14:textId="041C709C" w:rsidR="00463C89" w:rsidRPr="00E4427F" w:rsidRDefault="00463C89" w:rsidP="00463C89">
            <w:pPr>
              <w:spacing w:before="0" w:after="0"/>
              <w:jc w:val="right"/>
              <w:rPr>
                <w:rFonts w:cs="Arial"/>
                <w:sz w:val="20"/>
                <w:szCs w:val="20"/>
                <w:lang w:val="en-GB"/>
              </w:rPr>
            </w:pPr>
            <w:r>
              <w:rPr>
                <w:rFonts w:cs="Calibri"/>
                <w:color w:val="000000"/>
                <w:sz w:val="20"/>
                <w:szCs w:val="20"/>
              </w:rPr>
              <w:t>19 316 631</w:t>
            </w:r>
          </w:p>
        </w:tc>
        <w:tc>
          <w:tcPr>
            <w:tcW w:w="1460" w:type="dxa"/>
            <w:tcBorders>
              <w:top w:val="nil"/>
              <w:left w:val="nil"/>
              <w:bottom w:val="single" w:sz="8" w:space="0" w:color="auto"/>
              <w:right w:val="single" w:sz="8" w:space="0" w:color="auto"/>
            </w:tcBorders>
            <w:shd w:val="clear" w:color="auto" w:fill="auto"/>
            <w:hideMark/>
          </w:tcPr>
          <w:p w14:paraId="55D5FFEB" w14:textId="5218BFA7" w:rsidR="00463C89" w:rsidRPr="00E4427F" w:rsidRDefault="00463C89" w:rsidP="00463C89">
            <w:pPr>
              <w:spacing w:before="0" w:after="0"/>
              <w:jc w:val="right"/>
              <w:rPr>
                <w:rFonts w:cs="Arial"/>
                <w:sz w:val="20"/>
                <w:szCs w:val="20"/>
                <w:lang w:val="en-GB"/>
              </w:rPr>
            </w:pPr>
            <w:r>
              <w:rPr>
                <w:rFonts w:cs="Calibri"/>
                <w:color w:val="000000"/>
                <w:sz w:val="20"/>
                <w:szCs w:val="20"/>
              </w:rPr>
              <w:t>128 777 538</w:t>
            </w:r>
          </w:p>
        </w:tc>
      </w:tr>
      <w:tr w:rsidR="00463C89" w:rsidRPr="00E4427F" w14:paraId="2D3406EC" w14:textId="77777777" w:rsidTr="00463C89">
        <w:trPr>
          <w:trHeight w:val="510"/>
        </w:trPr>
        <w:tc>
          <w:tcPr>
            <w:tcW w:w="3077" w:type="dxa"/>
            <w:vMerge/>
            <w:tcBorders>
              <w:top w:val="nil"/>
              <w:left w:val="single" w:sz="4" w:space="0" w:color="auto"/>
              <w:bottom w:val="single" w:sz="4" w:space="0" w:color="auto"/>
              <w:right w:val="single" w:sz="4" w:space="0" w:color="auto"/>
            </w:tcBorders>
            <w:hideMark/>
          </w:tcPr>
          <w:p w14:paraId="3FFA9D11" w14:textId="77777777" w:rsidR="00463C89" w:rsidRPr="00E4427F" w:rsidRDefault="00463C89" w:rsidP="00463C89">
            <w:pPr>
              <w:spacing w:before="0" w:after="0"/>
              <w:jc w:val="left"/>
              <w:rPr>
                <w:rFonts w:cs="Arial"/>
                <w:b/>
                <w:bCs/>
                <w:sz w:val="20"/>
                <w:szCs w:val="20"/>
                <w:lang w:val="en-GB"/>
              </w:rPr>
            </w:pPr>
          </w:p>
        </w:tc>
        <w:tc>
          <w:tcPr>
            <w:tcW w:w="709" w:type="dxa"/>
            <w:tcBorders>
              <w:top w:val="nil"/>
              <w:left w:val="nil"/>
              <w:bottom w:val="single" w:sz="4" w:space="0" w:color="auto"/>
              <w:right w:val="single" w:sz="4" w:space="0" w:color="auto"/>
            </w:tcBorders>
            <w:shd w:val="clear" w:color="auto" w:fill="auto"/>
            <w:noWrap/>
            <w:hideMark/>
          </w:tcPr>
          <w:p w14:paraId="0C68729D"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ESF</w:t>
            </w:r>
          </w:p>
        </w:tc>
        <w:tc>
          <w:tcPr>
            <w:tcW w:w="1375" w:type="dxa"/>
            <w:tcBorders>
              <w:top w:val="nil"/>
              <w:left w:val="nil"/>
              <w:bottom w:val="single" w:sz="4" w:space="0" w:color="auto"/>
              <w:right w:val="single" w:sz="4" w:space="0" w:color="auto"/>
            </w:tcBorders>
            <w:shd w:val="clear" w:color="auto" w:fill="auto"/>
            <w:hideMark/>
          </w:tcPr>
          <w:p w14:paraId="1E01B7EB"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42F985C4" w14:textId="77777777" w:rsidR="00463C89" w:rsidRPr="00E4427F" w:rsidRDefault="00463C89" w:rsidP="00463C89">
            <w:pPr>
              <w:spacing w:before="0" w:after="0"/>
              <w:jc w:val="left"/>
              <w:rPr>
                <w:rFonts w:cs="Arial"/>
                <w:sz w:val="20"/>
                <w:szCs w:val="20"/>
                <w:lang w:val="en-GB"/>
              </w:rPr>
            </w:pPr>
            <w:r w:rsidRPr="00E4427F">
              <w:rPr>
                <w:rFonts w:cs="Arial"/>
                <w:sz w:val="20"/>
                <w:szCs w:val="20"/>
                <w:lang w:val="en-GB"/>
              </w:rPr>
              <w:t>11. Enhancing institutional capacity of public authorities and stakeholders and efficient public administration</w:t>
            </w:r>
          </w:p>
        </w:tc>
        <w:tc>
          <w:tcPr>
            <w:tcW w:w="1560" w:type="dxa"/>
            <w:tcBorders>
              <w:top w:val="nil"/>
              <w:left w:val="nil"/>
              <w:bottom w:val="single" w:sz="8" w:space="0" w:color="auto"/>
              <w:right w:val="single" w:sz="8" w:space="0" w:color="auto"/>
            </w:tcBorders>
            <w:shd w:val="clear" w:color="auto" w:fill="auto"/>
            <w:hideMark/>
          </w:tcPr>
          <w:p w14:paraId="798D9068" w14:textId="51EFCB45" w:rsidR="00463C89" w:rsidRPr="00E4427F" w:rsidRDefault="00463C89" w:rsidP="00463C89">
            <w:pPr>
              <w:spacing w:before="0" w:after="0"/>
              <w:jc w:val="right"/>
              <w:rPr>
                <w:rFonts w:cs="Arial"/>
                <w:sz w:val="20"/>
                <w:szCs w:val="20"/>
                <w:lang w:val="en-GB"/>
              </w:rPr>
            </w:pPr>
            <w:r>
              <w:rPr>
                <w:rFonts w:cs="Calibri"/>
                <w:color w:val="000000"/>
                <w:sz w:val="20"/>
                <w:szCs w:val="20"/>
              </w:rPr>
              <w:t>28 372 604</w:t>
            </w:r>
          </w:p>
        </w:tc>
        <w:tc>
          <w:tcPr>
            <w:tcW w:w="1521" w:type="dxa"/>
            <w:tcBorders>
              <w:top w:val="nil"/>
              <w:left w:val="nil"/>
              <w:bottom w:val="single" w:sz="8" w:space="0" w:color="auto"/>
              <w:right w:val="single" w:sz="8" w:space="0" w:color="auto"/>
            </w:tcBorders>
            <w:shd w:val="clear" w:color="auto" w:fill="auto"/>
            <w:hideMark/>
          </w:tcPr>
          <w:p w14:paraId="46E9EEAD" w14:textId="7755F42C" w:rsidR="00463C89" w:rsidRPr="00E4427F" w:rsidRDefault="00463C89" w:rsidP="00463C89">
            <w:pPr>
              <w:spacing w:before="0" w:after="0"/>
              <w:jc w:val="right"/>
              <w:rPr>
                <w:rFonts w:cs="Arial"/>
                <w:sz w:val="20"/>
                <w:szCs w:val="20"/>
                <w:lang w:val="en-GB"/>
              </w:rPr>
            </w:pPr>
            <w:r>
              <w:rPr>
                <w:rFonts w:cs="Calibri"/>
                <w:color w:val="000000"/>
                <w:sz w:val="20"/>
                <w:szCs w:val="20"/>
              </w:rPr>
              <w:t>5 006 931</w:t>
            </w:r>
          </w:p>
        </w:tc>
        <w:tc>
          <w:tcPr>
            <w:tcW w:w="1460" w:type="dxa"/>
            <w:tcBorders>
              <w:top w:val="nil"/>
              <w:left w:val="nil"/>
              <w:bottom w:val="single" w:sz="8" w:space="0" w:color="auto"/>
              <w:right w:val="single" w:sz="8" w:space="0" w:color="auto"/>
            </w:tcBorders>
            <w:shd w:val="clear" w:color="auto" w:fill="auto"/>
            <w:hideMark/>
          </w:tcPr>
          <w:p w14:paraId="1776374B" w14:textId="37854195" w:rsidR="00463C89" w:rsidRPr="00E4427F" w:rsidRDefault="00463C89" w:rsidP="00463C89">
            <w:pPr>
              <w:spacing w:before="0" w:after="0"/>
              <w:jc w:val="right"/>
              <w:rPr>
                <w:rFonts w:cs="Arial"/>
                <w:sz w:val="20"/>
                <w:szCs w:val="20"/>
                <w:lang w:val="en-GB"/>
              </w:rPr>
            </w:pPr>
            <w:r>
              <w:rPr>
                <w:rFonts w:cs="Calibri"/>
                <w:color w:val="000000"/>
                <w:sz w:val="20"/>
                <w:szCs w:val="20"/>
              </w:rPr>
              <w:t>33 379 535</w:t>
            </w:r>
          </w:p>
        </w:tc>
      </w:tr>
      <w:tr w:rsidR="00614A71" w:rsidRPr="00E4427F" w14:paraId="76B7DCB9" w14:textId="77777777" w:rsidTr="00614A71">
        <w:trPr>
          <w:trHeight w:val="255"/>
        </w:trPr>
        <w:tc>
          <w:tcPr>
            <w:tcW w:w="3077" w:type="dxa"/>
            <w:tcBorders>
              <w:top w:val="nil"/>
              <w:left w:val="single" w:sz="4" w:space="0" w:color="auto"/>
              <w:bottom w:val="single" w:sz="4" w:space="0" w:color="auto"/>
              <w:right w:val="single" w:sz="4" w:space="0" w:color="auto"/>
            </w:tcBorders>
            <w:shd w:val="clear" w:color="auto" w:fill="auto"/>
            <w:hideMark/>
          </w:tcPr>
          <w:p w14:paraId="3FFA5AEF" w14:textId="77777777" w:rsidR="00614A71" w:rsidRPr="00E4427F" w:rsidRDefault="00614A71" w:rsidP="00614A71">
            <w:pPr>
              <w:spacing w:before="0" w:after="0"/>
              <w:jc w:val="left"/>
              <w:rPr>
                <w:rFonts w:cs="Arial"/>
                <w:b/>
                <w:bCs/>
                <w:sz w:val="20"/>
                <w:szCs w:val="20"/>
                <w:lang w:val="en-GB"/>
              </w:rPr>
            </w:pPr>
            <w:r w:rsidRPr="00E4427F">
              <w:rPr>
                <w:rFonts w:cs="Arial"/>
                <w:b/>
                <w:bCs/>
                <w:sz w:val="20"/>
                <w:szCs w:val="20"/>
                <w:lang w:val="en-GB"/>
              </w:rPr>
              <w:t xml:space="preserve">13. Technical assistance </w:t>
            </w:r>
          </w:p>
        </w:tc>
        <w:tc>
          <w:tcPr>
            <w:tcW w:w="709" w:type="dxa"/>
            <w:tcBorders>
              <w:top w:val="nil"/>
              <w:left w:val="nil"/>
              <w:bottom w:val="single" w:sz="4" w:space="0" w:color="auto"/>
              <w:right w:val="single" w:sz="4" w:space="0" w:color="auto"/>
            </w:tcBorders>
            <w:shd w:val="clear" w:color="auto" w:fill="auto"/>
            <w:noWrap/>
            <w:hideMark/>
          </w:tcPr>
          <w:p w14:paraId="027F5C71"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ERDF</w:t>
            </w:r>
          </w:p>
        </w:tc>
        <w:tc>
          <w:tcPr>
            <w:tcW w:w="1375" w:type="dxa"/>
            <w:tcBorders>
              <w:top w:val="nil"/>
              <w:left w:val="nil"/>
              <w:bottom w:val="single" w:sz="4" w:space="0" w:color="auto"/>
              <w:right w:val="single" w:sz="4" w:space="0" w:color="auto"/>
            </w:tcBorders>
            <w:shd w:val="clear" w:color="auto" w:fill="auto"/>
            <w:hideMark/>
          </w:tcPr>
          <w:p w14:paraId="6B0A17D1"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Less developed regions</w:t>
            </w:r>
          </w:p>
        </w:tc>
        <w:tc>
          <w:tcPr>
            <w:tcW w:w="4473" w:type="dxa"/>
            <w:tcBorders>
              <w:top w:val="nil"/>
              <w:left w:val="nil"/>
              <w:bottom w:val="single" w:sz="4" w:space="0" w:color="auto"/>
              <w:right w:val="single" w:sz="4" w:space="0" w:color="auto"/>
            </w:tcBorders>
            <w:shd w:val="clear" w:color="auto" w:fill="auto"/>
            <w:hideMark/>
          </w:tcPr>
          <w:p w14:paraId="7D4092AD" w14:textId="77777777" w:rsidR="00614A71" w:rsidRPr="00E4427F" w:rsidRDefault="00614A71" w:rsidP="00614A71">
            <w:pPr>
              <w:spacing w:before="0" w:after="0"/>
              <w:jc w:val="left"/>
              <w:rPr>
                <w:rFonts w:cs="Arial"/>
                <w:sz w:val="20"/>
                <w:szCs w:val="20"/>
                <w:lang w:val="en-GB"/>
              </w:rPr>
            </w:pPr>
            <w:r w:rsidRPr="00E4427F">
              <w:rPr>
                <w:rFonts w:cs="Arial"/>
                <w:sz w:val="20"/>
                <w:szCs w:val="20"/>
                <w:lang w:val="en-GB"/>
              </w:rPr>
              <w:t> </w:t>
            </w:r>
          </w:p>
        </w:tc>
        <w:tc>
          <w:tcPr>
            <w:tcW w:w="1560" w:type="dxa"/>
            <w:tcBorders>
              <w:top w:val="nil"/>
              <w:left w:val="nil"/>
              <w:bottom w:val="single" w:sz="4" w:space="0" w:color="auto"/>
              <w:right w:val="single" w:sz="4" w:space="0" w:color="auto"/>
            </w:tcBorders>
            <w:shd w:val="clear" w:color="auto" w:fill="auto"/>
            <w:hideMark/>
          </w:tcPr>
          <w:p w14:paraId="31480164" w14:textId="36BAE4C4" w:rsidR="00614A71" w:rsidRPr="00E4427F" w:rsidRDefault="00614A71" w:rsidP="00614A71">
            <w:pPr>
              <w:spacing w:before="0" w:after="0"/>
              <w:jc w:val="right"/>
              <w:rPr>
                <w:rFonts w:cs="Arial"/>
                <w:sz w:val="20"/>
                <w:szCs w:val="20"/>
                <w:lang w:val="en-GB"/>
              </w:rPr>
            </w:pPr>
            <w:r>
              <w:rPr>
                <w:rFonts w:cs="Arial"/>
                <w:sz w:val="20"/>
                <w:szCs w:val="20"/>
              </w:rPr>
              <w:t>68 657 347</w:t>
            </w:r>
          </w:p>
        </w:tc>
        <w:tc>
          <w:tcPr>
            <w:tcW w:w="1521" w:type="dxa"/>
            <w:tcBorders>
              <w:top w:val="nil"/>
              <w:left w:val="nil"/>
              <w:bottom w:val="single" w:sz="4" w:space="0" w:color="auto"/>
              <w:right w:val="single" w:sz="4" w:space="0" w:color="auto"/>
            </w:tcBorders>
            <w:shd w:val="clear" w:color="auto" w:fill="auto"/>
            <w:hideMark/>
          </w:tcPr>
          <w:p w14:paraId="326A2DA0" w14:textId="4C6236E0" w:rsidR="00614A71" w:rsidRPr="00E4427F" w:rsidRDefault="00614A71" w:rsidP="00614A71">
            <w:pPr>
              <w:spacing w:before="0" w:after="0"/>
              <w:jc w:val="right"/>
              <w:rPr>
                <w:rFonts w:cs="Arial"/>
                <w:sz w:val="20"/>
                <w:szCs w:val="20"/>
                <w:lang w:val="en-GB"/>
              </w:rPr>
            </w:pPr>
            <w:r>
              <w:rPr>
                <w:rFonts w:cs="Arial"/>
                <w:sz w:val="20"/>
                <w:szCs w:val="20"/>
              </w:rPr>
              <w:t>12 116 003</w:t>
            </w:r>
          </w:p>
        </w:tc>
        <w:tc>
          <w:tcPr>
            <w:tcW w:w="1460" w:type="dxa"/>
            <w:tcBorders>
              <w:top w:val="nil"/>
              <w:left w:val="nil"/>
              <w:bottom w:val="single" w:sz="4" w:space="0" w:color="auto"/>
              <w:right w:val="single" w:sz="4" w:space="0" w:color="auto"/>
            </w:tcBorders>
            <w:shd w:val="clear" w:color="auto" w:fill="auto"/>
            <w:hideMark/>
          </w:tcPr>
          <w:p w14:paraId="2E6513DD" w14:textId="24A30B16" w:rsidR="00614A71" w:rsidRPr="00E4427F" w:rsidRDefault="00614A71" w:rsidP="00614A71">
            <w:pPr>
              <w:spacing w:before="0" w:after="0"/>
              <w:jc w:val="right"/>
              <w:rPr>
                <w:rFonts w:cs="Arial"/>
                <w:sz w:val="20"/>
                <w:szCs w:val="20"/>
                <w:lang w:val="en-GB"/>
              </w:rPr>
            </w:pPr>
            <w:r>
              <w:rPr>
                <w:rFonts w:cs="Arial"/>
                <w:sz w:val="20"/>
                <w:szCs w:val="20"/>
              </w:rPr>
              <w:t>80 773 350</w:t>
            </w:r>
          </w:p>
        </w:tc>
      </w:tr>
      <w:tr w:rsidR="00614A71" w:rsidRPr="00E4427F" w14:paraId="189DDE55" w14:textId="77777777" w:rsidTr="00614A71">
        <w:trPr>
          <w:trHeight w:val="255"/>
        </w:trPr>
        <w:tc>
          <w:tcPr>
            <w:tcW w:w="3077" w:type="dxa"/>
            <w:tcBorders>
              <w:top w:val="nil"/>
              <w:left w:val="single" w:sz="4" w:space="0" w:color="auto"/>
              <w:bottom w:val="single" w:sz="4" w:space="0" w:color="auto"/>
              <w:right w:val="single" w:sz="4" w:space="0" w:color="auto"/>
            </w:tcBorders>
            <w:shd w:val="clear" w:color="auto" w:fill="auto"/>
            <w:hideMark/>
          </w:tcPr>
          <w:p w14:paraId="069BA470" w14:textId="77777777" w:rsidR="00614A71" w:rsidRPr="00E4427F" w:rsidRDefault="00614A71" w:rsidP="00614A71">
            <w:pPr>
              <w:spacing w:before="0" w:after="0"/>
              <w:jc w:val="left"/>
              <w:rPr>
                <w:rFonts w:cs="Arial"/>
                <w:b/>
                <w:bCs/>
                <w:color w:val="000000"/>
                <w:sz w:val="20"/>
                <w:szCs w:val="20"/>
                <w:lang w:val="en-GB"/>
              </w:rPr>
            </w:pPr>
            <w:r w:rsidRPr="00E4427F">
              <w:rPr>
                <w:rFonts w:cs="Arial"/>
                <w:b/>
                <w:bCs/>
                <w:color w:val="000000"/>
                <w:sz w:val="20"/>
                <w:szCs w:val="20"/>
                <w:lang w:val="en-GB"/>
              </w:rPr>
              <w:t xml:space="preserve">14. Technical assistance </w:t>
            </w:r>
          </w:p>
        </w:tc>
        <w:tc>
          <w:tcPr>
            <w:tcW w:w="709" w:type="dxa"/>
            <w:tcBorders>
              <w:top w:val="nil"/>
              <w:left w:val="nil"/>
              <w:bottom w:val="single" w:sz="4" w:space="0" w:color="auto"/>
              <w:right w:val="single" w:sz="4" w:space="0" w:color="auto"/>
            </w:tcBorders>
            <w:shd w:val="clear" w:color="auto" w:fill="auto"/>
            <w:noWrap/>
            <w:hideMark/>
          </w:tcPr>
          <w:p w14:paraId="1C0020A6"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CF</w:t>
            </w:r>
          </w:p>
        </w:tc>
        <w:tc>
          <w:tcPr>
            <w:tcW w:w="1375" w:type="dxa"/>
            <w:tcBorders>
              <w:top w:val="nil"/>
              <w:left w:val="nil"/>
              <w:bottom w:val="single" w:sz="4" w:space="0" w:color="auto"/>
              <w:right w:val="single" w:sz="4" w:space="0" w:color="auto"/>
            </w:tcBorders>
            <w:shd w:val="clear" w:color="auto" w:fill="auto"/>
            <w:hideMark/>
          </w:tcPr>
          <w:p w14:paraId="4BF1507A"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Not applicable</w:t>
            </w:r>
          </w:p>
        </w:tc>
        <w:tc>
          <w:tcPr>
            <w:tcW w:w="4473" w:type="dxa"/>
            <w:tcBorders>
              <w:top w:val="nil"/>
              <w:left w:val="nil"/>
              <w:bottom w:val="single" w:sz="4" w:space="0" w:color="auto"/>
              <w:right w:val="single" w:sz="4" w:space="0" w:color="auto"/>
            </w:tcBorders>
            <w:shd w:val="clear" w:color="auto" w:fill="auto"/>
            <w:hideMark/>
          </w:tcPr>
          <w:p w14:paraId="03A93FCD" w14:textId="77777777" w:rsidR="00614A71" w:rsidRPr="00E4427F" w:rsidRDefault="00614A71" w:rsidP="00614A71">
            <w:pPr>
              <w:spacing w:before="0" w:after="0"/>
              <w:jc w:val="left"/>
              <w:rPr>
                <w:rFonts w:cs="Arial"/>
                <w:color w:val="000000"/>
                <w:sz w:val="20"/>
                <w:szCs w:val="20"/>
                <w:lang w:val="en-GB"/>
              </w:rPr>
            </w:pPr>
            <w:r w:rsidRPr="00E4427F">
              <w:rPr>
                <w:rFonts w:cs="Arial"/>
                <w:color w:val="000000"/>
                <w:sz w:val="20"/>
                <w:szCs w:val="20"/>
                <w:lang w:val="en-GB"/>
              </w:rPr>
              <w:t> </w:t>
            </w:r>
          </w:p>
        </w:tc>
        <w:tc>
          <w:tcPr>
            <w:tcW w:w="1560" w:type="dxa"/>
            <w:tcBorders>
              <w:top w:val="nil"/>
              <w:left w:val="nil"/>
              <w:bottom w:val="single" w:sz="4" w:space="0" w:color="auto"/>
              <w:right w:val="single" w:sz="4" w:space="0" w:color="auto"/>
            </w:tcBorders>
            <w:shd w:val="clear" w:color="auto" w:fill="auto"/>
            <w:hideMark/>
          </w:tcPr>
          <w:p w14:paraId="0F014908" w14:textId="282490AE" w:rsidR="00614A71" w:rsidRPr="00E4427F" w:rsidRDefault="00614A71" w:rsidP="00614A71">
            <w:pPr>
              <w:spacing w:before="0" w:after="0"/>
              <w:jc w:val="right"/>
              <w:rPr>
                <w:rFonts w:cs="Arial"/>
                <w:sz w:val="20"/>
                <w:szCs w:val="20"/>
                <w:lang w:val="en-GB"/>
              </w:rPr>
            </w:pPr>
            <w:r>
              <w:rPr>
                <w:rFonts w:cs="Arial"/>
                <w:sz w:val="20"/>
                <w:szCs w:val="20"/>
              </w:rPr>
              <w:t>39 308 998</w:t>
            </w:r>
          </w:p>
        </w:tc>
        <w:tc>
          <w:tcPr>
            <w:tcW w:w="1521" w:type="dxa"/>
            <w:tcBorders>
              <w:top w:val="nil"/>
              <w:left w:val="nil"/>
              <w:bottom w:val="single" w:sz="4" w:space="0" w:color="auto"/>
              <w:right w:val="single" w:sz="4" w:space="0" w:color="auto"/>
            </w:tcBorders>
            <w:shd w:val="clear" w:color="auto" w:fill="auto"/>
            <w:hideMark/>
          </w:tcPr>
          <w:p w14:paraId="3F5B7C2B" w14:textId="317A3800" w:rsidR="00614A71" w:rsidRPr="00E4427F" w:rsidRDefault="00614A71" w:rsidP="00614A71">
            <w:pPr>
              <w:spacing w:before="0" w:after="0"/>
              <w:jc w:val="right"/>
              <w:rPr>
                <w:rFonts w:cs="Arial"/>
                <w:sz w:val="20"/>
                <w:szCs w:val="20"/>
                <w:lang w:val="en-GB"/>
              </w:rPr>
            </w:pPr>
            <w:r>
              <w:rPr>
                <w:rFonts w:cs="Arial"/>
                <w:sz w:val="20"/>
                <w:szCs w:val="20"/>
              </w:rPr>
              <w:t>6 936 882</w:t>
            </w:r>
          </w:p>
        </w:tc>
        <w:tc>
          <w:tcPr>
            <w:tcW w:w="1460" w:type="dxa"/>
            <w:tcBorders>
              <w:top w:val="nil"/>
              <w:left w:val="nil"/>
              <w:bottom w:val="single" w:sz="4" w:space="0" w:color="auto"/>
              <w:right w:val="single" w:sz="4" w:space="0" w:color="auto"/>
            </w:tcBorders>
            <w:shd w:val="clear" w:color="auto" w:fill="auto"/>
            <w:hideMark/>
          </w:tcPr>
          <w:p w14:paraId="33B7434E" w14:textId="3230E43A" w:rsidR="00614A71" w:rsidRPr="00E4427F" w:rsidRDefault="00614A71" w:rsidP="00614A71">
            <w:pPr>
              <w:spacing w:before="0" w:after="0"/>
              <w:jc w:val="right"/>
              <w:rPr>
                <w:rFonts w:cs="Arial"/>
                <w:color w:val="000000"/>
                <w:sz w:val="20"/>
                <w:szCs w:val="20"/>
                <w:lang w:val="en-GB"/>
              </w:rPr>
            </w:pPr>
            <w:r>
              <w:rPr>
                <w:rFonts w:cs="Arial"/>
                <w:color w:val="000000"/>
                <w:sz w:val="20"/>
                <w:szCs w:val="20"/>
              </w:rPr>
              <w:t>46 245 880</w:t>
            </w:r>
          </w:p>
        </w:tc>
      </w:tr>
      <w:tr w:rsidR="00463C89" w:rsidRPr="00E4427F" w14:paraId="05948065" w14:textId="77777777" w:rsidTr="00463C89">
        <w:trPr>
          <w:trHeight w:val="255"/>
        </w:trPr>
        <w:tc>
          <w:tcPr>
            <w:tcW w:w="3077" w:type="dxa"/>
            <w:tcBorders>
              <w:top w:val="nil"/>
              <w:left w:val="single" w:sz="4" w:space="0" w:color="auto"/>
              <w:bottom w:val="single" w:sz="4" w:space="0" w:color="auto"/>
              <w:right w:val="single" w:sz="4" w:space="0" w:color="auto"/>
            </w:tcBorders>
            <w:shd w:val="clear" w:color="auto" w:fill="auto"/>
            <w:hideMark/>
          </w:tcPr>
          <w:p w14:paraId="7B6711EE" w14:textId="77777777" w:rsidR="00463C89" w:rsidRPr="00E4427F" w:rsidRDefault="00463C89" w:rsidP="00463C89">
            <w:pPr>
              <w:spacing w:before="0" w:after="0"/>
              <w:jc w:val="left"/>
              <w:rPr>
                <w:rFonts w:cs="Arial"/>
                <w:b/>
                <w:bCs/>
                <w:color w:val="000000"/>
                <w:sz w:val="20"/>
                <w:szCs w:val="20"/>
                <w:lang w:val="en-GB"/>
              </w:rPr>
            </w:pPr>
            <w:r w:rsidRPr="00E4427F">
              <w:rPr>
                <w:rFonts w:cs="Arial"/>
                <w:b/>
                <w:bCs/>
                <w:color w:val="000000"/>
                <w:sz w:val="20"/>
                <w:szCs w:val="20"/>
                <w:lang w:val="en-GB"/>
              </w:rPr>
              <w:t>Total</w:t>
            </w:r>
          </w:p>
        </w:tc>
        <w:tc>
          <w:tcPr>
            <w:tcW w:w="709" w:type="dxa"/>
            <w:tcBorders>
              <w:top w:val="nil"/>
              <w:left w:val="nil"/>
              <w:bottom w:val="single" w:sz="4" w:space="0" w:color="auto"/>
              <w:right w:val="single" w:sz="4" w:space="0" w:color="auto"/>
            </w:tcBorders>
            <w:shd w:val="clear" w:color="auto" w:fill="auto"/>
            <w:noWrap/>
            <w:hideMark/>
          </w:tcPr>
          <w:p w14:paraId="3C27DA5C" w14:textId="77777777" w:rsidR="00463C89" w:rsidRPr="00E4427F" w:rsidRDefault="00463C89" w:rsidP="00463C89">
            <w:pPr>
              <w:spacing w:before="0" w:after="0"/>
              <w:jc w:val="left"/>
              <w:rPr>
                <w:rFonts w:cs="Arial"/>
                <w:b/>
                <w:bCs/>
                <w:color w:val="000000"/>
                <w:sz w:val="20"/>
                <w:szCs w:val="20"/>
                <w:lang w:val="en-GB"/>
              </w:rPr>
            </w:pPr>
            <w:r w:rsidRPr="00E4427F">
              <w:rPr>
                <w:rFonts w:cs="Arial"/>
                <w:b/>
                <w:bCs/>
                <w:color w:val="000000"/>
                <w:sz w:val="20"/>
                <w:szCs w:val="20"/>
                <w:lang w:val="en-GB"/>
              </w:rPr>
              <w:t> </w:t>
            </w:r>
          </w:p>
        </w:tc>
        <w:tc>
          <w:tcPr>
            <w:tcW w:w="1375" w:type="dxa"/>
            <w:tcBorders>
              <w:top w:val="nil"/>
              <w:left w:val="nil"/>
              <w:bottom w:val="single" w:sz="4" w:space="0" w:color="auto"/>
              <w:right w:val="single" w:sz="4" w:space="0" w:color="auto"/>
            </w:tcBorders>
            <w:shd w:val="clear" w:color="auto" w:fill="auto"/>
            <w:hideMark/>
          </w:tcPr>
          <w:p w14:paraId="5FF0E1D9" w14:textId="77777777" w:rsidR="00463C89" w:rsidRPr="00E4427F" w:rsidRDefault="00463C89" w:rsidP="00463C89">
            <w:pPr>
              <w:spacing w:before="0" w:after="0"/>
              <w:jc w:val="left"/>
              <w:rPr>
                <w:rFonts w:cs="Arial"/>
                <w:b/>
                <w:bCs/>
                <w:color w:val="000000"/>
                <w:sz w:val="20"/>
                <w:szCs w:val="20"/>
                <w:lang w:val="en-GB"/>
              </w:rPr>
            </w:pPr>
            <w:r w:rsidRPr="00E4427F">
              <w:rPr>
                <w:rFonts w:cs="Arial"/>
                <w:b/>
                <w:bCs/>
                <w:color w:val="000000"/>
                <w:sz w:val="20"/>
                <w:szCs w:val="20"/>
                <w:lang w:val="en-GB"/>
              </w:rPr>
              <w:t> </w:t>
            </w:r>
          </w:p>
        </w:tc>
        <w:tc>
          <w:tcPr>
            <w:tcW w:w="4473" w:type="dxa"/>
            <w:tcBorders>
              <w:top w:val="nil"/>
              <w:left w:val="nil"/>
              <w:bottom w:val="single" w:sz="4" w:space="0" w:color="auto"/>
              <w:right w:val="single" w:sz="4" w:space="0" w:color="auto"/>
            </w:tcBorders>
            <w:shd w:val="clear" w:color="auto" w:fill="auto"/>
            <w:hideMark/>
          </w:tcPr>
          <w:p w14:paraId="37152749" w14:textId="77777777" w:rsidR="00463C89" w:rsidRPr="00E4427F" w:rsidRDefault="00463C89" w:rsidP="00463C89">
            <w:pPr>
              <w:spacing w:before="0" w:after="0"/>
              <w:jc w:val="left"/>
              <w:rPr>
                <w:rFonts w:cs="Arial"/>
                <w:b/>
                <w:bCs/>
                <w:color w:val="000000"/>
                <w:sz w:val="20"/>
                <w:szCs w:val="20"/>
                <w:lang w:val="en-GB"/>
              </w:rPr>
            </w:pPr>
            <w:r w:rsidRPr="00E4427F">
              <w:rPr>
                <w:rFonts w:cs="Arial"/>
                <w:b/>
                <w:bCs/>
                <w:color w:val="000000"/>
                <w:sz w:val="20"/>
                <w:szCs w:val="20"/>
                <w:lang w:val="en-GB"/>
              </w:rPr>
              <w:t> </w:t>
            </w:r>
          </w:p>
        </w:tc>
        <w:tc>
          <w:tcPr>
            <w:tcW w:w="1560" w:type="dxa"/>
            <w:tcBorders>
              <w:top w:val="nil"/>
              <w:left w:val="nil"/>
              <w:bottom w:val="single" w:sz="4" w:space="0" w:color="auto"/>
              <w:right w:val="single" w:sz="4" w:space="0" w:color="auto"/>
            </w:tcBorders>
            <w:shd w:val="clear" w:color="auto" w:fill="auto"/>
            <w:hideMark/>
          </w:tcPr>
          <w:p w14:paraId="4190F31C" w14:textId="422197B6" w:rsidR="00463C89" w:rsidRPr="00E4427F" w:rsidRDefault="00463C89" w:rsidP="00463C89">
            <w:pPr>
              <w:spacing w:before="0" w:after="0"/>
              <w:jc w:val="right"/>
              <w:rPr>
                <w:rFonts w:cs="Arial"/>
                <w:b/>
                <w:bCs/>
                <w:color w:val="000000"/>
                <w:sz w:val="20"/>
                <w:szCs w:val="20"/>
                <w:lang w:val="en-GB"/>
              </w:rPr>
            </w:pPr>
            <w:r>
              <w:rPr>
                <w:rFonts w:cs="Arial"/>
                <w:b/>
                <w:bCs/>
                <w:color w:val="000000"/>
                <w:sz w:val="20"/>
                <w:szCs w:val="20"/>
              </w:rPr>
              <w:t>3 499 202 664</w:t>
            </w:r>
          </w:p>
        </w:tc>
        <w:tc>
          <w:tcPr>
            <w:tcW w:w="1521" w:type="dxa"/>
            <w:tcBorders>
              <w:top w:val="nil"/>
              <w:left w:val="nil"/>
              <w:bottom w:val="single" w:sz="8" w:space="0" w:color="auto"/>
              <w:right w:val="single" w:sz="8" w:space="0" w:color="auto"/>
            </w:tcBorders>
            <w:shd w:val="clear" w:color="auto" w:fill="auto"/>
            <w:hideMark/>
          </w:tcPr>
          <w:p w14:paraId="70CB5FF9" w14:textId="2680E690" w:rsidR="00463C89" w:rsidRPr="00E4427F" w:rsidRDefault="00463C89" w:rsidP="00463C89">
            <w:pPr>
              <w:spacing w:before="0" w:after="0"/>
              <w:jc w:val="right"/>
              <w:rPr>
                <w:rFonts w:cs="Arial"/>
                <w:b/>
                <w:bCs/>
                <w:color w:val="000000"/>
                <w:sz w:val="20"/>
                <w:szCs w:val="20"/>
                <w:lang w:val="en-GB"/>
              </w:rPr>
            </w:pPr>
            <w:r>
              <w:rPr>
                <w:rFonts w:cs="Calibri"/>
                <w:b/>
                <w:bCs/>
                <w:sz w:val="20"/>
                <w:szCs w:val="20"/>
              </w:rPr>
              <w:t>1 153 089 125</w:t>
            </w:r>
          </w:p>
        </w:tc>
        <w:tc>
          <w:tcPr>
            <w:tcW w:w="1460" w:type="dxa"/>
            <w:tcBorders>
              <w:top w:val="nil"/>
              <w:left w:val="nil"/>
              <w:bottom w:val="single" w:sz="8" w:space="0" w:color="auto"/>
              <w:right w:val="single" w:sz="8" w:space="0" w:color="auto"/>
            </w:tcBorders>
            <w:shd w:val="clear" w:color="auto" w:fill="auto"/>
            <w:hideMark/>
          </w:tcPr>
          <w:p w14:paraId="452DB563" w14:textId="3A19E107" w:rsidR="00463C89" w:rsidRPr="00E4427F" w:rsidRDefault="00463C89" w:rsidP="00463C89">
            <w:pPr>
              <w:spacing w:before="0" w:after="0"/>
              <w:jc w:val="right"/>
              <w:rPr>
                <w:rFonts w:cs="Arial"/>
                <w:b/>
                <w:bCs/>
                <w:color w:val="000000"/>
                <w:sz w:val="20"/>
                <w:szCs w:val="20"/>
                <w:lang w:val="en-GB"/>
              </w:rPr>
            </w:pPr>
            <w:r w:rsidRPr="0004018D">
              <w:rPr>
                <w:rFonts w:cs="Calibri"/>
                <w:b/>
                <w:sz w:val="20"/>
                <w:szCs w:val="20"/>
              </w:rPr>
              <w:t>4 652 291</w:t>
            </w:r>
            <w:r w:rsidRPr="00711D1A">
              <w:rPr>
                <w:rFonts w:cs="Calibri"/>
                <w:b/>
                <w:sz w:val="20"/>
                <w:szCs w:val="20"/>
              </w:rPr>
              <w:t xml:space="preserve"> 789</w:t>
            </w:r>
          </w:p>
        </w:tc>
      </w:tr>
    </w:tbl>
    <w:p w14:paraId="0CC71BB7" w14:textId="77777777" w:rsidR="008E14BF" w:rsidRDefault="008E14BF" w:rsidP="00AA629E">
      <w:pPr>
        <w:rPr>
          <w:lang w:val="en-GB"/>
        </w:rPr>
      </w:pPr>
    </w:p>
    <w:p w14:paraId="0530AF3B" w14:textId="77777777" w:rsidR="00EB509B" w:rsidRDefault="00EB509B" w:rsidP="00FC63F0">
      <w:pPr>
        <w:pStyle w:val="Caption"/>
      </w:pPr>
      <w:r>
        <w:br w:type="page"/>
      </w:r>
    </w:p>
    <w:p w14:paraId="5BC67891" w14:textId="5C13CCF3" w:rsidR="008E74BC" w:rsidRDefault="00FC63F0" w:rsidP="00FC63F0">
      <w:pPr>
        <w:pStyle w:val="Caption"/>
      </w:pPr>
      <w:r>
        <w:lastRenderedPageBreak/>
        <w:t xml:space="preserve">Table </w:t>
      </w:r>
      <w:r>
        <w:fldChar w:fldCharType="begin"/>
      </w:r>
      <w:r>
        <w:instrText xml:space="preserve"> SEQ Table \* ARABIC </w:instrText>
      </w:r>
      <w:r>
        <w:fldChar w:fldCharType="separate"/>
      </w:r>
      <w:r w:rsidR="00EB509B">
        <w:rPr>
          <w:noProof/>
        </w:rPr>
        <w:t>98</w:t>
      </w:r>
      <w:r>
        <w:fldChar w:fldCharType="end"/>
      </w:r>
      <w:r>
        <w:t xml:space="preserve">. </w:t>
      </w:r>
      <w:r w:rsidR="00DE4628" w:rsidRPr="00131BF8">
        <w:t>Indicative amount of support to be used for climate change objectives</w:t>
      </w: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4"/>
        <w:gridCol w:w="2614"/>
        <w:gridCol w:w="2590"/>
      </w:tblGrid>
      <w:tr w:rsidR="001722AC" w:rsidRPr="001722AC" w14:paraId="1E120A02" w14:textId="77777777" w:rsidTr="00A825AB">
        <w:trPr>
          <w:trHeight w:val="525"/>
        </w:trPr>
        <w:tc>
          <w:tcPr>
            <w:tcW w:w="8974" w:type="dxa"/>
            <w:shd w:val="clear" w:color="auto" w:fill="auto"/>
            <w:vAlign w:val="center"/>
            <w:hideMark/>
          </w:tcPr>
          <w:p w14:paraId="166448A7" w14:textId="77777777" w:rsidR="001722AC" w:rsidRPr="001722AC" w:rsidRDefault="001722AC" w:rsidP="005473C3">
            <w:pPr>
              <w:spacing w:before="0" w:after="0"/>
              <w:jc w:val="center"/>
              <w:rPr>
                <w:rFonts w:cs="Arial"/>
                <w:b/>
                <w:bCs/>
                <w:color w:val="000000"/>
                <w:sz w:val="20"/>
                <w:szCs w:val="20"/>
                <w:lang w:val="en-GB"/>
              </w:rPr>
            </w:pPr>
            <w:r w:rsidRPr="001722AC">
              <w:rPr>
                <w:rFonts w:cs="Arial"/>
                <w:b/>
                <w:bCs/>
                <w:color w:val="000000"/>
                <w:sz w:val="20"/>
                <w:szCs w:val="20"/>
                <w:lang w:val="en-GB"/>
              </w:rPr>
              <w:t>Priority axis</w:t>
            </w:r>
          </w:p>
        </w:tc>
        <w:tc>
          <w:tcPr>
            <w:tcW w:w="2614" w:type="dxa"/>
            <w:shd w:val="clear" w:color="auto" w:fill="auto"/>
            <w:vAlign w:val="center"/>
            <w:hideMark/>
          </w:tcPr>
          <w:p w14:paraId="2043E585" w14:textId="77777777" w:rsidR="001722AC" w:rsidRPr="001722AC" w:rsidRDefault="001722AC" w:rsidP="005473C3">
            <w:pPr>
              <w:spacing w:before="0" w:after="0"/>
              <w:jc w:val="center"/>
              <w:rPr>
                <w:rFonts w:cs="Arial"/>
                <w:b/>
                <w:bCs/>
                <w:color w:val="000000"/>
                <w:sz w:val="20"/>
                <w:szCs w:val="20"/>
                <w:lang w:val="en-GB"/>
              </w:rPr>
            </w:pPr>
            <w:r w:rsidRPr="001722AC">
              <w:rPr>
                <w:rFonts w:cs="Arial"/>
                <w:b/>
                <w:bCs/>
                <w:color w:val="000000"/>
                <w:sz w:val="20"/>
                <w:szCs w:val="20"/>
                <w:lang w:val="en-GB"/>
              </w:rPr>
              <w:t>Indicative amount of support to be used for climate change objectives (EUR)</w:t>
            </w:r>
          </w:p>
        </w:tc>
        <w:tc>
          <w:tcPr>
            <w:tcW w:w="2590" w:type="dxa"/>
            <w:shd w:val="clear" w:color="auto" w:fill="auto"/>
            <w:vAlign w:val="center"/>
            <w:hideMark/>
          </w:tcPr>
          <w:p w14:paraId="67C8D14B" w14:textId="77777777" w:rsidR="001722AC" w:rsidRPr="001722AC" w:rsidRDefault="001722AC" w:rsidP="005473C3">
            <w:pPr>
              <w:spacing w:before="0" w:after="0"/>
              <w:jc w:val="center"/>
              <w:rPr>
                <w:rFonts w:cs="Arial"/>
                <w:b/>
                <w:bCs/>
                <w:color w:val="000000"/>
                <w:sz w:val="20"/>
                <w:szCs w:val="20"/>
                <w:lang w:val="en-GB"/>
              </w:rPr>
            </w:pPr>
            <w:r w:rsidRPr="001722AC">
              <w:rPr>
                <w:rFonts w:cs="Arial"/>
                <w:b/>
                <w:bCs/>
                <w:color w:val="000000"/>
                <w:sz w:val="20"/>
                <w:szCs w:val="20"/>
                <w:lang w:val="en-GB"/>
              </w:rPr>
              <w:t>Share of the total allocation to the Operational Programme (%)</w:t>
            </w:r>
          </w:p>
        </w:tc>
      </w:tr>
      <w:tr w:rsidR="001722AC" w:rsidRPr="001722AC" w14:paraId="1610F4D0" w14:textId="77777777" w:rsidTr="00A825AB">
        <w:trPr>
          <w:trHeight w:val="270"/>
        </w:trPr>
        <w:tc>
          <w:tcPr>
            <w:tcW w:w="8974" w:type="dxa"/>
            <w:shd w:val="clear" w:color="auto" w:fill="auto"/>
            <w:noWrap/>
            <w:vAlign w:val="center"/>
            <w:hideMark/>
          </w:tcPr>
          <w:p w14:paraId="3516A773"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 Qualifications and skills meeting the needs of society and the labour market</w:t>
            </w:r>
          </w:p>
        </w:tc>
        <w:tc>
          <w:tcPr>
            <w:tcW w:w="2614" w:type="dxa"/>
            <w:shd w:val="clear" w:color="auto" w:fill="auto"/>
            <w:noWrap/>
            <w:vAlign w:val="center"/>
            <w:hideMark/>
          </w:tcPr>
          <w:p w14:paraId="4122AD83"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6A67400C"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1722AC" w:rsidRPr="001722AC" w14:paraId="2522D04A" w14:textId="77777777" w:rsidTr="00A825AB">
        <w:trPr>
          <w:trHeight w:val="270"/>
        </w:trPr>
        <w:tc>
          <w:tcPr>
            <w:tcW w:w="8974" w:type="dxa"/>
            <w:shd w:val="clear" w:color="auto" w:fill="auto"/>
            <w:noWrap/>
            <w:vAlign w:val="center"/>
            <w:hideMark/>
          </w:tcPr>
          <w:p w14:paraId="238C8AFC"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2. Increasing social inclusion</w:t>
            </w:r>
          </w:p>
        </w:tc>
        <w:tc>
          <w:tcPr>
            <w:tcW w:w="2614" w:type="dxa"/>
            <w:shd w:val="clear" w:color="auto" w:fill="auto"/>
            <w:noWrap/>
            <w:vAlign w:val="center"/>
            <w:hideMark/>
          </w:tcPr>
          <w:p w14:paraId="61BC9A98"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1B83AA23"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1722AC" w:rsidRPr="001722AC" w14:paraId="54649D13" w14:textId="77777777" w:rsidTr="00A825AB">
        <w:trPr>
          <w:trHeight w:val="270"/>
        </w:trPr>
        <w:tc>
          <w:tcPr>
            <w:tcW w:w="8974" w:type="dxa"/>
            <w:shd w:val="clear" w:color="auto" w:fill="auto"/>
            <w:noWrap/>
            <w:vAlign w:val="center"/>
            <w:hideMark/>
          </w:tcPr>
          <w:p w14:paraId="439D7CFA"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3. Improvement of access to, and prevention of dropping out of, the labour market</w:t>
            </w:r>
          </w:p>
        </w:tc>
        <w:tc>
          <w:tcPr>
            <w:tcW w:w="2614" w:type="dxa"/>
            <w:shd w:val="clear" w:color="auto" w:fill="auto"/>
            <w:noWrap/>
            <w:vAlign w:val="center"/>
            <w:hideMark/>
          </w:tcPr>
          <w:p w14:paraId="0BD05159"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51CD8498"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A825AB" w:rsidRPr="001722AC" w14:paraId="55050D80" w14:textId="77777777" w:rsidTr="00463C89">
        <w:trPr>
          <w:trHeight w:val="270"/>
        </w:trPr>
        <w:tc>
          <w:tcPr>
            <w:tcW w:w="8974" w:type="dxa"/>
            <w:shd w:val="clear" w:color="auto" w:fill="auto"/>
            <w:noWrap/>
            <w:vAlign w:val="center"/>
            <w:hideMark/>
          </w:tcPr>
          <w:p w14:paraId="32EAC449" w14:textId="77777777" w:rsidR="00A825AB" w:rsidRPr="001722AC" w:rsidRDefault="00A825AB" w:rsidP="00A825AB">
            <w:pPr>
              <w:spacing w:before="0" w:after="0"/>
              <w:jc w:val="left"/>
              <w:rPr>
                <w:rFonts w:cs="Arial"/>
                <w:i/>
                <w:iCs/>
                <w:color w:val="000000"/>
                <w:sz w:val="20"/>
                <w:szCs w:val="20"/>
                <w:lang w:val="en-GB"/>
              </w:rPr>
            </w:pPr>
            <w:r w:rsidRPr="001722AC">
              <w:rPr>
                <w:rFonts w:cs="Arial"/>
                <w:i/>
                <w:iCs/>
                <w:color w:val="000000"/>
                <w:sz w:val="20"/>
                <w:szCs w:val="20"/>
                <w:lang w:val="en-GB"/>
              </w:rPr>
              <w:t xml:space="preserve">4. </w:t>
            </w:r>
            <w:r w:rsidRPr="001722AC">
              <w:rPr>
                <w:rFonts w:cs="Arial"/>
                <w:color w:val="000000"/>
                <w:sz w:val="20"/>
                <w:szCs w:val="20"/>
                <w:lang w:val="en-GB"/>
              </w:rPr>
              <w:t>Growth-capable entrepreneurship and RD&amp;I supporting it</w:t>
            </w:r>
          </w:p>
        </w:tc>
        <w:tc>
          <w:tcPr>
            <w:tcW w:w="2614" w:type="dxa"/>
            <w:tcBorders>
              <w:top w:val="nil"/>
              <w:left w:val="nil"/>
              <w:bottom w:val="single" w:sz="8" w:space="0" w:color="auto"/>
              <w:right w:val="single" w:sz="8" w:space="0" w:color="auto"/>
            </w:tcBorders>
            <w:shd w:val="clear" w:color="auto" w:fill="auto"/>
            <w:noWrap/>
            <w:hideMark/>
          </w:tcPr>
          <w:p w14:paraId="7378EAF3" w14:textId="0DDAA4A9" w:rsidR="00A825AB" w:rsidRPr="001722AC" w:rsidRDefault="009B0623" w:rsidP="00A825AB">
            <w:pPr>
              <w:spacing w:before="0" w:after="0"/>
              <w:jc w:val="right"/>
              <w:rPr>
                <w:rFonts w:cs="Arial"/>
                <w:color w:val="000000"/>
                <w:sz w:val="20"/>
                <w:szCs w:val="20"/>
                <w:lang w:val="en-GB"/>
              </w:rPr>
            </w:pPr>
            <w:r>
              <w:rPr>
                <w:rFonts w:cs="Calibri"/>
                <w:sz w:val="20"/>
                <w:szCs w:val="20"/>
              </w:rPr>
              <w:t>87 743 227,8</w:t>
            </w:r>
          </w:p>
        </w:tc>
        <w:tc>
          <w:tcPr>
            <w:tcW w:w="2590" w:type="dxa"/>
            <w:tcBorders>
              <w:top w:val="nil"/>
              <w:left w:val="nil"/>
              <w:bottom w:val="single" w:sz="8" w:space="0" w:color="auto"/>
              <w:right w:val="single" w:sz="8" w:space="0" w:color="auto"/>
            </w:tcBorders>
            <w:shd w:val="clear" w:color="auto" w:fill="auto"/>
            <w:noWrap/>
            <w:hideMark/>
          </w:tcPr>
          <w:p w14:paraId="00DA6298" w14:textId="43E936F6" w:rsidR="00A825AB" w:rsidRPr="001722AC" w:rsidRDefault="009B0623" w:rsidP="00A825AB">
            <w:pPr>
              <w:spacing w:before="0" w:after="0"/>
              <w:jc w:val="right"/>
              <w:rPr>
                <w:rFonts w:cs="Arial"/>
                <w:color w:val="000000"/>
                <w:sz w:val="20"/>
                <w:szCs w:val="20"/>
                <w:lang w:val="en-GB"/>
              </w:rPr>
            </w:pPr>
            <w:r>
              <w:rPr>
                <w:rFonts w:cs="Calibri"/>
                <w:sz w:val="20"/>
                <w:szCs w:val="20"/>
              </w:rPr>
              <w:t>2,51</w:t>
            </w:r>
            <w:r w:rsidR="00A825AB">
              <w:rPr>
                <w:rFonts w:cs="Calibri"/>
                <w:sz w:val="20"/>
                <w:szCs w:val="20"/>
              </w:rPr>
              <w:t>%</w:t>
            </w:r>
          </w:p>
        </w:tc>
      </w:tr>
      <w:tr w:rsidR="00A825AB" w:rsidRPr="001722AC" w14:paraId="1FD257DE" w14:textId="77777777" w:rsidTr="00463C89">
        <w:trPr>
          <w:trHeight w:val="270"/>
        </w:trPr>
        <w:tc>
          <w:tcPr>
            <w:tcW w:w="8974" w:type="dxa"/>
            <w:shd w:val="clear" w:color="auto" w:fill="auto"/>
            <w:noWrap/>
            <w:vAlign w:val="center"/>
            <w:hideMark/>
          </w:tcPr>
          <w:p w14:paraId="3DE3CEC1" w14:textId="77777777" w:rsidR="00A825AB" w:rsidRPr="001722AC" w:rsidRDefault="00A825AB" w:rsidP="00A825AB">
            <w:pPr>
              <w:spacing w:before="0" w:after="0"/>
              <w:jc w:val="left"/>
              <w:rPr>
                <w:rFonts w:cs="Arial"/>
                <w:color w:val="000000"/>
                <w:sz w:val="20"/>
                <w:szCs w:val="20"/>
                <w:lang w:val="en-GB"/>
              </w:rPr>
            </w:pPr>
            <w:r w:rsidRPr="001722AC">
              <w:rPr>
                <w:rFonts w:cs="Arial"/>
                <w:color w:val="000000"/>
                <w:sz w:val="20"/>
                <w:szCs w:val="20"/>
                <w:lang w:val="en-GB"/>
              </w:rPr>
              <w:t>5. Development of small and medium-sized enterprises and strengthening the competitiveness of regions</w:t>
            </w:r>
          </w:p>
        </w:tc>
        <w:tc>
          <w:tcPr>
            <w:tcW w:w="2614" w:type="dxa"/>
            <w:shd w:val="clear" w:color="auto" w:fill="auto"/>
            <w:noWrap/>
            <w:hideMark/>
          </w:tcPr>
          <w:p w14:paraId="677F8C97" w14:textId="64EE4FF6" w:rsidR="00A825AB" w:rsidRPr="001722AC" w:rsidRDefault="00A825AB" w:rsidP="00A825AB">
            <w:pPr>
              <w:spacing w:before="0" w:after="0"/>
              <w:jc w:val="right"/>
              <w:rPr>
                <w:rFonts w:cs="Arial"/>
                <w:color w:val="000000"/>
                <w:sz w:val="20"/>
                <w:szCs w:val="20"/>
                <w:lang w:val="en-GB"/>
              </w:rPr>
            </w:pPr>
            <w:r w:rsidRPr="00362ADF">
              <w:rPr>
                <w:sz w:val="20"/>
                <w:szCs w:val="20"/>
              </w:rPr>
              <w:t>14 527 420,40</w:t>
            </w:r>
          </w:p>
        </w:tc>
        <w:tc>
          <w:tcPr>
            <w:tcW w:w="2590" w:type="dxa"/>
            <w:shd w:val="clear" w:color="auto" w:fill="auto"/>
            <w:noWrap/>
            <w:hideMark/>
          </w:tcPr>
          <w:p w14:paraId="23416BD4" w14:textId="257E6CFB" w:rsidR="00A825AB" w:rsidRPr="001722AC" w:rsidRDefault="00A825AB" w:rsidP="00A825AB">
            <w:pPr>
              <w:spacing w:before="0" w:after="0"/>
              <w:jc w:val="right"/>
              <w:rPr>
                <w:rFonts w:cs="Arial"/>
                <w:color w:val="000000"/>
                <w:sz w:val="20"/>
                <w:szCs w:val="20"/>
                <w:lang w:val="en-GB"/>
              </w:rPr>
            </w:pPr>
            <w:r w:rsidRPr="00362ADF">
              <w:rPr>
                <w:sz w:val="20"/>
                <w:szCs w:val="20"/>
              </w:rPr>
              <w:t>0,42%</w:t>
            </w:r>
          </w:p>
        </w:tc>
      </w:tr>
      <w:tr w:rsidR="00A825AB" w:rsidRPr="001722AC" w14:paraId="5C25A369" w14:textId="77777777" w:rsidTr="00463C89">
        <w:trPr>
          <w:trHeight w:val="270"/>
        </w:trPr>
        <w:tc>
          <w:tcPr>
            <w:tcW w:w="8974" w:type="dxa"/>
            <w:shd w:val="clear" w:color="auto" w:fill="auto"/>
            <w:noWrap/>
            <w:vAlign w:val="center"/>
            <w:hideMark/>
          </w:tcPr>
          <w:p w14:paraId="6381ADCC" w14:textId="77777777" w:rsidR="00A825AB" w:rsidRPr="001722AC" w:rsidRDefault="00A825AB" w:rsidP="00A825AB">
            <w:pPr>
              <w:spacing w:before="0" w:after="0"/>
              <w:jc w:val="left"/>
              <w:rPr>
                <w:rFonts w:cs="Arial"/>
                <w:color w:val="000000"/>
                <w:sz w:val="20"/>
                <w:szCs w:val="20"/>
                <w:lang w:val="en-GB"/>
              </w:rPr>
            </w:pPr>
            <w:r w:rsidRPr="001722AC">
              <w:rPr>
                <w:rFonts w:cs="Arial"/>
                <w:color w:val="000000"/>
                <w:sz w:val="20"/>
                <w:szCs w:val="20"/>
                <w:lang w:val="en-GB"/>
              </w:rPr>
              <w:t>6. Energy efficiency</w:t>
            </w:r>
          </w:p>
        </w:tc>
        <w:tc>
          <w:tcPr>
            <w:tcW w:w="2614" w:type="dxa"/>
            <w:tcBorders>
              <w:top w:val="nil"/>
              <w:left w:val="nil"/>
              <w:bottom w:val="single" w:sz="8" w:space="0" w:color="auto"/>
              <w:right w:val="single" w:sz="8" w:space="0" w:color="auto"/>
            </w:tcBorders>
            <w:shd w:val="clear" w:color="auto" w:fill="auto"/>
            <w:noWrap/>
            <w:hideMark/>
          </w:tcPr>
          <w:p w14:paraId="00F55643" w14:textId="7E27A023" w:rsidR="00A825AB" w:rsidRPr="001722AC" w:rsidRDefault="00A825AB" w:rsidP="00A825AB">
            <w:pPr>
              <w:spacing w:before="0" w:after="0"/>
              <w:jc w:val="right"/>
              <w:rPr>
                <w:rFonts w:cs="Arial"/>
                <w:color w:val="000000"/>
                <w:sz w:val="20"/>
                <w:szCs w:val="20"/>
                <w:lang w:val="en-GB"/>
              </w:rPr>
            </w:pPr>
            <w:r>
              <w:rPr>
                <w:rFonts w:cs="Calibri"/>
                <w:sz w:val="20"/>
                <w:szCs w:val="20"/>
              </w:rPr>
              <w:t>260 590 149,00</w:t>
            </w:r>
          </w:p>
        </w:tc>
        <w:tc>
          <w:tcPr>
            <w:tcW w:w="2590" w:type="dxa"/>
            <w:tcBorders>
              <w:top w:val="nil"/>
              <w:left w:val="nil"/>
              <w:bottom w:val="single" w:sz="8" w:space="0" w:color="auto"/>
              <w:right w:val="single" w:sz="8" w:space="0" w:color="auto"/>
            </w:tcBorders>
            <w:shd w:val="clear" w:color="auto" w:fill="auto"/>
            <w:noWrap/>
            <w:hideMark/>
          </w:tcPr>
          <w:p w14:paraId="5EFAF213" w14:textId="54554E49" w:rsidR="00A825AB" w:rsidRPr="001722AC" w:rsidRDefault="00A825AB" w:rsidP="00A825AB">
            <w:pPr>
              <w:spacing w:before="0" w:after="0"/>
              <w:jc w:val="right"/>
              <w:rPr>
                <w:rFonts w:cs="Arial"/>
                <w:color w:val="000000"/>
                <w:sz w:val="20"/>
                <w:szCs w:val="20"/>
                <w:lang w:val="en-GB"/>
              </w:rPr>
            </w:pPr>
            <w:r>
              <w:rPr>
                <w:rFonts w:cs="Calibri"/>
                <w:sz w:val="20"/>
                <w:szCs w:val="20"/>
              </w:rPr>
              <w:t>7,45%</w:t>
            </w:r>
          </w:p>
        </w:tc>
      </w:tr>
      <w:tr w:rsidR="00A825AB" w:rsidRPr="001722AC" w14:paraId="0A6086D5" w14:textId="77777777" w:rsidTr="00463C89">
        <w:trPr>
          <w:trHeight w:val="270"/>
        </w:trPr>
        <w:tc>
          <w:tcPr>
            <w:tcW w:w="8974" w:type="dxa"/>
            <w:shd w:val="clear" w:color="auto" w:fill="auto"/>
            <w:noWrap/>
            <w:vAlign w:val="center"/>
            <w:hideMark/>
          </w:tcPr>
          <w:p w14:paraId="2AFAD6A7" w14:textId="77777777" w:rsidR="00A825AB" w:rsidRPr="001722AC" w:rsidRDefault="00A825AB" w:rsidP="00A825AB">
            <w:pPr>
              <w:spacing w:before="0" w:after="0"/>
              <w:jc w:val="left"/>
              <w:rPr>
                <w:rFonts w:cs="Arial"/>
                <w:color w:val="000000"/>
                <w:sz w:val="20"/>
                <w:szCs w:val="20"/>
                <w:lang w:val="en-GB"/>
              </w:rPr>
            </w:pPr>
            <w:r w:rsidRPr="001722AC">
              <w:rPr>
                <w:rFonts w:cs="Arial"/>
                <w:color w:val="000000"/>
                <w:sz w:val="20"/>
                <w:szCs w:val="20"/>
                <w:lang w:val="en-GB"/>
              </w:rPr>
              <w:t>7. Water protection</w:t>
            </w:r>
          </w:p>
        </w:tc>
        <w:tc>
          <w:tcPr>
            <w:tcW w:w="2614" w:type="dxa"/>
            <w:tcBorders>
              <w:top w:val="nil"/>
              <w:left w:val="nil"/>
              <w:bottom w:val="single" w:sz="8" w:space="0" w:color="auto"/>
              <w:right w:val="single" w:sz="8" w:space="0" w:color="auto"/>
            </w:tcBorders>
            <w:shd w:val="clear" w:color="auto" w:fill="auto"/>
            <w:noWrap/>
            <w:hideMark/>
          </w:tcPr>
          <w:p w14:paraId="74098088" w14:textId="67A9375C" w:rsidR="00A825AB" w:rsidRPr="001722AC" w:rsidRDefault="00A825AB" w:rsidP="00A825AB">
            <w:pPr>
              <w:spacing w:before="0" w:after="0"/>
              <w:jc w:val="right"/>
              <w:rPr>
                <w:rFonts w:cs="Arial"/>
                <w:color w:val="000000"/>
                <w:sz w:val="20"/>
                <w:szCs w:val="20"/>
                <w:lang w:val="en-GB"/>
              </w:rPr>
            </w:pPr>
            <w:r>
              <w:rPr>
                <w:rFonts w:cs="Calibri"/>
                <w:sz w:val="20"/>
                <w:szCs w:val="20"/>
              </w:rPr>
              <w:t>28 853 224,00</w:t>
            </w:r>
          </w:p>
        </w:tc>
        <w:tc>
          <w:tcPr>
            <w:tcW w:w="2590" w:type="dxa"/>
            <w:tcBorders>
              <w:top w:val="nil"/>
              <w:left w:val="nil"/>
              <w:bottom w:val="single" w:sz="8" w:space="0" w:color="auto"/>
              <w:right w:val="single" w:sz="8" w:space="0" w:color="auto"/>
            </w:tcBorders>
            <w:shd w:val="clear" w:color="auto" w:fill="auto"/>
            <w:noWrap/>
            <w:hideMark/>
          </w:tcPr>
          <w:p w14:paraId="2B94E6A1" w14:textId="6E1AEBA5" w:rsidR="00A825AB" w:rsidRPr="001722AC" w:rsidRDefault="00A825AB" w:rsidP="00A825AB">
            <w:pPr>
              <w:spacing w:before="0" w:after="0"/>
              <w:jc w:val="right"/>
              <w:rPr>
                <w:rFonts w:cs="Arial"/>
                <w:color w:val="000000"/>
                <w:sz w:val="20"/>
                <w:szCs w:val="20"/>
                <w:lang w:val="en-GB"/>
              </w:rPr>
            </w:pPr>
            <w:r>
              <w:rPr>
                <w:rFonts w:cs="Calibri"/>
                <w:sz w:val="20"/>
                <w:szCs w:val="20"/>
              </w:rPr>
              <w:t>0,82%</w:t>
            </w:r>
          </w:p>
        </w:tc>
      </w:tr>
      <w:tr w:rsidR="00A825AB" w:rsidRPr="001722AC" w14:paraId="7FEC93E4" w14:textId="77777777" w:rsidTr="00463C89">
        <w:trPr>
          <w:trHeight w:val="270"/>
        </w:trPr>
        <w:tc>
          <w:tcPr>
            <w:tcW w:w="8974" w:type="dxa"/>
            <w:shd w:val="clear" w:color="auto" w:fill="auto"/>
            <w:noWrap/>
            <w:vAlign w:val="center"/>
            <w:hideMark/>
          </w:tcPr>
          <w:p w14:paraId="342152C6" w14:textId="77777777" w:rsidR="00A825AB" w:rsidRPr="001722AC" w:rsidRDefault="00A825AB" w:rsidP="00A825AB">
            <w:pPr>
              <w:spacing w:before="0" w:after="0"/>
              <w:jc w:val="left"/>
              <w:rPr>
                <w:rFonts w:cs="Arial"/>
                <w:color w:val="000000"/>
                <w:sz w:val="20"/>
                <w:szCs w:val="20"/>
                <w:lang w:val="en-GB"/>
              </w:rPr>
            </w:pPr>
            <w:r w:rsidRPr="001722AC">
              <w:rPr>
                <w:rFonts w:cs="Arial"/>
                <w:color w:val="000000"/>
                <w:sz w:val="20"/>
                <w:szCs w:val="20"/>
                <w:lang w:val="en-GB"/>
              </w:rPr>
              <w:t>8. Green infrastructure and improved preparedness for emergencies</w:t>
            </w:r>
          </w:p>
        </w:tc>
        <w:tc>
          <w:tcPr>
            <w:tcW w:w="2614" w:type="dxa"/>
            <w:tcBorders>
              <w:top w:val="nil"/>
              <w:left w:val="nil"/>
              <w:bottom w:val="single" w:sz="8" w:space="0" w:color="auto"/>
              <w:right w:val="single" w:sz="8" w:space="0" w:color="auto"/>
            </w:tcBorders>
            <w:shd w:val="clear" w:color="auto" w:fill="auto"/>
            <w:noWrap/>
            <w:hideMark/>
          </w:tcPr>
          <w:p w14:paraId="7D715503" w14:textId="19CF0417" w:rsidR="00A825AB" w:rsidRPr="001722AC" w:rsidRDefault="00A825AB" w:rsidP="00A825AB">
            <w:pPr>
              <w:spacing w:before="0" w:after="0"/>
              <w:jc w:val="right"/>
              <w:rPr>
                <w:rFonts w:cs="Arial"/>
                <w:color w:val="000000"/>
                <w:sz w:val="20"/>
                <w:szCs w:val="20"/>
                <w:lang w:val="en-GB"/>
              </w:rPr>
            </w:pPr>
            <w:r>
              <w:rPr>
                <w:rFonts w:cs="Calibri"/>
                <w:sz w:val="20"/>
                <w:szCs w:val="20"/>
              </w:rPr>
              <w:t>78 990 749,60</w:t>
            </w:r>
          </w:p>
        </w:tc>
        <w:tc>
          <w:tcPr>
            <w:tcW w:w="2590" w:type="dxa"/>
            <w:tcBorders>
              <w:top w:val="nil"/>
              <w:left w:val="nil"/>
              <w:bottom w:val="single" w:sz="8" w:space="0" w:color="auto"/>
              <w:right w:val="single" w:sz="8" w:space="0" w:color="auto"/>
            </w:tcBorders>
            <w:shd w:val="clear" w:color="auto" w:fill="auto"/>
            <w:noWrap/>
            <w:hideMark/>
          </w:tcPr>
          <w:p w14:paraId="7FD7412F" w14:textId="6F562063" w:rsidR="00A825AB" w:rsidRPr="001722AC" w:rsidRDefault="00A825AB" w:rsidP="00A825AB">
            <w:pPr>
              <w:spacing w:before="0" w:after="0"/>
              <w:jc w:val="right"/>
              <w:rPr>
                <w:rFonts w:cs="Arial"/>
                <w:color w:val="000000"/>
                <w:sz w:val="20"/>
                <w:szCs w:val="20"/>
                <w:lang w:val="en-GB"/>
              </w:rPr>
            </w:pPr>
            <w:r>
              <w:rPr>
                <w:rFonts w:cs="Calibri"/>
                <w:sz w:val="20"/>
                <w:szCs w:val="20"/>
              </w:rPr>
              <w:t>2,26%</w:t>
            </w:r>
          </w:p>
        </w:tc>
      </w:tr>
      <w:tr w:rsidR="00A825AB" w:rsidRPr="001722AC" w14:paraId="034C2765" w14:textId="77777777" w:rsidTr="00463C89">
        <w:trPr>
          <w:trHeight w:val="270"/>
        </w:trPr>
        <w:tc>
          <w:tcPr>
            <w:tcW w:w="8974" w:type="dxa"/>
            <w:shd w:val="clear" w:color="auto" w:fill="auto"/>
            <w:noWrap/>
            <w:vAlign w:val="center"/>
            <w:hideMark/>
          </w:tcPr>
          <w:p w14:paraId="31F2A0B8" w14:textId="77777777" w:rsidR="00A825AB" w:rsidRPr="001722AC" w:rsidRDefault="00A825AB" w:rsidP="00A825AB">
            <w:pPr>
              <w:spacing w:before="0" w:after="0"/>
              <w:jc w:val="left"/>
              <w:rPr>
                <w:rFonts w:cs="Arial"/>
                <w:color w:val="000000"/>
                <w:sz w:val="20"/>
                <w:szCs w:val="20"/>
                <w:lang w:val="en-GB"/>
              </w:rPr>
            </w:pPr>
            <w:r w:rsidRPr="001722AC">
              <w:rPr>
                <w:rFonts w:cs="Arial"/>
                <w:color w:val="000000"/>
                <w:sz w:val="20"/>
                <w:szCs w:val="20"/>
                <w:lang w:val="en-GB"/>
              </w:rPr>
              <w:t>9. Sustainable urban development</w:t>
            </w:r>
          </w:p>
        </w:tc>
        <w:tc>
          <w:tcPr>
            <w:tcW w:w="2614" w:type="dxa"/>
            <w:tcBorders>
              <w:top w:val="nil"/>
              <w:left w:val="nil"/>
              <w:bottom w:val="single" w:sz="8" w:space="0" w:color="auto"/>
              <w:right w:val="single" w:sz="8" w:space="0" w:color="auto"/>
            </w:tcBorders>
            <w:shd w:val="clear" w:color="auto" w:fill="auto"/>
            <w:noWrap/>
            <w:hideMark/>
          </w:tcPr>
          <w:p w14:paraId="440C754E" w14:textId="56256C20" w:rsidR="00A825AB" w:rsidRPr="001722AC" w:rsidRDefault="00A825AB" w:rsidP="00A825AB">
            <w:pPr>
              <w:spacing w:before="0" w:after="0"/>
              <w:jc w:val="right"/>
              <w:rPr>
                <w:rFonts w:cs="Arial"/>
                <w:color w:val="000000"/>
                <w:sz w:val="20"/>
                <w:szCs w:val="20"/>
                <w:lang w:val="en-GB"/>
              </w:rPr>
            </w:pPr>
            <w:r>
              <w:rPr>
                <w:rFonts w:cs="Calibri"/>
                <w:sz w:val="20"/>
                <w:szCs w:val="20"/>
              </w:rPr>
              <w:t>17 927 659,60</w:t>
            </w:r>
          </w:p>
        </w:tc>
        <w:tc>
          <w:tcPr>
            <w:tcW w:w="2590" w:type="dxa"/>
            <w:tcBorders>
              <w:top w:val="nil"/>
              <w:left w:val="nil"/>
              <w:bottom w:val="single" w:sz="8" w:space="0" w:color="auto"/>
              <w:right w:val="single" w:sz="8" w:space="0" w:color="auto"/>
            </w:tcBorders>
            <w:shd w:val="clear" w:color="auto" w:fill="auto"/>
            <w:noWrap/>
            <w:hideMark/>
          </w:tcPr>
          <w:p w14:paraId="2CFD0F99" w14:textId="66FF9128" w:rsidR="00A825AB" w:rsidRPr="001722AC" w:rsidRDefault="00A825AB" w:rsidP="00A825AB">
            <w:pPr>
              <w:spacing w:before="0" w:after="0"/>
              <w:jc w:val="right"/>
              <w:rPr>
                <w:rFonts w:cs="Arial"/>
                <w:color w:val="000000"/>
                <w:sz w:val="20"/>
                <w:szCs w:val="20"/>
                <w:lang w:val="en-GB"/>
              </w:rPr>
            </w:pPr>
            <w:r>
              <w:rPr>
                <w:rFonts w:cs="Calibri"/>
                <w:sz w:val="20"/>
                <w:szCs w:val="20"/>
              </w:rPr>
              <w:t>0,51%</w:t>
            </w:r>
          </w:p>
        </w:tc>
      </w:tr>
      <w:tr w:rsidR="001722AC" w:rsidRPr="001722AC" w14:paraId="106E3D85" w14:textId="77777777" w:rsidTr="00A825AB">
        <w:trPr>
          <w:trHeight w:val="270"/>
        </w:trPr>
        <w:tc>
          <w:tcPr>
            <w:tcW w:w="8974" w:type="dxa"/>
            <w:shd w:val="clear" w:color="auto" w:fill="auto"/>
            <w:noWrap/>
            <w:vAlign w:val="center"/>
            <w:hideMark/>
          </w:tcPr>
          <w:p w14:paraId="1B8FF3C2"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10. Sustainable transport</w:t>
            </w:r>
          </w:p>
        </w:tc>
        <w:tc>
          <w:tcPr>
            <w:tcW w:w="2614" w:type="dxa"/>
            <w:shd w:val="clear" w:color="auto" w:fill="auto"/>
            <w:noWrap/>
            <w:vAlign w:val="center"/>
            <w:hideMark/>
          </w:tcPr>
          <w:p w14:paraId="7C871771" w14:textId="47288FC5" w:rsidR="001722AC" w:rsidRPr="001722AC" w:rsidRDefault="00762B59" w:rsidP="005473C3">
            <w:pPr>
              <w:spacing w:before="0" w:after="0"/>
              <w:jc w:val="right"/>
              <w:rPr>
                <w:rFonts w:cs="Arial"/>
                <w:color w:val="000000"/>
                <w:sz w:val="20"/>
                <w:szCs w:val="20"/>
                <w:lang w:val="en-GB"/>
              </w:rPr>
            </w:pPr>
            <w:r>
              <w:rPr>
                <w:rFonts w:cs="Arial"/>
                <w:color w:val="000000"/>
                <w:sz w:val="20"/>
                <w:szCs w:val="20"/>
                <w:lang w:val="en-GB"/>
              </w:rPr>
              <w:t>66 699 654,4</w:t>
            </w:r>
          </w:p>
        </w:tc>
        <w:tc>
          <w:tcPr>
            <w:tcW w:w="2590" w:type="dxa"/>
            <w:shd w:val="clear" w:color="auto" w:fill="auto"/>
            <w:noWrap/>
            <w:vAlign w:val="center"/>
            <w:hideMark/>
          </w:tcPr>
          <w:p w14:paraId="659B4335" w14:textId="0D800182" w:rsidR="001722AC" w:rsidRPr="001722AC" w:rsidRDefault="00762B59" w:rsidP="005473C3">
            <w:pPr>
              <w:spacing w:before="0" w:after="0"/>
              <w:jc w:val="right"/>
              <w:rPr>
                <w:rFonts w:cs="Arial"/>
                <w:color w:val="000000"/>
                <w:sz w:val="20"/>
                <w:szCs w:val="20"/>
                <w:lang w:val="en-GB"/>
              </w:rPr>
            </w:pPr>
            <w:r>
              <w:rPr>
                <w:rFonts w:cs="Arial"/>
                <w:color w:val="000000"/>
                <w:sz w:val="20"/>
                <w:szCs w:val="20"/>
                <w:lang w:val="en-GB"/>
              </w:rPr>
              <w:t>1,91</w:t>
            </w:r>
            <w:r w:rsidR="001722AC" w:rsidRPr="001722AC">
              <w:rPr>
                <w:rFonts w:cs="Arial"/>
                <w:color w:val="000000"/>
                <w:sz w:val="20"/>
                <w:szCs w:val="20"/>
                <w:lang w:val="en-GB"/>
              </w:rPr>
              <w:t>%</w:t>
            </w:r>
          </w:p>
        </w:tc>
      </w:tr>
      <w:tr w:rsidR="001722AC" w:rsidRPr="001722AC" w14:paraId="62EC9536" w14:textId="77777777" w:rsidTr="00A825AB">
        <w:trPr>
          <w:trHeight w:val="270"/>
        </w:trPr>
        <w:tc>
          <w:tcPr>
            <w:tcW w:w="8974" w:type="dxa"/>
            <w:shd w:val="clear" w:color="auto" w:fill="auto"/>
            <w:noWrap/>
            <w:vAlign w:val="center"/>
            <w:hideMark/>
          </w:tcPr>
          <w:p w14:paraId="703AD50E"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11. Infrastructure for ICT services</w:t>
            </w:r>
          </w:p>
        </w:tc>
        <w:tc>
          <w:tcPr>
            <w:tcW w:w="2614" w:type="dxa"/>
            <w:shd w:val="clear" w:color="auto" w:fill="auto"/>
            <w:noWrap/>
            <w:vAlign w:val="center"/>
            <w:hideMark/>
          </w:tcPr>
          <w:p w14:paraId="1C0C6DB4"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23D9505C"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1722AC" w:rsidRPr="001722AC" w14:paraId="0FA1426F" w14:textId="77777777" w:rsidTr="00A825AB">
        <w:trPr>
          <w:trHeight w:val="270"/>
        </w:trPr>
        <w:tc>
          <w:tcPr>
            <w:tcW w:w="8974" w:type="dxa"/>
            <w:shd w:val="clear" w:color="auto" w:fill="auto"/>
            <w:noWrap/>
            <w:vAlign w:val="center"/>
            <w:hideMark/>
          </w:tcPr>
          <w:p w14:paraId="292536E0"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12. Administrative capacity</w:t>
            </w:r>
          </w:p>
        </w:tc>
        <w:tc>
          <w:tcPr>
            <w:tcW w:w="2614" w:type="dxa"/>
            <w:shd w:val="clear" w:color="auto" w:fill="auto"/>
            <w:noWrap/>
            <w:vAlign w:val="center"/>
            <w:hideMark/>
          </w:tcPr>
          <w:p w14:paraId="13B6E554"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6A887299"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1722AC" w:rsidRPr="001722AC" w14:paraId="21EF14A2" w14:textId="77777777" w:rsidTr="00A825AB">
        <w:trPr>
          <w:trHeight w:val="270"/>
        </w:trPr>
        <w:tc>
          <w:tcPr>
            <w:tcW w:w="8974" w:type="dxa"/>
            <w:shd w:val="clear" w:color="auto" w:fill="auto"/>
            <w:noWrap/>
            <w:vAlign w:val="center"/>
            <w:hideMark/>
          </w:tcPr>
          <w:p w14:paraId="387E508D"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13. Technical assistance</w:t>
            </w:r>
          </w:p>
        </w:tc>
        <w:tc>
          <w:tcPr>
            <w:tcW w:w="2614" w:type="dxa"/>
            <w:shd w:val="clear" w:color="auto" w:fill="auto"/>
            <w:noWrap/>
            <w:vAlign w:val="center"/>
            <w:hideMark/>
          </w:tcPr>
          <w:p w14:paraId="60E4FBD9"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4B9EB0BD"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1722AC" w:rsidRPr="001722AC" w14:paraId="2109BD75" w14:textId="77777777" w:rsidTr="00A825AB">
        <w:trPr>
          <w:trHeight w:val="270"/>
        </w:trPr>
        <w:tc>
          <w:tcPr>
            <w:tcW w:w="8974" w:type="dxa"/>
            <w:shd w:val="clear" w:color="auto" w:fill="auto"/>
            <w:noWrap/>
            <w:vAlign w:val="center"/>
            <w:hideMark/>
          </w:tcPr>
          <w:p w14:paraId="6BF759C0" w14:textId="77777777" w:rsidR="001722AC" w:rsidRPr="001722AC" w:rsidRDefault="001722AC" w:rsidP="005473C3">
            <w:pPr>
              <w:spacing w:before="0" w:after="0"/>
              <w:jc w:val="left"/>
              <w:rPr>
                <w:rFonts w:cs="Arial"/>
                <w:color w:val="000000"/>
                <w:sz w:val="20"/>
                <w:szCs w:val="20"/>
                <w:lang w:val="en-GB"/>
              </w:rPr>
            </w:pPr>
            <w:r w:rsidRPr="001722AC">
              <w:rPr>
                <w:rFonts w:cs="Arial"/>
                <w:color w:val="000000"/>
                <w:sz w:val="20"/>
                <w:szCs w:val="20"/>
                <w:lang w:val="en-GB"/>
              </w:rPr>
              <w:t>14. Technical assistance</w:t>
            </w:r>
          </w:p>
        </w:tc>
        <w:tc>
          <w:tcPr>
            <w:tcW w:w="2614" w:type="dxa"/>
            <w:shd w:val="clear" w:color="auto" w:fill="auto"/>
            <w:noWrap/>
            <w:vAlign w:val="center"/>
            <w:hideMark/>
          </w:tcPr>
          <w:p w14:paraId="0B3AFEDC"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w:t>
            </w:r>
          </w:p>
        </w:tc>
        <w:tc>
          <w:tcPr>
            <w:tcW w:w="2590" w:type="dxa"/>
            <w:shd w:val="clear" w:color="auto" w:fill="auto"/>
            <w:noWrap/>
            <w:vAlign w:val="center"/>
            <w:hideMark/>
          </w:tcPr>
          <w:p w14:paraId="714FE4CF" w14:textId="77777777" w:rsidR="001722AC" w:rsidRPr="001722AC" w:rsidRDefault="001722AC" w:rsidP="005473C3">
            <w:pPr>
              <w:spacing w:before="0" w:after="0"/>
              <w:jc w:val="right"/>
              <w:rPr>
                <w:rFonts w:cs="Arial"/>
                <w:color w:val="000000"/>
                <w:sz w:val="20"/>
                <w:szCs w:val="20"/>
                <w:lang w:val="en-GB"/>
              </w:rPr>
            </w:pPr>
            <w:r w:rsidRPr="001722AC">
              <w:rPr>
                <w:rFonts w:cs="Arial"/>
                <w:color w:val="000000"/>
                <w:sz w:val="20"/>
                <w:szCs w:val="20"/>
                <w:lang w:val="en-GB"/>
              </w:rPr>
              <w:t>0,00%</w:t>
            </w:r>
          </w:p>
        </w:tc>
      </w:tr>
      <w:tr w:rsidR="00A825AB" w:rsidRPr="001722AC" w14:paraId="7676108E" w14:textId="77777777" w:rsidTr="00463C89">
        <w:trPr>
          <w:trHeight w:val="270"/>
        </w:trPr>
        <w:tc>
          <w:tcPr>
            <w:tcW w:w="8974" w:type="dxa"/>
            <w:shd w:val="clear" w:color="auto" w:fill="auto"/>
            <w:noWrap/>
            <w:vAlign w:val="center"/>
            <w:hideMark/>
          </w:tcPr>
          <w:p w14:paraId="0DB5E67B" w14:textId="77777777" w:rsidR="00A825AB" w:rsidRPr="001722AC" w:rsidRDefault="00A825AB" w:rsidP="00A825AB">
            <w:pPr>
              <w:spacing w:before="0" w:after="0"/>
              <w:jc w:val="left"/>
              <w:rPr>
                <w:rFonts w:cs="Arial"/>
                <w:b/>
                <w:bCs/>
                <w:iCs/>
                <w:color w:val="000000"/>
                <w:sz w:val="20"/>
                <w:szCs w:val="20"/>
                <w:lang w:val="en-GB"/>
              </w:rPr>
            </w:pPr>
            <w:r w:rsidRPr="001722AC">
              <w:rPr>
                <w:rFonts w:cs="Arial"/>
                <w:b/>
                <w:bCs/>
                <w:iCs/>
                <w:color w:val="000000"/>
                <w:sz w:val="20"/>
                <w:szCs w:val="20"/>
                <w:lang w:val="en-GB"/>
              </w:rPr>
              <w:t>Total</w:t>
            </w:r>
          </w:p>
        </w:tc>
        <w:tc>
          <w:tcPr>
            <w:tcW w:w="2614" w:type="dxa"/>
            <w:tcBorders>
              <w:top w:val="single" w:sz="8" w:space="0" w:color="auto"/>
              <w:left w:val="single" w:sz="8" w:space="0" w:color="auto"/>
              <w:bottom w:val="single" w:sz="8" w:space="0" w:color="auto"/>
              <w:right w:val="single" w:sz="8" w:space="0" w:color="auto"/>
            </w:tcBorders>
            <w:shd w:val="clear" w:color="auto" w:fill="auto"/>
            <w:noWrap/>
            <w:hideMark/>
          </w:tcPr>
          <w:p w14:paraId="1657C046" w14:textId="7570A98F" w:rsidR="00A825AB" w:rsidRPr="001722AC" w:rsidRDefault="009B0623" w:rsidP="00A825AB">
            <w:pPr>
              <w:spacing w:before="0" w:after="0"/>
              <w:jc w:val="right"/>
              <w:rPr>
                <w:rFonts w:cs="Arial"/>
                <w:b/>
                <w:bCs/>
                <w:color w:val="000000"/>
                <w:sz w:val="20"/>
                <w:szCs w:val="20"/>
                <w:lang w:val="en-GB"/>
              </w:rPr>
            </w:pPr>
            <w:r>
              <w:rPr>
                <w:rFonts w:cs="Calibri"/>
                <w:b/>
                <w:bCs/>
                <w:color w:val="000000"/>
                <w:sz w:val="20"/>
                <w:szCs w:val="20"/>
              </w:rPr>
              <w:t>555 332 084,8</w:t>
            </w:r>
          </w:p>
        </w:tc>
        <w:tc>
          <w:tcPr>
            <w:tcW w:w="2590" w:type="dxa"/>
            <w:tcBorders>
              <w:top w:val="single" w:sz="8" w:space="0" w:color="auto"/>
              <w:left w:val="nil"/>
              <w:bottom w:val="single" w:sz="8" w:space="0" w:color="auto"/>
              <w:right w:val="single" w:sz="8" w:space="0" w:color="auto"/>
            </w:tcBorders>
            <w:shd w:val="clear" w:color="auto" w:fill="auto"/>
            <w:noWrap/>
            <w:hideMark/>
          </w:tcPr>
          <w:p w14:paraId="3F77EAC3" w14:textId="095F30BC" w:rsidR="00A825AB" w:rsidRPr="001722AC" w:rsidRDefault="009B0623" w:rsidP="00A825AB">
            <w:pPr>
              <w:spacing w:before="0" w:after="0"/>
              <w:jc w:val="right"/>
              <w:rPr>
                <w:rFonts w:cs="Arial"/>
                <w:b/>
                <w:bCs/>
                <w:color w:val="000000"/>
                <w:sz w:val="20"/>
                <w:szCs w:val="20"/>
                <w:lang w:val="en-GB"/>
              </w:rPr>
            </w:pPr>
            <w:r>
              <w:rPr>
                <w:rFonts w:cs="Calibri"/>
                <w:b/>
                <w:bCs/>
                <w:color w:val="000000"/>
                <w:sz w:val="20"/>
                <w:szCs w:val="20"/>
              </w:rPr>
              <w:t>15,87</w:t>
            </w:r>
            <w:r w:rsidR="00A825AB" w:rsidRPr="00362ADF">
              <w:rPr>
                <w:rFonts w:cs="Calibri"/>
                <w:b/>
                <w:bCs/>
                <w:color w:val="000000"/>
                <w:sz w:val="20"/>
                <w:szCs w:val="20"/>
              </w:rPr>
              <w:t>%</w:t>
            </w:r>
          </w:p>
        </w:tc>
      </w:tr>
    </w:tbl>
    <w:p w14:paraId="2D7FAEDE" w14:textId="77777777" w:rsidR="001722AC" w:rsidRPr="00131BF8" w:rsidRDefault="001722AC">
      <w:pPr>
        <w:rPr>
          <w:szCs w:val="24"/>
          <w:lang w:val="en-GB"/>
        </w:rPr>
        <w:sectPr w:rsidR="001722AC" w:rsidRPr="00131BF8">
          <w:pgSz w:w="16838" w:h="11906" w:orient="landscape"/>
          <w:pgMar w:top="1418" w:right="1418" w:bottom="1418" w:left="1418" w:header="709" w:footer="709" w:gutter="0"/>
          <w:cols w:space="708"/>
          <w:docGrid w:linePitch="360"/>
        </w:sectPr>
      </w:pPr>
    </w:p>
    <w:p w14:paraId="5BC678D5" w14:textId="77777777" w:rsidR="00DE4628" w:rsidRPr="00131BF8" w:rsidRDefault="00DE4628" w:rsidP="001722AC">
      <w:pPr>
        <w:pStyle w:val="Heading1"/>
        <w:numPr>
          <w:ilvl w:val="0"/>
          <w:numId w:val="73"/>
        </w:numPr>
        <w:rPr>
          <w:lang w:val="en-GB"/>
        </w:rPr>
      </w:pPr>
      <w:bookmarkStart w:id="53" w:name="_Toc383011620"/>
      <w:bookmarkStart w:id="54" w:name="_Toc394046694"/>
      <w:r w:rsidRPr="00131BF8">
        <w:rPr>
          <w:lang w:val="en-GB"/>
        </w:rPr>
        <w:lastRenderedPageBreak/>
        <w:t>Integrated approach to territorial development</w:t>
      </w:r>
      <w:bookmarkEnd w:id="53"/>
      <w:bookmarkEnd w:id="54"/>
    </w:p>
    <w:p w14:paraId="5BC678D6" w14:textId="77777777" w:rsidR="00E66F9B" w:rsidRPr="00131BF8" w:rsidRDefault="00DE4628">
      <w:pPr>
        <w:autoSpaceDE w:val="0"/>
        <w:autoSpaceDN w:val="0"/>
        <w:adjustRightInd w:val="0"/>
        <w:spacing w:after="0"/>
        <w:rPr>
          <w:szCs w:val="24"/>
          <w:lang w:val="en-GB"/>
        </w:rPr>
      </w:pPr>
      <w:r w:rsidRPr="00131BF8">
        <w:rPr>
          <w:szCs w:val="24"/>
          <w:lang w:val="en-GB"/>
        </w:rPr>
        <w:t xml:space="preserve">Considering the special </w:t>
      </w:r>
      <w:r w:rsidR="00042F36" w:rsidRPr="00131BF8">
        <w:rPr>
          <w:szCs w:val="24"/>
          <w:lang w:val="en-GB"/>
        </w:rPr>
        <w:t xml:space="preserve">regional </w:t>
      </w:r>
      <w:r w:rsidRPr="00131BF8">
        <w:rPr>
          <w:szCs w:val="24"/>
          <w:lang w:val="en-GB"/>
        </w:rPr>
        <w:t>characteristics of Estonia the larger urban areas (together with their hinterland), regional centres (</w:t>
      </w:r>
      <w:r w:rsidR="00042F36">
        <w:rPr>
          <w:szCs w:val="24"/>
          <w:lang w:val="en-GB"/>
        </w:rPr>
        <w:t>mainly</w:t>
      </w:r>
      <w:r w:rsidR="00042F36" w:rsidRPr="00131BF8">
        <w:rPr>
          <w:szCs w:val="24"/>
          <w:lang w:val="en-GB"/>
        </w:rPr>
        <w:t xml:space="preserve"> </w:t>
      </w:r>
      <w:r w:rsidRPr="00131BF8">
        <w:rPr>
          <w:szCs w:val="24"/>
          <w:lang w:val="en-GB"/>
        </w:rPr>
        <w:t>county centres) and rural areas forming the hinterland of centres need to be approached differently.</w:t>
      </w:r>
    </w:p>
    <w:p w14:paraId="5BC678D7" w14:textId="77777777" w:rsidR="00E66F9B" w:rsidRPr="00131BF8" w:rsidRDefault="00DE4628">
      <w:pPr>
        <w:autoSpaceDE w:val="0"/>
        <w:autoSpaceDN w:val="0"/>
        <w:adjustRightInd w:val="0"/>
        <w:spacing w:after="0"/>
        <w:rPr>
          <w:szCs w:val="24"/>
          <w:lang w:val="en-GB"/>
        </w:rPr>
      </w:pPr>
      <w:r w:rsidRPr="00131BF8">
        <w:rPr>
          <w:szCs w:val="24"/>
          <w:lang w:val="en-GB"/>
        </w:rPr>
        <w:t>The challenges related to larger urban areas mostly pertain to the development of urban space, reviving</w:t>
      </w:r>
      <w:r w:rsidR="00AB3550" w:rsidRPr="00131BF8">
        <w:rPr>
          <w:szCs w:val="24"/>
          <w:lang w:val="en-GB"/>
        </w:rPr>
        <w:t xml:space="preserve"> </w:t>
      </w:r>
      <w:r w:rsidRPr="00131BF8">
        <w:rPr>
          <w:szCs w:val="24"/>
          <w:lang w:val="en-GB"/>
        </w:rPr>
        <w:t xml:space="preserve">underused areas, energy savings in cities and development of sustainable transport systems. Solutions are needed to several problems arising from </w:t>
      </w:r>
      <w:r w:rsidR="000E21B0">
        <w:rPr>
          <w:szCs w:val="24"/>
          <w:lang w:val="en-GB"/>
        </w:rPr>
        <w:t xml:space="preserve">the </w:t>
      </w:r>
      <w:r w:rsidRPr="00131BF8">
        <w:rPr>
          <w:szCs w:val="24"/>
          <w:lang w:val="en-GB"/>
        </w:rPr>
        <w:t xml:space="preserve">urban sprawl </w:t>
      </w:r>
      <w:r w:rsidR="000E21B0">
        <w:rPr>
          <w:szCs w:val="24"/>
          <w:lang w:val="en-GB"/>
        </w:rPr>
        <w:t xml:space="preserve">of the last decades </w:t>
      </w:r>
      <w:r w:rsidRPr="00131BF8">
        <w:rPr>
          <w:szCs w:val="24"/>
          <w:lang w:val="en-GB"/>
        </w:rPr>
        <w:t>in the hinterland, such as insufficient service infrastructure</w:t>
      </w:r>
      <w:r w:rsidRPr="00131BF8">
        <w:rPr>
          <w:color w:val="000080"/>
          <w:szCs w:val="24"/>
          <w:lang w:val="en-GB"/>
        </w:rPr>
        <w:t>.</w:t>
      </w:r>
    </w:p>
    <w:p w14:paraId="5BC678D8" w14:textId="77777777" w:rsidR="00E66F9B" w:rsidRPr="00131BF8" w:rsidRDefault="00DE4628">
      <w:pPr>
        <w:autoSpaceDE w:val="0"/>
        <w:autoSpaceDN w:val="0"/>
        <w:adjustRightInd w:val="0"/>
        <w:spacing w:after="0"/>
        <w:rPr>
          <w:szCs w:val="24"/>
          <w:lang w:val="en-GB"/>
        </w:rPr>
      </w:pPr>
      <w:r w:rsidRPr="00131BF8">
        <w:rPr>
          <w:szCs w:val="24"/>
          <w:lang w:val="en-GB"/>
        </w:rPr>
        <w:t>Outside larger urban areas, regional centres have an important role in ensuring employment and various services in the region. Regional centres have not been able to adequately perform this role, and their population has significantly decreased in the last decade. Conditions should be created for new jobs</w:t>
      </w:r>
      <w:r w:rsidR="00850301">
        <w:rPr>
          <w:szCs w:val="24"/>
          <w:lang w:val="en-GB"/>
        </w:rPr>
        <w:t xml:space="preserve"> </w:t>
      </w:r>
      <w:r w:rsidRPr="00131BF8">
        <w:rPr>
          <w:szCs w:val="24"/>
          <w:lang w:val="en-GB"/>
        </w:rPr>
        <w:t>and support should be given for the development of high-quality public services. To increase the synergy of centres and their hinterland, transport infrastructure and public transport need to be developed as well as cooperation between local authorities in providing services, planning and developing the region.</w:t>
      </w:r>
    </w:p>
    <w:p w14:paraId="5BC678D9" w14:textId="77777777" w:rsidR="00DE4628" w:rsidRPr="00131BF8" w:rsidRDefault="00DE4628">
      <w:pPr>
        <w:autoSpaceDE w:val="0"/>
        <w:autoSpaceDN w:val="0"/>
        <w:adjustRightInd w:val="0"/>
        <w:spacing w:after="0"/>
        <w:rPr>
          <w:szCs w:val="24"/>
          <w:lang w:val="en-GB"/>
        </w:rPr>
      </w:pPr>
      <w:r w:rsidRPr="00131BF8">
        <w:rPr>
          <w:szCs w:val="24"/>
          <w:lang w:val="en-GB"/>
        </w:rPr>
        <w:t>Regional centres and their hinterland are treated as single functional regions. The population of rural areas continues to decrease, while that of larger urban areas is increasing. The daily lives of the rural population are more and more linked to cities. The decline in the population is raising the cost of providing public services and thus putting pressure on the</w:t>
      </w:r>
      <w:r w:rsidR="00AC7BD0">
        <w:rPr>
          <w:szCs w:val="24"/>
          <w:lang w:val="en-GB"/>
        </w:rPr>
        <w:t>ir</w:t>
      </w:r>
      <w:r w:rsidRPr="00131BF8">
        <w:rPr>
          <w:szCs w:val="24"/>
          <w:lang w:val="en-GB"/>
        </w:rPr>
        <w:t xml:space="preserve"> availability and quality. To adapt to realities, special attention should be paid to rural and sparsely populated areas when developing services, using novel and non-traditional solutions, including e-solutions, where possible.</w:t>
      </w:r>
    </w:p>
    <w:p w14:paraId="5BC678DA" w14:textId="77777777" w:rsidR="00E66F9B" w:rsidRPr="00131BF8" w:rsidRDefault="00DE4628">
      <w:pPr>
        <w:autoSpaceDE w:val="0"/>
        <w:autoSpaceDN w:val="0"/>
        <w:adjustRightInd w:val="0"/>
        <w:spacing w:after="0"/>
        <w:rPr>
          <w:szCs w:val="24"/>
          <w:lang w:val="en-GB"/>
        </w:rPr>
      </w:pPr>
      <w:r w:rsidRPr="00131BF8">
        <w:rPr>
          <w:szCs w:val="24"/>
          <w:lang w:val="en-GB"/>
        </w:rPr>
        <w:t>As for islands, it is important to ensure permanent and sustainable connections. Special attention needs to be paid to Ida</w:t>
      </w:r>
      <w:r w:rsidR="00850301">
        <w:rPr>
          <w:szCs w:val="24"/>
          <w:lang w:val="en-GB"/>
        </w:rPr>
        <w:t>-</w:t>
      </w:r>
      <w:r w:rsidRPr="00131BF8">
        <w:rPr>
          <w:szCs w:val="24"/>
          <w:lang w:val="en-GB"/>
        </w:rPr>
        <w:t>Viru County. This is a problematic region with structural unemployment, low business activity, environmental problems and integration issues. This region needs to be better integrated with the rest of Estonia.</w:t>
      </w:r>
    </w:p>
    <w:p w14:paraId="5BC678DB" w14:textId="6BC872F4" w:rsidR="00DE4628" w:rsidRDefault="00DE4628">
      <w:pPr>
        <w:autoSpaceDE w:val="0"/>
        <w:autoSpaceDN w:val="0"/>
        <w:adjustRightInd w:val="0"/>
        <w:spacing w:after="0"/>
        <w:rPr>
          <w:szCs w:val="24"/>
          <w:lang w:val="en-GB"/>
        </w:rPr>
      </w:pPr>
      <w:r w:rsidRPr="00131BF8">
        <w:rPr>
          <w:szCs w:val="24"/>
          <w:lang w:val="en-GB"/>
        </w:rPr>
        <w:t>The development potential and resources of regions have not been adequately used.</w:t>
      </w:r>
      <w:r w:rsidR="00E66F9B" w:rsidRPr="00131BF8">
        <w:rPr>
          <w:szCs w:val="24"/>
          <w:lang w:val="en-GB"/>
        </w:rPr>
        <w:t xml:space="preserve"> </w:t>
      </w:r>
      <w:r w:rsidRPr="00131BF8">
        <w:rPr>
          <w:szCs w:val="24"/>
          <w:lang w:val="en-GB"/>
        </w:rPr>
        <w:t xml:space="preserve">Harmonisation of the state of development requires more skilful use of the endogenous potential. Larger urban areas have strong potential for developing their special features. Tallinn and Tartu especially need to improve their international competitiveness. </w:t>
      </w:r>
      <w:r w:rsidR="00AC7BD0" w:rsidRPr="00131BF8">
        <w:rPr>
          <w:szCs w:val="24"/>
          <w:lang w:val="en-GB"/>
        </w:rPr>
        <w:t>Ida-Viru County</w:t>
      </w:r>
      <w:r w:rsidR="00AC7BD0">
        <w:rPr>
          <w:szCs w:val="24"/>
          <w:lang w:val="en-GB"/>
        </w:rPr>
        <w:t>, n</w:t>
      </w:r>
      <w:r w:rsidRPr="00131BF8">
        <w:rPr>
          <w:szCs w:val="24"/>
          <w:lang w:val="en-GB"/>
        </w:rPr>
        <w:t xml:space="preserve">orthern, south-eastern </w:t>
      </w:r>
      <w:r w:rsidR="00AC7BD0">
        <w:rPr>
          <w:szCs w:val="24"/>
          <w:lang w:val="en-GB"/>
        </w:rPr>
        <w:t>and</w:t>
      </w:r>
      <w:r w:rsidRPr="00131BF8">
        <w:rPr>
          <w:szCs w:val="24"/>
          <w:lang w:val="en-GB"/>
        </w:rPr>
        <w:t xml:space="preserve"> western Estonia and need to make wise use of their specific resources and advantages, e.g. in the tourism sector, logistics and nature.</w:t>
      </w:r>
    </w:p>
    <w:p w14:paraId="5BC678DC" w14:textId="77777777" w:rsidR="00676F6D" w:rsidRPr="00676F6D" w:rsidRDefault="00676F6D" w:rsidP="00676F6D">
      <w:pPr>
        <w:autoSpaceDE w:val="0"/>
        <w:autoSpaceDN w:val="0"/>
        <w:adjustRightInd w:val="0"/>
        <w:spacing w:after="0"/>
        <w:rPr>
          <w:szCs w:val="24"/>
          <w:lang w:val="en-GB"/>
        </w:rPr>
      </w:pPr>
      <w:r w:rsidRPr="00676F6D">
        <w:rPr>
          <w:szCs w:val="24"/>
          <w:lang w:val="en-GB"/>
        </w:rPr>
        <w:t xml:space="preserve">The integrated approach to development of urban areas is described in section 4.2. In functional regions that broadly correspond to county level (LAU 1), principles of integrated territorial development will be applied </w:t>
      </w:r>
      <w:r w:rsidR="0053629B">
        <w:rPr>
          <w:szCs w:val="24"/>
          <w:lang w:val="en-GB"/>
        </w:rPr>
        <w:t>under</w:t>
      </w:r>
      <w:r w:rsidRPr="00676F6D">
        <w:rPr>
          <w:szCs w:val="24"/>
          <w:lang w:val="en-GB"/>
        </w:rPr>
        <w:t xml:space="preserve"> priority axis 5</w:t>
      </w:r>
      <w:r w:rsidR="0053629B">
        <w:rPr>
          <w:szCs w:val="24"/>
          <w:lang w:val="en-GB"/>
        </w:rPr>
        <w:t xml:space="preserve"> specific objective 2</w:t>
      </w:r>
      <w:r w:rsidRPr="00676F6D">
        <w:rPr>
          <w:szCs w:val="24"/>
          <w:lang w:val="en-GB"/>
        </w:rPr>
        <w:t xml:space="preserve">. The intervention is based on </w:t>
      </w:r>
      <w:r w:rsidR="0053629B">
        <w:rPr>
          <w:szCs w:val="24"/>
          <w:lang w:val="en-GB"/>
        </w:rPr>
        <w:t>ERDF</w:t>
      </w:r>
      <w:r w:rsidR="0053629B" w:rsidRPr="00676F6D">
        <w:rPr>
          <w:szCs w:val="24"/>
          <w:lang w:val="en-GB"/>
        </w:rPr>
        <w:t xml:space="preserve"> </w:t>
      </w:r>
      <w:r w:rsidR="0053629B">
        <w:rPr>
          <w:szCs w:val="24"/>
          <w:lang w:val="en-GB"/>
        </w:rPr>
        <w:t xml:space="preserve">article 5 point 8b </w:t>
      </w:r>
      <w:r w:rsidRPr="00676F6D">
        <w:rPr>
          <w:szCs w:val="24"/>
          <w:lang w:val="en-GB"/>
        </w:rPr>
        <w:t>investment priority.</w:t>
      </w:r>
    </w:p>
    <w:p w14:paraId="3EE3BCAA" w14:textId="5502CA73" w:rsidR="00DB3F3F" w:rsidRDefault="00676F6D" w:rsidP="001F01BC">
      <w:pPr>
        <w:autoSpaceDE w:val="0"/>
        <w:autoSpaceDN w:val="0"/>
        <w:adjustRightInd w:val="0"/>
        <w:spacing w:after="0"/>
        <w:rPr>
          <w:szCs w:val="24"/>
          <w:lang w:val="en-GB"/>
        </w:rPr>
      </w:pPr>
      <w:r w:rsidRPr="00676F6D">
        <w:rPr>
          <w:szCs w:val="24"/>
          <w:lang w:val="en-GB"/>
        </w:rPr>
        <w:t>The integrated territorial approach is based on development plan</w:t>
      </w:r>
      <w:r w:rsidR="0053629B">
        <w:rPr>
          <w:szCs w:val="24"/>
          <w:lang w:val="en-GB"/>
        </w:rPr>
        <w:t>s of counties</w:t>
      </w:r>
      <w:r w:rsidRPr="00676F6D">
        <w:rPr>
          <w:szCs w:val="24"/>
          <w:lang w:val="en-GB"/>
        </w:rPr>
        <w:t xml:space="preserve"> where regional priorities are determined. </w:t>
      </w:r>
      <w:r w:rsidR="0053629B">
        <w:rPr>
          <w:szCs w:val="24"/>
          <w:lang w:val="en-GB"/>
        </w:rPr>
        <w:t xml:space="preserve">Based on those </w:t>
      </w:r>
      <w:r w:rsidR="00E64307">
        <w:rPr>
          <w:szCs w:val="24"/>
          <w:lang w:val="en-GB"/>
        </w:rPr>
        <w:t>development</w:t>
      </w:r>
      <w:r w:rsidR="00677553">
        <w:rPr>
          <w:szCs w:val="24"/>
          <w:lang w:val="en-GB"/>
        </w:rPr>
        <w:t xml:space="preserve"> </w:t>
      </w:r>
      <w:r w:rsidRPr="00676F6D">
        <w:rPr>
          <w:szCs w:val="24"/>
          <w:lang w:val="en-GB"/>
        </w:rPr>
        <w:t xml:space="preserve">plans </w:t>
      </w:r>
      <w:r w:rsidR="00E64307">
        <w:rPr>
          <w:szCs w:val="24"/>
          <w:lang w:val="en-GB"/>
        </w:rPr>
        <w:t>action plans</w:t>
      </w:r>
      <w:r w:rsidR="00763443">
        <w:rPr>
          <w:szCs w:val="24"/>
          <w:lang w:val="en-GB"/>
        </w:rPr>
        <w:t xml:space="preserve"> </w:t>
      </w:r>
      <w:r w:rsidRPr="00676F6D">
        <w:rPr>
          <w:szCs w:val="24"/>
          <w:lang w:val="en-GB"/>
        </w:rPr>
        <w:t>will be drawn up on</w:t>
      </w:r>
      <w:r w:rsidR="0053629B">
        <w:rPr>
          <w:szCs w:val="24"/>
          <w:lang w:val="en-GB"/>
        </w:rPr>
        <w:t>, which</w:t>
      </w:r>
      <w:r w:rsidR="001F01BC">
        <w:rPr>
          <w:szCs w:val="24"/>
          <w:lang w:val="en-GB"/>
        </w:rPr>
        <w:t xml:space="preserve"> </w:t>
      </w:r>
      <w:r w:rsidRPr="00676F6D">
        <w:rPr>
          <w:szCs w:val="24"/>
          <w:lang w:val="en-GB"/>
        </w:rPr>
        <w:t>will specify priority activities</w:t>
      </w:r>
      <w:r w:rsidR="0053629B">
        <w:rPr>
          <w:szCs w:val="24"/>
          <w:lang w:val="en-GB"/>
        </w:rPr>
        <w:t>, including</w:t>
      </w:r>
      <w:r w:rsidRPr="00676F6D">
        <w:rPr>
          <w:szCs w:val="24"/>
          <w:lang w:val="en-GB"/>
        </w:rPr>
        <w:t xml:space="preserve"> within the areas financed </w:t>
      </w:r>
      <w:r w:rsidR="0053629B">
        <w:rPr>
          <w:szCs w:val="24"/>
          <w:lang w:val="en-GB"/>
        </w:rPr>
        <w:t xml:space="preserve">from structural </w:t>
      </w:r>
      <w:r w:rsidR="00E64307">
        <w:rPr>
          <w:szCs w:val="24"/>
          <w:lang w:val="en-GB"/>
        </w:rPr>
        <w:t>funds</w:t>
      </w:r>
      <w:r w:rsidR="00E64307" w:rsidRPr="00676F6D">
        <w:rPr>
          <w:szCs w:val="24"/>
          <w:lang w:val="en-GB"/>
        </w:rPr>
        <w:t>.</w:t>
      </w:r>
      <w:r w:rsidRPr="00676F6D">
        <w:rPr>
          <w:szCs w:val="24"/>
          <w:lang w:val="en-GB"/>
        </w:rPr>
        <w:t xml:space="preserve"> </w:t>
      </w:r>
      <w:r w:rsidR="0053629B">
        <w:rPr>
          <w:szCs w:val="24"/>
          <w:lang w:val="en-GB"/>
        </w:rPr>
        <w:t>Along</w:t>
      </w:r>
      <w:r w:rsidRPr="00676F6D">
        <w:rPr>
          <w:szCs w:val="24"/>
          <w:lang w:val="en-GB"/>
        </w:rPr>
        <w:t xml:space="preserve"> with the action plans, plans will also be devised in counties determining the so-called "soft" activities for increasing employment and business activity.. The overall aim is to achieve better coordination</w:t>
      </w:r>
      <w:r w:rsidR="0053629B">
        <w:rPr>
          <w:szCs w:val="24"/>
          <w:lang w:val="en-GB"/>
        </w:rPr>
        <w:t xml:space="preserve"> and efficiency</w:t>
      </w:r>
      <w:r w:rsidRPr="00676F6D">
        <w:rPr>
          <w:szCs w:val="24"/>
          <w:lang w:val="en-GB"/>
        </w:rPr>
        <w:t xml:space="preserve"> of various state and regional level measures directed at increasing employment and entrepreneurship. The activities are directly related to interventions </w:t>
      </w:r>
      <w:r w:rsidR="0053629B">
        <w:rPr>
          <w:szCs w:val="24"/>
          <w:lang w:val="en-GB"/>
        </w:rPr>
        <w:t>supported by ESF,</w:t>
      </w:r>
      <w:r w:rsidR="0053629B" w:rsidRPr="0053629B">
        <w:rPr>
          <w:szCs w:val="24"/>
          <w:lang w:val="en-GB"/>
        </w:rPr>
        <w:t xml:space="preserve"> </w:t>
      </w:r>
      <w:r w:rsidR="0053629B" w:rsidRPr="00676F6D">
        <w:rPr>
          <w:szCs w:val="24"/>
          <w:lang w:val="en-GB"/>
        </w:rPr>
        <w:t xml:space="preserve">national means and LEADER </w:t>
      </w:r>
      <w:r w:rsidR="0053629B">
        <w:rPr>
          <w:szCs w:val="24"/>
          <w:lang w:val="en-GB"/>
        </w:rPr>
        <w:t xml:space="preserve">approach. </w:t>
      </w:r>
      <w:bookmarkStart w:id="55" w:name="_Toc383011621"/>
      <w:bookmarkStart w:id="56" w:name="_Toc394046695"/>
    </w:p>
    <w:p w14:paraId="5BC678DD" w14:textId="41C9909D" w:rsidR="00DE4628" w:rsidRPr="00131BF8" w:rsidRDefault="00DE4628" w:rsidP="00DB3F3F">
      <w:pPr>
        <w:pStyle w:val="Heading2"/>
        <w:numPr>
          <w:ilvl w:val="1"/>
          <w:numId w:val="73"/>
        </w:numPr>
        <w:spacing w:before="360"/>
        <w:ind w:left="612" w:hanging="612"/>
        <w:rPr>
          <w:lang w:val="en-GB"/>
        </w:rPr>
      </w:pPr>
      <w:r w:rsidRPr="00131BF8">
        <w:rPr>
          <w:lang w:val="en-GB"/>
        </w:rPr>
        <w:lastRenderedPageBreak/>
        <w:t>Community-led local development</w:t>
      </w:r>
      <w:bookmarkEnd w:id="55"/>
      <w:bookmarkEnd w:id="56"/>
    </w:p>
    <w:p w14:paraId="5BC678DE" w14:textId="77777777" w:rsidR="00676F6D" w:rsidRPr="00676F6D" w:rsidRDefault="00676F6D" w:rsidP="00676F6D">
      <w:pPr>
        <w:rPr>
          <w:szCs w:val="24"/>
          <w:lang w:val="en-GB"/>
        </w:rPr>
      </w:pPr>
      <w:r w:rsidRPr="00676F6D">
        <w:rPr>
          <w:szCs w:val="24"/>
          <w:lang w:val="en-GB"/>
        </w:rPr>
        <w:t xml:space="preserve">The main reason for using community-led local development (CLLD) comes from the need to direct local initiative to finding solutions based on local resources and potential when developing local life and business environment. </w:t>
      </w:r>
    </w:p>
    <w:p w14:paraId="5BC678DF" w14:textId="77777777" w:rsidR="00676F6D" w:rsidRPr="00676F6D" w:rsidRDefault="00676F6D" w:rsidP="00676F6D">
      <w:pPr>
        <w:rPr>
          <w:szCs w:val="24"/>
          <w:lang w:val="en-GB"/>
        </w:rPr>
      </w:pPr>
      <w:r w:rsidRPr="00676F6D">
        <w:rPr>
          <w:szCs w:val="24"/>
          <w:lang w:val="en-GB"/>
        </w:rPr>
        <w:t>The CLLD model is taken as the basis when implementing the Rural Development Plan and the Action Plan of European Maritime and Fisheries Fund through the Leader measure and through developing fishing regions respectively. An integrated approach with other ESI funds is ensured first and foremost through unifying various state processes related to planning and budgeting. When budgetary decisions are made, all funds (including various EU support funds) are viewed together and if necessary, their use is harmonised. The mutually complementing effect of different instruments, including CLLD, is monitored and managed within the framework of state budget strategy and the compilation and implementation monitoring of annual State Budget Acts. Also, all administration managing the use of ESI funds must support applicants and beneficiaries, including through constant consulting on a local level, providing guidance materials and trainings about the support opportunities offered by various ESI funds. Principles of CLLD are taken into account partially when using structural funds. As structural funds are used for interventions aimed at goals that must achieve results of comparable level in the whole country, the implementation of these interventions cannot be left to depend on whether a specific Leader action group or a fishing region action group chooses a specific intervention as one of their priorities. The possibility of local action groups participating in the preparation and implementation of such interventions was discussed during the preparatory discussions.  The expertise and experience of local action groups can be used when base documents are being developed for interventions by various ESI funds in cooperation with the agencies responsible for the interventions and various partners: this process determines, on the basis of the expected result, the target group(s) of the intervention more specifically, activities and expenses qualifying for support, and selection criteria of projects, among other things. If local action groups or their members are eligible for support within the framework of interventions through structural funds, they can participate in the application process on equal terms with other applicants and should their application be successful, implement their projects using structural funds. A bottom-to-top community-based approach analogous to CLLD is used with regional measures supporting competitive strength and financed through structural funds.</w:t>
      </w:r>
    </w:p>
    <w:p w14:paraId="5BC678E0" w14:textId="77777777" w:rsidR="00DE4628" w:rsidRPr="00131BF8" w:rsidRDefault="00DE4628" w:rsidP="00E240C5">
      <w:pPr>
        <w:pStyle w:val="Heading2"/>
        <w:numPr>
          <w:ilvl w:val="1"/>
          <w:numId w:val="73"/>
        </w:numPr>
        <w:rPr>
          <w:lang w:val="en-GB"/>
        </w:rPr>
      </w:pPr>
      <w:bookmarkStart w:id="57" w:name="_Toc383011622"/>
      <w:bookmarkStart w:id="58" w:name="_Toc394046696"/>
      <w:r w:rsidRPr="00131BF8">
        <w:rPr>
          <w:lang w:val="en-GB"/>
        </w:rPr>
        <w:t>Sustainable urban development</w:t>
      </w:r>
      <w:bookmarkEnd w:id="57"/>
      <w:bookmarkEnd w:id="58"/>
    </w:p>
    <w:p w14:paraId="5BC678E1" w14:textId="77777777" w:rsidR="00E66F9B" w:rsidRPr="00676F6D" w:rsidRDefault="00DE4628">
      <w:pPr>
        <w:rPr>
          <w:szCs w:val="24"/>
          <w:lang w:val="en-GB"/>
        </w:rPr>
      </w:pPr>
      <w:r w:rsidRPr="00131BF8">
        <w:rPr>
          <w:szCs w:val="24"/>
          <w:lang w:val="en-GB"/>
        </w:rPr>
        <w:t xml:space="preserve">Sustainable urban development is intended to be supported primarily through priority axis </w:t>
      </w:r>
      <w:r w:rsidR="00676F6D">
        <w:rPr>
          <w:szCs w:val="24"/>
          <w:lang w:val="en-GB"/>
        </w:rPr>
        <w:t>9</w:t>
      </w:r>
      <w:r w:rsidRPr="00131BF8">
        <w:rPr>
          <w:szCs w:val="24"/>
          <w:lang w:val="en-GB"/>
        </w:rPr>
        <w:t xml:space="preserve"> ‘Sustainable urban development’, financed by the ERDF. If necessary, cross-funding will be used for ESF-type activities. Under the priority axis, funding will be provided for activities that aim to solve major bottlenecks in the development of urban areas. Particular attention will be paid to the development of a sustainable mobility environment with a view to reducing the use of cars and thereby reducing CO</w:t>
      </w:r>
      <w:r w:rsidRPr="00131BF8">
        <w:rPr>
          <w:szCs w:val="24"/>
          <w:vertAlign w:val="subscript"/>
          <w:lang w:val="en-GB"/>
        </w:rPr>
        <w:t>2</w:t>
      </w:r>
      <w:r w:rsidRPr="00131BF8">
        <w:rPr>
          <w:szCs w:val="24"/>
          <w:lang w:val="en-GB"/>
        </w:rPr>
        <w:t xml:space="preserve"> emissions. It is also intended to contribute to solving the problem of the shortage of childcare facilities in order to improve employment opportunities for parents and reduce forced mobility within urban areas. In the larger cities of Ida-Viru County, a contribution will be made to the </w:t>
      </w:r>
      <w:r w:rsidR="00676F6D">
        <w:rPr>
          <w:szCs w:val="24"/>
          <w:lang w:val="en-GB"/>
        </w:rPr>
        <w:t>enlivening</w:t>
      </w:r>
      <w:r w:rsidR="00676F6D" w:rsidRPr="00131BF8">
        <w:rPr>
          <w:szCs w:val="24"/>
          <w:lang w:val="en-GB"/>
        </w:rPr>
        <w:t xml:space="preserve"> </w:t>
      </w:r>
      <w:r w:rsidRPr="00131BF8">
        <w:rPr>
          <w:szCs w:val="24"/>
          <w:lang w:val="en-GB"/>
        </w:rPr>
        <w:t xml:space="preserve">of underused urban </w:t>
      </w:r>
      <w:r w:rsidR="00676F6D">
        <w:rPr>
          <w:szCs w:val="24"/>
          <w:lang w:val="en-GB"/>
        </w:rPr>
        <w:t>areas</w:t>
      </w:r>
      <w:r w:rsidR="00676F6D" w:rsidRPr="00131BF8">
        <w:rPr>
          <w:szCs w:val="24"/>
          <w:lang w:val="en-GB"/>
        </w:rPr>
        <w:t xml:space="preserve"> </w:t>
      </w:r>
      <w:r w:rsidRPr="00131BF8">
        <w:rPr>
          <w:szCs w:val="24"/>
          <w:lang w:val="en-GB"/>
        </w:rPr>
        <w:t xml:space="preserve">in order to increase the attractiveness of these </w:t>
      </w:r>
      <w:r w:rsidR="00676F6D">
        <w:rPr>
          <w:szCs w:val="24"/>
          <w:lang w:val="en-GB"/>
        </w:rPr>
        <w:t>urban areas</w:t>
      </w:r>
      <w:r w:rsidRPr="00131BF8">
        <w:rPr>
          <w:szCs w:val="24"/>
          <w:lang w:val="en-GB"/>
        </w:rPr>
        <w:t xml:space="preserve"> for businesses and improve the quality of life in </w:t>
      </w:r>
      <w:r w:rsidR="00676F6D">
        <w:rPr>
          <w:szCs w:val="24"/>
          <w:lang w:val="en-GB"/>
        </w:rPr>
        <w:t>them</w:t>
      </w:r>
      <w:r w:rsidRPr="00131BF8">
        <w:rPr>
          <w:szCs w:val="24"/>
          <w:lang w:val="en-GB"/>
        </w:rPr>
        <w:t>. In the construction of infrastructure, green infrastructure solutions will be used where possible.</w:t>
      </w:r>
      <w:r w:rsidR="00676F6D">
        <w:rPr>
          <w:szCs w:val="24"/>
          <w:lang w:val="en-GB"/>
        </w:rPr>
        <w:t xml:space="preserve"> </w:t>
      </w:r>
      <w:r w:rsidR="00676F6D" w:rsidRPr="00676F6D">
        <w:rPr>
          <w:szCs w:val="24"/>
          <w:lang w:val="en-GB"/>
        </w:rPr>
        <w:t>ESF activities supporting the goals of sustainable development of urban areas are described in section 2.9.1.</w:t>
      </w:r>
    </w:p>
    <w:p w14:paraId="5BC678E2" w14:textId="77777777" w:rsidR="00DE4628" w:rsidRPr="00131BF8" w:rsidRDefault="000B0A4F">
      <w:pPr>
        <w:rPr>
          <w:szCs w:val="24"/>
          <w:lang w:val="en-GB"/>
        </w:rPr>
      </w:pPr>
      <w:r w:rsidRPr="000B0A4F">
        <w:rPr>
          <w:szCs w:val="24"/>
          <w:lang w:val="en-GB"/>
        </w:rPr>
        <w:t>Integrated actions supported through this priority axis need to be based on a development strategy for the urban area concerned</w:t>
      </w:r>
      <w:r>
        <w:rPr>
          <w:szCs w:val="24"/>
          <w:lang w:val="en-GB"/>
        </w:rPr>
        <w:t xml:space="preserve">. </w:t>
      </w:r>
      <w:r w:rsidR="00676F6D">
        <w:rPr>
          <w:szCs w:val="24"/>
          <w:lang w:val="en-GB"/>
        </w:rPr>
        <w:t>These</w:t>
      </w:r>
      <w:r w:rsidR="00DE4628" w:rsidRPr="00131BF8">
        <w:rPr>
          <w:szCs w:val="24"/>
          <w:lang w:val="en-GB"/>
        </w:rPr>
        <w:t xml:space="preserve"> will be drawn up on the basis of the development plans of local authority units, as these are essentially integrated action plans that cover all areas of activity of the local authority units. </w:t>
      </w:r>
      <w:r w:rsidR="00676F6D">
        <w:rPr>
          <w:szCs w:val="24"/>
          <w:lang w:val="en-GB"/>
        </w:rPr>
        <w:t xml:space="preserve">The strategy will handle </w:t>
      </w:r>
      <w:r w:rsidR="00DE4628" w:rsidRPr="00131BF8">
        <w:rPr>
          <w:szCs w:val="24"/>
          <w:lang w:val="en-GB"/>
        </w:rPr>
        <w:t xml:space="preserve">key economic, environmental, </w:t>
      </w:r>
      <w:r w:rsidR="00DE4628" w:rsidRPr="00131BF8">
        <w:rPr>
          <w:szCs w:val="24"/>
          <w:lang w:val="en-GB"/>
        </w:rPr>
        <w:lastRenderedPageBreak/>
        <w:t xml:space="preserve">climate-related, demographic and social problems of the urban area in question, as well as objectives for sustainable development. The strategy will be prepared and approved by all of the local authorities in the respective urban area. Local authority units in larger urban areas are generally more capable than average, and the majority of urban areas have experience of cooperation between the local authorities of the central city and its hinterland. </w:t>
      </w:r>
    </w:p>
    <w:p w14:paraId="5BC678E3" w14:textId="77777777" w:rsidR="00DE4628" w:rsidRPr="00131BF8" w:rsidRDefault="00DE4628">
      <w:pPr>
        <w:rPr>
          <w:szCs w:val="24"/>
          <w:lang w:val="en-GB"/>
        </w:rPr>
      </w:pPr>
      <w:r w:rsidRPr="00131BF8">
        <w:rPr>
          <w:szCs w:val="24"/>
          <w:lang w:val="en-GB"/>
        </w:rPr>
        <w:t xml:space="preserve">In the spheres to be supported under priority axis </w:t>
      </w:r>
      <w:r w:rsidR="006E74C7">
        <w:rPr>
          <w:szCs w:val="24"/>
          <w:lang w:val="en-GB"/>
        </w:rPr>
        <w:t>9</w:t>
      </w:r>
      <w:r w:rsidRPr="00131BF8">
        <w:rPr>
          <w:szCs w:val="24"/>
          <w:lang w:val="en-GB"/>
        </w:rPr>
        <w:t xml:space="preserve">, local authorities within urban areas can apply for ERDF funding. </w:t>
      </w:r>
      <w:r w:rsidR="006E74C7">
        <w:rPr>
          <w:szCs w:val="24"/>
          <w:lang w:val="en-GB"/>
        </w:rPr>
        <w:t xml:space="preserve">Project selection is delegated to an </w:t>
      </w:r>
      <w:r w:rsidRPr="00131BF8">
        <w:rPr>
          <w:szCs w:val="24"/>
          <w:lang w:val="en-GB"/>
        </w:rPr>
        <w:t xml:space="preserve">evaluation committee </w:t>
      </w:r>
      <w:r w:rsidR="006E74C7">
        <w:rPr>
          <w:szCs w:val="24"/>
          <w:lang w:val="en-GB"/>
        </w:rPr>
        <w:t>who will</w:t>
      </w:r>
      <w:r w:rsidRPr="00131BF8">
        <w:rPr>
          <w:szCs w:val="24"/>
          <w:lang w:val="en-GB"/>
        </w:rPr>
        <w:t xml:space="preserve"> select projects from among compliant project proposals. The evaluation committee </w:t>
      </w:r>
      <w:r w:rsidR="006E74C7">
        <w:rPr>
          <w:szCs w:val="24"/>
          <w:lang w:val="en-GB"/>
        </w:rPr>
        <w:t>will consist</w:t>
      </w:r>
      <w:r w:rsidR="006E74C7" w:rsidRPr="00131BF8">
        <w:rPr>
          <w:szCs w:val="24"/>
          <w:lang w:val="en-GB"/>
        </w:rPr>
        <w:t xml:space="preserve"> of representatives of the local authorities within the urban area</w:t>
      </w:r>
      <w:r w:rsidR="006E74C7">
        <w:rPr>
          <w:szCs w:val="24"/>
          <w:lang w:val="en-GB"/>
        </w:rPr>
        <w:t xml:space="preserve"> and </w:t>
      </w:r>
      <w:r w:rsidRPr="00131BF8">
        <w:rPr>
          <w:szCs w:val="24"/>
          <w:lang w:val="en-GB"/>
        </w:rPr>
        <w:t xml:space="preserve">representatives of </w:t>
      </w:r>
      <w:r w:rsidR="006E74C7">
        <w:rPr>
          <w:szCs w:val="24"/>
          <w:lang w:val="en-GB"/>
        </w:rPr>
        <w:t xml:space="preserve">other </w:t>
      </w:r>
      <w:r w:rsidRPr="00131BF8">
        <w:rPr>
          <w:szCs w:val="24"/>
          <w:lang w:val="en-GB"/>
        </w:rPr>
        <w:t xml:space="preserve">relevant </w:t>
      </w:r>
      <w:r w:rsidR="006E74C7">
        <w:rPr>
          <w:szCs w:val="24"/>
          <w:lang w:val="en-GB"/>
        </w:rPr>
        <w:t>organisations</w:t>
      </w:r>
      <w:r w:rsidRPr="00131BF8">
        <w:rPr>
          <w:szCs w:val="24"/>
          <w:lang w:val="en-GB"/>
        </w:rPr>
        <w:t>.</w:t>
      </w:r>
    </w:p>
    <w:p w14:paraId="5BC678E4" w14:textId="77777777" w:rsidR="00E66F9B" w:rsidRPr="00131BF8" w:rsidRDefault="00DE4628">
      <w:pPr>
        <w:rPr>
          <w:szCs w:val="24"/>
          <w:lang w:val="en-GB"/>
        </w:rPr>
      </w:pPr>
      <w:r w:rsidRPr="00131BF8">
        <w:rPr>
          <w:szCs w:val="24"/>
          <w:lang w:val="en-GB"/>
        </w:rPr>
        <w:t>Projects will be selected on the basis of the objectives set out in the sustainable development strategy of the urban area, the objectives of the priority axis, and other criteria to be laid down in the terms and conditions of the intervention in question. Preference will be given to integral projects that solve a problem holistically in a certain area or improve the situation in a field in the whole urban area.</w:t>
      </w:r>
    </w:p>
    <w:p w14:paraId="5BC678E5" w14:textId="77777777" w:rsidR="00DE4628" w:rsidRPr="00131BF8" w:rsidRDefault="00DE4628">
      <w:pPr>
        <w:rPr>
          <w:szCs w:val="24"/>
          <w:lang w:val="en-GB"/>
        </w:rPr>
      </w:pPr>
      <w:r w:rsidRPr="00131BF8">
        <w:rPr>
          <w:szCs w:val="24"/>
          <w:lang w:val="en-GB"/>
        </w:rPr>
        <w:t>The ‘Sustainable urban development’ axis will be implemented in urban areas with populations exceeding 50,000. An urban area is considered to comprise a city as the centre and the densely populated hinterland surrounding the city</w:t>
      </w:r>
      <w:r w:rsidRPr="00131BF8">
        <w:rPr>
          <w:sz w:val="20"/>
          <w:szCs w:val="24"/>
          <w:lang w:val="en-GB"/>
        </w:rPr>
        <w:t>.</w:t>
      </w:r>
      <w:r w:rsidRPr="00131BF8">
        <w:rPr>
          <w:szCs w:val="24"/>
          <w:lang w:val="en-GB"/>
        </w:rPr>
        <w:t xml:space="preserve"> When defining the exact scope of an urban area, account will be taken of the area of </w:t>
      </w:r>
      <w:r w:rsidR="006E74C7">
        <w:rPr>
          <w:szCs w:val="24"/>
          <w:lang w:val="en-GB"/>
        </w:rPr>
        <w:t>dense population</w:t>
      </w:r>
      <w:r w:rsidRPr="00131BF8">
        <w:rPr>
          <w:szCs w:val="24"/>
          <w:lang w:val="en-GB"/>
        </w:rPr>
        <w:t xml:space="preserve"> and areas with a growing population, as well as the extent of intensive daily commuting.</w:t>
      </w:r>
    </w:p>
    <w:p w14:paraId="5BC678E6" w14:textId="76C4FAFF" w:rsidR="00DE4628" w:rsidRPr="00131BF8" w:rsidRDefault="00922139" w:rsidP="00922139">
      <w:pPr>
        <w:pStyle w:val="Caption"/>
        <w:rPr>
          <w:i/>
        </w:rPr>
      </w:pPr>
      <w:r>
        <w:t xml:space="preserve">Table </w:t>
      </w:r>
      <w:r w:rsidR="0098158D">
        <w:fldChar w:fldCharType="begin"/>
      </w:r>
      <w:r>
        <w:instrText xml:space="preserve"> SEQ Table \* ARABIC </w:instrText>
      </w:r>
      <w:r w:rsidR="0098158D">
        <w:fldChar w:fldCharType="separate"/>
      </w:r>
      <w:r w:rsidR="00677553">
        <w:rPr>
          <w:noProof/>
        </w:rPr>
        <w:t>99</w:t>
      </w:r>
      <w:r w:rsidR="0098158D">
        <w:fldChar w:fldCharType="end"/>
      </w:r>
      <w:r w:rsidR="00DE4628" w:rsidRPr="00131BF8">
        <w:t>.</w:t>
      </w:r>
      <w:r w:rsidR="00E66F9B" w:rsidRPr="00131BF8">
        <w:t xml:space="preserve"> </w:t>
      </w:r>
      <w:r w:rsidR="00DE4628" w:rsidRPr="00131BF8">
        <w:t xml:space="preserve">Integrated action for sustainable urban development – indicative amounts of ERDF and ESF support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7"/>
        <w:gridCol w:w="3128"/>
        <w:gridCol w:w="2635"/>
      </w:tblGrid>
      <w:tr w:rsidR="00DE4628" w:rsidRPr="00AC5829" w14:paraId="5BC678EB" w14:textId="77777777">
        <w:tc>
          <w:tcPr>
            <w:tcW w:w="1820" w:type="pct"/>
          </w:tcPr>
          <w:p w14:paraId="5BC678E7" w14:textId="77777777" w:rsidR="00DE4628" w:rsidRPr="00AC5829" w:rsidRDefault="00DE4628" w:rsidP="00AC5829">
            <w:pPr>
              <w:pStyle w:val="Table"/>
              <w:jc w:val="center"/>
              <w:rPr>
                <w:b/>
                <w:sz w:val="20"/>
                <w:szCs w:val="20"/>
              </w:rPr>
            </w:pPr>
            <w:r w:rsidRPr="00AC5829">
              <w:rPr>
                <w:b/>
                <w:sz w:val="20"/>
                <w:szCs w:val="20"/>
              </w:rPr>
              <w:t>Fund</w:t>
            </w:r>
          </w:p>
        </w:tc>
        <w:tc>
          <w:tcPr>
            <w:tcW w:w="1726" w:type="pct"/>
          </w:tcPr>
          <w:p w14:paraId="5BC678E8" w14:textId="77777777" w:rsidR="00DE4628" w:rsidRPr="00AC5829" w:rsidRDefault="00DE4628" w:rsidP="00AC5829">
            <w:pPr>
              <w:pStyle w:val="Table"/>
              <w:jc w:val="center"/>
              <w:rPr>
                <w:b/>
                <w:sz w:val="20"/>
                <w:szCs w:val="20"/>
              </w:rPr>
            </w:pPr>
            <w:r w:rsidRPr="00AC5829">
              <w:rPr>
                <w:b/>
                <w:sz w:val="20"/>
                <w:szCs w:val="20"/>
              </w:rPr>
              <w:t>ERDF and ESF support (indicative amounts)</w:t>
            </w:r>
          </w:p>
          <w:p w14:paraId="5BC678E9" w14:textId="77777777" w:rsidR="00DE4628" w:rsidRPr="00AC5829" w:rsidRDefault="00DE4628" w:rsidP="00AC5829">
            <w:pPr>
              <w:pStyle w:val="Table"/>
              <w:jc w:val="center"/>
              <w:rPr>
                <w:sz w:val="20"/>
                <w:szCs w:val="20"/>
              </w:rPr>
            </w:pPr>
            <w:r w:rsidRPr="00AC5829">
              <w:rPr>
                <w:b/>
                <w:sz w:val="20"/>
                <w:szCs w:val="20"/>
              </w:rPr>
              <w:t>(EUR)</w:t>
            </w:r>
          </w:p>
        </w:tc>
        <w:tc>
          <w:tcPr>
            <w:tcW w:w="1454" w:type="pct"/>
          </w:tcPr>
          <w:p w14:paraId="5BC678EA" w14:textId="77777777" w:rsidR="00DE4628" w:rsidRPr="00AC5829" w:rsidRDefault="00DE4628" w:rsidP="00AC5829">
            <w:pPr>
              <w:pStyle w:val="Table"/>
              <w:jc w:val="center"/>
              <w:rPr>
                <w:sz w:val="20"/>
                <w:szCs w:val="20"/>
              </w:rPr>
            </w:pPr>
            <w:r w:rsidRPr="00AC5829">
              <w:rPr>
                <w:b/>
                <w:sz w:val="20"/>
                <w:szCs w:val="20"/>
              </w:rPr>
              <w:t>Share of the total allocation of the Fund to the Operational Programme</w:t>
            </w:r>
          </w:p>
        </w:tc>
      </w:tr>
      <w:tr w:rsidR="00DE4628" w:rsidRPr="00AC5829" w14:paraId="5BC678EF" w14:textId="77777777">
        <w:tc>
          <w:tcPr>
            <w:tcW w:w="1820" w:type="pct"/>
          </w:tcPr>
          <w:p w14:paraId="5BC678EC" w14:textId="77777777" w:rsidR="00DE4628" w:rsidRPr="00AC5829" w:rsidRDefault="00DE4628">
            <w:pPr>
              <w:pStyle w:val="Table"/>
              <w:rPr>
                <w:sz w:val="20"/>
                <w:szCs w:val="20"/>
              </w:rPr>
            </w:pPr>
            <w:r w:rsidRPr="00AC5829">
              <w:rPr>
                <w:sz w:val="20"/>
                <w:szCs w:val="20"/>
              </w:rPr>
              <w:t>Total ERDF</w:t>
            </w:r>
          </w:p>
        </w:tc>
        <w:tc>
          <w:tcPr>
            <w:tcW w:w="1726" w:type="pct"/>
          </w:tcPr>
          <w:p w14:paraId="5BC678ED" w14:textId="79FA0B3D" w:rsidR="00DE4628" w:rsidRPr="00AC5829" w:rsidRDefault="00577030" w:rsidP="001C63C5">
            <w:pPr>
              <w:pStyle w:val="Table"/>
              <w:rPr>
                <w:sz w:val="20"/>
                <w:szCs w:val="20"/>
              </w:rPr>
            </w:pPr>
            <w:r w:rsidRPr="009B5563">
              <w:rPr>
                <w:rFonts w:asciiTheme="minorHAnsi" w:hAnsiTheme="minorHAnsi" w:cs="Calibri"/>
                <w:color w:val="000000"/>
                <w:sz w:val="20"/>
                <w:szCs w:val="20"/>
              </w:rPr>
              <w:t>93 819 149 €</w:t>
            </w:r>
          </w:p>
        </w:tc>
        <w:tc>
          <w:tcPr>
            <w:tcW w:w="1454" w:type="pct"/>
          </w:tcPr>
          <w:p w14:paraId="5BC678EE" w14:textId="088E27DD" w:rsidR="00DE4628" w:rsidRPr="00AC5829" w:rsidRDefault="00577030">
            <w:pPr>
              <w:pStyle w:val="Table"/>
              <w:rPr>
                <w:sz w:val="20"/>
                <w:szCs w:val="20"/>
              </w:rPr>
            </w:pPr>
            <w:r>
              <w:rPr>
                <w:rFonts w:cs="Calibri"/>
                <w:color w:val="000000"/>
                <w:sz w:val="20"/>
                <w:szCs w:val="20"/>
              </w:rPr>
              <w:t>5,04%</w:t>
            </w:r>
          </w:p>
        </w:tc>
      </w:tr>
      <w:tr w:rsidR="00DE4628" w:rsidRPr="00AC5829" w14:paraId="5BC678F3" w14:textId="77777777">
        <w:tc>
          <w:tcPr>
            <w:tcW w:w="1820" w:type="pct"/>
          </w:tcPr>
          <w:p w14:paraId="5BC678F0" w14:textId="77777777" w:rsidR="00DE4628" w:rsidRPr="00AC5829" w:rsidRDefault="00DE4628">
            <w:pPr>
              <w:pStyle w:val="Table"/>
              <w:rPr>
                <w:sz w:val="20"/>
                <w:szCs w:val="20"/>
              </w:rPr>
            </w:pPr>
            <w:r w:rsidRPr="00AC5829">
              <w:rPr>
                <w:sz w:val="20"/>
                <w:szCs w:val="20"/>
              </w:rPr>
              <w:t>Total ESF</w:t>
            </w:r>
          </w:p>
        </w:tc>
        <w:tc>
          <w:tcPr>
            <w:tcW w:w="1726" w:type="pct"/>
          </w:tcPr>
          <w:p w14:paraId="5BC678F1" w14:textId="7DDE0ADC" w:rsidR="00DE4628" w:rsidRPr="00AC5829" w:rsidRDefault="00DE4628" w:rsidP="00AC5829">
            <w:pPr>
              <w:pStyle w:val="Table"/>
              <w:rPr>
                <w:sz w:val="20"/>
                <w:szCs w:val="20"/>
              </w:rPr>
            </w:pPr>
            <w:r w:rsidRPr="00AC5829">
              <w:rPr>
                <w:sz w:val="20"/>
                <w:szCs w:val="20"/>
              </w:rPr>
              <w:t xml:space="preserve">€0 </w:t>
            </w:r>
          </w:p>
        </w:tc>
        <w:tc>
          <w:tcPr>
            <w:tcW w:w="1454" w:type="pct"/>
          </w:tcPr>
          <w:p w14:paraId="5BC678F2" w14:textId="77777777" w:rsidR="00DE4628" w:rsidRPr="00AC5829" w:rsidRDefault="00DE4628">
            <w:pPr>
              <w:pStyle w:val="Table"/>
              <w:rPr>
                <w:sz w:val="20"/>
                <w:szCs w:val="20"/>
              </w:rPr>
            </w:pPr>
            <w:r w:rsidRPr="00AC5829">
              <w:rPr>
                <w:sz w:val="20"/>
                <w:szCs w:val="20"/>
              </w:rPr>
              <w:t>€0</w:t>
            </w:r>
          </w:p>
        </w:tc>
      </w:tr>
      <w:tr w:rsidR="00DE4628" w:rsidRPr="00AC5829" w14:paraId="5BC678F7" w14:textId="77777777">
        <w:tc>
          <w:tcPr>
            <w:tcW w:w="1820" w:type="pct"/>
          </w:tcPr>
          <w:p w14:paraId="5BC678F4" w14:textId="77777777" w:rsidR="00DE4628" w:rsidRPr="00AC5829" w:rsidRDefault="00DE4628">
            <w:pPr>
              <w:pStyle w:val="Table"/>
              <w:rPr>
                <w:sz w:val="20"/>
                <w:szCs w:val="20"/>
              </w:rPr>
            </w:pPr>
            <w:r w:rsidRPr="00AC5829">
              <w:rPr>
                <w:sz w:val="20"/>
                <w:szCs w:val="20"/>
              </w:rPr>
              <w:t>Total ERDF+ESF</w:t>
            </w:r>
          </w:p>
        </w:tc>
        <w:tc>
          <w:tcPr>
            <w:tcW w:w="1726" w:type="pct"/>
          </w:tcPr>
          <w:p w14:paraId="5BC678F5" w14:textId="0970AB35" w:rsidR="00DE4628" w:rsidRPr="00AC5829" w:rsidRDefault="00577030">
            <w:pPr>
              <w:pStyle w:val="Table"/>
              <w:rPr>
                <w:sz w:val="20"/>
                <w:szCs w:val="20"/>
              </w:rPr>
            </w:pPr>
            <w:r w:rsidRPr="009B5563">
              <w:rPr>
                <w:rFonts w:asciiTheme="minorHAnsi" w:hAnsiTheme="minorHAnsi" w:cs="Calibri"/>
                <w:color w:val="000000"/>
                <w:sz w:val="20"/>
                <w:szCs w:val="20"/>
              </w:rPr>
              <w:t>93 819 149 €</w:t>
            </w:r>
          </w:p>
        </w:tc>
        <w:tc>
          <w:tcPr>
            <w:tcW w:w="1454" w:type="pct"/>
          </w:tcPr>
          <w:p w14:paraId="5BC678F6" w14:textId="4264CA79" w:rsidR="00DE4628" w:rsidRPr="00AC5829" w:rsidRDefault="00577030">
            <w:pPr>
              <w:pStyle w:val="Table"/>
              <w:rPr>
                <w:sz w:val="20"/>
                <w:szCs w:val="20"/>
              </w:rPr>
            </w:pPr>
            <w:r>
              <w:rPr>
                <w:rFonts w:cs="Calibri"/>
                <w:color w:val="000000"/>
                <w:sz w:val="20"/>
                <w:szCs w:val="20"/>
              </w:rPr>
              <w:t>5,04%</w:t>
            </w:r>
          </w:p>
        </w:tc>
      </w:tr>
    </w:tbl>
    <w:p w14:paraId="5BC678F8" w14:textId="77777777" w:rsidR="00DE4628" w:rsidRPr="00131BF8" w:rsidRDefault="00DE4628" w:rsidP="00677553">
      <w:pPr>
        <w:pStyle w:val="Heading2"/>
        <w:numPr>
          <w:ilvl w:val="1"/>
          <w:numId w:val="73"/>
        </w:numPr>
        <w:spacing w:before="360"/>
        <w:ind w:left="612" w:hanging="612"/>
        <w:rPr>
          <w:lang w:val="en-GB"/>
        </w:rPr>
      </w:pPr>
      <w:bookmarkStart w:id="59" w:name="_Toc383011623"/>
      <w:bookmarkStart w:id="60" w:name="_Toc394046697"/>
      <w:r w:rsidRPr="00131BF8">
        <w:rPr>
          <w:lang w:val="en-GB"/>
        </w:rPr>
        <w:t>Integrated territorial investments</w:t>
      </w:r>
      <w:bookmarkEnd w:id="59"/>
      <w:bookmarkEnd w:id="60"/>
    </w:p>
    <w:p w14:paraId="5BC678F9" w14:textId="77777777" w:rsidR="00DE4628" w:rsidRPr="00131BF8" w:rsidRDefault="00DE4628">
      <w:pPr>
        <w:rPr>
          <w:szCs w:val="24"/>
          <w:lang w:val="en-GB"/>
        </w:rPr>
      </w:pPr>
      <w:r w:rsidRPr="00131BF8">
        <w:rPr>
          <w:szCs w:val="24"/>
          <w:lang w:val="en-GB"/>
        </w:rPr>
        <w:t>The integrated territorial investment (ITI) mechanism, as specified in Regulation (EU) No 1303/2013, will not be applied, but an integrated approach to the challenges of regional development will be used at the level of urban areas and counties</w:t>
      </w:r>
      <w:r w:rsidR="0073399C">
        <w:rPr>
          <w:szCs w:val="24"/>
          <w:lang w:val="en-GB"/>
        </w:rPr>
        <w:t xml:space="preserve"> as described in section 4</w:t>
      </w:r>
      <w:r w:rsidRPr="00131BF8">
        <w:rPr>
          <w:szCs w:val="24"/>
          <w:lang w:val="en-GB"/>
        </w:rPr>
        <w:t xml:space="preserve">. </w:t>
      </w:r>
    </w:p>
    <w:p w14:paraId="5BC678FA" w14:textId="028C238D" w:rsidR="00E66F9B" w:rsidRPr="00131BF8" w:rsidRDefault="00922139" w:rsidP="00922139">
      <w:pPr>
        <w:pStyle w:val="Caption"/>
      </w:pPr>
      <w:r>
        <w:t xml:space="preserve">Table </w:t>
      </w:r>
      <w:r w:rsidR="0098158D">
        <w:fldChar w:fldCharType="begin"/>
      </w:r>
      <w:r>
        <w:instrText xml:space="preserve"> SEQ Table \* ARABIC </w:instrText>
      </w:r>
      <w:r w:rsidR="0098158D">
        <w:fldChar w:fldCharType="separate"/>
      </w:r>
      <w:r w:rsidR="00677553">
        <w:rPr>
          <w:noProof/>
        </w:rPr>
        <w:t>100</w:t>
      </w:r>
      <w:r w:rsidR="0098158D">
        <w:fldChar w:fldCharType="end"/>
      </w:r>
      <w:r w:rsidR="00DE4628" w:rsidRPr="00131BF8">
        <w:t>. Indicative financial allocation to ITI other than those mentioned in section 4.2</w:t>
      </w:r>
    </w:p>
    <w:p w14:paraId="5BC678FB" w14:textId="77777777" w:rsidR="00DE4628" w:rsidRPr="00131BF8" w:rsidRDefault="00DE4628">
      <w:pPr>
        <w:rPr>
          <w:szCs w:val="24"/>
          <w:lang w:val="en-GB"/>
        </w:rPr>
      </w:pPr>
      <w:r w:rsidRPr="00131BF8">
        <w:rPr>
          <w:szCs w:val="24"/>
          <w:lang w:val="en-GB"/>
        </w:rPr>
        <w:t>Not applicable</w:t>
      </w:r>
    </w:p>
    <w:p w14:paraId="5BC678FC" w14:textId="77777777" w:rsidR="00DE4628" w:rsidRPr="00131BF8" w:rsidRDefault="00DE4628" w:rsidP="00677553">
      <w:pPr>
        <w:pStyle w:val="Heading2"/>
        <w:numPr>
          <w:ilvl w:val="1"/>
          <w:numId w:val="73"/>
        </w:numPr>
        <w:spacing w:before="360"/>
        <w:ind w:left="612" w:hanging="612"/>
        <w:rPr>
          <w:lang w:val="en-GB"/>
        </w:rPr>
      </w:pPr>
      <w:bookmarkStart w:id="61" w:name="_Toc383011624"/>
      <w:bookmarkStart w:id="62" w:name="_Toc394046698"/>
      <w:r w:rsidRPr="00131BF8">
        <w:rPr>
          <w:lang w:val="en-GB"/>
        </w:rPr>
        <w:t>Arrangements for interregional and transnational actions within the Operational Programme, with beneficiaries located in at least one other Member State</w:t>
      </w:r>
      <w:bookmarkEnd w:id="61"/>
      <w:bookmarkEnd w:id="62"/>
    </w:p>
    <w:p w14:paraId="5BC678FD" w14:textId="77777777" w:rsidR="0073399C" w:rsidRPr="00ED5709" w:rsidRDefault="00ED5709">
      <w:pPr>
        <w:rPr>
          <w:szCs w:val="24"/>
          <w:lang w:val="en-GB"/>
        </w:rPr>
      </w:pPr>
      <w:r w:rsidRPr="00ED5709">
        <w:rPr>
          <w:szCs w:val="24"/>
          <w:lang w:val="en-GB"/>
        </w:rPr>
        <w:t xml:space="preserve">In accordance with Article 10, Section 2 of the Regulation 1304/2013, Estonia is not planning a separate priority axis for supporting the implementation of activities carried out in cooperation with other states. At the same time, it is determined in the course of working out the conditions </w:t>
      </w:r>
      <w:r w:rsidRPr="00ED5709">
        <w:rPr>
          <w:szCs w:val="24"/>
          <w:lang w:val="en-GB"/>
        </w:rPr>
        <w:lastRenderedPageBreak/>
        <w:t>for interventions planned within the framework of various priority axes, whether it is planned to support the activities of implementing agents outside Estonia in order to achieve the goals of the intervention, and what are the prerequisites and conditions for that. For example, a possibility of supporting activities carried out in international cooperation, also outside the region of the Operational Programme, is being planned in the area of research and development and innovation, including for par</w:t>
      </w:r>
      <w:r>
        <w:rPr>
          <w:szCs w:val="24"/>
          <w:lang w:val="en-GB"/>
        </w:rPr>
        <w:t>ticipation in the design and us</w:t>
      </w:r>
      <w:r w:rsidRPr="00ED5709">
        <w:rPr>
          <w:szCs w:val="24"/>
          <w:lang w:val="en-GB"/>
        </w:rPr>
        <w:t>age of top level infrastructure being designed in international cooperation. International cooperation was supported similarly in the program period 2007-2013. Usage of international expertise and cooperation for achieving goals are also planned in other areas.</w:t>
      </w:r>
    </w:p>
    <w:p w14:paraId="5BC678FE" w14:textId="77777777" w:rsidR="00E66F9B" w:rsidRPr="00131BF8" w:rsidRDefault="00DE4628" w:rsidP="00677553">
      <w:pPr>
        <w:pStyle w:val="Heading2"/>
        <w:numPr>
          <w:ilvl w:val="1"/>
          <w:numId w:val="73"/>
        </w:numPr>
        <w:spacing w:before="360"/>
        <w:ind w:left="612" w:hanging="612"/>
        <w:rPr>
          <w:lang w:val="en-GB"/>
        </w:rPr>
      </w:pPr>
      <w:bookmarkStart w:id="63" w:name="_Toc383011625"/>
      <w:bookmarkStart w:id="64" w:name="_Toc394046699"/>
      <w:r w:rsidRPr="00131BF8">
        <w:rPr>
          <w:lang w:val="en-GB"/>
        </w:rPr>
        <w:t>Contribution of interventions planned in the Operational Programme to macro-regional strategies and sea-basin strategies subject to the needs of the programme area as identified by the Member State</w:t>
      </w:r>
      <w:bookmarkEnd w:id="63"/>
      <w:bookmarkEnd w:id="64"/>
    </w:p>
    <w:p w14:paraId="5BC678FF" w14:textId="77777777" w:rsidR="00DE4628" w:rsidRPr="00131BF8" w:rsidRDefault="00DE4628">
      <w:pPr>
        <w:rPr>
          <w:szCs w:val="24"/>
          <w:lang w:val="en-GB"/>
        </w:rPr>
      </w:pPr>
      <w:r w:rsidRPr="00131BF8">
        <w:rPr>
          <w:szCs w:val="24"/>
          <w:lang w:val="en-GB"/>
        </w:rPr>
        <w:t>No interregional or transnational cooperation activities are directly being planned within this Operational Programme. When planning and carrying out interventions under priority axes, it will be possible to treat transnational cooperation activities as eligible in appropriate cases, considering the objective of using EU funds and the type and specific nature of the intervention in question.</w:t>
      </w:r>
    </w:p>
    <w:p w14:paraId="5BC67900" w14:textId="77777777" w:rsidR="00E66F9B" w:rsidRPr="00131BF8" w:rsidRDefault="00DE4628">
      <w:pPr>
        <w:rPr>
          <w:szCs w:val="24"/>
          <w:lang w:val="en-GB"/>
        </w:rPr>
      </w:pPr>
      <w:r w:rsidRPr="00131BF8">
        <w:rPr>
          <w:szCs w:val="24"/>
          <w:lang w:val="en-GB"/>
        </w:rPr>
        <w:t>Mechanisms to ensure coordination in contributing to the objectives of macro-regional strategies (the EU Strategy for the Baltic Sea Region) are discussed in section 3.1.4 of the Partnership Agreement.</w:t>
      </w:r>
    </w:p>
    <w:p w14:paraId="5BC67901" w14:textId="77777777" w:rsidR="00DE4628" w:rsidRPr="00131BF8" w:rsidRDefault="00DE4628" w:rsidP="00AC5829">
      <w:pPr>
        <w:pStyle w:val="Heading1"/>
        <w:numPr>
          <w:ilvl w:val="0"/>
          <w:numId w:val="73"/>
        </w:numPr>
        <w:spacing w:before="600"/>
        <w:ind w:left="612" w:hanging="612"/>
        <w:rPr>
          <w:lang w:val="en-GB"/>
        </w:rPr>
      </w:pPr>
      <w:bookmarkStart w:id="65" w:name="_Toc383011626"/>
      <w:bookmarkStart w:id="66" w:name="_Toc394046700"/>
      <w:r w:rsidRPr="00131BF8">
        <w:rPr>
          <w:lang w:val="en-GB"/>
        </w:rPr>
        <w:t>Specific needs of geographical areas most affected by poverty or of target groups at highest risk of discrimination or social exclusion</w:t>
      </w:r>
      <w:bookmarkEnd w:id="65"/>
      <w:bookmarkEnd w:id="66"/>
    </w:p>
    <w:p w14:paraId="5BC67902" w14:textId="77777777" w:rsidR="00DE4628" w:rsidRPr="00131BF8" w:rsidRDefault="00DE4628" w:rsidP="00AC5829">
      <w:pPr>
        <w:pStyle w:val="Heading2"/>
        <w:numPr>
          <w:ilvl w:val="1"/>
          <w:numId w:val="73"/>
        </w:numPr>
        <w:rPr>
          <w:lang w:val="en-GB"/>
        </w:rPr>
      </w:pPr>
      <w:bookmarkStart w:id="67" w:name="_Toc383011627"/>
      <w:bookmarkStart w:id="68" w:name="_Toc394046701"/>
      <w:r w:rsidRPr="00131BF8">
        <w:rPr>
          <w:lang w:val="en-GB"/>
        </w:rPr>
        <w:t>Geographical areas most affected by poverty/target groups at highest risk of discrimination</w:t>
      </w:r>
      <w:bookmarkEnd w:id="67"/>
      <w:bookmarkEnd w:id="68"/>
    </w:p>
    <w:p w14:paraId="5BC67903" w14:textId="77777777" w:rsidR="00E66F9B" w:rsidRPr="00131BF8" w:rsidRDefault="00DE4628">
      <w:pPr>
        <w:rPr>
          <w:szCs w:val="24"/>
          <w:lang w:val="en-GB"/>
        </w:rPr>
      </w:pPr>
      <w:r w:rsidRPr="00131BF8">
        <w:rPr>
          <w:szCs w:val="24"/>
          <w:lang w:val="en-GB"/>
        </w:rPr>
        <w:t>Discussed in section 3.5 of the Partnership Agreement.</w:t>
      </w:r>
    </w:p>
    <w:p w14:paraId="5BC67904" w14:textId="77777777" w:rsidR="00DE4628" w:rsidRPr="00131BF8" w:rsidRDefault="00DE4628" w:rsidP="00AC5829">
      <w:pPr>
        <w:pStyle w:val="Heading2"/>
        <w:numPr>
          <w:ilvl w:val="1"/>
          <w:numId w:val="73"/>
        </w:numPr>
        <w:rPr>
          <w:lang w:val="en-GB"/>
        </w:rPr>
      </w:pPr>
      <w:bookmarkStart w:id="69" w:name="_Toc383011628"/>
      <w:bookmarkStart w:id="70" w:name="_Toc394046702"/>
      <w:r w:rsidRPr="00131BF8">
        <w:rPr>
          <w:lang w:val="en-GB"/>
        </w:rPr>
        <w:t>Strategy of the Operational Programme to address the specific needs of geographical areas/target groups most affected by poverty, and contribution of the integrated approach set out in the Partnership Agreement where relevant</w:t>
      </w:r>
      <w:bookmarkEnd w:id="69"/>
      <w:bookmarkEnd w:id="70"/>
    </w:p>
    <w:p w14:paraId="5BC67905" w14:textId="77777777" w:rsidR="00E66F9B" w:rsidRPr="00131BF8" w:rsidRDefault="00DE4628">
      <w:pPr>
        <w:rPr>
          <w:szCs w:val="24"/>
          <w:lang w:val="en-GB"/>
        </w:rPr>
      </w:pPr>
      <w:r w:rsidRPr="00131BF8">
        <w:rPr>
          <w:szCs w:val="24"/>
          <w:lang w:val="en-GB"/>
        </w:rPr>
        <w:t>Discussed in section 3.5 of the Partnership Agreement.</w:t>
      </w:r>
    </w:p>
    <w:p w14:paraId="5BC67906" w14:textId="77777777" w:rsidR="00DE4628" w:rsidRPr="00131BF8" w:rsidRDefault="00DE4628" w:rsidP="00AC5829">
      <w:pPr>
        <w:pStyle w:val="Heading1"/>
        <w:numPr>
          <w:ilvl w:val="0"/>
          <w:numId w:val="73"/>
        </w:numPr>
        <w:spacing w:before="600"/>
        <w:ind w:left="612" w:hanging="612"/>
        <w:rPr>
          <w:lang w:val="en-GB"/>
        </w:rPr>
      </w:pPr>
      <w:bookmarkStart w:id="71" w:name="_Toc383011629"/>
      <w:bookmarkStart w:id="72" w:name="_Toc394046703"/>
      <w:r w:rsidRPr="00131BF8">
        <w:rPr>
          <w:lang w:val="en-GB"/>
        </w:rPr>
        <w:lastRenderedPageBreak/>
        <w:t>Specific needs of geographical areas which suffer from severe and permanent natural or demographic handicaps</w:t>
      </w:r>
      <w:bookmarkEnd w:id="71"/>
      <w:bookmarkEnd w:id="72"/>
    </w:p>
    <w:p w14:paraId="5BC67907" w14:textId="77777777" w:rsidR="00E66F9B" w:rsidRPr="00131BF8" w:rsidRDefault="00DE4628">
      <w:pPr>
        <w:rPr>
          <w:szCs w:val="24"/>
          <w:lang w:val="en-GB"/>
        </w:rPr>
      </w:pPr>
      <w:r w:rsidRPr="00131BF8">
        <w:rPr>
          <w:szCs w:val="24"/>
          <w:lang w:val="en-GB"/>
        </w:rPr>
        <w:t>Discussed in section 3.6 of the Partnership Agreement.</w:t>
      </w:r>
    </w:p>
    <w:p w14:paraId="5BC67908" w14:textId="77777777" w:rsidR="00DE4628" w:rsidRPr="00131BF8" w:rsidRDefault="00DE4628" w:rsidP="00AC5829">
      <w:pPr>
        <w:pStyle w:val="Heading1"/>
        <w:numPr>
          <w:ilvl w:val="0"/>
          <w:numId w:val="73"/>
        </w:numPr>
        <w:spacing w:before="600"/>
        <w:ind w:left="612" w:hanging="612"/>
        <w:rPr>
          <w:lang w:val="en-GB"/>
        </w:rPr>
      </w:pPr>
      <w:bookmarkStart w:id="73" w:name="_Toc383011630"/>
      <w:bookmarkStart w:id="74" w:name="_Toc394046704"/>
      <w:r w:rsidRPr="00131BF8">
        <w:rPr>
          <w:lang w:val="en-GB"/>
        </w:rPr>
        <w:t>Authorities and bodies responsible for management, control and audit and the role of relevant partners</w:t>
      </w:r>
      <w:bookmarkEnd w:id="73"/>
      <w:bookmarkEnd w:id="74"/>
    </w:p>
    <w:p w14:paraId="5BC67909" w14:textId="77777777" w:rsidR="00DE4628" w:rsidRPr="00131BF8" w:rsidRDefault="00DE4628" w:rsidP="00AC5829">
      <w:pPr>
        <w:pStyle w:val="Heading2"/>
        <w:numPr>
          <w:ilvl w:val="1"/>
          <w:numId w:val="73"/>
        </w:numPr>
        <w:rPr>
          <w:lang w:val="en-GB"/>
        </w:rPr>
      </w:pPr>
      <w:bookmarkStart w:id="75" w:name="_Toc383011631"/>
      <w:bookmarkStart w:id="76" w:name="_Toc394046705"/>
      <w:r w:rsidRPr="00131BF8">
        <w:rPr>
          <w:lang w:val="en-GB"/>
        </w:rPr>
        <w:t>Relevant authorities and bodies</w:t>
      </w:r>
      <w:bookmarkEnd w:id="75"/>
      <w:bookmarkEnd w:id="76"/>
    </w:p>
    <w:p w14:paraId="5BC6790A" w14:textId="3EE12C77" w:rsidR="00DE4628" w:rsidRPr="00131BF8" w:rsidRDefault="00922139" w:rsidP="00922139">
      <w:pPr>
        <w:pStyle w:val="Caption"/>
      </w:pPr>
      <w:r>
        <w:t xml:space="preserve">Table </w:t>
      </w:r>
      <w:r w:rsidR="0098158D">
        <w:fldChar w:fldCharType="begin"/>
      </w:r>
      <w:r>
        <w:instrText xml:space="preserve"> SEQ Table \* ARABIC </w:instrText>
      </w:r>
      <w:r w:rsidR="0098158D">
        <w:fldChar w:fldCharType="separate"/>
      </w:r>
      <w:r w:rsidR="00AC5829">
        <w:rPr>
          <w:noProof/>
        </w:rPr>
        <w:t>101</w:t>
      </w:r>
      <w:r w:rsidR="0098158D">
        <w:fldChar w:fldCharType="end"/>
      </w:r>
      <w:r w:rsidR="00DE4628" w:rsidRPr="00131BF8">
        <w:t xml:space="preserve">. </w:t>
      </w:r>
      <w:bookmarkStart w:id="77" w:name="_Hlk11921854"/>
      <w:r w:rsidR="00DE4628" w:rsidRPr="00131BF8">
        <w:t>Relevant authorities and bodies</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6"/>
        <w:gridCol w:w="3108"/>
        <w:gridCol w:w="3280"/>
      </w:tblGrid>
      <w:tr w:rsidR="00DE4628" w:rsidRPr="00D51F90" w14:paraId="5BC6790E" w14:textId="77777777" w:rsidTr="006C4BC0">
        <w:tc>
          <w:tcPr>
            <w:tcW w:w="2416" w:type="dxa"/>
          </w:tcPr>
          <w:p w14:paraId="5BC6790B" w14:textId="77777777" w:rsidR="00DE4628" w:rsidRPr="00D51F90" w:rsidRDefault="00DE4628">
            <w:pPr>
              <w:suppressAutoHyphens/>
              <w:rPr>
                <w:sz w:val="20"/>
                <w:szCs w:val="20"/>
                <w:lang w:val="en-US"/>
              </w:rPr>
            </w:pPr>
            <w:bookmarkStart w:id="78" w:name="_Hlk11922600"/>
            <w:r w:rsidRPr="00D51F90">
              <w:rPr>
                <w:b/>
                <w:sz w:val="20"/>
                <w:szCs w:val="20"/>
                <w:lang w:val="en-US"/>
              </w:rPr>
              <w:t>Authority/body</w:t>
            </w:r>
          </w:p>
        </w:tc>
        <w:tc>
          <w:tcPr>
            <w:tcW w:w="3108" w:type="dxa"/>
          </w:tcPr>
          <w:p w14:paraId="5BC6790C" w14:textId="77777777" w:rsidR="00DE4628" w:rsidRPr="00D51F90" w:rsidRDefault="00DE4628">
            <w:pPr>
              <w:suppressAutoHyphens/>
              <w:rPr>
                <w:sz w:val="20"/>
                <w:szCs w:val="20"/>
                <w:lang w:val="en-US"/>
              </w:rPr>
            </w:pPr>
            <w:r w:rsidRPr="00D51F90">
              <w:rPr>
                <w:b/>
                <w:sz w:val="20"/>
                <w:szCs w:val="20"/>
                <w:lang w:val="en-US"/>
              </w:rPr>
              <w:t xml:space="preserve">Name of authority/body and department or unit </w:t>
            </w:r>
          </w:p>
        </w:tc>
        <w:tc>
          <w:tcPr>
            <w:tcW w:w="3280" w:type="dxa"/>
          </w:tcPr>
          <w:p w14:paraId="5BC6790D" w14:textId="77777777" w:rsidR="00DE4628" w:rsidRPr="00D51F90" w:rsidRDefault="00DE4628">
            <w:pPr>
              <w:suppressAutoHyphens/>
              <w:rPr>
                <w:sz w:val="20"/>
                <w:szCs w:val="20"/>
                <w:lang w:val="en-US"/>
              </w:rPr>
            </w:pPr>
            <w:r w:rsidRPr="00D51F90">
              <w:rPr>
                <w:b/>
                <w:sz w:val="20"/>
                <w:szCs w:val="20"/>
                <w:lang w:val="en-US"/>
              </w:rPr>
              <w:t>Head of authority/body (position or post)</w:t>
            </w:r>
          </w:p>
        </w:tc>
      </w:tr>
      <w:tr w:rsidR="00D51F90" w:rsidRPr="00D51F90" w14:paraId="78943CC8" w14:textId="77777777" w:rsidTr="006C4BC0">
        <w:tc>
          <w:tcPr>
            <w:tcW w:w="2416" w:type="dxa"/>
          </w:tcPr>
          <w:p w14:paraId="2D9BD904" w14:textId="2E44C83B" w:rsidR="00D51F90" w:rsidRPr="00D51F90" w:rsidRDefault="00D51F90" w:rsidP="00D51F90">
            <w:pPr>
              <w:suppressAutoHyphens/>
              <w:spacing w:before="0" w:after="0"/>
              <w:rPr>
                <w:sz w:val="20"/>
                <w:szCs w:val="20"/>
                <w:lang w:val="en-US"/>
              </w:rPr>
            </w:pPr>
            <w:r w:rsidRPr="00D51F90">
              <w:rPr>
                <w:sz w:val="20"/>
                <w:szCs w:val="20"/>
                <w:lang w:val="en-US"/>
              </w:rPr>
              <w:t>Member State</w:t>
            </w:r>
          </w:p>
        </w:tc>
        <w:tc>
          <w:tcPr>
            <w:tcW w:w="3108" w:type="dxa"/>
          </w:tcPr>
          <w:p w14:paraId="4EE13675" w14:textId="3CB6789A" w:rsidR="00D51F90" w:rsidRPr="00D51F90" w:rsidRDefault="00D51F90" w:rsidP="00D51F90">
            <w:pPr>
              <w:suppressAutoHyphens/>
              <w:spacing w:before="0" w:after="0"/>
              <w:rPr>
                <w:sz w:val="20"/>
                <w:szCs w:val="20"/>
                <w:lang w:val="en-US"/>
              </w:rPr>
            </w:pPr>
            <w:r w:rsidRPr="00D51F90">
              <w:rPr>
                <w:sz w:val="20"/>
                <w:szCs w:val="20"/>
                <w:lang w:val="en-US"/>
              </w:rPr>
              <w:t>Ministry of Finance</w:t>
            </w:r>
          </w:p>
        </w:tc>
        <w:tc>
          <w:tcPr>
            <w:tcW w:w="3280" w:type="dxa"/>
          </w:tcPr>
          <w:p w14:paraId="30F315B3" w14:textId="3A6059C2" w:rsidR="00D51F90" w:rsidRPr="00D51F90" w:rsidRDefault="00D51F90" w:rsidP="00D51F90">
            <w:pPr>
              <w:suppressAutoHyphens/>
              <w:spacing w:before="0" w:after="0"/>
              <w:rPr>
                <w:sz w:val="20"/>
                <w:szCs w:val="20"/>
                <w:lang w:val="en-US"/>
              </w:rPr>
            </w:pPr>
            <w:r w:rsidRPr="00D51F90">
              <w:rPr>
                <w:sz w:val="20"/>
                <w:szCs w:val="20"/>
                <w:lang w:val="en-US"/>
              </w:rPr>
              <w:t>Deputy Secretary-General of Fiscal Policy of Ministry of Finance</w:t>
            </w:r>
          </w:p>
        </w:tc>
      </w:tr>
      <w:tr w:rsidR="00DE4628" w:rsidRPr="00D51F90" w14:paraId="5BC67912" w14:textId="77777777" w:rsidTr="006C4BC0">
        <w:tc>
          <w:tcPr>
            <w:tcW w:w="2416" w:type="dxa"/>
          </w:tcPr>
          <w:p w14:paraId="5BC6790F" w14:textId="77777777" w:rsidR="00DE4628" w:rsidRPr="00D51F90" w:rsidRDefault="00DE4628">
            <w:pPr>
              <w:pStyle w:val="Table"/>
              <w:rPr>
                <w:sz w:val="20"/>
                <w:szCs w:val="20"/>
                <w:lang w:val="en-US"/>
              </w:rPr>
            </w:pPr>
            <w:r w:rsidRPr="00D51F90">
              <w:rPr>
                <w:sz w:val="20"/>
                <w:szCs w:val="20"/>
                <w:lang w:val="en-US"/>
              </w:rPr>
              <w:t xml:space="preserve">Managing authority </w:t>
            </w:r>
          </w:p>
        </w:tc>
        <w:tc>
          <w:tcPr>
            <w:tcW w:w="3108" w:type="dxa"/>
          </w:tcPr>
          <w:p w14:paraId="2DB93E5E" w14:textId="77777777" w:rsidR="00E6015F" w:rsidRDefault="00A06038">
            <w:pPr>
              <w:pStyle w:val="Table"/>
              <w:rPr>
                <w:sz w:val="20"/>
                <w:szCs w:val="20"/>
                <w:lang w:val="en-US"/>
              </w:rPr>
            </w:pPr>
            <w:r w:rsidRPr="00D51F90">
              <w:rPr>
                <w:sz w:val="20"/>
                <w:szCs w:val="20"/>
                <w:lang w:val="en-US"/>
              </w:rPr>
              <w:t xml:space="preserve">Until 30.08.2018 </w:t>
            </w:r>
            <w:r w:rsidR="00DE4628" w:rsidRPr="00D51F90">
              <w:rPr>
                <w:sz w:val="20"/>
                <w:szCs w:val="20"/>
                <w:lang w:val="en-US"/>
              </w:rPr>
              <w:t>Ministry of Finance</w:t>
            </w:r>
            <w:r w:rsidR="00E6015F">
              <w:rPr>
                <w:sz w:val="20"/>
                <w:szCs w:val="20"/>
                <w:lang w:val="en-US"/>
              </w:rPr>
              <w:t>.</w:t>
            </w:r>
          </w:p>
          <w:p w14:paraId="5BC67910" w14:textId="0043AA74" w:rsidR="00DE4628" w:rsidRPr="00D51F90" w:rsidRDefault="00E6015F">
            <w:pPr>
              <w:pStyle w:val="Table"/>
              <w:rPr>
                <w:sz w:val="20"/>
                <w:szCs w:val="20"/>
                <w:lang w:val="en-US"/>
              </w:rPr>
            </w:pPr>
            <w:r>
              <w:rPr>
                <w:sz w:val="20"/>
                <w:szCs w:val="20"/>
                <w:lang w:val="en-US"/>
              </w:rPr>
              <w:t>F</w:t>
            </w:r>
            <w:r w:rsidR="00A06038" w:rsidRPr="00D51F90">
              <w:rPr>
                <w:sz w:val="20"/>
                <w:szCs w:val="20"/>
                <w:lang w:val="en-US"/>
              </w:rPr>
              <w:t xml:space="preserve">rom 1.09.2018 State Shared </w:t>
            </w:r>
            <w:r w:rsidR="006C4BC0" w:rsidRPr="00D51F90">
              <w:rPr>
                <w:sz w:val="20"/>
                <w:szCs w:val="20"/>
                <w:lang w:val="en-US"/>
              </w:rPr>
              <w:t xml:space="preserve">Service </w:t>
            </w:r>
            <w:r w:rsidR="00A06038" w:rsidRPr="00D51F90">
              <w:rPr>
                <w:sz w:val="20"/>
                <w:szCs w:val="20"/>
                <w:lang w:val="en-US"/>
              </w:rPr>
              <w:t>Centre</w:t>
            </w:r>
          </w:p>
        </w:tc>
        <w:tc>
          <w:tcPr>
            <w:tcW w:w="3280" w:type="dxa"/>
          </w:tcPr>
          <w:p w14:paraId="5D5E56B3" w14:textId="77777777" w:rsidR="00E6015F" w:rsidRDefault="006C4BC0">
            <w:pPr>
              <w:pStyle w:val="Table"/>
              <w:rPr>
                <w:sz w:val="20"/>
                <w:szCs w:val="20"/>
                <w:lang w:val="en-US"/>
              </w:rPr>
            </w:pPr>
            <w:r w:rsidRPr="00D51F90">
              <w:rPr>
                <w:sz w:val="20"/>
                <w:szCs w:val="20"/>
                <w:lang w:val="en-US"/>
              </w:rPr>
              <w:t xml:space="preserve">Until 30.08.2018 </w:t>
            </w:r>
            <w:r w:rsidR="00DE4628" w:rsidRPr="00D51F90">
              <w:rPr>
                <w:sz w:val="20"/>
                <w:szCs w:val="20"/>
                <w:lang w:val="en-US"/>
              </w:rPr>
              <w:t>Deputy Secretary-General of Fiscal Policy</w:t>
            </w:r>
            <w:r w:rsidRPr="00D51F90">
              <w:rPr>
                <w:sz w:val="20"/>
                <w:szCs w:val="20"/>
                <w:lang w:val="en-US"/>
              </w:rPr>
              <w:t xml:space="preserve"> of Ministry of Finance</w:t>
            </w:r>
            <w:r w:rsidR="00E6015F">
              <w:rPr>
                <w:sz w:val="20"/>
                <w:szCs w:val="20"/>
                <w:lang w:val="en-US"/>
              </w:rPr>
              <w:t>.</w:t>
            </w:r>
            <w:r w:rsidRPr="00D51F90">
              <w:rPr>
                <w:sz w:val="20"/>
                <w:szCs w:val="20"/>
                <w:lang w:val="en-US"/>
              </w:rPr>
              <w:t xml:space="preserve"> </w:t>
            </w:r>
          </w:p>
          <w:p w14:paraId="5BC67911" w14:textId="2C2BBF3E" w:rsidR="00DE4628" w:rsidRPr="00D51F90" w:rsidRDefault="00E6015F">
            <w:pPr>
              <w:pStyle w:val="Table"/>
              <w:rPr>
                <w:sz w:val="20"/>
                <w:szCs w:val="20"/>
                <w:lang w:val="en-US"/>
              </w:rPr>
            </w:pPr>
            <w:r>
              <w:rPr>
                <w:sz w:val="20"/>
                <w:szCs w:val="20"/>
                <w:lang w:val="en-US"/>
              </w:rPr>
              <w:t>F</w:t>
            </w:r>
            <w:r w:rsidR="006C4BC0" w:rsidRPr="00D51F90">
              <w:rPr>
                <w:sz w:val="20"/>
                <w:szCs w:val="20"/>
                <w:lang w:val="en-US"/>
              </w:rPr>
              <w:t>rom 1.09.2018 Deputy Director General of State Shared Service Centre</w:t>
            </w:r>
            <w:r>
              <w:rPr>
                <w:sz w:val="20"/>
                <w:szCs w:val="20"/>
                <w:lang w:val="en-US"/>
              </w:rPr>
              <w:t>.</w:t>
            </w:r>
          </w:p>
        </w:tc>
      </w:tr>
      <w:tr w:rsidR="00DE4628" w:rsidRPr="00D51F90" w14:paraId="5BC67916" w14:textId="77777777" w:rsidTr="006C4BC0">
        <w:tc>
          <w:tcPr>
            <w:tcW w:w="2416" w:type="dxa"/>
          </w:tcPr>
          <w:p w14:paraId="5BC67913" w14:textId="77777777" w:rsidR="00DE4628" w:rsidRPr="00D51F90" w:rsidRDefault="00DE4628">
            <w:pPr>
              <w:pStyle w:val="Table"/>
              <w:rPr>
                <w:sz w:val="20"/>
                <w:szCs w:val="20"/>
                <w:lang w:val="en-US"/>
              </w:rPr>
            </w:pPr>
            <w:r w:rsidRPr="00D51F90">
              <w:rPr>
                <w:sz w:val="20"/>
                <w:szCs w:val="20"/>
                <w:lang w:val="en-US"/>
              </w:rPr>
              <w:t>Certifying authority</w:t>
            </w:r>
            <w:r w:rsidRPr="00D51F90">
              <w:rPr>
                <w:rStyle w:val="FootnoteReference"/>
                <w:sz w:val="20"/>
                <w:szCs w:val="20"/>
                <w:lang w:val="en-US"/>
              </w:rPr>
              <w:footnoteReference w:id="105"/>
            </w:r>
          </w:p>
        </w:tc>
        <w:tc>
          <w:tcPr>
            <w:tcW w:w="3108" w:type="dxa"/>
          </w:tcPr>
          <w:p w14:paraId="5BC67914" w14:textId="77777777" w:rsidR="00DE4628" w:rsidRPr="00D51F90" w:rsidRDefault="00DE4628">
            <w:pPr>
              <w:pStyle w:val="Table"/>
              <w:rPr>
                <w:sz w:val="20"/>
                <w:szCs w:val="20"/>
                <w:lang w:val="en-US"/>
              </w:rPr>
            </w:pPr>
            <w:r w:rsidRPr="00D51F90">
              <w:rPr>
                <w:sz w:val="20"/>
                <w:szCs w:val="20"/>
                <w:lang w:val="en-US"/>
              </w:rPr>
              <w:t>-</w:t>
            </w:r>
          </w:p>
        </w:tc>
        <w:tc>
          <w:tcPr>
            <w:tcW w:w="3280" w:type="dxa"/>
          </w:tcPr>
          <w:p w14:paraId="5BC67915" w14:textId="77777777" w:rsidR="00DE4628" w:rsidRPr="00D51F90" w:rsidRDefault="00DE4628">
            <w:pPr>
              <w:pStyle w:val="Table"/>
              <w:rPr>
                <w:sz w:val="20"/>
                <w:szCs w:val="20"/>
                <w:lang w:val="en-US"/>
              </w:rPr>
            </w:pPr>
            <w:r w:rsidRPr="00D51F90">
              <w:rPr>
                <w:sz w:val="20"/>
                <w:szCs w:val="20"/>
                <w:lang w:val="en-US"/>
              </w:rPr>
              <w:t>-</w:t>
            </w:r>
          </w:p>
        </w:tc>
      </w:tr>
      <w:tr w:rsidR="00DE4628" w:rsidRPr="00D51F90" w14:paraId="5BC6791A" w14:textId="77777777" w:rsidTr="006C4BC0">
        <w:tc>
          <w:tcPr>
            <w:tcW w:w="2416" w:type="dxa"/>
          </w:tcPr>
          <w:p w14:paraId="5BC67917" w14:textId="77777777" w:rsidR="00DE4628" w:rsidRPr="00D51F90" w:rsidRDefault="00DE4628">
            <w:pPr>
              <w:pStyle w:val="Table"/>
              <w:rPr>
                <w:sz w:val="20"/>
                <w:szCs w:val="20"/>
                <w:lang w:val="en-US"/>
              </w:rPr>
            </w:pPr>
            <w:r w:rsidRPr="00D51F90">
              <w:rPr>
                <w:sz w:val="20"/>
                <w:szCs w:val="20"/>
                <w:lang w:val="en-US"/>
              </w:rPr>
              <w:t>Audit authority</w:t>
            </w:r>
          </w:p>
        </w:tc>
        <w:tc>
          <w:tcPr>
            <w:tcW w:w="3108" w:type="dxa"/>
          </w:tcPr>
          <w:p w14:paraId="5BC67918" w14:textId="77777777" w:rsidR="00DE4628" w:rsidRPr="00D51F90" w:rsidRDefault="00DE4628">
            <w:pPr>
              <w:pStyle w:val="Table"/>
              <w:rPr>
                <w:sz w:val="20"/>
                <w:szCs w:val="20"/>
                <w:lang w:val="en-US"/>
              </w:rPr>
            </w:pPr>
            <w:r w:rsidRPr="00D51F90">
              <w:rPr>
                <w:sz w:val="20"/>
                <w:szCs w:val="20"/>
                <w:lang w:val="en-US"/>
              </w:rPr>
              <w:t>Ministry of Finance</w:t>
            </w:r>
          </w:p>
        </w:tc>
        <w:tc>
          <w:tcPr>
            <w:tcW w:w="3280" w:type="dxa"/>
          </w:tcPr>
          <w:p w14:paraId="5BC67919" w14:textId="77777777" w:rsidR="00DE4628" w:rsidRPr="00D51F90" w:rsidRDefault="00DE4628">
            <w:pPr>
              <w:pStyle w:val="Table"/>
              <w:rPr>
                <w:sz w:val="20"/>
                <w:szCs w:val="20"/>
                <w:lang w:val="en-US"/>
              </w:rPr>
            </w:pPr>
            <w:r w:rsidRPr="00D51F90">
              <w:rPr>
                <w:sz w:val="20"/>
                <w:szCs w:val="20"/>
                <w:lang w:val="en-US"/>
              </w:rPr>
              <w:t>Head of the Financial Control Department</w:t>
            </w:r>
          </w:p>
        </w:tc>
      </w:tr>
      <w:tr w:rsidR="00DE4628" w:rsidRPr="00D51F90" w14:paraId="5BC6791E" w14:textId="77777777" w:rsidTr="006C4BC0">
        <w:trPr>
          <w:trHeight w:val="663"/>
        </w:trPr>
        <w:tc>
          <w:tcPr>
            <w:tcW w:w="2416" w:type="dxa"/>
          </w:tcPr>
          <w:p w14:paraId="5BC6791B" w14:textId="77777777" w:rsidR="00DE4628" w:rsidRPr="00D51F90" w:rsidRDefault="00DE4628">
            <w:pPr>
              <w:pStyle w:val="Table"/>
              <w:rPr>
                <w:sz w:val="20"/>
                <w:szCs w:val="20"/>
                <w:lang w:val="en-US"/>
              </w:rPr>
            </w:pPr>
            <w:r w:rsidRPr="00D51F90">
              <w:rPr>
                <w:sz w:val="20"/>
                <w:szCs w:val="20"/>
                <w:lang w:val="en-US"/>
              </w:rPr>
              <w:t>Body to whom payments will be made by Commission</w:t>
            </w:r>
          </w:p>
        </w:tc>
        <w:tc>
          <w:tcPr>
            <w:tcW w:w="3108" w:type="dxa"/>
            <w:shd w:val="clear" w:color="auto" w:fill="auto"/>
          </w:tcPr>
          <w:p w14:paraId="1A48B165" w14:textId="77777777" w:rsidR="00E6015F" w:rsidRDefault="006C4BC0">
            <w:pPr>
              <w:pStyle w:val="Table"/>
              <w:rPr>
                <w:sz w:val="20"/>
                <w:szCs w:val="20"/>
                <w:lang w:val="en-US"/>
              </w:rPr>
            </w:pPr>
            <w:r w:rsidRPr="00D51F90">
              <w:rPr>
                <w:sz w:val="20"/>
                <w:szCs w:val="20"/>
                <w:lang w:val="en-US"/>
              </w:rPr>
              <w:t xml:space="preserve">Until 30.08.2018, </w:t>
            </w:r>
            <w:r w:rsidR="00DE4628" w:rsidRPr="00D51F90">
              <w:rPr>
                <w:sz w:val="20"/>
                <w:szCs w:val="20"/>
                <w:lang w:val="en-US"/>
              </w:rPr>
              <w:t>Ministry of Finance</w:t>
            </w:r>
            <w:r w:rsidR="00E6015F">
              <w:rPr>
                <w:sz w:val="20"/>
                <w:szCs w:val="20"/>
                <w:lang w:val="en-US"/>
              </w:rPr>
              <w:t>.</w:t>
            </w:r>
          </w:p>
          <w:p w14:paraId="5BC6791C" w14:textId="1A292FF4" w:rsidR="00DE4628" w:rsidRPr="00D51F90" w:rsidRDefault="00E6015F">
            <w:pPr>
              <w:pStyle w:val="Table"/>
              <w:rPr>
                <w:sz w:val="20"/>
                <w:szCs w:val="20"/>
                <w:lang w:val="en-US"/>
              </w:rPr>
            </w:pPr>
            <w:r>
              <w:rPr>
                <w:sz w:val="20"/>
                <w:szCs w:val="20"/>
                <w:lang w:val="en-US"/>
              </w:rPr>
              <w:t>F</w:t>
            </w:r>
            <w:r w:rsidR="006C4BC0" w:rsidRPr="00D51F90">
              <w:rPr>
                <w:sz w:val="20"/>
                <w:szCs w:val="20"/>
                <w:lang w:val="en-US"/>
              </w:rPr>
              <w:t>rom 1.09.2018 State Shared Service Centre</w:t>
            </w:r>
            <w:r>
              <w:rPr>
                <w:sz w:val="20"/>
                <w:szCs w:val="20"/>
                <w:lang w:val="en-US"/>
              </w:rPr>
              <w:t>.</w:t>
            </w:r>
          </w:p>
        </w:tc>
        <w:tc>
          <w:tcPr>
            <w:tcW w:w="3280" w:type="dxa"/>
            <w:shd w:val="clear" w:color="auto" w:fill="auto"/>
          </w:tcPr>
          <w:p w14:paraId="27E40DA3" w14:textId="3BB7EDC3" w:rsidR="00E6015F" w:rsidRDefault="006C4BC0">
            <w:pPr>
              <w:pStyle w:val="Table"/>
              <w:rPr>
                <w:sz w:val="20"/>
                <w:szCs w:val="20"/>
                <w:lang w:val="en-US"/>
              </w:rPr>
            </w:pPr>
            <w:r w:rsidRPr="00D51F90">
              <w:rPr>
                <w:sz w:val="20"/>
                <w:szCs w:val="20"/>
                <w:lang w:val="en-US"/>
              </w:rPr>
              <w:t xml:space="preserve">Until 30.08.2018 </w:t>
            </w:r>
            <w:r w:rsidR="00DE4628" w:rsidRPr="00D51F90">
              <w:rPr>
                <w:sz w:val="20"/>
                <w:szCs w:val="20"/>
                <w:lang w:val="en-US"/>
              </w:rPr>
              <w:t>Head of the European Union Payments Department</w:t>
            </w:r>
            <w:r w:rsidR="00E6015F">
              <w:rPr>
                <w:sz w:val="20"/>
                <w:szCs w:val="20"/>
                <w:lang w:val="en-US"/>
              </w:rPr>
              <w:t xml:space="preserve"> of Ministry of Finance.</w:t>
            </w:r>
          </w:p>
          <w:p w14:paraId="5BC6791D" w14:textId="0D11ABC4" w:rsidR="00DE4628" w:rsidRPr="00D51F90" w:rsidRDefault="00E6015F">
            <w:pPr>
              <w:pStyle w:val="Table"/>
              <w:rPr>
                <w:sz w:val="20"/>
                <w:szCs w:val="20"/>
                <w:lang w:val="en-US"/>
              </w:rPr>
            </w:pPr>
            <w:r>
              <w:rPr>
                <w:sz w:val="20"/>
                <w:szCs w:val="20"/>
                <w:lang w:val="en-US"/>
              </w:rPr>
              <w:t>F</w:t>
            </w:r>
            <w:r w:rsidR="006C4BC0" w:rsidRPr="00D51F90">
              <w:rPr>
                <w:sz w:val="20"/>
                <w:szCs w:val="20"/>
                <w:lang w:val="en-US"/>
              </w:rPr>
              <w:t>rom 1.09.2018 Head of the Support Payments Department of State Shared Service Centre</w:t>
            </w:r>
            <w:r>
              <w:rPr>
                <w:sz w:val="20"/>
                <w:szCs w:val="20"/>
                <w:lang w:val="en-US"/>
              </w:rPr>
              <w:t>.</w:t>
            </w:r>
          </w:p>
        </w:tc>
      </w:tr>
    </w:tbl>
    <w:p w14:paraId="5BC67920" w14:textId="77777777" w:rsidR="00DE4628" w:rsidRPr="00131BF8" w:rsidRDefault="00DE4628" w:rsidP="00AC5829">
      <w:pPr>
        <w:pStyle w:val="Heading2"/>
        <w:numPr>
          <w:ilvl w:val="1"/>
          <w:numId w:val="73"/>
        </w:numPr>
        <w:spacing w:before="360"/>
        <w:ind w:left="612" w:hanging="612"/>
        <w:rPr>
          <w:lang w:val="en-GB"/>
        </w:rPr>
      </w:pPr>
      <w:bookmarkStart w:id="79" w:name="_Toc383011632"/>
      <w:bookmarkStart w:id="80" w:name="_Toc394046706"/>
      <w:bookmarkEnd w:id="78"/>
      <w:r w:rsidRPr="00131BF8">
        <w:rPr>
          <w:lang w:val="en-GB"/>
        </w:rPr>
        <w:t>Involvement of relevant partners</w:t>
      </w:r>
      <w:bookmarkEnd w:id="79"/>
      <w:bookmarkEnd w:id="80"/>
    </w:p>
    <w:p w14:paraId="5BC67921" w14:textId="77777777" w:rsidR="00DE4628" w:rsidRPr="00131BF8" w:rsidRDefault="00DE4628" w:rsidP="00AC5829">
      <w:pPr>
        <w:pStyle w:val="Heading3"/>
        <w:numPr>
          <w:ilvl w:val="2"/>
          <w:numId w:val="73"/>
        </w:numPr>
        <w:rPr>
          <w:lang w:val="en-GB"/>
        </w:rPr>
      </w:pPr>
      <w:r w:rsidRPr="00131BF8">
        <w:rPr>
          <w:lang w:val="en-GB"/>
        </w:rPr>
        <w:t>Actions taken to involve the relevant partners in the preparation of the Operational Programme, and the role of the partners in the implementation, monitoring and evaluation of the Operational Programme</w:t>
      </w:r>
    </w:p>
    <w:p w14:paraId="5BC67922" w14:textId="77777777" w:rsidR="00DE4628" w:rsidRPr="00131BF8" w:rsidRDefault="00DE4628">
      <w:pPr>
        <w:rPr>
          <w:szCs w:val="24"/>
          <w:lang w:val="en-GB"/>
        </w:rPr>
      </w:pPr>
      <w:r w:rsidRPr="00131BF8">
        <w:rPr>
          <w:szCs w:val="24"/>
          <w:lang w:val="en-GB"/>
        </w:rPr>
        <w:t xml:space="preserve">The drawing up of the Partnership Agreement (PA) was coordinated by the Ministry of Finance and the Ministry of Agriculture in cooperation with all other ministries and the Government Office. The drawing up of the Operational Programme of the Structural Funds was managed by the </w:t>
      </w:r>
      <w:r w:rsidRPr="00131BF8">
        <w:rPr>
          <w:szCs w:val="24"/>
          <w:lang w:val="en-GB"/>
        </w:rPr>
        <w:lastRenderedPageBreak/>
        <w:t>Ministry of Finance; the preparation of the Rural Development Plan (RDP) and the Maritime and Fisheries Fund Operational Programme was managed by the Ministry of Agriculture.</w:t>
      </w:r>
    </w:p>
    <w:p w14:paraId="5BC67923" w14:textId="77777777" w:rsidR="00DE4628" w:rsidRPr="00131BF8" w:rsidRDefault="00DE4628">
      <w:pPr>
        <w:rPr>
          <w:szCs w:val="24"/>
          <w:lang w:val="en-GB"/>
        </w:rPr>
      </w:pPr>
      <w:r w:rsidRPr="00131BF8">
        <w:rPr>
          <w:szCs w:val="24"/>
          <w:lang w:val="en-GB"/>
        </w:rPr>
        <w:t>In November 2011 the Ministry of Finance formed a high-level inter-ministerial working party whose task was to coordinate preparations for use of EU budgetary resources in the period 2014–2020.</w:t>
      </w:r>
    </w:p>
    <w:p w14:paraId="5BC67924" w14:textId="77777777" w:rsidR="00DE4628" w:rsidRPr="00131BF8" w:rsidRDefault="00DE4628">
      <w:pPr>
        <w:rPr>
          <w:szCs w:val="24"/>
          <w:lang w:val="en-GB"/>
        </w:rPr>
      </w:pPr>
      <w:r w:rsidRPr="00131BF8">
        <w:rPr>
          <w:szCs w:val="24"/>
          <w:lang w:val="en-GB"/>
        </w:rPr>
        <w:t>Involvement of social partners was based on the involvement plan</w:t>
      </w:r>
      <w:r w:rsidRPr="00131BF8">
        <w:rPr>
          <w:szCs w:val="24"/>
          <w:vertAlign w:val="superscript"/>
          <w:lang w:val="en-GB"/>
        </w:rPr>
        <w:footnoteReference w:id="106"/>
      </w:r>
      <w:r w:rsidRPr="00131BF8">
        <w:rPr>
          <w:szCs w:val="24"/>
          <w:lang w:val="en-GB"/>
        </w:rPr>
        <w:t xml:space="preserve"> that was approved by the steering committee and prepared at the beginning of the process in accordance with Articles 5 and 46 of the ESI Common Provision Regulation, the European Code of Conduct on Partnership</w:t>
      </w:r>
      <w:r w:rsidRPr="00131BF8">
        <w:rPr>
          <w:szCs w:val="24"/>
          <w:vertAlign w:val="superscript"/>
          <w:lang w:val="en-GB"/>
        </w:rPr>
        <w:footnoteReference w:id="107"/>
      </w:r>
      <w:r w:rsidRPr="00131BF8">
        <w:rPr>
          <w:szCs w:val="24"/>
          <w:lang w:val="en-GB"/>
        </w:rPr>
        <w:t xml:space="preserve"> and the current Good Practice for Stakeholder Involvement</w:t>
      </w:r>
      <w:r w:rsidRPr="00131BF8">
        <w:rPr>
          <w:szCs w:val="24"/>
          <w:vertAlign w:val="superscript"/>
          <w:lang w:val="en-GB"/>
        </w:rPr>
        <w:footnoteReference w:id="108"/>
      </w:r>
      <w:r w:rsidRPr="00131BF8">
        <w:rPr>
          <w:szCs w:val="24"/>
          <w:lang w:val="en-GB"/>
        </w:rPr>
        <w:t>.</w:t>
      </w:r>
    </w:p>
    <w:p w14:paraId="5BC67925" w14:textId="77777777" w:rsidR="00DE4628" w:rsidRPr="00131BF8" w:rsidRDefault="00DE4628">
      <w:pPr>
        <w:rPr>
          <w:szCs w:val="24"/>
          <w:lang w:val="en-GB"/>
        </w:rPr>
      </w:pPr>
      <w:r w:rsidRPr="00131BF8">
        <w:rPr>
          <w:szCs w:val="24"/>
          <w:lang w:val="en-GB"/>
        </w:rPr>
        <w:t>Involvement of non-governmental partners in discussions on the PA and the OPs was coordinated by the Ministry of Finance. The Ministry of Agriculture arranged the involvement of partners in planning for the use of the rural development and fisheries funds. The ministries also involved and will involve partners in the preparation of the development plans for the policy areas covered by the Partnership Agreement.</w:t>
      </w:r>
    </w:p>
    <w:p w14:paraId="5BC67926" w14:textId="77777777" w:rsidR="00DE4628" w:rsidRPr="00131BF8" w:rsidRDefault="00DE4628">
      <w:pPr>
        <w:rPr>
          <w:szCs w:val="24"/>
          <w:lang w:val="en-GB"/>
        </w:rPr>
      </w:pPr>
      <w:r w:rsidRPr="00131BF8">
        <w:rPr>
          <w:szCs w:val="24"/>
          <w:lang w:val="en-GB"/>
        </w:rPr>
        <w:t>The main objectives of involvement in the process of drawing up the PA were to provide information to the general public and gather ideas, i.e. to give the general public the opportunity to have a say in the programming of the new 2014–2020 budget period of the EU. To this end, the preparation process was kept as open as possible, and opinions and suggestions were gathered from partners in different sectors at various levels and from umbrella organisations who wanted and were able to contribute to solving the current and future problems of Estonia. The overall aim was to prepare high-quality OPs</w:t>
      </w:r>
      <w:r w:rsidRPr="00131BF8">
        <w:rPr>
          <w:szCs w:val="24"/>
          <w:vertAlign w:val="superscript"/>
          <w:lang w:val="en-GB"/>
        </w:rPr>
        <w:footnoteReference w:id="109"/>
      </w:r>
      <w:r w:rsidRPr="00131BF8">
        <w:rPr>
          <w:szCs w:val="24"/>
          <w:lang w:val="en-GB"/>
        </w:rPr>
        <w:t xml:space="preserve"> relying on the valuable knowledge and cooperation of the parties involved and to achieve their purposeful and effective implementation.</w:t>
      </w:r>
    </w:p>
    <w:p w14:paraId="5BC67927" w14:textId="77777777" w:rsidR="00DE4628" w:rsidRPr="00131BF8" w:rsidRDefault="00DE4628">
      <w:pPr>
        <w:rPr>
          <w:szCs w:val="24"/>
          <w:lang w:val="en-GB"/>
        </w:rPr>
      </w:pPr>
      <w:r w:rsidRPr="00131BF8">
        <w:rPr>
          <w:szCs w:val="24"/>
          <w:lang w:val="en-GB"/>
        </w:rPr>
        <w:t>The national planning process was divided into stages, and partners from different levels were involved in each stage. The partners were divided into two groups: partners’ umbrella organisations and sectoral partners.</w:t>
      </w:r>
    </w:p>
    <w:p w14:paraId="5BC67928" w14:textId="77777777" w:rsidR="00DE4628" w:rsidRPr="00131BF8" w:rsidRDefault="00DE4628">
      <w:pPr>
        <w:rPr>
          <w:szCs w:val="24"/>
          <w:lang w:val="en-GB"/>
        </w:rPr>
      </w:pPr>
      <w:r w:rsidRPr="00131BF8">
        <w:rPr>
          <w:szCs w:val="24"/>
          <w:lang w:val="en-GB"/>
        </w:rPr>
        <w:t>At the stage of drawing up the strategy and preparing the implementation system, umbrella organisations that have expertise and advocacy interest as regards the needs and development prospects of many different areas were involved. These organisations included: the Estonian Chamber of Commerce and Industry, the Estonian Employers’ Confederation, the Estonian Association of Small and Medium-Sized Enterprises, the Estonian Council of Environmental NGOs, the Estonian Trade Union Confederation, the Network of Estonian Non-Profit Organisations, the Association of Estonian Cities, the Association of Municipalities of Estonia, the Estonian Chamber of Agriculture and Commerce, the Leader Forum, the Estonian Rectors Conference, the Estonian Qualifications Authority and the Estonian Chamber of Disabled People. Involvement of partners’ umbrella organisations was the responsibility of the Ministry of Finance.</w:t>
      </w:r>
    </w:p>
    <w:p w14:paraId="5BC67929" w14:textId="77777777" w:rsidR="00DE4628" w:rsidRPr="00131BF8" w:rsidRDefault="00DE4628">
      <w:pPr>
        <w:rPr>
          <w:szCs w:val="24"/>
          <w:lang w:val="en-GB"/>
        </w:rPr>
      </w:pPr>
      <w:r w:rsidRPr="00131BF8">
        <w:rPr>
          <w:szCs w:val="24"/>
          <w:lang w:val="en-GB"/>
        </w:rPr>
        <w:t xml:space="preserve">The Ministry of Social Affairs and the Gender Equality and Equal Treatment Commissioner were involved as the institutions responsible for social inclusion, gender equality and non-discrimination issues. The role of other ministries was to engage partners by sector, organising </w:t>
      </w:r>
      <w:r w:rsidRPr="00131BF8">
        <w:rPr>
          <w:szCs w:val="24"/>
          <w:lang w:val="en-GB"/>
        </w:rPr>
        <w:lastRenderedPageBreak/>
        <w:t>sectoral discussions and involving partners in the development of programmes and measures. Each ministry participating in the development of the PA prepared its list of partners and stakeholders with whom they cooperated during the process. These partners were treated as sectoral partners and included advocacy organisations, supporting and funding organisations, professional organisations (occupational, professional or creative associations), expert organisations (e.g. think-tanks and research institutions) and service providers (including consulting firms). The list of sectoral partners who were directly involved in the preparatory work is given in the involvement plan (Annex 1</w:t>
      </w:r>
      <w:r w:rsidRPr="00131BF8">
        <w:rPr>
          <w:szCs w:val="24"/>
          <w:vertAlign w:val="superscript"/>
          <w:lang w:val="en-GB"/>
        </w:rPr>
        <w:footnoteReference w:id="110"/>
      </w:r>
      <w:r w:rsidRPr="00131BF8">
        <w:rPr>
          <w:szCs w:val="24"/>
          <w:lang w:val="en-GB"/>
        </w:rPr>
        <w:t>). Other interested organisations could request their addition to the list of partners. Ministries arranged for substantive engagement of partners – direct and ongoing communication with the partners determined by them and the review of proposals put forward during consultations.</w:t>
      </w:r>
    </w:p>
    <w:p w14:paraId="5BC6792A" w14:textId="77777777" w:rsidR="00DE4628" w:rsidRPr="00131BF8" w:rsidRDefault="00DE4628">
      <w:pPr>
        <w:rPr>
          <w:szCs w:val="24"/>
          <w:lang w:val="en-GB"/>
        </w:rPr>
      </w:pPr>
      <w:r w:rsidRPr="00131BF8">
        <w:rPr>
          <w:szCs w:val="24"/>
          <w:lang w:val="en-GB"/>
        </w:rPr>
        <w:t>Also, organisations and individuals who were not included in the list of partners were able to submit their written proposals and views during public consultations.</w:t>
      </w:r>
    </w:p>
    <w:p w14:paraId="5BC6792B" w14:textId="77777777" w:rsidR="00DE4628" w:rsidRPr="00131BF8" w:rsidRDefault="00DE4628">
      <w:pPr>
        <w:rPr>
          <w:szCs w:val="24"/>
          <w:lang w:val="en-GB"/>
        </w:rPr>
      </w:pPr>
      <w:r w:rsidRPr="00131BF8">
        <w:rPr>
          <w:szCs w:val="24"/>
          <w:lang w:val="en-GB"/>
        </w:rPr>
        <w:t xml:space="preserve">Updated information about the course of national programming and participation opportunities, together with background information and working papers, was available on the website </w:t>
      </w:r>
      <w:hyperlink r:id="rId24" w:history="1">
        <w:r w:rsidRPr="00131BF8">
          <w:rPr>
            <w:rStyle w:val="Hyperlink"/>
            <w:color w:val="auto"/>
            <w:szCs w:val="24"/>
            <w:lang w:val="en-GB"/>
          </w:rPr>
          <w:t>www.struktuurifondid.ee</w:t>
        </w:r>
      </w:hyperlink>
      <w:r w:rsidRPr="00131BF8">
        <w:rPr>
          <w:szCs w:val="24"/>
          <w:lang w:val="en-GB"/>
        </w:rPr>
        <w:t>. Information about sectoral discussions and preparations was provided on the websites of the relevant ministries. For the purpose of involvement, discussions and roundtables on national and sectoral topics were organised with the participation of both partners and non-governmental experts (for the purpose of analysing Estonia’s development needs and opportunities and agreeing on funding priorities). In addition, the Ministry of Finance organised informative seminars with other ministries. The seminars gave participants an overview of the current state of planning as well as the following stages, the contents of the documents being prepared and feedback on how the positions submitted during the discussions and consultations are taken into account. The materials of all of these events were made available on the website. The planning process, the draft documents and the decisions were also discussed at seminars organised by partner organisations.</w:t>
      </w:r>
    </w:p>
    <w:p w14:paraId="5BC6792C" w14:textId="77777777" w:rsidR="00DE4628" w:rsidRPr="00131BF8" w:rsidRDefault="00DE4628">
      <w:pPr>
        <w:rPr>
          <w:szCs w:val="24"/>
          <w:lang w:val="en-GB"/>
        </w:rPr>
      </w:pPr>
      <w:r w:rsidRPr="00131BF8">
        <w:rPr>
          <w:szCs w:val="24"/>
          <w:lang w:val="en-GB"/>
        </w:rPr>
        <w:t>Public written consultations concerning preliminary decisions and drafts were organised in the key stages of the programming process via electronic channels, which enabled all interested parties to submit their views and proposals. Public consultation on the first drafts of the PA and the Cohesion Policy OP was held over four weeks in June 2013 (including, among other things, the selection of Thematic Objectives, the financing plan, expected results, coordination arrangements and mainstreaming of horizontal themes). During the consultation, 15 organisations and individuals submitted their proposals. In summary, the proposals emphasised the need to pay more attention to ethnic minorities, youth unemployment, social partners’ capabilities, synergy and coordination between funds, balancing regional differences and the promotion of gender equality, higher education and renewable energy.</w:t>
      </w:r>
    </w:p>
    <w:p w14:paraId="5BC6792D" w14:textId="77777777" w:rsidR="00DE4628" w:rsidRPr="00131BF8" w:rsidRDefault="00DE4628">
      <w:pPr>
        <w:rPr>
          <w:szCs w:val="24"/>
          <w:lang w:val="en-GB"/>
        </w:rPr>
      </w:pPr>
      <w:r w:rsidRPr="00131BF8">
        <w:rPr>
          <w:szCs w:val="24"/>
          <w:lang w:val="en-GB"/>
        </w:rPr>
        <w:t xml:space="preserve">As a result of the public consultation, amendments were introduced to the PA and the Cohesion Policy OP, which clarify the proposed interventions on issues raised by the partners. Among other things, more attention is now paid to the regional dimension, enhancing the capabilities of the partners as well as to the horizontal theme of gender equality and equal treatment. Horizontal themes will also be discussed during the development and implementation of the sectoral development plans that underpin the Operational Programmes, as well as in the process of elaborating interventions to implement the Operational Programmes, incl. when drafting the terms and conditions of measures. It is intended to contribute to an increase in the capacity of various partner organisations to participate in policy-making and provide public services with the </w:t>
      </w:r>
      <w:r w:rsidRPr="00131BF8">
        <w:rPr>
          <w:szCs w:val="24"/>
          <w:lang w:val="en-GB"/>
        </w:rPr>
        <w:lastRenderedPageBreak/>
        <w:t xml:space="preserve">help of interventions designed under the ‘administrative capacity’ priority axis. Representatives of partners from relevant sectors will be involved in the development of the interventions and formulation of their terms (taking into account, among other things, the need to avoid potential conflicts of interest and, on the other hand, considering the possibility of partial reimbursement of the costs associated with the partners’ participation). Entities responsible for the development and implementation of the interventions are expected to observe, </w:t>
      </w:r>
      <w:r w:rsidRPr="00131BF8">
        <w:rPr>
          <w:i/>
          <w:szCs w:val="24"/>
          <w:lang w:val="en-GB"/>
        </w:rPr>
        <w:t xml:space="preserve">inter alia, </w:t>
      </w:r>
      <w:r w:rsidRPr="00131BF8">
        <w:rPr>
          <w:szCs w:val="24"/>
          <w:lang w:val="en-GB"/>
        </w:rPr>
        <w:t>the Good Practice for Stakeholder Involvement.</w:t>
      </w:r>
    </w:p>
    <w:p w14:paraId="5BC6792E" w14:textId="77777777" w:rsidR="00DE4628" w:rsidRPr="00131BF8" w:rsidRDefault="00DE4628">
      <w:pPr>
        <w:rPr>
          <w:szCs w:val="24"/>
          <w:lang w:val="en-GB"/>
        </w:rPr>
      </w:pPr>
      <w:r w:rsidRPr="00763B4D">
        <w:rPr>
          <w:szCs w:val="24"/>
          <w:lang w:val="en-GB"/>
        </w:rPr>
        <w:t>The main added value of involving</w:t>
      </w:r>
      <w:r w:rsidRPr="00131BF8">
        <w:rPr>
          <w:szCs w:val="24"/>
          <w:lang w:val="en-GB"/>
        </w:rPr>
        <w:t xml:space="preserve"> partners in the preparation of the Partnership Agreement consisted in agreeing on the development needs of Estonia and the resulting funding priorities. Throughout the planning process, the proposals and comments of partners were a valuable input, influencing the strategic choices made in the process of planning interventions. </w:t>
      </w:r>
      <w:r w:rsidR="00763B4D" w:rsidRPr="00763B4D">
        <w:rPr>
          <w:szCs w:val="24"/>
          <w:lang w:val="en-GB"/>
        </w:rPr>
        <w:t>For example, when interventions were planned within the framework of the 1st and 3rd thematic objective, the opinions of entrepreneurs had a significant influence on the selection (including in the selection of growth areas of smart specialisation, development of entrepreneurship and entrepreneurial education in schools, planning the measures of capital access). Also the priorities of e.g. the representative organisations of local authorities were taken into account, which means that development of social and educational infrastructure, investments into sustainable public transportation and the rectification of various state information systems as well as development of their interoperability have achieved a significant place in the planned investments.</w:t>
      </w:r>
      <w:r w:rsidR="004E0EEC">
        <w:rPr>
          <w:szCs w:val="24"/>
          <w:lang w:val="en-GB"/>
        </w:rPr>
        <w:t xml:space="preserve"> </w:t>
      </w:r>
      <w:r w:rsidRPr="00131BF8">
        <w:rPr>
          <w:szCs w:val="24"/>
          <w:lang w:val="en-GB"/>
        </w:rPr>
        <w:t>At the seminars organised in June 2013 for the purpose of discussing and validating the initial proposals and comments resulting from the ex-ante evaluation of the drafts of the PA and the Cohesion Policy OP, representatives of partners’ umbrella organisations deliberated the relevance of the initial proposals. During the workshops organised in September and October 2013 for the purpose of updating the July 2013 versions of the planning documents, partners were involved in the discussion of the preliminary recommendations of ex-ante evaluators and SEA experts and the initial informal observations of the Commission with a view to reviewing the intervention logic. In addition, partners were actively involved at the sectoral level where, concurrently with the drafting of the Partnership Agreement and Operational Programmes, several national development plans to be implemented with the support of the ESI Funds were updated. For example, representatives of umbrella organisations from local authority units were consulted when designing interventions to advance the provision of public services.</w:t>
      </w:r>
    </w:p>
    <w:p w14:paraId="5BC6792F" w14:textId="77777777" w:rsidR="00DE4628" w:rsidRPr="00131BF8" w:rsidRDefault="00DE4628">
      <w:pPr>
        <w:rPr>
          <w:szCs w:val="24"/>
          <w:lang w:val="en-GB"/>
        </w:rPr>
      </w:pPr>
      <w:r w:rsidRPr="00131BF8">
        <w:rPr>
          <w:szCs w:val="24"/>
          <w:lang w:val="en-GB"/>
        </w:rPr>
        <w:t>The national programming process was carried out in the following stages:</w:t>
      </w:r>
    </w:p>
    <w:p w14:paraId="5BC67930" w14:textId="77777777" w:rsidR="00DE4628" w:rsidRPr="00AC5829" w:rsidRDefault="00DE4628" w:rsidP="00AC5829">
      <w:pPr>
        <w:pStyle w:val="ListParagraph"/>
        <w:numPr>
          <w:ilvl w:val="0"/>
          <w:numId w:val="75"/>
        </w:numPr>
        <w:rPr>
          <w:szCs w:val="24"/>
          <w:lang w:val="en-GB"/>
        </w:rPr>
      </w:pPr>
      <w:r w:rsidRPr="00AC5829">
        <w:rPr>
          <w:szCs w:val="24"/>
          <w:lang w:val="en-GB"/>
        </w:rPr>
        <w:t>Conducting preliminary analyses (of the socio-economic situation and future external trends)</w:t>
      </w:r>
    </w:p>
    <w:p w14:paraId="5BC67931" w14:textId="77777777" w:rsidR="00DE4628" w:rsidRPr="00AC5829" w:rsidRDefault="00DE4628" w:rsidP="00AC5829">
      <w:pPr>
        <w:pStyle w:val="ListParagraph"/>
        <w:numPr>
          <w:ilvl w:val="0"/>
          <w:numId w:val="75"/>
        </w:numPr>
        <w:rPr>
          <w:szCs w:val="24"/>
          <w:lang w:val="en-GB"/>
        </w:rPr>
      </w:pPr>
      <w:r w:rsidRPr="00AC5829">
        <w:rPr>
          <w:szCs w:val="24"/>
          <w:lang w:val="en-GB"/>
        </w:rPr>
        <w:t>Determining the development needs of Estonia</w:t>
      </w:r>
    </w:p>
    <w:p w14:paraId="5BC67932" w14:textId="77777777" w:rsidR="00DE4628" w:rsidRPr="00AC5829" w:rsidRDefault="00DE4628" w:rsidP="00AC5829">
      <w:pPr>
        <w:pStyle w:val="ListParagraph"/>
        <w:numPr>
          <w:ilvl w:val="0"/>
          <w:numId w:val="75"/>
        </w:numPr>
        <w:rPr>
          <w:szCs w:val="24"/>
          <w:lang w:val="en-GB"/>
        </w:rPr>
      </w:pPr>
      <w:r w:rsidRPr="00AC5829">
        <w:rPr>
          <w:szCs w:val="24"/>
          <w:lang w:val="en-GB"/>
        </w:rPr>
        <w:t>Analysis and updating of national objectives and ways of achieving these objectives</w:t>
      </w:r>
    </w:p>
    <w:p w14:paraId="5BC67933" w14:textId="77777777" w:rsidR="00DE4628" w:rsidRPr="00AC5829" w:rsidRDefault="00DE4628" w:rsidP="00AC5829">
      <w:pPr>
        <w:pStyle w:val="ListParagraph"/>
        <w:numPr>
          <w:ilvl w:val="0"/>
          <w:numId w:val="75"/>
        </w:numPr>
        <w:rPr>
          <w:szCs w:val="24"/>
          <w:lang w:val="en-GB"/>
        </w:rPr>
      </w:pPr>
      <w:r w:rsidRPr="00AC5829">
        <w:rPr>
          <w:szCs w:val="24"/>
          <w:lang w:val="en-GB"/>
        </w:rPr>
        <w:t>Selection of EU-funded objectives and priorities</w:t>
      </w:r>
    </w:p>
    <w:p w14:paraId="5BC67934" w14:textId="77777777" w:rsidR="00DE4628" w:rsidRPr="00AC5829" w:rsidRDefault="00DE4628" w:rsidP="00AC5829">
      <w:pPr>
        <w:pStyle w:val="ListParagraph"/>
        <w:numPr>
          <w:ilvl w:val="0"/>
          <w:numId w:val="75"/>
        </w:numPr>
        <w:rPr>
          <w:szCs w:val="24"/>
          <w:lang w:val="en-GB"/>
        </w:rPr>
      </w:pPr>
      <w:r w:rsidRPr="00AC5829">
        <w:rPr>
          <w:szCs w:val="24"/>
          <w:lang w:val="en-GB"/>
        </w:rPr>
        <w:t>Determining the objectives, results and indicators of priority axes</w:t>
      </w:r>
    </w:p>
    <w:p w14:paraId="5BC67935" w14:textId="77777777" w:rsidR="00DE4628" w:rsidRPr="00AC5829" w:rsidRDefault="00DE4628" w:rsidP="00AC5829">
      <w:pPr>
        <w:pStyle w:val="ListParagraph"/>
        <w:numPr>
          <w:ilvl w:val="0"/>
          <w:numId w:val="75"/>
        </w:numPr>
        <w:rPr>
          <w:szCs w:val="24"/>
          <w:lang w:val="en-GB"/>
        </w:rPr>
      </w:pPr>
      <w:r w:rsidRPr="00AC5829">
        <w:rPr>
          <w:szCs w:val="24"/>
          <w:lang w:val="en-GB"/>
        </w:rPr>
        <w:t>Drawing up the financing plan and selection of measures</w:t>
      </w:r>
    </w:p>
    <w:p w14:paraId="5BC67936" w14:textId="77777777" w:rsidR="00DE4628" w:rsidRPr="00AC5829" w:rsidRDefault="00DE4628" w:rsidP="00AC5829">
      <w:pPr>
        <w:pStyle w:val="ListParagraph"/>
        <w:numPr>
          <w:ilvl w:val="0"/>
          <w:numId w:val="75"/>
        </w:numPr>
        <w:rPr>
          <w:szCs w:val="24"/>
          <w:lang w:val="en-GB"/>
        </w:rPr>
      </w:pPr>
      <w:r w:rsidRPr="00AC5829">
        <w:rPr>
          <w:szCs w:val="24"/>
          <w:lang w:val="en-GB"/>
        </w:rPr>
        <w:t>Drawing up the P</w:t>
      </w:r>
      <w:r w:rsidR="00763B4D" w:rsidRPr="00AC5829">
        <w:rPr>
          <w:szCs w:val="24"/>
          <w:lang w:val="en-GB"/>
        </w:rPr>
        <w:t xml:space="preserve">artnership </w:t>
      </w:r>
      <w:r w:rsidRPr="00AC5829">
        <w:rPr>
          <w:szCs w:val="24"/>
          <w:lang w:val="en-GB"/>
        </w:rPr>
        <w:t>A</w:t>
      </w:r>
      <w:r w:rsidR="00763B4D" w:rsidRPr="00AC5829">
        <w:rPr>
          <w:szCs w:val="24"/>
          <w:lang w:val="en-GB"/>
        </w:rPr>
        <w:t>greement</w:t>
      </w:r>
      <w:r w:rsidRPr="00AC5829">
        <w:rPr>
          <w:szCs w:val="24"/>
          <w:lang w:val="en-GB"/>
        </w:rPr>
        <w:t xml:space="preserve"> and O</w:t>
      </w:r>
      <w:r w:rsidR="00763B4D" w:rsidRPr="00AC5829">
        <w:rPr>
          <w:szCs w:val="24"/>
          <w:lang w:val="en-GB"/>
        </w:rPr>
        <w:t xml:space="preserve">perational </w:t>
      </w:r>
      <w:r w:rsidRPr="00AC5829">
        <w:rPr>
          <w:szCs w:val="24"/>
          <w:lang w:val="en-GB"/>
        </w:rPr>
        <w:t>P</w:t>
      </w:r>
      <w:r w:rsidR="00763B4D" w:rsidRPr="00AC5829">
        <w:rPr>
          <w:szCs w:val="24"/>
          <w:lang w:val="en-GB"/>
        </w:rPr>
        <w:t>rogramme</w:t>
      </w:r>
    </w:p>
    <w:p w14:paraId="5BC67937" w14:textId="77777777" w:rsidR="00DE4628" w:rsidRPr="00131BF8" w:rsidRDefault="00DE4628">
      <w:pPr>
        <w:rPr>
          <w:szCs w:val="24"/>
          <w:lang w:val="en-GB"/>
        </w:rPr>
      </w:pPr>
      <w:r w:rsidRPr="00131BF8">
        <w:rPr>
          <w:szCs w:val="24"/>
          <w:lang w:val="en-GB"/>
        </w:rPr>
        <w:t xml:space="preserve">Preparations for the use of EU funding in the period 2014–2020 included ex-ante evaluation of the Operational Programme and a strategic environmental assessment to ensure, through objective evaluations and recommendations of the expert group, the best possible quality of development of the Partnership Agreement and Operational Programmes, which is a prerequisite for effective, efficient and integrated use of EU funding, as well as for the achievement of the objectives set. The ex-ante evaluation, the strategic environmental assessment, the programming of EU funding for the period 2014–2020 and the development of the OP and PA took place in parallel and in close and constructive cooperation between the evaluators and the Ministry of Finance. The institution that carried out the ex-ante evaluation and the experts involved in the </w:t>
      </w:r>
      <w:r w:rsidRPr="00131BF8">
        <w:rPr>
          <w:szCs w:val="24"/>
          <w:lang w:val="en-GB"/>
        </w:rPr>
        <w:lastRenderedPageBreak/>
        <w:t>strategic environmental assessment participated in the discussions and seminars on objectives, results, indicators, selection of interventions and the financing plan.</w:t>
      </w:r>
    </w:p>
    <w:p w14:paraId="5BC67938" w14:textId="77777777" w:rsidR="00DE4628" w:rsidRPr="00131BF8" w:rsidRDefault="00DE4628">
      <w:pPr>
        <w:rPr>
          <w:szCs w:val="24"/>
          <w:lang w:val="en-GB"/>
        </w:rPr>
      </w:pPr>
      <w:r w:rsidRPr="00131BF8">
        <w:rPr>
          <w:szCs w:val="24"/>
          <w:lang w:val="en-GB"/>
        </w:rPr>
        <w:t>The ex-ante evaluation of the PA and Cohesion Policy OP was carried out by the PRAXIS Centre for Policy Studies and CPD OÜ, and the strategic environmental assessment was conducted by Hendrikson and Ko OÜ.</w:t>
      </w:r>
    </w:p>
    <w:p w14:paraId="5BC67939" w14:textId="77777777" w:rsidR="00DE4628" w:rsidRPr="00131BF8" w:rsidRDefault="00DE4628">
      <w:pPr>
        <w:rPr>
          <w:szCs w:val="24"/>
          <w:lang w:val="en-GB"/>
        </w:rPr>
      </w:pPr>
      <w:r w:rsidRPr="00131BF8">
        <w:rPr>
          <w:szCs w:val="24"/>
          <w:lang w:val="en-GB"/>
        </w:rPr>
        <w:t>The ministries will involve other authorities and partners with significant interests in the area in the process of developing interventions. In addition to being involved in the process of planning in different areas to be funded, partners will also be involved, in various ways, in the formulation of criteria for the granting of support. For example, they will be involved in the working groups that establish the eligibility criteria and can comment on drafts. More specific forms of involvement depend on the field and area of administration. The criteria for granting support will establish the objectives of the activities to be financed from EU structural funds, their results, eligible expenditure, responsibilities and liability of applicants and beneficiaries and the criteria for applying for and using the support, including the selection criteria.</w:t>
      </w:r>
    </w:p>
    <w:p w14:paraId="5BC6793A" w14:textId="77777777" w:rsidR="00DE4628" w:rsidRPr="00131BF8" w:rsidRDefault="00DE4628">
      <w:pPr>
        <w:rPr>
          <w:szCs w:val="24"/>
          <w:lang w:val="en-GB"/>
        </w:rPr>
      </w:pPr>
      <w:r w:rsidRPr="00131BF8">
        <w:rPr>
          <w:szCs w:val="24"/>
          <w:lang w:val="en-GB"/>
        </w:rPr>
        <w:t>Representatives of partners may also be involved in project selection if they have the relevant expertise and on condition that their participation does not jeopardize the unbiased nature of project selection.</w:t>
      </w:r>
    </w:p>
    <w:p w14:paraId="5BC6793B" w14:textId="77777777" w:rsidR="00DE4628" w:rsidRPr="00131BF8" w:rsidRDefault="00DE4628">
      <w:pPr>
        <w:rPr>
          <w:szCs w:val="24"/>
          <w:lang w:val="en-GB"/>
        </w:rPr>
      </w:pPr>
      <w:r w:rsidRPr="00131BF8">
        <w:rPr>
          <w:szCs w:val="24"/>
          <w:lang w:val="en-GB"/>
        </w:rPr>
        <w:t xml:space="preserve">Partners will be included in the Monitoring Committee of the Operational Programme </w:t>
      </w:r>
      <w:r w:rsidR="008D4DE1">
        <w:rPr>
          <w:szCs w:val="24"/>
          <w:lang w:val="en-GB"/>
        </w:rPr>
        <w:t>and</w:t>
      </w:r>
      <w:r w:rsidRPr="00131BF8">
        <w:rPr>
          <w:szCs w:val="24"/>
          <w:lang w:val="en-GB"/>
        </w:rPr>
        <w:t xml:space="preserve"> take part in discussions and decision-making processes through their membership of the Monitoring Committee, which is the main coordinating body of the Operational Programme. The main tasks of the Monitoring Committee are monitoring of the implementation of the Operational Programme (through monitoring reports), approval of the selection criteria of projects, the evaluation plan, the communication strategy of the Operational Programme and, where necessary, amendments to the Operational Programme, including making recommendations designed to make the implementation of the programme more efficient and supervision over the measures taken on the basis of its recommendations. While the size and composition of the Monitoring Committee of the OP may vary over the course of the programming period, representatives of partners will usually form around one-third of its members. The dates and times of Monitoring Committee meetings will be made known and meeting materials will be sent to the members two weeks in advance. The records of the Monitoring Committee meetings will be made available at </w:t>
      </w:r>
      <w:hyperlink r:id="rId25" w:history="1">
        <w:r w:rsidR="00046848" w:rsidRPr="00046848">
          <w:rPr>
            <w:rStyle w:val="Hyperlink"/>
            <w:lang w:val="en-GB"/>
          </w:rPr>
          <w:t>www.struktuurifondid.ee</w:t>
        </w:r>
      </w:hyperlink>
      <w:r w:rsidRPr="00131BF8">
        <w:rPr>
          <w:szCs w:val="24"/>
          <w:lang w:val="en-GB"/>
        </w:rPr>
        <w:t>.</w:t>
      </w:r>
    </w:p>
    <w:p w14:paraId="5BC6793C" w14:textId="77777777" w:rsidR="00DE4628" w:rsidRPr="00131BF8" w:rsidRDefault="00DE4628">
      <w:pPr>
        <w:rPr>
          <w:szCs w:val="24"/>
          <w:lang w:val="en-GB"/>
        </w:rPr>
      </w:pPr>
      <w:r w:rsidRPr="00131BF8">
        <w:rPr>
          <w:szCs w:val="24"/>
          <w:lang w:val="en-GB"/>
        </w:rPr>
        <w:t>Main partners will be involved by ministries through working groups that discuss, formulate and supplement national policies financed from structural and national funds. Thus, they will be involved in sectoral planning. This will give partners the opportunity to have a say in policy development and monitoring processes at the most fundamental level.</w:t>
      </w:r>
    </w:p>
    <w:p w14:paraId="5BC6793D" w14:textId="77777777" w:rsidR="00DE4628" w:rsidRPr="00131BF8" w:rsidRDefault="00DE4628">
      <w:pPr>
        <w:rPr>
          <w:szCs w:val="24"/>
          <w:lang w:val="en-GB"/>
        </w:rPr>
      </w:pPr>
      <w:r w:rsidRPr="00131BF8">
        <w:rPr>
          <w:szCs w:val="24"/>
          <w:lang w:val="en-GB"/>
        </w:rPr>
        <w:t xml:space="preserve">Partners will also contribute to the evaluation of the Operational Programme to improve the quality of the design and implementation of the programme, as well as to assess their effectiveness, efficiency and impact. Partners will provide information on the needs of the target groups and on possible bottlenecks in the implementation process. They will also participate in discussions on the implementation of evaluation results and recommendations. All evaluation reports will be made available at </w:t>
      </w:r>
      <w:hyperlink r:id="rId26" w:history="1">
        <w:r w:rsidR="00914D4E" w:rsidRPr="001348D4">
          <w:rPr>
            <w:rStyle w:val="Hyperlink"/>
            <w:szCs w:val="24"/>
            <w:lang w:val="en-GB"/>
          </w:rPr>
          <w:t>www.struktuurifondid.ee</w:t>
        </w:r>
      </w:hyperlink>
      <w:r w:rsidRPr="00131BF8">
        <w:rPr>
          <w:szCs w:val="24"/>
          <w:lang w:val="en-GB"/>
        </w:rPr>
        <w:t>.</w:t>
      </w:r>
    </w:p>
    <w:p w14:paraId="5BC6793E" w14:textId="77777777" w:rsidR="00DE4628" w:rsidRPr="00131BF8" w:rsidRDefault="00DE4628">
      <w:pPr>
        <w:rPr>
          <w:szCs w:val="24"/>
          <w:lang w:val="en-GB"/>
        </w:rPr>
      </w:pPr>
      <w:r w:rsidRPr="00131BF8">
        <w:rPr>
          <w:szCs w:val="24"/>
          <w:lang w:val="en-GB"/>
        </w:rPr>
        <w:t xml:space="preserve">Technical assistance funds will be used to cover the costs of preparations for the period and costs related to implementation, support </w:t>
      </w:r>
      <w:r w:rsidR="008D4DE1">
        <w:rPr>
          <w:szCs w:val="24"/>
          <w:lang w:val="en-GB"/>
        </w:rPr>
        <w:t>efficient</w:t>
      </w:r>
      <w:r w:rsidRPr="00131BF8">
        <w:rPr>
          <w:szCs w:val="24"/>
          <w:lang w:val="en-GB"/>
        </w:rPr>
        <w:t xml:space="preserve"> implementation of priority axes and ensure the functioning and effectiveness of the monitoring process of the Operational Programme. A more detailed discussion of the use of technical assistance funds is in sections 2.13 and 2.14</w:t>
      </w:r>
      <w:r w:rsidR="008D4DE1">
        <w:rPr>
          <w:szCs w:val="24"/>
          <w:lang w:val="en-GB"/>
        </w:rPr>
        <w:t>.</w:t>
      </w:r>
      <w:r w:rsidRPr="00131BF8">
        <w:rPr>
          <w:szCs w:val="24"/>
          <w:lang w:val="en-GB"/>
        </w:rPr>
        <w:t>.</w:t>
      </w:r>
    </w:p>
    <w:p w14:paraId="5BC6793F" w14:textId="77777777" w:rsidR="00DE4628" w:rsidRPr="00131BF8" w:rsidRDefault="00DE4628" w:rsidP="0010645C">
      <w:pPr>
        <w:pStyle w:val="Heading3"/>
        <w:numPr>
          <w:ilvl w:val="2"/>
          <w:numId w:val="73"/>
        </w:numPr>
        <w:spacing w:before="360"/>
        <w:rPr>
          <w:lang w:val="en-GB"/>
        </w:rPr>
      </w:pPr>
      <w:r w:rsidRPr="00131BF8">
        <w:rPr>
          <w:lang w:val="en-GB"/>
        </w:rPr>
        <w:lastRenderedPageBreak/>
        <w:t>For ESF: Global grants</w:t>
      </w:r>
    </w:p>
    <w:p w14:paraId="5BC67940" w14:textId="77777777" w:rsidR="00DE4628" w:rsidRPr="00131BF8" w:rsidRDefault="00DE4628">
      <w:pPr>
        <w:rPr>
          <w:szCs w:val="24"/>
          <w:lang w:val="en-GB"/>
        </w:rPr>
      </w:pPr>
      <w:r w:rsidRPr="00131BF8">
        <w:rPr>
          <w:szCs w:val="24"/>
          <w:lang w:val="en-GB"/>
        </w:rPr>
        <w:t>None</w:t>
      </w:r>
    </w:p>
    <w:p w14:paraId="5BC67941" w14:textId="77777777" w:rsidR="00E66F9B" w:rsidRPr="00131BF8" w:rsidRDefault="00DE4628" w:rsidP="0010645C">
      <w:pPr>
        <w:pStyle w:val="Heading3"/>
        <w:numPr>
          <w:ilvl w:val="2"/>
          <w:numId w:val="73"/>
        </w:numPr>
        <w:spacing w:before="360"/>
        <w:rPr>
          <w:lang w:val="en-GB"/>
        </w:rPr>
      </w:pPr>
      <w:r w:rsidRPr="00131BF8">
        <w:rPr>
          <w:lang w:val="en-GB"/>
        </w:rPr>
        <w:t>Earmarking for capacity building (for ESF)</w:t>
      </w:r>
    </w:p>
    <w:p w14:paraId="5BC67942" w14:textId="77777777" w:rsidR="00DE4628" w:rsidRPr="00131BF8" w:rsidRDefault="00DE4628">
      <w:pPr>
        <w:rPr>
          <w:szCs w:val="24"/>
          <w:lang w:val="en-GB"/>
        </w:rPr>
      </w:pPr>
      <w:r w:rsidRPr="00131BF8">
        <w:rPr>
          <w:szCs w:val="24"/>
          <w:lang w:val="en-GB"/>
        </w:rPr>
        <w:t>The capacity of the umbrella organisations of social partners and NGOs will be increased primarily under the priority axis of administrative capacity.</w:t>
      </w:r>
    </w:p>
    <w:p w14:paraId="5BC67943" w14:textId="77777777" w:rsidR="00E66F9B" w:rsidRPr="00131BF8" w:rsidRDefault="00DE4628">
      <w:pPr>
        <w:rPr>
          <w:szCs w:val="24"/>
          <w:lang w:val="en-GB"/>
        </w:rPr>
      </w:pPr>
      <w:r w:rsidRPr="00131BF8">
        <w:rPr>
          <w:szCs w:val="24"/>
          <w:lang w:val="en-GB"/>
        </w:rPr>
        <w:t>Under this priority axis, the capacity of NGOs and umbrella organisations of social partners will be improved with the help of ESF funds in several ways. Activities will be planned and implemented on a needs basis. The aim is to achieve maximum integration of the activities in the public sector, so that the capacity of NGOs to participate in policy-making and influence processes and decisions from the point of view of civil society increases. Umbrella organisations can attend central training events organised by the state (the amount for central training events in the period 2014–2020, co-financing included, being 12,946,670 euros). In addition, local and regional capacity-building will include activities aiming to improve the development capacity of locally active NGOs through training, studies, analyses and other development projects. The total amount envisaged for such capacity-building, incl. increasing the development capacity of NGOs, is 3,650,000 euros (co-financing included). In addition, the capacity of social partners and locally active NGOs and social enterprises offering services (incl. public services) is intended to be improved. The goal is to improve involvement and encourage and support NGOs across the country. For this purpose, 440,000 euros (total amount with national co-financing) has been earmarked for involvement projects and training and information events in the period 2014–2020. In addition, NGOs can participate as partners in other processes as well. For example, it is intended to introduce a more knowledge-based decision-making process and make impact assessments a general practice. NGOs will be involved in impact analysis processes.</w:t>
      </w:r>
    </w:p>
    <w:p w14:paraId="5BC67944" w14:textId="77777777" w:rsidR="00DE4628" w:rsidRPr="00131BF8" w:rsidRDefault="00DE4628" w:rsidP="0010645C">
      <w:pPr>
        <w:pStyle w:val="Heading1"/>
        <w:numPr>
          <w:ilvl w:val="0"/>
          <w:numId w:val="73"/>
        </w:numPr>
        <w:spacing w:before="600"/>
        <w:ind w:left="612" w:hanging="612"/>
        <w:rPr>
          <w:lang w:val="en-GB"/>
        </w:rPr>
      </w:pPr>
      <w:bookmarkStart w:id="81" w:name="_Toc383011633"/>
      <w:bookmarkStart w:id="82" w:name="_Toc394046707"/>
      <w:r w:rsidRPr="00131BF8">
        <w:rPr>
          <w:lang w:val="en-GB"/>
        </w:rPr>
        <w:t>Coordination between the ERDF, the ESF, the Cohesion Fund, the Youth Employment Initiative, the EAFRD, the EMFF and other Union and national funding instruments, and with the EIB</w:t>
      </w:r>
      <w:bookmarkEnd w:id="81"/>
      <w:bookmarkEnd w:id="82"/>
    </w:p>
    <w:p w14:paraId="5BC67945" w14:textId="77777777" w:rsidR="00E66F9B" w:rsidRDefault="00DE4628">
      <w:pPr>
        <w:rPr>
          <w:szCs w:val="24"/>
          <w:lang w:val="en-GB"/>
        </w:rPr>
      </w:pPr>
      <w:r w:rsidRPr="00131BF8">
        <w:rPr>
          <w:szCs w:val="24"/>
          <w:lang w:val="en-GB"/>
        </w:rPr>
        <w:t>Discussed in section 2.1 of the Partnership Agreement.</w:t>
      </w:r>
    </w:p>
    <w:p w14:paraId="5BC67946" w14:textId="77777777" w:rsidR="0078351D" w:rsidRDefault="0078351D">
      <w:pPr>
        <w:rPr>
          <w:szCs w:val="24"/>
          <w:lang w:val="en-GB"/>
        </w:rPr>
      </w:pPr>
    </w:p>
    <w:p w14:paraId="5BC67947" w14:textId="77777777" w:rsidR="0078351D" w:rsidRDefault="0078351D">
      <w:pPr>
        <w:rPr>
          <w:szCs w:val="24"/>
          <w:lang w:val="en-GB"/>
        </w:rPr>
      </w:pPr>
    </w:p>
    <w:p w14:paraId="5BC67948" w14:textId="77777777" w:rsidR="0078351D" w:rsidRDefault="0078351D">
      <w:pPr>
        <w:rPr>
          <w:szCs w:val="24"/>
          <w:lang w:val="en-GB"/>
        </w:rPr>
      </w:pPr>
    </w:p>
    <w:p w14:paraId="5BC67949" w14:textId="77777777" w:rsidR="0078351D" w:rsidRDefault="0078351D">
      <w:pPr>
        <w:rPr>
          <w:szCs w:val="24"/>
          <w:lang w:val="en-GB"/>
        </w:rPr>
      </w:pPr>
    </w:p>
    <w:p w14:paraId="5BC6794A" w14:textId="77777777" w:rsidR="0078351D" w:rsidRDefault="0078351D">
      <w:pPr>
        <w:rPr>
          <w:szCs w:val="24"/>
          <w:lang w:val="en-GB"/>
        </w:rPr>
      </w:pPr>
    </w:p>
    <w:p w14:paraId="5BC6794B" w14:textId="77777777" w:rsidR="0078351D" w:rsidRPr="00131BF8" w:rsidRDefault="0078351D">
      <w:pPr>
        <w:rPr>
          <w:szCs w:val="24"/>
          <w:lang w:val="en-GB"/>
        </w:rPr>
      </w:pPr>
    </w:p>
    <w:p w14:paraId="5BC6794C" w14:textId="77777777" w:rsidR="0078351D" w:rsidRDefault="0078351D" w:rsidP="002034B5">
      <w:pPr>
        <w:pStyle w:val="Heading1"/>
        <w:numPr>
          <w:ilvl w:val="0"/>
          <w:numId w:val="73"/>
        </w:numPr>
        <w:rPr>
          <w:lang w:val="en-GB"/>
        </w:rPr>
        <w:sectPr w:rsidR="0078351D" w:rsidSect="00914D4E">
          <w:pgSz w:w="11906" w:h="16838"/>
          <w:pgMar w:top="1418" w:right="1418" w:bottom="1418" w:left="1418" w:header="709" w:footer="454" w:gutter="0"/>
          <w:cols w:space="708"/>
          <w:docGrid w:linePitch="360"/>
        </w:sectPr>
      </w:pPr>
      <w:bookmarkStart w:id="83" w:name="_Toc383011634"/>
    </w:p>
    <w:p w14:paraId="5BC6794D" w14:textId="77777777" w:rsidR="00DE4628" w:rsidRPr="00131BF8" w:rsidRDefault="00DE4628" w:rsidP="002034B5">
      <w:pPr>
        <w:pStyle w:val="Heading1"/>
        <w:numPr>
          <w:ilvl w:val="0"/>
          <w:numId w:val="73"/>
        </w:numPr>
        <w:rPr>
          <w:lang w:val="en-GB"/>
        </w:rPr>
      </w:pPr>
      <w:bookmarkStart w:id="84" w:name="_Toc394046708"/>
      <w:r w:rsidRPr="00131BF8">
        <w:rPr>
          <w:lang w:val="en-GB"/>
        </w:rPr>
        <w:lastRenderedPageBreak/>
        <w:t>Ex ante conditionalities</w:t>
      </w:r>
      <w:bookmarkEnd w:id="83"/>
      <w:bookmarkEnd w:id="84"/>
    </w:p>
    <w:p w14:paraId="5BC6794E" w14:textId="7F242EFE" w:rsidR="00071D03" w:rsidRPr="008251C6" w:rsidRDefault="00922139" w:rsidP="00071D03">
      <w:pPr>
        <w:rPr>
          <w:color w:val="1C9AD7"/>
          <w:szCs w:val="24"/>
          <w:lang w:val="en-GB"/>
        </w:rPr>
      </w:pPr>
      <w:bookmarkStart w:id="85" w:name="_Toc383011635"/>
      <w:r w:rsidRPr="008251C6">
        <w:rPr>
          <w:color w:val="1C9AD7"/>
          <w:szCs w:val="24"/>
          <w:lang w:val="en-GB"/>
        </w:rPr>
        <w:t xml:space="preserve">Table </w:t>
      </w:r>
      <w:r w:rsidR="0098158D" w:rsidRPr="008251C6">
        <w:rPr>
          <w:color w:val="1C9AD7"/>
          <w:szCs w:val="24"/>
          <w:lang w:val="en-GB"/>
        </w:rPr>
        <w:fldChar w:fldCharType="begin"/>
      </w:r>
      <w:r w:rsidRPr="008251C6">
        <w:rPr>
          <w:color w:val="1C9AD7"/>
          <w:szCs w:val="24"/>
          <w:lang w:val="en-GB"/>
        </w:rPr>
        <w:instrText xml:space="preserve"> SEQ Table \* ARABIC </w:instrText>
      </w:r>
      <w:r w:rsidR="0098158D" w:rsidRPr="008251C6">
        <w:rPr>
          <w:color w:val="1C9AD7"/>
          <w:szCs w:val="24"/>
          <w:lang w:val="en-GB"/>
        </w:rPr>
        <w:fldChar w:fldCharType="separate"/>
      </w:r>
      <w:r w:rsidR="0012498A" w:rsidRPr="008251C6">
        <w:rPr>
          <w:color w:val="1C9AD7"/>
          <w:szCs w:val="24"/>
          <w:lang w:val="en-GB"/>
        </w:rPr>
        <w:t>102</w:t>
      </w:r>
      <w:r w:rsidR="0098158D" w:rsidRPr="008251C6">
        <w:rPr>
          <w:color w:val="1C9AD7"/>
          <w:szCs w:val="24"/>
          <w:lang w:val="en-GB"/>
        </w:rPr>
        <w:fldChar w:fldCharType="end"/>
      </w:r>
      <w:r w:rsidRPr="008251C6">
        <w:rPr>
          <w:color w:val="1C9AD7"/>
          <w:szCs w:val="24"/>
          <w:lang w:val="en-GB"/>
        </w:rPr>
        <w:t xml:space="preserve">. </w:t>
      </w:r>
      <w:r w:rsidR="00961EC4" w:rsidRPr="008251C6">
        <w:rPr>
          <w:color w:val="1C9AD7"/>
          <w:szCs w:val="24"/>
          <w:lang w:val="en-GB"/>
        </w:rPr>
        <w:t>Applicable ex-ante conditionalities and assessment of their fulfilment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5"/>
        <w:gridCol w:w="1181"/>
        <w:gridCol w:w="922"/>
        <w:gridCol w:w="2981"/>
        <w:gridCol w:w="665"/>
        <w:gridCol w:w="2933"/>
        <w:gridCol w:w="3158"/>
      </w:tblGrid>
      <w:tr w:rsidR="00961EC4" w:rsidRPr="00D80F21" w14:paraId="5BC67956" w14:textId="77777777" w:rsidTr="005B352B">
        <w:trPr>
          <w:trHeight w:val="714"/>
        </w:trPr>
        <w:tc>
          <w:tcPr>
            <w:tcW w:w="2547" w:type="dxa"/>
            <w:tcBorders>
              <w:top w:val="single" w:sz="4" w:space="0" w:color="auto"/>
              <w:left w:val="single" w:sz="4" w:space="0" w:color="auto"/>
              <w:bottom w:val="single" w:sz="4" w:space="0" w:color="auto"/>
              <w:right w:val="single" w:sz="4" w:space="0" w:color="auto"/>
            </w:tcBorders>
          </w:tcPr>
          <w:bookmarkEnd w:id="85"/>
          <w:p w14:paraId="5BC6794F" w14:textId="77777777" w:rsidR="00961EC4" w:rsidRPr="00D80F21" w:rsidRDefault="00961EC4" w:rsidP="00385C14">
            <w:pPr>
              <w:spacing w:before="0" w:after="0"/>
              <w:rPr>
                <w:rFonts w:asciiTheme="majorHAnsi" w:hAnsiTheme="majorHAnsi"/>
                <w:b/>
                <w:sz w:val="20"/>
                <w:szCs w:val="20"/>
                <w:lang w:val="en-GB"/>
              </w:rPr>
            </w:pPr>
            <w:r w:rsidRPr="00D80F21">
              <w:rPr>
                <w:rFonts w:asciiTheme="majorHAnsi" w:hAnsiTheme="majorHAnsi"/>
                <w:b/>
                <w:sz w:val="20"/>
                <w:szCs w:val="20"/>
                <w:lang w:val="en-GB"/>
              </w:rPr>
              <w:t>Conditionality</w:t>
            </w:r>
          </w:p>
        </w:tc>
        <w:tc>
          <w:tcPr>
            <w:tcW w:w="1276" w:type="dxa"/>
            <w:tcBorders>
              <w:top w:val="single" w:sz="4" w:space="0" w:color="auto"/>
              <w:left w:val="single" w:sz="4" w:space="0" w:color="auto"/>
              <w:bottom w:val="single" w:sz="4" w:space="0" w:color="auto"/>
              <w:right w:val="single" w:sz="4" w:space="0" w:color="auto"/>
            </w:tcBorders>
          </w:tcPr>
          <w:p w14:paraId="5BC67950" w14:textId="77777777" w:rsidR="00961EC4" w:rsidRPr="00D80F21" w:rsidRDefault="00961EC4" w:rsidP="00385C14">
            <w:pPr>
              <w:spacing w:before="0" w:after="0"/>
              <w:jc w:val="center"/>
              <w:rPr>
                <w:rFonts w:asciiTheme="majorHAnsi" w:hAnsiTheme="majorHAnsi"/>
                <w:b/>
                <w:sz w:val="20"/>
                <w:szCs w:val="20"/>
                <w:lang w:val="en-GB"/>
              </w:rPr>
            </w:pPr>
            <w:r w:rsidRPr="00D80F21">
              <w:rPr>
                <w:b/>
                <w:sz w:val="20"/>
                <w:lang w:val="en-GB"/>
              </w:rPr>
              <w:t>Priority Axes to which conditionality applies</w:t>
            </w:r>
          </w:p>
        </w:tc>
        <w:tc>
          <w:tcPr>
            <w:tcW w:w="992" w:type="dxa"/>
            <w:tcBorders>
              <w:top w:val="single" w:sz="4" w:space="0" w:color="auto"/>
              <w:left w:val="single" w:sz="4" w:space="0" w:color="auto"/>
              <w:bottom w:val="single" w:sz="4" w:space="0" w:color="auto"/>
              <w:right w:val="single" w:sz="4" w:space="0" w:color="auto"/>
            </w:tcBorders>
          </w:tcPr>
          <w:p w14:paraId="5BC67951" w14:textId="4D164761" w:rsidR="00961EC4" w:rsidRPr="00D80F21" w:rsidRDefault="00961EC4" w:rsidP="00385C14">
            <w:pPr>
              <w:spacing w:before="0" w:after="0"/>
              <w:jc w:val="center"/>
              <w:rPr>
                <w:rFonts w:asciiTheme="majorHAnsi" w:hAnsiTheme="majorHAnsi"/>
                <w:b/>
                <w:sz w:val="20"/>
                <w:szCs w:val="20"/>
                <w:lang w:val="en-GB"/>
              </w:rPr>
            </w:pPr>
            <w:r w:rsidRPr="00D80F21">
              <w:rPr>
                <w:rFonts w:asciiTheme="majorHAnsi" w:hAnsiTheme="majorHAnsi"/>
                <w:b/>
                <w:sz w:val="20"/>
                <w:szCs w:val="20"/>
                <w:lang w:val="en-GB"/>
              </w:rPr>
              <w:t>Conditionality fulfilled</w:t>
            </w:r>
          </w:p>
        </w:tc>
        <w:tc>
          <w:tcPr>
            <w:tcW w:w="3260" w:type="dxa"/>
            <w:tcBorders>
              <w:top w:val="single" w:sz="4" w:space="0" w:color="auto"/>
              <w:left w:val="single" w:sz="4" w:space="0" w:color="auto"/>
              <w:bottom w:val="single" w:sz="4" w:space="0" w:color="auto"/>
              <w:right w:val="single" w:sz="4" w:space="0" w:color="auto"/>
            </w:tcBorders>
          </w:tcPr>
          <w:p w14:paraId="5BC67952" w14:textId="77777777" w:rsidR="00961EC4" w:rsidRPr="00D80F21" w:rsidRDefault="00961EC4" w:rsidP="00385C14">
            <w:pPr>
              <w:spacing w:before="0" w:after="0"/>
              <w:rPr>
                <w:rFonts w:asciiTheme="majorHAnsi" w:hAnsiTheme="majorHAnsi"/>
                <w:b/>
                <w:sz w:val="20"/>
                <w:szCs w:val="20"/>
                <w:lang w:val="en-GB"/>
              </w:rPr>
            </w:pPr>
            <w:r w:rsidRPr="00D80F21">
              <w:rPr>
                <w:rFonts w:asciiTheme="majorHAnsi" w:hAnsiTheme="majorHAnsi"/>
                <w:b/>
                <w:sz w:val="20"/>
                <w:szCs w:val="20"/>
                <w:lang w:val="en-GB"/>
              </w:rPr>
              <w:t>Criterion</w:t>
            </w:r>
          </w:p>
        </w:tc>
        <w:tc>
          <w:tcPr>
            <w:tcW w:w="709" w:type="dxa"/>
            <w:tcBorders>
              <w:top w:val="single" w:sz="4" w:space="0" w:color="auto"/>
              <w:left w:val="single" w:sz="4" w:space="0" w:color="auto"/>
              <w:bottom w:val="single" w:sz="4" w:space="0" w:color="auto"/>
              <w:right w:val="single" w:sz="4" w:space="0" w:color="auto"/>
            </w:tcBorders>
            <w:noWrap/>
          </w:tcPr>
          <w:p w14:paraId="5BC67953" w14:textId="77777777" w:rsidR="00961EC4" w:rsidRPr="00D80F21" w:rsidRDefault="00961EC4" w:rsidP="00385C14">
            <w:pPr>
              <w:spacing w:before="0" w:after="0"/>
              <w:jc w:val="center"/>
              <w:rPr>
                <w:rFonts w:asciiTheme="majorHAnsi" w:hAnsiTheme="majorHAnsi"/>
                <w:b/>
                <w:sz w:val="20"/>
                <w:szCs w:val="20"/>
                <w:lang w:val="en-GB"/>
              </w:rPr>
            </w:pPr>
            <w:r w:rsidRPr="00D80F21">
              <w:rPr>
                <w:rFonts w:asciiTheme="majorHAnsi" w:hAnsiTheme="majorHAnsi"/>
                <w:b/>
                <w:sz w:val="20"/>
                <w:szCs w:val="20"/>
                <w:lang w:val="en-GB"/>
              </w:rPr>
              <w:t>Criterion fulfilled</w:t>
            </w:r>
          </w:p>
        </w:tc>
        <w:tc>
          <w:tcPr>
            <w:tcW w:w="3207" w:type="dxa"/>
            <w:tcBorders>
              <w:top w:val="single" w:sz="4" w:space="0" w:color="auto"/>
              <w:left w:val="single" w:sz="4" w:space="0" w:color="auto"/>
              <w:bottom w:val="single" w:sz="4" w:space="0" w:color="auto"/>
              <w:right w:val="single" w:sz="4" w:space="0" w:color="auto"/>
            </w:tcBorders>
          </w:tcPr>
          <w:p w14:paraId="5BC67954" w14:textId="77777777" w:rsidR="00961EC4" w:rsidRPr="00D80F21" w:rsidRDefault="00961EC4" w:rsidP="00385C14">
            <w:pPr>
              <w:spacing w:before="0" w:after="0"/>
              <w:rPr>
                <w:rFonts w:asciiTheme="majorHAnsi" w:hAnsiTheme="majorHAnsi"/>
                <w:b/>
                <w:sz w:val="20"/>
                <w:szCs w:val="20"/>
                <w:lang w:val="en-GB"/>
              </w:rPr>
            </w:pPr>
            <w:r w:rsidRPr="00D80F21">
              <w:rPr>
                <w:rFonts w:asciiTheme="majorHAnsi" w:hAnsiTheme="majorHAnsi"/>
                <w:b/>
                <w:sz w:val="20"/>
                <w:szCs w:val="20"/>
                <w:lang w:val="en-GB"/>
              </w:rPr>
              <w:t>Links</w:t>
            </w:r>
          </w:p>
        </w:tc>
        <w:tc>
          <w:tcPr>
            <w:tcW w:w="3455" w:type="dxa"/>
            <w:tcBorders>
              <w:top w:val="single" w:sz="4" w:space="0" w:color="auto"/>
              <w:left w:val="single" w:sz="4" w:space="0" w:color="auto"/>
              <w:bottom w:val="single" w:sz="4" w:space="0" w:color="auto"/>
              <w:right w:val="single" w:sz="4" w:space="0" w:color="auto"/>
            </w:tcBorders>
            <w:noWrap/>
          </w:tcPr>
          <w:p w14:paraId="5BC67955" w14:textId="77777777" w:rsidR="00961EC4" w:rsidRPr="00D80F21" w:rsidRDefault="00961EC4" w:rsidP="00385C14">
            <w:pPr>
              <w:spacing w:before="0" w:after="0"/>
              <w:rPr>
                <w:rFonts w:asciiTheme="majorHAnsi" w:hAnsiTheme="majorHAnsi"/>
                <w:b/>
                <w:sz w:val="20"/>
                <w:szCs w:val="20"/>
                <w:lang w:val="en-GB"/>
              </w:rPr>
            </w:pPr>
            <w:r w:rsidRPr="00D80F21">
              <w:rPr>
                <w:rFonts w:asciiTheme="majorHAnsi" w:hAnsiTheme="majorHAnsi"/>
                <w:b/>
                <w:sz w:val="20"/>
                <w:szCs w:val="20"/>
                <w:lang w:val="en-GB"/>
              </w:rPr>
              <w:t>Explanations</w:t>
            </w:r>
          </w:p>
        </w:tc>
      </w:tr>
      <w:tr w:rsidR="00961EC4" w:rsidRPr="00D80F21" w14:paraId="5BC67960" w14:textId="77777777" w:rsidTr="005B352B">
        <w:trPr>
          <w:trHeight w:val="714"/>
        </w:trPr>
        <w:tc>
          <w:tcPr>
            <w:tcW w:w="2547" w:type="dxa"/>
            <w:vMerge w:val="restart"/>
          </w:tcPr>
          <w:p w14:paraId="5BC67957" w14:textId="77777777" w:rsidR="00961EC4" w:rsidRPr="00D80F21" w:rsidRDefault="00961EC4" w:rsidP="002C4F8C">
            <w:pPr>
              <w:spacing w:before="0" w:after="0"/>
              <w:rPr>
                <w:rFonts w:asciiTheme="majorHAnsi" w:hAnsiTheme="majorHAnsi"/>
                <w:sz w:val="20"/>
                <w:szCs w:val="20"/>
                <w:lang w:val="en-GB"/>
              </w:rPr>
            </w:pPr>
            <w:r w:rsidRPr="00D80F21">
              <w:rPr>
                <w:rFonts w:asciiTheme="majorHAnsi" w:hAnsiTheme="majorHAnsi"/>
                <w:sz w:val="20"/>
                <w:szCs w:val="20"/>
                <w:lang w:val="en-GB"/>
              </w:rPr>
              <w:t>7. Statistical systems and result indicators: The existence of a statistical basis needed for the evaluation of the efficiency of the programmes.</w:t>
            </w:r>
          </w:p>
          <w:p w14:paraId="5BC67958" w14:textId="77777777" w:rsidR="00961EC4" w:rsidRPr="00D80F21" w:rsidRDefault="00961EC4" w:rsidP="002C4F8C">
            <w:pPr>
              <w:spacing w:before="0" w:after="0"/>
              <w:rPr>
                <w:rFonts w:asciiTheme="majorHAnsi" w:hAnsiTheme="majorHAnsi"/>
                <w:sz w:val="20"/>
                <w:szCs w:val="20"/>
                <w:lang w:val="en-GB"/>
              </w:rPr>
            </w:pPr>
          </w:p>
          <w:p w14:paraId="5BC67959" w14:textId="77777777" w:rsidR="00961EC4" w:rsidRPr="00D80F21" w:rsidRDefault="00961EC4" w:rsidP="002C4F8C">
            <w:pPr>
              <w:spacing w:before="0" w:after="0"/>
              <w:rPr>
                <w:rFonts w:asciiTheme="majorHAnsi" w:hAnsiTheme="majorHAnsi"/>
                <w:sz w:val="20"/>
                <w:szCs w:val="20"/>
                <w:lang w:val="en-GB"/>
              </w:rPr>
            </w:pPr>
            <w:r w:rsidRPr="00D80F21">
              <w:rPr>
                <w:rFonts w:asciiTheme="majorHAnsi" w:hAnsiTheme="majorHAnsi"/>
                <w:sz w:val="20"/>
                <w:szCs w:val="20"/>
                <w:lang w:val="en-GB"/>
              </w:rPr>
              <w:t>A system of result indicators for choosing the measures most efficient for achieving the desired results, for monitoring further steps taken in the direction of the results and impact evaluation.</w:t>
            </w:r>
          </w:p>
        </w:tc>
        <w:tc>
          <w:tcPr>
            <w:tcW w:w="1276" w:type="dxa"/>
            <w:vMerge w:val="restart"/>
          </w:tcPr>
          <w:p w14:paraId="5BC6795A"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All priority axes</w:t>
            </w:r>
          </w:p>
        </w:tc>
        <w:tc>
          <w:tcPr>
            <w:tcW w:w="992" w:type="dxa"/>
            <w:vMerge w:val="restart"/>
          </w:tcPr>
          <w:p w14:paraId="5BC6795B"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No</w:t>
            </w:r>
          </w:p>
        </w:tc>
        <w:tc>
          <w:tcPr>
            <w:tcW w:w="3260" w:type="dxa"/>
          </w:tcPr>
          <w:p w14:paraId="5BC6795C"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A method for collecting and aggregating statistical data in due time, comprising the following elements:</w:t>
            </w:r>
          </w:p>
        </w:tc>
        <w:tc>
          <w:tcPr>
            <w:tcW w:w="709" w:type="dxa"/>
            <w:noWrap/>
          </w:tcPr>
          <w:p w14:paraId="5BC6795D"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5E" w14:textId="77777777" w:rsidR="00961EC4" w:rsidRPr="00D80F21" w:rsidRDefault="00961EC4" w:rsidP="00385C14">
            <w:pPr>
              <w:spacing w:before="0" w:after="0"/>
              <w:rPr>
                <w:rFonts w:asciiTheme="majorHAnsi" w:hAnsiTheme="majorHAnsi"/>
                <w:sz w:val="20"/>
                <w:szCs w:val="20"/>
                <w:lang w:val="en-GB"/>
              </w:rPr>
            </w:pPr>
          </w:p>
        </w:tc>
        <w:tc>
          <w:tcPr>
            <w:tcW w:w="3455" w:type="dxa"/>
            <w:noWrap/>
          </w:tcPr>
          <w:p w14:paraId="5BC6795F"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69" w14:textId="77777777" w:rsidTr="005B352B">
        <w:trPr>
          <w:trHeight w:val="567"/>
        </w:trPr>
        <w:tc>
          <w:tcPr>
            <w:tcW w:w="2547" w:type="dxa"/>
            <w:vMerge/>
          </w:tcPr>
          <w:p w14:paraId="5BC67961" w14:textId="77777777" w:rsidR="00961EC4" w:rsidRPr="00D80F21" w:rsidRDefault="00961EC4" w:rsidP="00385C14">
            <w:pPr>
              <w:spacing w:after="0"/>
              <w:rPr>
                <w:rFonts w:asciiTheme="majorHAnsi" w:hAnsiTheme="majorHAnsi"/>
                <w:sz w:val="20"/>
                <w:szCs w:val="20"/>
                <w:lang w:val="en-GB"/>
              </w:rPr>
            </w:pPr>
          </w:p>
        </w:tc>
        <w:tc>
          <w:tcPr>
            <w:tcW w:w="1276" w:type="dxa"/>
            <w:vMerge/>
          </w:tcPr>
          <w:p w14:paraId="5BC67962"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63" w14:textId="77777777" w:rsidR="00961EC4" w:rsidRPr="00D80F21" w:rsidRDefault="00961EC4" w:rsidP="00385C14">
            <w:pPr>
              <w:spacing w:after="0"/>
              <w:rPr>
                <w:rFonts w:asciiTheme="majorHAnsi" w:hAnsiTheme="majorHAnsi"/>
                <w:sz w:val="20"/>
                <w:szCs w:val="20"/>
                <w:lang w:val="en-GB"/>
              </w:rPr>
            </w:pPr>
          </w:p>
        </w:tc>
        <w:tc>
          <w:tcPr>
            <w:tcW w:w="3260" w:type="dxa"/>
          </w:tcPr>
          <w:p w14:paraId="5BC67964"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 xml:space="preserve"> - determining of sources and mechanisms for ensuring statistical validation</w:t>
            </w:r>
          </w:p>
        </w:tc>
        <w:tc>
          <w:tcPr>
            <w:tcW w:w="709" w:type="dxa"/>
            <w:noWrap/>
          </w:tcPr>
          <w:p w14:paraId="5BC67965"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66"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Official Staitstics Act: https://www.riigiteataja.ee/akt/13338093?leiaKehtiv.</w:t>
            </w:r>
          </w:p>
          <w:p w14:paraId="5BC67967"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Conditions and Manner of Usage of the Public Registry of Structural Assistance https://www.riigiteataja.ee/akt/13001749?leiaKehtiv.</w:t>
            </w:r>
          </w:p>
        </w:tc>
        <w:tc>
          <w:tcPr>
            <w:tcW w:w="3455" w:type="dxa"/>
            <w:noWrap/>
          </w:tcPr>
          <w:p w14:paraId="5BC67968"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Ministry of Finance collected detailed information about all of the indicators in the Operational Programme, regarding their methodology as well as the analyses used for setting target values</w:t>
            </w:r>
          </w:p>
        </w:tc>
      </w:tr>
      <w:tr w:rsidR="00961EC4" w:rsidRPr="00D80F21" w14:paraId="5BC67972" w14:textId="77777777" w:rsidTr="005B352B">
        <w:trPr>
          <w:trHeight w:val="278"/>
        </w:trPr>
        <w:tc>
          <w:tcPr>
            <w:tcW w:w="2547" w:type="dxa"/>
            <w:vMerge/>
          </w:tcPr>
          <w:p w14:paraId="5BC6796A" w14:textId="77777777" w:rsidR="00961EC4" w:rsidRPr="00D80F21" w:rsidRDefault="00961EC4" w:rsidP="00385C14">
            <w:pPr>
              <w:spacing w:after="0"/>
              <w:rPr>
                <w:rFonts w:asciiTheme="majorHAnsi" w:hAnsiTheme="majorHAnsi"/>
                <w:sz w:val="20"/>
                <w:szCs w:val="20"/>
                <w:lang w:val="en-GB"/>
              </w:rPr>
            </w:pPr>
          </w:p>
        </w:tc>
        <w:tc>
          <w:tcPr>
            <w:tcW w:w="1276" w:type="dxa"/>
            <w:vMerge/>
          </w:tcPr>
          <w:p w14:paraId="5BC6796B"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6C" w14:textId="77777777" w:rsidR="00961EC4" w:rsidRPr="00D80F21" w:rsidRDefault="00961EC4" w:rsidP="00385C14">
            <w:pPr>
              <w:spacing w:after="0"/>
              <w:rPr>
                <w:rFonts w:asciiTheme="majorHAnsi" w:hAnsiTheme="majorHAnsi"/>
                <w:sz w:val="20"/>
                <w:szCs w:val="20"/>
                <w:lang w:val="en-GB"/>
              </w:rPr>
            </w:pPr>
          </w:p>
        </w:tc>
        <w:tc>
          <w:tcPr>
            <w:tcW w:w="3260" w:type="dxa"/>
          </w:tcPr>
          <w:p w14:paraId="5BC6796D"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 a system of publication of aggregate data and making them publicly available</w:t>
            </w:r>
          </w:p>
        </w:tc>
        <w:tc>
          <w:tcPr>
            <w:tcW w:w="709" w:type="dxa"/>
            <w:noWrap/>
          </w:tcPr>
          <w:p w14:paraId="5BC6796E"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6F"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Official Statistics Act: https://www.riigiteataja.ee/akt/13338093?leiaKehtiv.</w:t>
            </w:r>
          </w:p>
          <w:p w14:paraId="5BC67970"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Structural Assistance Act § 37 and §38 Communication Strategy and the Publication of Data Related to Application and Granting of Assistance.</w:t>
            </w:r>
          </w:p>
        </w:tc>
        <w:tc>
          <w:tcPr>
            <w:tcW w:w="3455" w:type="dxa"/>
            <w:noWrap/>
          </w:tcPr>
          <w:p w14:paraId="5BC67971"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7A" w14:textId="77777777" w:rsidTr="005B352B">
        <w:trPr>
          <w:trHeight w:val="551"/>
        </w:trPr>
        <w:tc>
          <w:tcPr>
            <w:tcW w:w="2547" w:type="dxa"/>
            <w:vMerge/>
          </w:tcPr>
          <w:p w14:paraId="5BC67973" w14:textId="77777777" w:rsidR="00961EC4" w:rsidRPr="00D80F21" w:rsidRDefault="00961EC4" w:rsidP="00385C14">
            <w:pPr>
              <w:spacing w:after="0"/>
              <w:rPr>
                <w:rFonts w:asciiTheme="majorHAnsi" w:hAnsiTheme="majorHAnsi"/>
                <w:sz w:val="20"/>
                <w:szCs w:val="20"/>
                <w:lang w:val="en-GB"/>
              </w:rPr>
            </w:pPr>
          </w:p>
        </w:tc>
        <w:tc>
          <w:tcPr>
            <w:tcW w:w="1276" w:type="dxa"/>
            <w:vMerge/>
          </w:tcPr>
          <w:p w14:paraId="5BC67974"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75" w14:textId="77777777" w:rsidR="00961EC4" w:rsidRPr="00D80F21" w:rsidRDefault="00961EC4" w:rsidP="00385C14">
            <w:pPr>
              <w:spacing w:after="0"/>
              <w:rPr>
                <w:rFonts w:asciiTheme="majorHAnsi" w:hAnsiTheme="majorHAnsi"/>
                <w:sz w:val="20"/>
                <w:szCs w:val="20"/>
                <w:lang w:val="en-GB"/>
              </w:rPr>
            </w:pPr>
          </w:p>
        </w:tc>
        <w:tc>
          <w:tcPr>
            <w:tcW w:w="3260" w:type="dxa"/>
          </w:tcPr>
          <w:p w14:paraId="5BC67976" w14:textId="77777777" w:rsidR="00961EC4" w:rsidRPr="00D80F21" w:rsidRDefault="00961EC4" w:rsidP="00385C14">
            <w:pPr>
              <w:spacing w:before="0" w:after="0"/>
              <w:jc w:val="left"/>
              <w:rPr>
                <w:rFonts w:asciiTheme="majorHAnsi" w:hAnsiTheme="majorHAnsi"/>
                <w:sz w:val="20"/>
                <w:szCs w:val="20"/>
                <w:lang w:val="en-GB"/>
              </w:rPr>
            </w:pPr>
            <w:r w:rsidRPr="00D80F21">
              <w:rPr>
                <w:rFonts w:asciiTheme="majorHAnsi" w:hAnsiTheme="majorHAnsi"/>
                <w:sz w:val="20"/>
                <w:szCs w:val="20"/>
                <w:lang w:val="en-GB"/>
              </w:rPr>
              <w:t xml:space="preserve"> An efficient system of result indicators, including:</w:t>
            </w:r>
          </w:p>
        </w:tc>
        <w:tc>
          <w:tcPr>
            <w:tcW w:w="709" w:type="dxa"/>
            <w:noWrap/>
          </w:tcPr>
          <w:p w14:paraId="5BC67977" w14:textId="77777777" w:rsidR="00961EC4" w:rsidRPr="00D80F21" w:rsidRDefault="00961EC4" w:rsidP="00385C14">
            <w:pPr>
              <w:spacing w:before="0" w:after="0"/>
              <w:jc w:val="center"/>
              <w:rPr>
                <w:rFonts w:asciiTheme="majorHAnsi" w:hAnsiTheme="majorHAnsi"/>
                <w:sz w:val="20"/>
                <w:szCs w:val="20"/>
                <w:lang w:val="en-GB"/>
              </w:rPr>
            </w:pPr>
          </w:p>
        </w:tc>
        <w:tc>
          <w:tcPr>
            <w:tcW w:w="3207" w:type="dxa"/>
          </w:tcPr>
          <w:p w14:paraId="5BC67978" w14:textId="77777777" w:rsidR="00961EC4" w:rsidRPr="00D80F21" w:rsidRDefault="00961EC4" w:rsidP="00385C14">
            <w:pPr>
              <w:spacing w:before="0" w:after="0"/>
              <w:rPr>
                <w:rFonts w:asciiTheme="majorHAnsi" w:hAnsiTheme="majorHAnsi"/>
                <w:sz w:val="20"/>
                <w:szCs w:val="20"/>
                <w:lang w:val="en-GB"/>
              </w:rPr>
            </w:pPr>
          </w:p>
        </w:tc>
        <w:tc>
          <w:tcPr>
            <w:tcW w:w="3455" w:type="dxa"/>
            <w:noWrap/>
          </w:tcPr>
          <w:p w14:paraId="5BC67979"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 </w:t>
            </w:r>
          </w:p>
        </w:tc>
      </w:tr>
      <w:tr w:rsidR="00961EC4" w:rsidRPr="00D80F21" w14:paraId="5BC67982" w14:textId="77777777" w:rsidTr="005B352B">
        <w:trPr>
          <w:trHeight w:val="1692"/>
        </w:trPr>
        <w:tc>
          <w:tcPr>
            <w:tcW w:w="2547" w:type="dxa"/>
            <w:vMerge/>
          </w:tcPr>
          <w:p w14:paraId="5BC6797B" w14:textId="77777777" w:rsidR="00961EC4" w:rsidRPr="00D80F21" w:rsidRDefault="00961EC4" w:rsidP="00385C14">
            <w:pPr>
              <w:spacing w:after="0"/>
              <w:rPr>
                <w:rFonts w:asciiTheme="majorHAnsi" w:hAnsiTheme="majorHAnsi"/>
                <w:sz w:val="20"/>
                <w:szCs w:val="20"/>
                <w:lang w:val="en-GB"/>
              </w:rPr>
            </w:pPr>
          </w:p>
        </w:tc>
        <w:tc>
          <w:tcPr>
            <w:tcW w:w="1276" w:type="dxa"/>
            <w:vMerge/>
          </w:tcPr>
          <w:p w14:paraId="5BC6797C"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7D" w14:textId="77777777" w:rsidR="00961EC4" w:rsidRPr="00D80F21" w:rsidRDefault="00961EC4" w:rsidP="00385C14">
            <w:pPr>
              <w:spacing w:after="0"/>
              <w:rPr>
                <w:rFonts w:asciiTheme="majorHAnsi" w:hAnsiTheme="majorHAnsi"/>
                <w:sz w:val="20"/>
                <w:szCs w:val="20"/>
                <w:lang w:val="en-GB"/>
              </w:rPr>
            </w:pPr>
          </w:p>
        </w:tc>
        <w:tc>
          <w:tcPr>
            <w:tcW w:w="3260" w:type="dxa"/>
          </w:tcPr>
          <w:p w14:paraId="5BC6797E" w14:textId="77777777" w:rsidR="00961EC4" w:rsidRPr="00D80F21" w:rsidRDefault="00961EC4" w:rsidP="00385C14">
            <w:pPr>
              <w:spacing w:before="0" w:after="0"/>
              <w:jc w:val="left"/>
              <w:rPr>
                <w:rFonts w:asciiTheme="majorHAnsi" w:hAnsiTheme="majorHAnsi"/>
                <w:sz w:val="20"/>
                <w:szCs w:val="20"/>
                <w:lang w:val="en-GB"/>
              </w:rPr>
            </w:pPr>
            <w:r w:rsidRPr="00D80F21">
              <w:rPr>
                <w:rFonts w:asciiTheme="majorHAnsi" w:hAnsiTheme="majorHAnsi"/>
                <w:sz w:val="20"/>
                <w:szCs w:val="20"/>
                <w:lang w:val="en-GB"/>
              </w:rPr>
              <w:t>- selection of result indicators for each program, giving information about the selection reasons of the policy measures financed by the program</w:t>
            </w:r>
          </w:p>
        </w:tc>
        <w:tc>
          <w:tcPr>
            <w:tcW w:w="709" w:type="dxa"/>
            <w:noWrap/>
          </w:tcPr>
          <w:p w14:paraId="5BC6797F"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80"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Ministry of Finance collected detailed information about all of the indicators in the Operational Programme, regarding their methodology as well as the analyses used for setting target values</w:t>
            </w:r>
          </w:p>
        </w:tc>
        <w:tc>
          <w:tcPr>
            <w:tcW w:w="3455" w:type="dxa"/>
            <w:noWrap/>
          </w:tcPr>
          <w:p w14:paraId="5BC67981"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 </w:t>
            </w:r>
          </w:p>
        </w:tc>
      </w:tr>
      <w:tr w:rsidR="00961EC4" w:rsidRPr="00D80F21" w14:paraId="5BC67991" w14:textId="77777777" w:rsidTr="005B352B">
        <w:trPr>
          <w:trHeight w:val="343"/>
        </w:trPr>
        <w:tc>
          <w:tcPr>
            <w:tcW w:w="2547" w:type="dxa"/>
            <w:vMerge/>
          </w:tcPr>
          <w:p w14:paraId="5BC67983" w14:textId="77777777" w:rsidR="00961EC4" w:rsidRPr="00D80F21" w:rsidRDefault="00961EC4" w:rsidP="00385C14">
            <w:pPr>
              <w:spacing w:after="0"/>
              <w:rPr>
                <w:rFonts w:asciiTheme="majorHAnsi" w:hAnsiTheme="majorHAnsi"/>
                <w:sz w:val="20"/>
                <w:szCs w:val="20"/>
                <w:lang w:val="en-GB"/>
              </w:rPr>
            </w:pPr>
          </w:p>
        </w:tc>
        <w:tc>
          <w:tcPr>
            <w:tcW w:w="1276" w:type="dxa"/>
          </w:tcPr>
          <w:p w14:paraId="5BC67984"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85" w14:textId="77777777" w:rsidR="00961EC4" w:rsidRPr="00D80F21" w:rsidRDefault="00961EC4" w:rsidP="00385C14">
            <w:pPr>
              <w:spacing w:after="0"/>
              <w:rPr>
                <w:rFonts w:asciiTheme="majorHAnsi" w:hAnsiTheme="majorHAnsi"/>
                <w:sz w:val="20"/>
                <w:szCs w:val="20"/>
                <w:lang w:val="en-GB"/>
              </w:rPr>
            </w:pPr>
          </w:p>
        </w:tc>
        <w:tc>
          <w:tcPr>
            <w:tcW w:w="3260" w:type="dxa"/>
          </w:tcPr>
          <w:p w14:paraId="5BC67986"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 establishment of targets for these indicators</w:t>
            </w:r>
          </w:p>
        </w:tc>
        <w:tc>
          <w:tcPr>
            <w:tcW w:w="709" w:type="dxa"/>
            <w:noWrap/>
          </w:tcPr>
          <w:p w14:paraId="5BC67987" w14:textId="77777777" w:rsidR="00961EC4" w:rsidRPr="00D80F21" w:rsidRDefault="00961EC4" w:rsidP="00385C14">
            <w:pPr>
              <w:spacing w:before="0" w:after="0"/>
              <w:jc w:val="center"/>
              <w:rPr>
                <w:rFonts w:asciiTheme="majorHAnsi" w:hAnsiTheme="majorHAnsi"/>
                <w:sz w:val="20"/>
                <w:szCs w:val="20"/>
                <w:lang w:val="en-GB"/>
              </w:rPr>
            </w:pPr>
            <w:r w:rsidRPr="00D80F21">
              <w:rPr>
                <w:rFonts w:asciiTheme="majorHAnsi" w:hAnsiTheme="majorHAnsi"/>
                <w:sz w:val="20"/>
                <w:szCs w:val="20"/>
                <w:lang w:val="en-GB"/>
              </w:rPr>
              <w:t>No</w:t>
            </w:r>
          </w:p>
        </w:tc>
        <w:tc>
          <w:tcPr>
            <w:tcW w:w="3207" w:type="dxa"/>
          </w:tcPr>
          <w:p w14:paraId="5BC67988" w14:textId="77777777" w:rsidR="00961EC4" w:rsidRPr="00D80F21" w:rsidRDefault="00961EC4" w:rsidP="00385C14">
            <w:pPr>
              <w:spacing w:before="0" w:after="0"/>
              <w:rPr>
                <w:rFonts w:asciiTheme="majorHAnsi" w:hAnsiTheme="majorHAnsi"/>
                <w:sz w:val="20"/>
                <w:szCs w:val="20"/>
                <w:lang w:val="en-GB"/>
              </w:rPr>
            </w:pPr>
          </w:p>
        </w:tc>
        <w:tc>
          <w:tcPr>
            <w:tcW w:w="3455" w:type="dxa"/>
            <w:noWrap/>
          </w:tcPr>
          <w:p w14:paraId="5BC67989"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The following indicators are missing basline and targets:</w:t>
            </w:r>
          </w:p>
          <w:p w14:paraId="5BC6798A" w14:textId="77777777" w:rsidR="00961EC4" w:rsidRPr="00D80F21" w:rsidRDefault="00961EC4">
            <w:pPr>
              <w:pStyle w:val="ListParagraph"/>
              <w:numPr>
                <w:ilvl w:val="0"/>
                <w:numId w:val="58"/>
              </w:numPr>
              <w:spacing w:before="0" w:after="0"/>
              <w:rPr>
                <w:rFonts w:asciiTheme="majorHAnsi" w:hAnsiTheme="majorHAnsi"/>
                <w:sz w:val="20"/>
                <w:szCs w:val="20"/>
                <w:lang w:val="en-GB"/>
              </w:rPr>
            </w:pPr>
            <w:r w:rsidRPr="00D80F21">
              <w:rPr>
                <w:rFonts w:asciiTheme="majorHAnsi" w:hAnsiTheme="majorHAnsi"/>
                <w:sz w:val="20"/>
                <w:szCs w:val="20"/>
                <w:lang w:val="en-GB"/>
              </w:rPr>
              <w:t>Pa2 Participants whose alcohol abuse risk level has decreased 6 months after the start of services aimed at reducing alcohol consumption</w:t>
            </w:r>
          </w:p>
          <w:p w14:paraId="5BC6798B" w14:textId="77777777" w:rsidR="00961EC4" w:rsidRPr="00D80F21" w:rsidRDefault="00961EC4">
            <w:pPr>
              <w:pStyle w:val="ListParagraph"/>
              <w:numPr>
                <w:ilvl w:val="0"/>
                <w:numId w:val="58"/>
              </w:numPr>
              <w:spacing w:before="0" w:after="0"/>
              <w:rPr>
                <w:rFonts w:asciiTheme="majorHAnsi" w:hAnsiTheme="majorHAnsi"/>
                <w:sz w:val="20"/>
                <w:szCs w:val="20"/>
                <w:lang w:val="en-GB"/>
              </w:rPr>
            </w:pPr>
            <w:r w:rsidRPr="00D80F21">
              <w:rPr>
                <w:rFonts w:asciiTheme="majorHAnsi" w:hAnsiTheme="majorHAnsi"/>
                <w:sz w:val="20"/>
                <w:szCs w:val="20"/>
                <w:lang w:val="en-GB"/>
              </w:rPr>
              <w:t>Pa2 Proportion of those young participants benefitting from the measure who have completed the planned activities for the target group Pa2 Proportion of NEETs (aged 15–26) participating in support measures who are no longer classified as NEET 6 months after the measures</w:t>
            </w:r>
          </w:p>
          <w:p w14:paraId="5BC6798C" w14:textId="77777777" w:rsidR="00961EC4" w:rsidRPr="00D80F21" w:rsidRDefault="00961EC4">
            <w:pPr>
              <w:pStyle w:val="ListParagraph"/>
              <w:numPr>
                <w:ilvl w:val="0"/>
                <w:numId w:val="58"/>
              </w:numPr>
              <w:spacing w:after="0"/>
              <w:rPr>
                <w:rFonts w:asciiTheme="majorHAnsi" w:hAnsiTheme="majorHAnsi"/>
                <w:sz w:val="20"/>
                <w:szCs w:val="20"/>
                <w:lang w:val="en-GB"/>
              </w:rPr>
            </w:pPr>
            <w:r w:rsidRPr="00D80F21">
              <w:rPr>
                <w:rFonts w:asciiTheme="majorHAnsi" w:hAnsiTheme="majorHAnsi"/>
                <w:sz w:val="20"/>
                <w:szCs w:val="20"/>
                <w:lang w:val="en-GB"/>
              </w:rPr>
              <w:t>PA 3„ Share of employed people  whose ability to work has been assessed partial who have retained their job 12 months since assessment“</w:t>
            </w:r>
          </w:p>
          <w:p w14:paraId="5BC6798D" w14:textId="77777777" w:rsidR="00961EC4" w:rsidRPr="00D80F21" w:rsidRDefault="00961EC4">
            <w:pPr>
              <w:pStyle w:val="ListParagraph"/>
              <w:numPr>
                <w:ilvl w:val="0"/>
                <w:numId w:val="58"/>
              </w:numPr>
              <w:spacing w:before="0" w:after="0"/>
              <w:rPr>
                <w:rFonts w:asciiTheme="majorHAnsi" w:hAnsiTheme="majorHAnsi"/>
                <w:sz w:val="20"/>
                <w:szCs w:val="20"/>
                <w:lang w:val="en-GB"/>
              </w:rPr>
            </w:pPr>
            <w:r w:rsidRPr="00D80F21">
              <w:rPr>
                <w:rFonts w:asciiTheme="majorHAnsi" w:hAnsiTheme="majorHAnsi"/>
                <w:sz w:val="20"/>
                <w:szCs w:val="20"/>
                <w:lang w:val="en-GB"/>
              </w:rPr>
              <w:t xml:space="preserve">PA3 “Share of non-employed people whose capacity for work has </w:t>
            </w:r>
            <w:r w:rsidRPr="00D80F21">
              <w:rPr>
                <w:rFonts w:asciiTheme="majorHAnsi" w:hAnsiTheme="majorHAnsi"/>
                <w:sz w:val="20"/>
                <w:szCs w:val="20"/>
                <w:lang w:val="en-GB"/>
              </w:rPr>
              <w:lastRenderedPageBreak/>
              <w:t>been assessed partial who participate in employment 12 months after assessment ”</w:t>
            </w:r>
          </w:p>
          <w:p w14:paraId="5BC6798E" w14:textId="77777777" w:rsidR="00961EC4" w:rsidRPr="00D80F21" w:rsidRDefault="00961EC4">
            <w:pPr>
              <w:pStyle w:val="ListParagraph"/>
              <w:numPr>
                <w:ilvl w:val="0"/>
                <w:numId w:val="58"/>
              </w:numPr>
              <w:rPr>
                <w:rFonts w:asciiTheme="majorHAnsi" w:hAnsiTheme="majorHAnsi"/>
                <w:sz w:val="20"/>
                <w:szCs w:val="20"/>
                <w:lang w:val="en-GB"/>
              </w:rPr>
            </w:pPr>
            <w:r w:rsidRPr="00D80F21">
              <w:rPr>
                <w:rFonts w:asciiTheme="majorHAnsi" w:hAnsiTheme="majorHAnsi"/>
                <w:sz w:val="20"/>
                <w:szCs w:val="20"/>
                <w:lang w:val="en-GB"/>
              </w:rPr>
              <w:t>PA12 Number of new processes implemented</w:t>
            </w:r>
          </w:p>
          <w:p w14:paraId="5BC6798F" w14:textId="77777777" w:rsidR="00961EC4" w:rsidRPr="00D80F21" w:rsidRDefault="00961EC4">
            <w:pPr>
              <w:pStyle w:val="ListParagraph"/>
              <w:numPr>
                <w:ilvl w:val="0"/>
                <w:numId w:val="58"/>
              </w:numPr>
              <w:rPr>
                <w:rFonts w:asciiTheme="majorHAnsi" w:hAnsiTheme="majorHAnsi"/>
                <w:sz w:val="20"/>
                <w:szCs w:val="20"/>
                <w:lang w:val="en-GB"/>
              </w:rPr>
            </w:pPr>
            <w:r w:rsidRPr="00D80F21">
              <w:rPr>
                <w:rFonts w:asciiTheme="majorHAnsi" w:hAnsiTheme="majorHAnsi"/>
                <w:sz w:val="20"/>
                <w:szCs w:val="20"/>
                <w:lang w:val="en-GB"/>
              </w:rPr>
              <w:t>PA12 Number of supported general government organisations, where management systems have been fully implemented</w:t>
            </w:r>
          </w:p>
          <w:p w14:paraId="5BC67990" w14:textId="77777777" w:rsidR="00961EC4" w:rsidRPr="00D80F21" w:rsidRDefault="00961EC4">
            <w:pPr>
              <w:pStyle w:val="Table"/>
              <w:numPr>
                <w:ilvl w:val="0"/>
                <w:numId w:val="58"/>
              </w:numPr>
              <w:spacing w:line="276" w:lineRule="auto"/>
              <w:rPr>
                <w:rFonts w:asciiTheme="majorHAnsi" w:hAnsiTheme="majorHAnsi"/>
                <w:sz w:val="20"/>
                <w:szCs w:val="20"/>
              </w:rPr>
            </w:pPr>
            <w:r w:rsidRPr="00D80F21">
              <w:rPr>
                <w:rFonts w:asciiTheme="majorHAnsi" w:hAnsiTheme="majorHAnsi"/>
                <w:sz w:val="20"/>
                <w:szCs w:val="20"/>
              </w:rPr>
              <w:t>PA12 Number of policy initiatives launched as a result of ESF supported activities for cooperation, involvement, and better use of information</w:t>
            </w:r>
          </w:p>
        </w:tc>
      </w:tr>
      <w:tr w:rsidR="00961EC4" w:rsidRPr="00D80F21" w14:paraId="5BC6799A" w14:textId="77777777" w:rsidTr="005B352B">
        <w:trPr>
          <w:trHeight w:val="1657"/>
        </w:trPr>
        <w:tc>
          <w:tcPr>
            <w:tcW w:w="2547" w:type="dxa"/>
            <w:vMerge/>
          </w:tcPr>
          <w:p w14:paraId="5BC67992" w14:textId="77777777" w:rsidR="00961EC4" w:rsidRPr="00D80F21" w:rsidRDefault="00961EC4" w:rsidP="00385C14">
            <w:pPr>
              <w:spacing w:after="0"/>
              <w:rPr>
                <w:rFonts w:asciiTheme="majorHAnsi" w:hAnsiTheme="majorHAnsi"/>
                <w:sz w:val="20"/>
                <w:szCs w:val="20"/>
                <w:lang w:val="en-GB"/>
              </w:rPr>
            </w:pPr>
          </w:p>
        </w:tc>
        <w:tc>
          <w:tcPr>
            <w:tcW w:w="1276" w:type="dxa"/>
          </w:tcPr>
          <w:p w14:paraId="5BC67993"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94" w14:textId="77777777" w:rsidR="00961EC4" w:rsidRPr="00D80F21" w:rsidRDefault="00961EC4" w:rsidP="00385C14">
            <w:pPr>
              <w:spacing w:after="0"/>
              <w:rPr>
                <w:rFonts w:asciiTheme="majorHAnsi" w:hAnsiTheme="majorHAnsi"/>
                <w:sz w:val="20"/>
                <w:szCs w:val="20"/>
                <w:lang w:val="en-GB"/>
              </w:rPr>
            </w:pPr>
          </w:p>
        </w:tc>
        <w:tc>
          <w:tcPr>
            <w:tcW w:w="3260" w:type="dxa"/>
          </w:tcPr>
          <w:p w14:paraId="5BC67995" w14:textId="77777777" w:rsidR="00961EC4" w:rsidRPr="00D80F21" w:rsidRDefault="00961EC4" w:rsidP="00385C14">
            <w:pPr>
              <w:spacing w:before="0" w:after="0"/>
              <w:jc w:val="left"/>
              <w:rPr>
                <w:rFonts w:asciiTheme="majorHAnsi" w:hAnsiTheme="majorHAnsi"/>
                <w:sz w:val="20"/>
                <w:szCs w:val="20"/>
                <w:lang w:val="en-GB"/>
              </w:rPr>
            </w:pPr>
            <w:r w:rsidRPr="00D80F21">
              <w:rPr>
                <w:rFonts w:asciiTheme="majorHAnsi" w:hAnsiTheme="majorHAnsi"/>
                <w:sz w:val="20"/>
                <w:szCs w:val="20"/>
                <w:lang w:val="en-GB"/>
              </w:rPr>
              <w:t>- fulfilment of the following criteria for each indicator: constancy and statistical validation, clarity of normative interpretation, ability to react to policy, collection of data in due time</w:t>
            </w:r>
          </w:p>
        </w:tc>
        <w:tc>
          <w:tcPr>
            <w:tcW w:w="709" w:type="dxa"/>
            <w:noWrap/>
          </w:tcPr>
          <w:p w14:paraId="5BC67996" w14:textId="77777777" w:rsidR="00961EC4" w:rsidRPr="00D80F21" w:rsidRDefault="00961EC4" w:rsidP="00385C14">
            <w:pPr>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97" w14:textId="77777777" w:rsidR="00961EC4" w:rsidRPr="00D80F21" w:rsidRDefault="00961EC4" w:rsidP="00385C14">
            <w:pPr>
              <w:spacing w:before="0" w:after="0"/>
              <w:rPr>
                <w:rFonts w:asciiTheme="majorHAnsi" w:hAnsiTheme="majorHAnsi"/>
                <w:sz w:val="20"/>
                <w:szCs w:val="20"/>
                <w:lang w:val="en-GB"/>
              </w:rPr>
            </w:pPr>
            <w:r w:rsidRPr="00D80F21">
              <w:rPr>
                <w:rFonts w:asciiTheme="majorHAnsi" w:hAnsiTheme="majorHAnsi"/>
                <w:sz w:val="20"/>
                <w:szCs w:val="20"/>
                <w:lang w:val="en-GB"/>
              </w:rPr>
              <w:t>Ministry of Finance collected detailed information about all of the indicators in the Operational Programme, regarding their methodology as well as the analyses used for setting target values</w:t>
            </w:r>
          </w:p>
        </w:tc>
        <w:tc>
          <w:tcPr>
            <w:tcW w:w="3455" w:type="dxa"/>
            <w:noWrap/>
          </w:tcPr>
          <w:p w14:paraId="5BC67998" w14:textId="77777777" w:rsidR="00961EC4" w:rsidRPr="00D80F21" w:rsidRDefault="00961EC4" w:rsidP="00385C14">
            <w:pPr>
              <w:spacing w:before="0" w:after="0"/>
              <w:rPr>
                <w:rFonts w:asciiTheme="majorHAnsi" w:hAnsiTheme="majorHAnsi"/>
                <w:sz w:val="20"/>
                <w:szCs w:val="20"/>
                <w:lang w:val="en-GB"/>
              </w:rPr>
            </w:pPr>
          </w:p>
          <w:p w14:paraId="5BC67999"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A4" w14:textId="77777777" w:rsidTr="005B352B">
        <w:trPr>
          <w:trHeight w:val="759"/>
        </w:trPr>
        <w:tc>
          <w:tcPr>
            <w:tcW w:w="2547" w:type="dxa"/>
            <w:vMerge/>
          </w:tcPr>
          <w:p w14:paraId="5BC6799B" w14:textId="77777777" w:rsidR="00961EC4" w:rsidRPr="00D80F21" w:rsidRDefault="00961EC4" w:rsidP="00385C14">
            <w:pPr>
              <w:spacing w:after="0"/>
              <w:rPr>
                <w:rFonts w:asciiTheme="majorHAnsi" w:hAnsiTheme="majorHAnsi"/>
                <w:sz w:val="20"/>
                <w:szCs w:val="20"/>
                <w:lang w:val="en-GB"/>
              </w:rPr>
            </w:pPr>
          </w:p>
        </w:tc>
        <w:tc>
          <w:tcPr>
            <w:tcW w:w="1276" w:type="dxa"/>
          </w:tcPr>
          <w:p w14:paraId="5BC6799C" w14:textId="77777777" w:rsidR="00961EC4" w:rsidRPr="00D80F21" w:rsidRDefault="00961EC4" w:rsidP="00385C14">
            <w:pPr>
              <w:spacing w:after="0"/>
              <w:rPr>
                <w:rFonts w:asciiTheme="majorHAnsi" w:hAnsiTheme="majorHAnsi"/>
                <w:sz w:val="20"/>
                <w:szCs w:val="20"/>
                <w:lang w:val="en-GB"/>
              </w:rPr>
            </w:pPr>
          </w:p>
        </w:tc>
        <w:tc>
          <w:tcPr>
            <w:tcW w:w="992" w:type="dxa"/>
            <w:vMerge/>
          </w:tcPr>
          <w:p w14:paraId="5BC6799D" w14:textId="77777777" w:rsidR="00961EC4" w:rsidRPr="00D80F21" w:rsidRDefault="00961EC4" w:rsidP="00385C14">
            <w:pPr>
              <w:spacing w:after="0"/>
              <w:rPr>
                <w:rFonts w:asciiTheme="majorHAnsi" w:hAnsiTheme="majorHAnsi"/>
                <w:sz w:val="20"/>
                <w:szCs w:val="20"/>
                <w:lang w:val="en-GB"/>
              </w:rPr>
            </w:pPr>
          </w:p>
        </w:tc>
        <w:tc>
          <w:tcPr>
            <w:tcW w:w="3260" w:type="dxa"/>
          </w:tcPr>
          <w:p w14:paraId="5BC6799E" w14:textId="77777777" w:rsidR="00961EC4" w:rsidRPr="00D80F21" w:rsidRDefault="00961EC4" w:rsidP="00385C14">
            <w:pPr>
              <w:spacing w:before="0" w:after="0"/>
              <w:jc w:val="left"/>
              <w:rPr>
                <w:rFonts w:asciiTheme="majorHAnsi" w:hAnsiTheme="majorHAnsi"/>
                <w:sz w:val="20"/>
                <w:szCs w:val="20"/>
                <w:lang w:val="en-GB"/>
              </w:rPr>
            </w:pPr>
            <w:r w:rsidRPr="00D80F21">
              <w:rPr>
                <w:rFonts w:asciiTheme="majorHAnsi" w:hAnsiTheme="majorHAnsi"/>
                <w:sz w:val="20"/>
                <w:szCs w:val="20"/>
                <w:lang w:val="en-GB"/>
              </w:rPr>
              <w:t>Procedures have been implemented to ensure the deployment of an efficient indicator system for all activities financed within the program</w:t>
            </w:r>
          </w:p>
        </w:tc>
        <w:tc>
          <w:tcPr>
            <w:tcW w:w="709" w:type="dxa"/>
            <w:noWrap/>
          </w:tcPr>
          <w:p w14:paraId="5BC6799F" w14:textId="77777777" w:rsidR="00961EC4" w:rsidRPr="00D80F21" w:rsidRDefault="00961EC4" w:rsidP="00385C14">
            <w:pPr>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A0" w14:textId="77777777" w:rsidR="00961EC4" w:rsidRPr="00D80F21" w:rsidRDefault="00961EC4" w:rsidP="00385C14">
            <w:pPr>
              <w:spacing w:after="0"/>
              <w:rPr>
                <w:rFonts w:asciiTheme="majorHAnsi" w:hAnsiTheme="majorHAnsi"/>
                <w:sz w:val="20"/>
                <w:szCs w:val="20"/>
                <w:lang w:val="en-GB"/>
              </w:rPr>
            </w:pPr>
            <w:r w:rsidRPr="00D80F21">
              <w:rPr>
                <w:rFonts w:asciiTheme="majorHAnsi" w:hAnsiTheme="majorHAnsi"/>
                <w:sz w:val="20"/>
                <w:szCs w:val="20"/>
                <w:lang w:val="en-GB"/>
              </w:rPr>
              <w:t xml:space="preserve">Conditions and Manner of Usage of the Public Registry of Structural Assistance: </w:t>
            </w:r>
            <w:hyperlink r:id="rId27" w:history="1">
              <w:r w:rsidRPr="00D80F21">
                <w:rPr>
                  <w:rStyle w:val="Hyperlink"/>
                  <w:rFonts w:asciiTheme="majorHAnsi" w:hAnsiTheme="majorHAnsi"/>
                  <w:color w:val="auto"/>
                  <w:sz w:val="20"/>
                  <w:szCs w:val="20"/>
                  <w:lang w:val="en-GB"/>
                </w:rPr>
                <w:t>https://www.riigiteataja.ee/akt/13001749?leiaKehtiv</w:t>
              </w:r>
            </w:hyperlink>
            <w:r w:rsidRPr="00D80F21">
              <w:rPr>
                <w:rFonts w:asciiTheme="majorHAnsi" w:hAnsiTheme="majorHAnsi"/>
                <w:sz w:val="20"/>
                <w:szCs w:val="20"/>
                <w:lang w:val="en-GB"/>
              </w:rPr>
              <w:t>.</w:t>
            </w:r>
          </w:p>
          <w:p w14:paraId="5BC679A1" w14:textId="77777777" w:rsidR="00961EC4" w:rsidRPr="00D80F21" w:rsidRDefault="00961EC4" w:rsidP="00385C14">
            <w:pPr>
              <w:spacing w:after="0"/>
              <w:rPr>
                <w:rFonts w:asciiTheme="majorHAnsi" w:hAnsiTheme="majorHAnsi"/>
                <w:sz w:val="20"/>
                <w:szCs w:val="20"/>
                <w:lang w:val="en-GB"/>
              </w:rPr>
            </w:pPr>
            <w:r w:rsidRPr="00D80F21">
              <w:rPr>
                <w:rFonts w:asciiTheme="majorHAnsi" w:hAnsiTheme="majorHAnsi"/>
                <w:sz w:val="20"/>
                <w:szCs w:val="20"/>
                <w:lang w:val="en-GB"/>
              </w:rPr>
              <w:lastRenderedPageBreak/>
              <w:t>Conditions for granting assistance for all financed measures.</w:t>
            </w:r>
          </w:p>
          <w:p w14:paraId="5BC679A2" w14:textId="77777777" w:rsidR="00961EC4" w:rsidRPr="00D80F21" w:rsidRDefault="00961EC4" w:rsidP="00385C14">
            <w:pPr>
              <w:spacing w:after="0"/>
              <w:rPr>
                <w:rFonts w:asciiTheme="majorHAnsi" w:hAnsiTheme="majorHAnsi"/>
                <w:sz w:val="20"/>
                <w:szCs w:val="20"/>
                <w:lang w:val="en-GB"/>
              </w:rPr>
            </w:pPr>
            <w:r w:rsidRPr="00D80F21">
              <w:rPr>
                <w:rFonts w:asciiTheme="majorHAnsi" w:hAnsiTheme="majorHAnsi"/>
                <w:sz w:val="20"/>
                <w:szCs w:val="20"/>
                <w:lang w:val="en-GB"/>
              </w:rPr>
              <w:t>Order of the Government of the Republic on approving the list of measures (includes information about the base values of output indicators and target values by the year).</w:t>
            </w:r>
          </w:p>
        </w:tc>
        <w:tc>
          <w:tcPr>
            <w:tcW w:w="3455" w:type="dxa"/>
            <w:noWrap/>
          </w:tcPr>
          <w:p w14:paraId="5BC679A3"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AC" w14:textId="77777777" w:rsidTr="005B352B">
        <w:trPr>
          <w:trHeight w:val="759"/>
        </w:trPr>
        <w:tc>
          <w:tcPr>
            <w:tcW w:w="2547" w:type="dxa"/>
            <w:vMerge w:val="restart"/>
            <w:vAlign w:val="center"/>
          </w:tcPr>
          <w:p w14:paraId="5BC679A5"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cs="EUAlbertina"/>
                <w:sz w:val="20"/>
                <w:szCs w:val="20"/>
                <w:lang w:val="en-GB"/>
              </w:rPr>
              <w:t>9.1. The existence and the implementation of a national strategic policy framework for poverty reduction aiming at the active inclusion of people excluded from the labour market in the light of the Employment guidelines.</w:t>
            </w:r>
          </w:p>
        </w:tc>
        <w:tc>
          <w:tcPr>
            <w:tcW w:w="1276" w:type="dxa"/>
            <w:vMerge w:val="restart"/>
          </w:tcPr>
          <w:p w14:paraId="5BC679A6"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2; 9.</w:t>
            </w:r>
          </w:p>
        </w:tc>
        <w:tc>
          <w:tcPr>
            <w:tcW w:w="992" w:type="dxa"/>
            <w:vMerge w:val="restart"/>
          </w:tcPr>
          <w:p w14:paraId="5BC679A7"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Partially</w:t>
            </w:r>
          </w:p>
        </w:tc>
        <w:tc>
          <w:tcPr>
            <w:tcW w:w="3260" w:type="dxa"/>
          </w:tcPr>
          <w:p w14:paraId="5BC679A8" w14:textId="77777777" w:rsidR="00961EC4" w:rsidRPr="00D80F21" w:rsidRDefault="00961EC4" w:rsidP="00CB3366">
            <w:pPr>
              <w:spacing w:before="0" w:after="0"/>
              <w:jc w:val="left"/>
              <w:rPr>
                <w:rFonts w:asciiTheme="majorHAnsi" w:hAnsiTheme="majorHAnsi"/>
                <w:sz w:val="20"/>
                <w:szCs w:val="20"/>
                <w:lang w:val="en-GB"/>
              </w:rPr>
            </w:pPr>
            <w:r w:rsidRPr="00D80F21">
              <w:rPr>
                <w:rFonts w:asciiTheme="majorHAnsi" w:hAnsiTheme="majorHAnsi" w:cs="EUAlbertina"/>
                <w:sz w:val="20"/>
                <w:szCs w:val="20"/>
                <w:lang w:val="en-GB"/>
              </w:rPr>
              <w:t>1) A national strategic policy framework for poverty reduction, aiming at active inclusion, is in place that:</w:t>
            </w:r>
          </w:p>
        </w:tc>
        <w:tc>
          <w:tcPr>
            <w:tcW w:w="709" w:type="dxa"/>
            <w:noWrap/>
            <w:vAlign w:val="center"/>
          </w:tcPr>
          <w:p w14:paraId="5BC679A9" w14:textId="77777777" w:rsidR="00961EC4" w:rsidRPr="00D80F21" w:rsidRDefault="00961EC4" w:rsidP="00CB3366">
            <w:pPr>
              <w:jc w:val="center"/>
              <w:rPr>
                <w:rFonts w:asciiTheme="majorHAnsi" w:hAnsiTheme="majorHAnsi"/>
                <w:sz w:val="20"/>
                <w:szCs w:val="20"/>
                <w:lang w:val="en-GB"/>
              </w:rPr>
            </w:pPr>
          </w:p>
        </w:tc>
        <w:tc>
          <w:tcPr>
            <w:tcW w:w="3207" w:type="dxa"/>
          </w:tcPr>
          <w:p w14:paraId="5BC679AA" w14:textId="77777777" w:rsidR="00961EC4" w:rsidRPr="00D80F21" w:rsidRDefault="00961EC4" w:rsidP="00CB3366">
            <w:pPr>
              <w:spacing w:after="0"/>
              <w:jc w:val="left"/>
              <w:rPr>
                <w:rFonts w:asciiTheme="majorHAnsi" w:hAnsiTheme="majorHAnsi"/>
                <w:sz w:val="20"/>
                <w:szCs w:val="20"/>
                <w:lang w:val="en-GB"/>
              </w:rPr>
            </w:pPr>
          </w:p>
        </w:tc>
        <w:tc>
          <w:tcPr>
            <w:tcW w:w="3455" w:type="dxa"/>
            <w:noWrap/>
          </w:tcPr>
          <w:p w14:paraId="5BC679AB"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B4" w14:textId="77777777" w:rsidTr="005B352B">
        <w:trPr>
          <w:trHeight w:val="219"/>
        </w:trPr>
        <w:tc>
          <w:tcPr>
            <w:tcW w:w="2547" w:type="dxa"/>
            <w:vMerge/>
          </w:tcPr>
          <w:p w14:paraId="5BC679AD" w14:textId="77777777" w:rsidR="00961EC4" w:rsidRPr="00D80F21" w:rsidRDefault="00961EC4" w:rsidP="00CB3366">
            <w:pPr>
              <w:spacing w:after="0"/>
              <w:jc w:val="left"/>
              <w:rPr>
                <w:rFonts w:asciiTheme="majorHAnsi" w:hAnsiTheme="majorHAnsi" w:cs="EUAlbertina"/>
                <w:sz w:val="20"/>
                <w:szCs w:val="20"/>
                <w:lang w:val="en-GB"/>
              </w:rPr>
            </w:pPr>
          </w:p>
        </w:tc>
        <w:tc>
          <w:tcPr>
            <w:tcW w:w="1276" w:type="dxa"/>
            <w:vMerge/>
          </w:tcPr>
          <w:p w14:paraId="5BC679AE" w14:textId="77777777" w:rsidR="00961EC4" w:rsidRPr="00D80F21" w:rsidRDefault="00961EC4" w:rsidP="00CB3366">
            <w:pPr>
              <w:spacing w:after="0"/>
              <w:jc w:val="left"/>
              <w:rPr>
                <w:rFonts w:asciiTheme="majorHAnsi" w:hAnsiTheme="majorHAnsi"/>
                <w:sz w:val="20"/>
                <w:szCs w:val="20"/>
                <w:lang w:val="en-GB"/>
              </w:rPr>
            </w:pPr>
          </w:p>
        </w:tc>
        <w:tc>
          <w:tcPr>
            <w:tcW w:w="992" w:type="dxa"/>
            <w:vMerge/>
          </w:tcPr>
          <w:p w14:paraId="5BC679AF" w14:textId="77777777" w:rsidR="00961EC4" w:rsidRPr="00D80F21" w:rsidRDefault="00961EC4" w:rsidP="00CB3366">
            <w:pPr>
              <w:spacing w:after="0"/>
              <w:jc w:val="left"/>
              <w:rPr>
                <w:rFonts w:asciiTheme="majorHAnsi" w:hAnsiTheme="majorHAnsi"/>
                <w:sz w:val="20"/>
                <w:szCs w:val="20"/>
                <w:lang w:val="en-GB"/>
              </w:rPr>
            </w:pPr>
          </w:p>
        </w:tc>
        <w:tc>
          <w:tcPr>
            <w:tcW w:w="3260" w:type="dxa"/>
          </w:tcPr>
          <w:p w14:paraId="5BC679B0" w14:textId="77777777" w:rsidR="00961EC4" w:rsidRPr="00D80F21" w:rsidRDefault="00961EC4" w:rsidP="00CB3366">
            <w:pPr>
              <w:spacing w:before="0" w:after="0"/>
              <w:jc w:val="left"/>
              <w:rPr>
                <w:rFonts w:asciiTheme="majorHAnsi" w:hAnsiTheme="majorHAnsi" w:cs="EUAlbertina"/>
                <w:sz w:val="20"/>
                <w:szCs w:val="20"/>
                <w:lang w:val="en-GB"/>
              </w:rPr>
            </w:pPr>
            <w:r w:rsidRPr="00D80F21">
              <w:rPr>
                <w:rFonts w:asciiTheme="majorHAnsi" w:hAnsiTheme="majorHAnsi" w:cs="EUAlbertina"/>
                <w:sz w:val="20"/>
                <w:szCs w:val="20"/>
                <w:lang w:val="en-GB"/>
              </w:rPr>
              <w:t>2) provides a sufficient evidence base to develop policies for poverty reduction and monitor developments;</w:t>
            </w:r>
          </w:p>
        </w:tc>
        <w:tc>
          <w:tcPr>
            <w:tcW w:w="709" w:type="dxa"/>
            <w:noWrap/>
            <w:vAlign w:val="center"/>
          </w:tcPr>
          <w:p w14:paraId="5BC679B1" w14:textId="77777777" w:rsidR="00961EC4" w:rsidRPr="00D80F21" w:rsidRDefault="00961EC4" w:rsidP="00CB3366">
            <w:pPr>
              <w:jc w:val="center"/>
              <w:rPr>
                <w:rFonts w:asciiTheme="majorHAnsi" w:hAnsiTheme="majorHAnsi"/>
                <w:sz w:val="20"/>
                <w:szCs w:val="20"/>
                <w:lang w:val="en-GB"/>
              </w:rPr>
            </w:pPr>
            <w:r w:rsidRPr="00D80F21">
              <w:rPr>
                <w:rFonts w:asciiTheme="majorHAnsi" w:hAnsiTheme="majorHAnsi"/>
                <w:sz w:val="20"/>
                <w:szCs w:val="20"/>
                <w:lang w:val="en-GB"/>
              </w:rPr>
              <w:t>No</w:t>
            </w:r>
          </w:p>
        </w:tc>
        <w:tc>
          <w:tcPr>
            <w:tcW w:w="3207" w:type="dxa"/>
          </w:tcPr>
          <w:p w14:paraId="5BC679B2"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Contains in Partnership Agreement chapter 2.3.</w:t>
            </w:r>
          </w:p>
        </w:tc>
        <w:tc>
          <w:tcPr>
            <w:tcW w:w="3455" w:type="dxa"/>
            <w:noWrap/>
          </w:tcPr>
          <w:p w14:paraId="5BC679B3"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BC" w14:textId="77777777" w:rsidTr="005B352B">
        <w:trPr>
          <w:trHeight w:val="759"/>
        </w:trPr>
        <w:tc>
          <w:tcPr>
            <w:tcW w:w="2547" w:type="dxa"/>
            <w:vMerge/>
          </w:tcPr>
          <w:p w14:paraId="5BC679B5" w14:textId="77777777" w:rsidR="00961EC4" w:rsidRPr="00D80F21" w:rsidRDefault="00961EC4" w:rsidP="00CB3366">
            <w:pPr>
              <w:spacing w:after="0"/>
              <w:jc w:val="left"/>
              <w:rPr>
                <w:rFonts w:asciiTheme="majorHAnsi" w:hAnsiTheme="majorHAnsi" w:cs="EUAlbertina"/>
                <w:sz w:val="20"/>
                <w:szCs w:val="20"/>
                <w:lang w:val="en-GB"/>
              </w:rPr>
            </w:pPr>
          </w:p>
        </w:tc>
        <w:tc>
          <w:tcPr>
            <w:tcW w:w="1276" w:type="dxa"/>
            <w:vMerge/>
          </w:tcPr>
          <w:p w14:paraId="5BC679B6" w14:textId="77777777" w:rsidR="00961EC4" w:rsidRPr="00D80F21" w:rsidRDefault="00961EC4" w:rsidP="00CB3366">
            <w:pPr>
              <w:spacing w:after="0"/>
              <w:jc w:val="left"/>
              <w:rPr>
                <w:rFonts w:asciiTheme="majorHAnsi" w:hAnsiTheme="majorHAnsi"/>
                <w:sz w:val="20"/>
                <w:szCs w:val="20"/>
                <w:lang w:val="en-GB"/>
              </w:rPr>
            </w:pPr>
          </w:p>
        </w:tc>
        <w:tc>
          <w:tcPr>
            <w:tcW w:w="992" w:type="dxa"/>
            <w:vMerge/>
          </w:tcPr>
          <w:p w14:paraId="5BC679B7" w14:textId="77777777" w:rsidR="00961EC4" w:rsidRPr="00D80F21" w:rsidRDefault="00961EC4" w:rsidP="00CB3366">
            <w:pPr>
              <w:spacing w:after="0"/>
              <w:jc w:val="left"/>
              <w:rPr>
                <w:rFonts w:asciiTheme="majorHAnsi" w:hAnsiTheme="majorHAnsi"/>
                <w:sz w:val="20"/>
                <w:szCs w:val="20"/>
                <w:lang w:val="en-GB"/>
              </w:rPr>
            </w:pPr>
          </w:p>
        </w:tc>
        <w:tc>
          <w:tcPr>
            <w:tcW w:w="3260" w:type="dxa"/>
          </w:tcPr>
          <w:p w14:paraId="5BC679B8" w14:textId="77777777" w:rsidR="00961EC4" w:rsidRPr="00D80F21" w:rsidRDefault="00961EC4" w:rsidP="00CB3366">
            <w:pPr>
              <w:spacing w:before="0" w:after="0"/>
              <w:jc w:val="left"/>
              <w:rPr>
                <w:rFonts w:asciiTheme="majorHAnsi" w:hAnsiTheme="majorHAnsi" w:cs="EUAlbertina"/>
                <w:sz w:val="20"/>
                <w:szCs w:val="20"/>
                <w:lang w:val="en-GB"/>
              </w:rPr>
            </w:pPr>
            <w:r w:rsidRPr="00D80F21">
              <w:rPr>
                <w:rFonts w:asciiTheme="majorHAnsi" w:hAnsiTheme="majorHAnsi" w:cs="EUAlbertina"/>
                <w:sz w:val="20"/>
                <w:szCs w:val="20"/>
                <w:lang w:val="en-GB"/>
              </w:rPr>
              <w:t>3) contains measures supporting the achievement of the national poverty and social exclusion target (as defined in the National Reform Programme), which includes the promotion of sustainable and quality employment opportunities for people at the highest risk of social exclusion, including people from marginalised communities;</w:t>
            </w:r>
          </w:p>
        </w:tc>
        <w:tc>
          <w:tcPr>
            <w:tcW w:w="709" w:type="dxa"/>
            <w:noWrap/>
            <w:vAlign w:val="center"/>
          </w:tcPr>
          <w:p w14:paraId="5BC679B9" w14:textId="77777777" w:rsidR="00961EC4" w:rsidRPr="00D80F21" w:rsidRDefault="00961EC4" w:rsidP="00CB3366">
            <w:pPr>
              <w:jc w:val="center"/>
              <w:rPr>
                <w:rFonts w:asciiTheme="majorHAnsi" w:hAnsiTheme="majorHAnsi"/>
                <w:sz w:val="20"/>
                <w:szCs w:val="20"/>
                <w:lang w:val="en-GB"/>
              </w:rPr>
            </w:pPr>
            <w:r w:rsidRPr="00D80F21">
              <w:rPr>
                <w:rFonts w:asciiTheme="majorHAnsi" w:hAnsiTheme="majorHAnsi"/>
                <w:sz w:val="20"/>
                <w:szCs w:val="20"/>
                <w:lang w:val="en-GB"/>
              </w:rPr>
              <w:t>No</w:t>
            </w:r>
          </w:p>
        </w:tc>
        <w:tc>
          <w:tcPr>
            <w:tcW w:w="3207" w:type="dxa"/>
          </w:tcPr>
          <w:p w14:paraId="5BC679BA"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Contains in Partnership Agreement chapter 2.3.</w:t>
            </w:r>
          </w:p>
        </w:tc>
        <w:tc>
          <w:tcPr>
            <w:tcW w:w="3455" w:type="dxa"/>
            <w:noWrap/>
          </w:tcPr>
          <w:p w14:paraId="5BC679BB"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C4" w14:textId="77777777" w:rsidTr="005B352B">
        <w:trPr>
          <w:trHeight w:val="759"/>
        </w:trPr>
        <w:tc>
          <w:tcPr>
            <w:tcW w:w="2547" w:type="dxa"/>
            <w:vMerge/>
          </w:tcPr>
          <w:p w14:paraId="5BC679BD" w14:textId="77777777" w:rsidR="00961EC4" w:rsidRPr="00D80F21" w:rsidRDefault="00961EC4" w:rsidP="00CB3366">
            <w:pPr>
              <w:spacing w:after="0"/>
              <w:jc w:val="left"/>
              <w:rPr>
                <w:rFonts w:asciiTheme="majorHAnsi" w:hAnsiTheme="majorHAnsi" w:cs="EUAlbertina"/>
                <w:sz w:val="20"/>
                <w:szCs w:val="20"/>
                <w:lang w:val="en-GB"/>
              </w:rPr>
            </w:pPr>
          </w:p>
        </w:tc>
        <w:tc>
          <w:tcPr>
            <w:tcW w:w="1276" w:type="dxa"/>
            <w:vMerge/>
          </w:tcPr>
          <w:p w14:paraId="5BC679BE" w14:textId="77777777" w:rsidR="00961EC4" w:rsidRPr="00D80F21" w:rsidRDefault="00961EC4" w:rsidP="00CB3366">
            <w:pPr>
              <w:spacing w:after="0"/>
              <w:jc w:val="left"/>
              <w:rPr>
                <w:rFonts w:asciiTheme="majorHAnsi" w:hAnsiTheme="majorHAnsi"/>
                <w:sz w:val="20"/>
                <w:szCs w:val="20"/>
                <w:lang w:val="en-GB"/>
              </w:rPr>
            </w:pPr>
          </w:p>
        </w:tc>
        <w:tc>
          <w:tcPr>
            <w:tcW w:w="992" w:type="dxa"/>
            <w:vMerge/>
          </w:tcPr>
          <w:p w14:paraId="5BC679BF" w14:textId="77777777" w:rsidR="00961EC4" w:rsidRPr="00D80F21" w:rsidRDefault="00961EC4" w:rsidP="00CB3366">
            <w:pPr>
              <w:spacing w:after="0"/>
              <w:jc w:val="left"/>
              <w:rPr>
                <w:rFonts w:asciiTheme="majorHAnsi" w:hAnsiTheme="majorHAnsi"/>
                <w:sz w:val="20"/>
                <w:szCs w:val="20"/>
                <w:lang w:val="en-GB"/>
              </w:rPr>
            </w:pPr>
          </w:p>
        </w:tc>
        <w:tc>
          <w:tcPr>
            <w:tcW w:w="3260" w:type="dxa"/>
          </w:tcPr>
          <w:p w14:paraId="5BC679C0" w14:textId="77777777" w:rsidR="00961EC4" w:rsidRPr="00D80F21" w:rsidRDefault="00961EC4" w:rsidP="00CB3366">
            <w:pPr>
              <w:spacing w:before="0" w:after="0"/>
              <w:jc w:val="left"/>
              <w:rPr>
                <w:rFonts w:asciiTheme="majorHAnsi" w:hAnsiTheme="majorHAnsi" w:cs="EUAlbertina"/>
                <w:sz w:val="20"/>
                <w:szCs w:val="20"/>
                <w:lang w:val="en-GB"/>
              </w:rPr>
            </w:pPr>
            <w:r w:rsidRPr="00D80F21">
              <w:rPr>
                <w:rFonts w:asciiTheme="majorHAnsi" w:hAnsiTheme="majorHAnsi" w:cs="EUAlbertina"/>
                <w:sz w:val="20"/>
                <w:szCs w:val="20"/>
                <w:lang w:val="en-GB"/>
              </w:rPr>
              <w:t>4) involves relevant stakeholders in combating poverty;</w:t>
            </w:r>
          </w:p>
        </w:tc>
        <w:tc>
          <w:tcPr>
            <w:tcW w:w="709" w:type="dxa"/>
            <w:noWrap/>
            <w:vAlign w:val="center"/>
          </w:tcPr>
          <w:p w14:paraId="5BC679C1" w14:textId="77777777" w:rsidR="00961EC4" w:rsidRPr="00D80F21" w:rsidRDefault="00961EC4" w:rsidP="00CB3366">
            <w:pPr>
              <w:jc w:val="center"/>
              <w:rPr>
                <w:rFonts w:asciiTheme="majorHAnsi" w:hAnsiTheme="majorHAnsi"/>
                <w:sz w:val="20"/>
                <w:szCs w:val="20"/>
                <w:lang w:val="en-GB"/>
              </w:rPr>
            </w:pPr>
            <w:r w:rsidRPr="00D80F21">
              <w:rPr>
                <w:rFonts w:asciiTheme="majorHAnsi" w:hAnsiTheme="majorHAnsi"/>
                <w:sz w:val="20"/>
                <w:szCs w:val="20"/>
                <w:lang w:val="en-GB"/>
              </w:rPr>
              <w:t>No</w:t>
            </w:r>
          </w:p>
        </w:tc>
        <w:tc>
          <w:tcPr>
            <w:tcW w:w="3207" w:type="dxa"/>
          </w:tcPr>
          <w:p w14:paraId="5BC679C2"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Contains in Partnership Agreement chapter 2.3.</w:t>
            </w:r>
          </w:p>
        </w:tc>
        <w:tc>
          <w:tcPr>
            <w:tcW w:w="3455" w:type="dxa"/>
            <w:noWrap/>
          </w:tcPr>
          <w:p w14:paraId="5BC679C3"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CC" w14:textId="77777777" w:rsidTr="005B352B">
        <w:trPr>
          <w:trHeight w:val="759"/>
        </w:trPr>
        <w:tc>
          <w:tcPr>
            <w:tcW w:w="2547" w:type="dxa"/>
            <w:vMerge/>
          </w:tcPr>
          <w:p w14:paraId="5BC679C5" w14:textId="77777777" w:rsidR="00961EC4" w:rsidRPr="00D80F21" w:rsidRDefault="00961EC4" w:rsidP="00CB3366">
            <w:pPr>
              <w:spacing w:after="0"/>
              <w:jc w:val="left"/>
              <w:rPr>
                <w:rFonts w:asciiTheme="majorHAnsi" w:hAnsiTheme="majorHAnsi" w:cs="EUAlbertina"/>
                <w:sz w:val="20"/>
                <w:szCs w:val="20"/>
                <w:lang w:val="en-GB"/>
              </w:rPr>
            </w:pPr>
          </w:p>
        </w:tc>
        <w:tc>
          <w:tcPr>
            <w:tcW w:w="1276" w:type="dxa"/>
            <w:vMerge/>
          </w:tcPr>
          <w:p w14:paraId="5BC679C6" w14:textId="77777777" w:rsidR="00961EC4" w:rsidRPr="00D80F21" w:rsidRDefault="00961EC4" w:rsidP="00CB3366">
            <w:pPr>
              <w:spacing w:after="0"/>
              <w:jc w:val="left"/>
              <w:rPr>
                <w:rFonts w:asciiTheme="majorHAnsi" w:hAnsiTheme="majorHAnsi"/>
                <w:sz w:val="20"/>
                <w:szCs w:val="20"/>
                <w:lang w:val="en-GB"/>
              </w:rPr>
            </w:pPr>
          </w:p>
        </w:tc>
        <w:tc>
          <w:tcPr>
            <w:tcW w:w="992" w:type="dxa"/>
            <w:vMerge/>
          </w:tcPr>
          <w:p w14:paraId="5BC679C7" w14:textId="77777777" w:rsidR="00961EC4" w:rsidRPr="00D80F21" w:rsidRDefault="00961EC4" w:rsidP="00CB3366">
            <w:pPr>
              <w:spacing w:after="0"/>
              <w:jc w:val="left"/>
              <w:rPr>
                <w:rFonts w:asciiTheme="majorHAnsi" w:hAnsiTheme="majorHAnsi"/>
                <w:sz w:val="20"/>
                <w:szCs w:val="20"/>
                <w:lang w:val="en-GB"/>
              </w:rPr>
            </w:pPr>
          </w:p>
        </w:tc>
        <w:tc>
          <w:tcPr>
            <w:tcW w:w="3260" w:type="dxa"/>
          </w:tcPr>
          <w:p w14:paraId="5BC679C8" w14:textId="77777777" w:rsidR="00961EC4" w:rsidRPr="00D80F21" w:rsidRDefault="00961EC4" w:rsidP="00CB3366">
            <w:pPr>
              <w:spacing w:before="0" w:after="0"/>
              <w:jc w:val="left"/>
              <w:rPr>
                <w:rFonts w:asciiTheme="majorHAnsi" w:hAnsiTheme="majorHAnsi" w:cs="EUAlbertina"/>
                <w:sz w:val="20"/>
                <w:szCs w:val="20"/>
                <w:lang w:val="en-GB"/>
              </w:rPr>
            </w:pPr>
            <w:r w:rsidRPr="00D80F21">
              <w:rPr>
                <w:rFonts w:asciiTheme="majorHAnsi" w:hAnsiTheme="majorHAnsi" w:cs="EUAlbertina"/>
                <w:sz w:val="20"/>
                <w:szCs w:val="20"/>
                <w:lang w:val="en-GB"/>
              </w:rPr>
              <w:t>5) depending on the identified needs, includes measures for the shift from institutional to community based care;</w:t>
            </w:r>
          </w:p>
        </w:tc>
        <w:tc>
          <w:tcPr>
            <w:tcW w:w="709" w:type="dxa"/>
            <w:noWrap/>
            <w:vAlign w:val="center"/>
          </w:tcPr>
          <w:p w14:paraId="5BC679C9" w14:textId="77777777" w:rsidR="00961EC4" w:rsidRPr="00D80F21" w:rsidRDefault="00961EC4" w:rsidP="00CB3366">
            <w:pPr>
              <w:jc w:val="center"/>
              <w:rPr>
                <w:rFonts w:asciiTheme="majorHAnsi" w:hAnsiTheme="majorHAnsi"/>
                <w:sz w:val="20"/>
                <w:szCs w:val="20"/>
                <w:lang w:val="en-GB"/>
              </w:rPr>
            </w:pPr>
            <w:r w:rsidRPr="00D80F21">
              <w:rPr>
                <w:rFonts w:asciiTheme="majorHAnsi" w:hAnsiTheme="majorHAnsi"/>
                <w:sz w:val="20"/>
                <w:szCs w:val="20"/>
                <w:lang w:val="en-GB"/>
              </w:rPr>
              <w:t>No</w:t>
            </w:r>
          </w:p>
        </w:tc>
        <w:tc>
          <w:tcPr>
            <w:tcW w:w="3207" w:type="dxa"/>
          </w:tcPr>
          <w:p w14:paraId="5BC679CA"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Contains in Partnership Agreement chapter 2.3.</w:t>
            </w:r>
          </w:p>
        </w:tc>
        <w:tc>
          <w:tcPr>
            <w:tcW w:w="3455" w:type="dxa"/>
            <w:noWrap/>
          </w:tcPr>
          <w:p w14:paraId="5BC679CB" w14:textId="77777777" w:rsidR="00961EC4" w:rsidRPr="00D80F21" w:rsidRDefault="00961EC4" w:rsidP="00385C14">
            <w:pPr>
              <w:spacing w:before="0" w:after="0"/>
              <w:rPr>
                <w:rFonts w:asciiTheme="majorHAnsi" w:hAnsiTheme="majorHAnsi"/>
                <w:sz w:val="20"/>
                <w:szCs w:val="20"/>
                <w:lang w:val="en-GB"/>
              </w:rPr>
            </w:pPr>
          </w:p>
        </w:tc>
      </w:tr>
      <w:tr w:rsidR="00961EC4" w:rsidRPr="00D80F21" w14:paraId="5BC679D4" w14:textId="77777777" w:rsidTr="005B352B">
        <w:trPr>
          <w:trHeight w:val="759"/>
        </w:trPr>
        <w:tc>
          <w:tcPr>
            <w:tcW w:w="2547" w:type="dxa"/>
            <w:vMerge/>
          </w:tcPr>
          <w:p w14:paraId="5BC679CD" w14:textId="77777777" w:rsidR="00961EC4" w:rsidRPr="00D80F21" w:rsidRDefault="00961EC4" w:rsidP="00CB3366">
            <w:pPr>
              <w:spacing w:after="0"/>
              <w:jc w:val="left"/>
              <w:rPr>
                <w:rFonts w:asciiTheme="majorHAnsi" w:hAnsiTheme="majorHAnsi" w:cs="EUAlbertina"/>
                <w:sz w:val="20"/>
                <w:szCs w:val="20"/>
                <w:lang w:val="en-GB"/>
              </w:rPr>
            </w:pPr>
          </w:p>
        </w:tc>
        <w:tc>
          <w:tcPr>
            <w:tcW w:w="1276" w:type="dxa"/>
            <w:vMerge/>
          </w:tcPr>
          <w:p w14:paraId="5BC679CE" w14:textId="77777777" w:rsidR="00961EC4" w:rsidRPr="00D80F21" w:rsidRDefault="00961EC4" w:rsidP="00CB3366">
            <w:pPr>
              <w:spacing w:after="0"/>
              <w:jc w:val="left"/>
              <w:rPr>
                <w:rFonts w:asciiTheme="majorHAnsi" w:hAnsiTheme="majorHAnsi"/>
                <w:sz w:val="20"/>
                <w:szCs w:val="20"/>
                <w:lang w:val="en-GB"/>
              </w:rPr>
            </w:pPr>
          </w:p>
        </w:tc>
        <w:tc>
          <w:tcPr>
            <w:tcW w:w="992" w:type="dxa"/>
            <w:vMerge/>
          </w:tcPr>
          <w:p w14:paraId="5BC679CF" w14:textId="77777777" w:rsidR="00961EC4" w:rsidRPr="00D80F21" w:rsidRDefault="00961EC4" w:rsidP="00CB3366">
            <w:pPr>
              <w:spacing w:after="0"/>
              <w:jc w:val="left"/>
              <w:rPr>
                <w:rFonts w:asciiTheme="majorHAnsi" w:hAnsiTheme="majorHAnsi"/>
                <w:sz w:val="20"/>
                <w:szCs w:val="20"/>
                <w:lang w:val="en-GB"/>
              </w:rPr>
            </w:pPr>
          </w:p>
        </w:tc>
        <w:tc>
          <w:tcPr>
            <w:tcW w:w="3260" w:type="dxa"/>
          </w:tcPr>
          <w:p w14:paraId="5BC679D0" w14:textId="77777777" w:rsidR="00961EC4" w:rsidRPr="00D80F21" w:rsidRDefault="00961EC4" w:rsidP="00CB3366">
            <w:pPr>
              <w:spacing w:before="0" w:after="0"/>
              <w:jc w:val="left"/>
              <w:rPr>
                <w:rFonts w:asciiTheme="majorHAnsi" w:hAnsiTheme="majorHAnsi" w:cs="EUAlbertina"/>
                <w:sz w:val="20"/>
                <w:szCs w:val="20"/>
                <w:lang w:val="en-GB"/>
              </w:rPr>
            </w:pPr>
            <w:r w:rsidRPr="00D80F21">
              <w:rPr>
                <w:rFonts w:asciiTheme="majorHAnsi" w:hAnsiTheme="majorHAnsi" w:cs="EUAlbertina"/>
                <w:sz w:val="20"/>
                <w:szCs w:val="20"/>
                <w:lang w:val="en-GB"/>
              </w:rPr>
              <w:t>6) Upon request and where justified, relevant stakeholders will be provided with support for submitting project applications and for implementing and managing the selected projects.</w:t>
            </w:r>
          </w:p>
        </w:tc>
        <w:tc>
          <w:tcPr>
            <w:tcW w:w="709" w:type="dxa"/>
            <w:noWrap/>
            <w:vAlign w:val="center"/>
          </w:tcPr>
          <w:p w14:paraId="5BC679D1" w14:textId="77777777" w:rsidR="00961EC4" w:rsidRPr="00D80F21" w:rsidRDefault="00961EC4" w:rsidP="00CB3366">
            <w:pPr>
              <w:jc w:val="center"/>
              <w:rPr>
                <w:rFonts w:asciiTheme="majorHAnsi" w:hAnsiTheme="majorHAnsi"/>
                <w:sz w:val="20"/>
                <w:szCs w:val="20"/>
                <w:lang w:val="en-GB"/>
              </w:rPr>
            </w:pPr>
            <w:r w:rsidRPr="00D80F21">
              <w:rPr>
                <w:rFonts w:asciiTheme="majorHAnsi" w:hAnsiTheme="majorHAnsi"/>
                <w:sz w:val="20"/>
                <w:szCs w:val="20"/>
                <w:lang w:val="en-GB"/>
              </w:rPr>
              <w:t>Yes</w:t>
            </w:r>
          </w:p>
        </w:tc>
        <w:tc>
          <w:tcPr>
            <w:tcW w:w="3207" w:type="dxa"/>
          </w:tcPr>
          <w:p w14:paraId="5BC679D2" w14:textId="77777777" w:rsidR="00961EC4" w:rsidRPr="00D80F21" w:rsidRDefault="00961EC4" w:rsidP="00CB3366">
            <w:pPr>
              <w:spacing w:after="0"/>
              <w:jc w:val="left"/>
              <w:rPr>
                <w:rFonts w:asciiTheme="majorHAnsi" w:hAnsiTheme="majorHAnsi"/>
                <w:sz w:val="20"/>
                <w:szCs w:val="20"/>
                <w:lang w:val="en-GB"/>
              </w:rPr>
            </w:pPr>
            <w:r w:rsidRPr="00D80F21">
              <w:rPr>
                <w:rFonts w:asciiTheme="majorHAnsi" w:hAnsiTheme="majorHAnsi"/>
                <w:sz w:val="20"/>
                <w:szCs w:val="20"/>
                <w:lang w:val="en-GB"/>
              </w:rPr>
              <w:t>Contains in Partnership Agreement chapter 2.3.</w:t>
            </w:r>
          </w:p>
        </w:tc>
        <w:tc>
          <w:tcPr>
            <w:tcW w:w="3455" w:type="dxa"/>
            <w:noWrap/>
          </w:tcPr>
          <w:p w14:paraId="5BC679D3" w14:textId="77777777" w:rsidR="00961EC4" w:rsidRPr="00D80F21" w:rsidRDefault="00961EC4" w:rsidP="00385C14">
            <w:pPr>
              <w:spacing w:before="0" w:after="0"/>
              <w:rPr>
                <w:rFonts w:asciiTheme="majorHAnsi" w:hAnsiTheme="majorHAnsi"/>
                <w:sz w:val="20"/>
                <w:szCs w:val="20"/>
                <w:lang w:val="en-GB"/>
              </w:rPr>
            </w:pPr>
          </w:p>
        </w:tc>
      </w:tr>
    </w:tbl>
    <w:p w14:paraId="5BC679D5" w14:textId="77777777" w:rsidR="0078351D" w:rsidRDefault="0078351D" w:rsidP="0012498A">
      <w:pPr>
        <w:pStyle w:val="Heading2"/>
        <w:numPr>
          <w:ilvl w:val="1"/>
          <w:numId w:val="73"/>
        </w:numPr>
        <w:rPr>
          <w:lang w:val="en-GB"/>
        </w:rPr>
        <w:sectPr w:rsidR="0078351D" w:rsidSect="0078351D">
          <w:pgSz w:w="16838" w:h="11906" w:orient="landscape" w:code="9"/>
          <w:pgMar w:top="1418" w:right="1418" w:bottom="1418" w:left="1418" w:header="709" w:footer="454" w:gutter="0"/>
          <w:cols w:space="708"/>
          <w:docGrid w:linePitch="360"/>
        </w:sectPr>
      </w:pPr>
      <w:bookmarkStart w:id="86" w:name="_Toc383011636"/>
    </w:p>
    <w:p w14:paraId="5BC679D6" w14:textId="77777777" w:rsidR="00071D03" w:rsidRDefault="00DE4628" w:rsidP="0012498A">
      <w:pPr>
        <w:pStyle w:val="Heading2"/>
        <w:numPr>
          <w:ilvl w:val="1"/>
          <w:numId w:val="73"/>
        </w:numPr>
        <w:rPr>
          <w:lang w:val="en-GB"/>
        </w:rPr>
      </w:pPr>
      <w:bookmarkStart w:id="87" w:name="_Toc394046709"/>
      <w:r w:rsidRPr="00131BF8">
        <w:rPr>
          <w:lang w:val="en-GB"/>
        </w:rPr>
        <w:lastRenderedPageBreak/>
        <w:t>Description of the actions to fulfil the ex-ante conditionalities, the responsible bodies and a timetable</w:t>
      </w:r>
      <w:bookmarkEnd w:id="86"/>
      <w:bookmarkEnd w:id="87"/>
    </w:p>
    <w:p w14:paraId="5BC679D7" w14:textId="6C76DB1F" w:rsidR="00071D03" w:rsidRPr="00071D03" w:rsidRDefault="00071D03" w:rsidP="008251C6">
      <w:r w:rsidRPr="008251C6">
        <w:rPr>
          <w:color w:val="1C9AD7"/>
          <w:szCs w:val="24"/>
          <w:lang w:val="en-GB"/>
        </w:rPr>
        <w:t xml:space="preserve">Table </w:t>
      </w:r>
      <w:r w:rsidR="0098158D" w:rsidRPr="008251C6">
        <w:rPr>
          <w:color w:val="1C9AD7"/>
          <w:szCs w:val="24"/>
          <w:lang w:val="en-GB"/>
        </w:rPr>
        <w:fldChar w:fldCharType="begin"/>
      </w:r>
      <w:r w:rsidRPr="008251C6">
        <w:rPr>
          <w:color w:val="1C9AD7"/>
          <w:szCs w:val="24"/>
          <w:lang w:val="en-GB"/>
        </w:rPr>
        <w:instrText xml:space="preserve"> SEQ Table \* ARABIC </w:instrText>
      </w:r>
      <w:r w:rsidR="0098158D" w:rsidRPr="008251C6">
        <w:rPr>
          <w:color w:val="1C9AD7"/>
          <w:szCs w:val="24"/>
          <w:lang w:val="en-GB"/>
        </w:rPr>
        <w:fldChar w:fldCharType="separate"/>
      </w:r>
      <w:r w:rsidR="0012498A" w:rsidRPr="008251C6">
        <w:rPr>
          <w:color w:val="1C9AD7"/>
          <w:szCs w:val="24"/>
          <w:lang w:val="en-GB"/>
        </w:rPr>
        <w:t>103</w:t>
      </w:r>
      <w:r w:rsidR="0098158D" w:rsidRPr="008251C6">
        <w:rPr>
          <w:color w:val="1C9AD7"/>
          <w:szCs w:val="24"/>
          <w:lang w:val="en-GB"/>
        </w:rPr>
        <w:fldChar w:fldCharType="end"/>
      </w:r>
      <w:r w:rsidRPr="008251C6">
        <w:rPr>
          <w:color w:val="1C9AD7"/>
          <w:szCs w:val="24"/>
          <w:lang w:val="en-GB"/>
        </w:rPr>
        <w:t>. Actions to fulfil applicable general ex-ante conditionalities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2465"/>
        <w:gridCol w:w="6595"/>
        <w:gridCol w:w="1184"/>
        <w:gridCol w:w="1700"/>
      </w:tblGrid>
      <w:tr w:rsidR="00752E58" w:rsidRPr="005B352B" w14:paraId="5BC679DF" w14:textId="77777777" w:rsidTr="005B352B">
        <w:trPr>
          <w:trHeight w:val="259"/>
        </w:trPr>
        <w:tc>
          <w:tcPr>
            <w:tcW w:w="805" w:type="pct"/>
            <w:tcBorders>
              <w:top w:val="single" w:sz="4" w:space="0" w:color="auto"/>
              <w:left w:val="single" w:sz="4" w:space="0" w:color="auto"/>
              <w:bottom w:val="single" w:sz="4" w:space="0" w:color="auto"/>
              <w:right w:val="single" w:sz="4" w:space="0" w:color="auto"/>
            </w:tcBorders>
          </w:tcPr>
          <w:p w14:paraId="5BC679D8" w14:textId="77777777" w:rsidR="00752E58" w:rsidRPr="005B352B" w:rsidRDefault="00752E58" w:rsidP="009107AF">
            <w:pPr>
              <w:spacing w:before="0" w:after="0"/>
              <w:rPr>
                <w:rFonts w:asciiTheme="majorHAnsi" w:hAnsiTheme="majorHAnsi"/>
                <w:b/>
                <w:sz w:val="20"/>
                <w:szCs w:val="20"/>
                <w:lang w:val="en-GB"/>
              </w:rPr>
            </w:pPr>
            <w:r w:rsidRPr="005B352B">
              <w:rPr>
                <w:rFonts w:asciiTheme="majorHAnsi" w:hAnsiTheme="majorHAnsi"/>
                <w:b/>
                <w:sz w:val="20"/>
                <w:szCs w:val="20"/>
                <w:lang w:val="en-GB"/>
              </w:rPr>
              <w:t>Area-based ex ante conditionality that has not been fulfilled or is fulfilled partially</w:t>
            </w:r>
          </w:p>
        </w:tc>
        <w:tc>
          <w:tcPr>
            <w:tcW w:w="887" w:type="pct"/>
            <w:tcBorders>
              <w:top w:val="single" w:sz="4" w:space="0" w:color="auto"/>
              <w:left w:val="single" w:sz="4" w:space="0" w:color="auto"/>
              <w:bottom w:val="single" w:sz="4" w:space="0" w:color="auto"/>
              <w:right w:val="single" w:sz="4" w:space="0" w:color="auto"/>
            </w:tcBorders>
          </w:tcPr>
          <w:p w14:paraId="5BC679D9" w14:textId="77777777" w:rsidR="00752E58" w:rsidRPr="005B352B" w:rsidRDefault="00752E58" w:rsidP="009107AF">
            <w:pPr>
              <w:snapToGrid w:val="0"/>
              <w:spacing w:before="0" w:after="0"/>
              <w:rPr>
                <w:rFonts w:asciiTheme="majorHAnsi" w:hAnsiTheme="majorHAnsi"/>
                <w:b/>
                <w:sz w:val="20"/>
                <w:szCs w:val="20"/>
                <w:lang w:val="en-GB"/>
              </w:rPr>
            </w:pPr>
            <w:r w:rsidRPr="005B352B">
              <w:rPr>
                <w:rFonts w:asciiTheme="majorHAnsi" w:hAnsiTheme="majorHAnsi"/>
                <w:b/>
                <w:sz w:val="20"/>
                <w:szCs w:val="20"/>
                <w:lang w:val="en-GB"/>
              </w:rPr>
              <w:t>Unfulfilled criterion</w:t>
            </w:r>
          </w:p>
        </w:tc>
        <w:tc>
          <w:tcPr>
            <w:tcW w:w="2344" w:type="pct"/>
            <w:tcBorders>
              <w:top w:val="single" w:sz="4" w:space="0" w:color="auto"/>
              <w:left w:val="single" w:sz="4" w:space="0" w:color="auto"/>
              <w:bottom w:val="single" w:sz="4" w:space="0" w:color="auto"/>
              <w:right w:val="single" w:sz="4" w:space="0" w:color="auto"/>
            </w:tcBorders>
          </w:tcPr>
          <w:p w14:paraId="5BC679DA" w14:textId="77777777" w:rsidR="00752E58" w:rsidRPr="005B352B" w:rsidRDefault="00752E58" w:rsidP="009107AF">
            <w:pPr>
              <w:snapToGrid w:val="0"/>
              <w:spacing w:before="0" w:after="0"/>
              <w:rPr>
                <w:rFonts w:asciiTheme="majorHAnsi" w:hAnsiTheme="majorHAnsi"/>
                <w:b/>
                <w:sz w:val="20"/>
                <w:szCs w:val="20"/>
                <w:lang w:val="en-GB"/>
              </w:rPr>
            </w:pPr>
            <w:r w:rsidRPr="005B352B">
              <w:rPr>
                <w:rFonts w:asciiTheme="majorHAnsi" w:hAnsiTheme="majorHAnsi"/>
                <w:b/>
                <w:sz w:val="20"/>
                <w:szCs w:val="20"/>
                <w:lang w:val="en-GB"/>
              </w:rPr>
              <w:t>Planned activities</w:t>
            </w:r>
          </w:p>
        </w:tc>
        <w:tc>
          <w:tcPr>
            <w:tcW w:w="413" w:type="pct"/>
            <w:tcBorders>
              <w:top w:val="single" w:sz="4" w:space="0" w:color="auto"/>
              <w:left w:val="single" w:sz="4" w:space="0" w:color="auto"/>
              <w:bottom w:val="single" w:sz="4" w:space="0" w:color="auto"/>
              <w:right w:val="single" w:sz="4" w:space="0" w:color="auto"/>
            </w:tcBorders>
          </w:tcPr>
          <w:p w14:paraId="5BC679DB" w14:textId="77777777" w:rsidR="00752E58" w:rsidRPr="005B352B" w:rsidRDefault="00752E58" w:rsidP="009107AF">
            <w:pPr>
              <w:snapToGrid w:val="0"/>
              <w:spacing w:before="0" w:after="0"/>
              <w:rPr>
                <w:rFonts w:asciiTheme="majorHAnsi" w:hAnsiTheme="majorHAnsi"/>
                <w:b/>
                <w:sz w:val="20"/>
                <w:szCs w:val="20"/>
                <w:lang w:val="en-GB"/>
              </w:rPr>
            </w:pPr>
            <w:r w:rsidRPr="005B352B">
              <w:rPr>
                <w:rFonts w:asciiTheme="majorHAnsi" w:hAnsiTheme="majorHAnsi"/>
                <w:b/>
                <w:sz w:val="20"/>
                <w:szCs w:val="20"/>
                <w:lang w:val="en-GB"/>
              </w:rPr>
              <w:t>Deadline</w:t>
            </w:r>
          </w:p>
        </w:tc>
        <w:tc>
          <w:tcPr>
            <w:tcW w:w="551" w:type="pct"/>
            <w:tcBorders>
              <w:top w:val="single" w:sz="4" w:space="0" w:color="auto"/>
              <w:left w:val="single" w:sz="4" w:space="0" w:color="auto"/>
              <w:bottom w:val="single" w:sz="4" w:space="0" w:color="auto"/>
              <w:right w:val="single" w:sz="4" w:space="0" w:color="auto"/>
            </w:tcBorders>
          </w:tcPr>
          <w:p w14:paraId="5BC679DC" w14:textId="77777777" w:rsidR="00752E58" w:rsidRPr="005B352B" w:rsidRDefault="00752E58" w:rsidP="009107AF">
            <w:pPr>
              <w:snapToGrid w:val="0"/>
              <w:spacing w:before="0" w:after="0"/>
              <w:rPr>
                <w:rFonts w:asciiTheme="majorHAnsi" w:hAnsiTheme="majorHAnsi"/>
                <w:b/>
                <w:sz w:val="20"/>
                <w:szCs w:val="20"/>
                <w:lang w:val="en-GB"/>
              </w:rPr>
            </w:pPr>
            <w:r w:rsidRPr="005B352B">
              <w:rPr>
                <w:rFonts w:asciiTheme="majorHAnsi" w:hAnsiTheme="majorHAnsi"/>
                <w:b/>
                <w:sz w:val="20"/>
                <w:szCs w:val="20"/>
                <w:lang w:val="en-GB"/>
              </w:rPr>
              <w:t>Institution responsible for implementation</w:t>
            </w:r>
          </w:p>
          <w:p w14:paraId="5BC679DD" w14:textId="77777777" w:rsidR="00752E58" w:rsidRPr="005B352B" w:rsidRDefault="00752E58" w:rsidP="009107AF">
            <w:pPr>
              <w:snapToGrid w:val="0"/>
              <w:spacing w:before="0" w:after="0"/>
              <w:rPr>
                <w:rFonts w:asciiTheme="majorHAnsi" w:hAnsiTheme="majorHAnsi"/>
                <w:b/>
                <w:sz w:val="20"/>
                <w:szCs w:val="20"/>
                <w:lang w:val="en-GB"/>
              </w:rPr>
            </w:pPr>
          </w:p>
          <w:p w14:paraId="5BC679DE" w14:textId="77777777" w:rsidR="00752E58" w:rsidRPr="005B352B" w:rsidRDefault="00752E58" w:rsidP="009107AF">
            <w:pPr>
              <w:snapToGrid w:val="0"/>
              <w:spacing w:before="0" w:after="0"/>
              <w:rPr>
                <w:rFonts w:asciiTheme="majorHAnsi" w:hAnsiTheme="majorHAnsi"/>
                <w:b/>
                <w:sz w:val="20"/>
                <w:szCs w:val="20"/>
                <w:lang w:val="en-GB"/>
              </w:rPr>
            </w:pPr>
          </w:p>
        </w:tc>
      </w:tr>
      <w:tr w:rsidR="00752E58" w:rsidRPr="005B352B" w14:paraId="5BC679E7" w14:textId="77777777" w:rsidTr="005B352B">
        <w:trPr>
          <w:trHeight w:val="259"/>
        </w:trPr>
        <w:tc>
          <w:tcPr>
            <w:tcW w:w="805" w:type="pct"/>
            <w:vMerge w:val="restart"/>
          </w:tcPr>
          <w:p w14:paraId="5BC679E0" w14:textId="77777777" w:rsidR="00752E58" w:rsidRPr="005B352B" w:rsidRDefault="00752E58" w:rsidP="009107AF">
            <w:pPr>
              <w:spacing w:before="0" w:after="0"/>
              <w:rPr>
                <w:rFonts w:asciiTheme="majorHAnsi" w:hAnsiTheme="majorHAnsi"/>
                <w:sz w:val="20"/>
                <w:szCs w:val="20"/>
                <w:lang w:val="en-GB"/>
              </w:rPr>
            </w:pPr>
            <w:r w:rsidRPr="005B352B">
              <w:rPr>
                <w:rFonts w:asciiTheme="majorHAnsi" w:hAnsiTheme="majorHAnsi"/>
                <w:sz w:val="20"/>
                <w:szCs w:val="20"/>
                <w:lang w:val="en-GB"/>
              </w:rPr>
              <w:t>7. Statistical systems and result indicators: The existence of a statistical basis needed for the evaluation of the efficiency of the programmes.</w:t>
            </w:r>
          </w:p>
          <w:p w14:paraId="5BC679E1" w14:textId="77777777" w:rsidR="00752E58" w:rsidRPr="005B352B" w:rsidRDefault="00752E58" w:rsidP="009107AF">
            <w:pPr>
              <w:spacing w:before="0" w:after="0"/>
              <w:rPr>
                <w:rFonts w:asciiTheme="majorHAnsi" w:hAnsiTheme="majorHAnsi"/>
                <w:sz w:val="20"/>
                <w:szCs w:val="20"/>
                <w:lang w:val="en-GB"/>
              </w:rPr>
            </w:pPr>
          </w:p>
          <w:p w14:paraId="5BC679E2" w14:textId="77777777" w:rsidR="00752E58" w:rsidRPr="005B352B" w:rsidRDefault="00752E58"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A system of result indicators for choosing the measures most efficient for achieving the desired results, for monitoring further steps taken in the direction of the results and impact evaluation.</w:t>
            </w:r>
          </w:p>
        </w:tc>
        <w:tc>
          <w:tcPr>
            <w:tcW w:w="887" w:type="pct"/>
          </w:tcPr>
          <w:p w14:paraId="5BC679E3" w14:textId="77777777" w:rsidR="00752E58" w:rsidRPr="005B352B" w:rsidRDefault="00D1281E"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An efficient system of result indicators, including:</w:t>
            </w:r>
          </w:p>
        </w:tc>
        <w:tc>
          <w:tcPr>
            <w:tcW w:w="2344" w:type="pct"/>
          </w:tcPr>
          <w:p w14:paraId="5BC679E4" w14:textId="77777777" w:rsidR="00752E58" w:rsidRPr="005B352B" w:rsidRDefault="00752E58" w:rsidP="009107AF">
            <w:pPr>
              <w:snapToGrid w:val="0"/>
              <w:spacing w:before="0" w:after="0"/>
              <w:rPr>
                <w:rFonts w:asciiTheme="majorHAnsi" w:hAnsiTheme="majorHAnsi"/>
                <w:sz w:val="20"/>
                <w:szCs w:val="20"/>
                <w:lang w:val="en-GB"/>
              </w:rPr>
            </w:pPr>
          </w:p>
        </w:tc>
        <w:tc>
          <w:tcPr>
            <w:tcW w:w="413" w:type="pct"/>
          </w:tcPr>
          <w:p w14:paraId="5BC679E5" w14:textId="77777777" w:rsidR="00752E58" w:rsidRPr="005B352B" w:rsidRDefault="00752E58" w:rsidP="009107AF">
            <w:pPr>
              <w:snapToGrid w:val="0"/>
              <w:spacing w:before="0" w:after="0"/>
              <w:rPr>
                <w:rFonts w:asciiTheme="majorHAnsi" w:hAnsiTheme="majorHAnsi"/>
                <w:sz w:val="20"/>
                <w:szCs w:val="20"/>
                <w:lang w:val="en-GB"/>
              </w:rPr>
            </w:pPr>
          </w:p>
        </w:tc>
        <w:tc>
          <w:tcPr>
            <w:tcW w:w="551" w:type="pct"/>
          </w:tcPr>
          <w:p w14:paraId="5BC679E6" w14:textId="77777777" w:rsidR="00752E58" w:rsidRPr="005B352B" w:rsidRDefault="00752E58" w:rsidP="009107AF">
            <w:pPr>
              <w:snapToGrid w:val="0"/>
              <w:spacing w:before="0" w:after="0"/>
              <w:rPr>
                <w:rFonts w:asciiTheme="majorHAnsi" w:hAnsiTheme="majorHAnsi"/>
                <w:sz w:val="20"/>
                <w:szCs w:val="20"/>
                <w:lang w:val="en-GB"/>
              </w:rPr>
            </w:pPr>
          </w:p>
        </w:tc>
      </w:tr>
      <w:tr w:rsidR="00752E58" w:rsidRPr="005B352B" w14:paraId="5BC679F5" w14:textId="77777777" w:rsidTr="005B352B">
        <w:trPr>
          <w:trHeight w:val="258"/>
        </w:trPr>
        <w:tc>
          <w:tcPr>
            <w:tcW w:w="0" w:type="auto"/>
            <w:vMerge/>
            <w:vAlign w:val="center"/>
          </w:tcPr>
          <w:p w14:paraId="5BC679E8" w14:textId="77777777" w:rsidR="00752E58" w:rsidRPr="005B352B" w:rsidRDefault="00752E58" w:rsidP="009107AF">
            <w:pPr>
              <w:spacing w:before="0" w:after="0"/>
              <w:rPr>
                <w:rFonts w:asciiTheme="majorHAnsi" w:hAnsiTheme="majorHAnsi"/>
                <w:sz w:val="20"/>
                <w:szCs w:val="20"/>
                <w:lang w:val="en-GB"/>
              </w:rPr>
            </w:pPr>
          </w:p>
        </w:tc>
        <w:tc>
          <w:tcPr>
            <w:tcW w:w="887" w:type="pct"/>
          </w:tcPr>
          <w:p w14:paraId="5BC679E9" w14:textId="77777777" w:rsidR="00752E58" w:rsidRPr="005B352B" w:rsidRDefault="00D1281E"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 establishment of targets for these indicators</w:t>
            </w:r>
          </w:p>
        </w:tc>
        <w:tc>
          <w:tcPr>
            <w:tcW w:w="2344" w:type="pct"/>
          </w:tcPr>
          <w:p w14:paraId="5BC679EA" w14:textId="77777777" w:rsidR="00520628"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Baseline and target value for the Pa2 RI „Participants who’s alcohol abuse risk level  has decreased 6 months after the start of services aimed at reducing alcohol consumption“ will be worked out as follows:</w:t>
            </w:r>
          </w:p>
          <w:p w14:paraId="5BC679EB" w14:textId="77777777" w:rsidR="00520628" w:rsidRPr="005B352B" w:rsidRDefault="003870A1" w:rsidP="009107AF">
            <w:pPr>
              <w:pStyle w:val="ListParagraph"/>
              <w:numPr>
                <w:ilvl w:val="0"/>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Counselling starts in 2015 and alcohol addiction treatment during 2015.</w:t>
            </w:r>
          </w:p>
          <w:p w14:paraId="5BC679EC" w14:textId="77777777" w:rsidR="00520628" w:rsidRPr="005B352B" w:rsidRDefault="003870A1" w:rsidP="009107AF">
            <w:pPr>
              <w:pStyle w:val="ListParagraph"/>
              <w:numPr>
                <w:ilvl w:val="0"/>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Healthcare providers:</w:t>
            </w:r>
          </w:p>
          <w:p w14:paraId="5BC679ED" w14:textId="77777777" w:rsidR="00520628" w:rsidRPr="005B352B" w:rsidRDefault="003870A1" w:rsidP="009107AF">
            <w:pPr>
              <w:pStyle w:val="ListParagraph"/>
              <w:numPr>
                <w:ilvl w:val="1"/>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assess in the first reception, whether a person has signs of alcohol abuse, and determines the level of risk (AUDIT test). AUDIT score ≥8 show increased risk of alcohol consumption (i.e. alcohol abuse). Persons whose AUDIT score is ≥8 are accordingly provided counselling or, with their consent, the service aimed at reducing alcohol consumption (participants);</w:t>
            </w:r>
          </w:p>
          <w:p w14:paraId="5BC679EE" w14:textId="77777777" w:rsidR="00520628" w:rsidRPr="005B352B" w:rsidRDefault="003870A1" w:rsidP="009107AF">
            <w:pPr>
              <w:pStyle w:val="ListParagraph"/>
              <w:numPr>
                <w:ilvl w:val="1"/>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6 months after the start of the service aimed at reducing the consumption of alcohol assess during repeated receptions if the AUDIT score has decreased;</w:t>
            </w:r>
          </w:p>
          <w:p w14:paraId="5BC679EF" w14:textId="77777777" w:rsidR="00520628" w:rsidRPr="005B352B" w:rsidRDefault="003870A1" w:rsidP="009107AF">
            <w:pPr>
              <w:pStyle w:val="ListParagraph"/>
              <w:numPr>
                <w:ilvl w:val="1"/>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forward the data about primary and repeated receptions to the beneficiary on an ongoing basis;</w:t>
            </w:r>
          </w:p>
          <w:p w14:paraId="5BC679F0" w14:textId="77777777" w:rsidR="00520628" w:rsidRPr="005B352B" w:rsidRDefault="003870A1" w:rsidP="009107AF">
            <w:pPr>
              <w:pStyle w:val="ListParagraph"/>
              <w:numPr>
                <w:ilvl w:val="0"/>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t>Beneficiary in close cooperation with the intermediate body analyse the results regarding the participants who received services in 01.01.2015-30.06.2016 (i.e participants who started the services aimed at reducing alcohol consumption 31.12.2015 at the latest) to find out changes in their alcohol abuse risk level. The analyse is finalized 01.11.2016 at the latest.</w:t>
            </w:r>
          </w:p>
          <w:p w14:paraId="5BC679F1" w14:textId="77777777" w:rsidR="00520628" w:rsidRPr="005B352B" w:rsidRDefault="003870A1" w:rsidP="009107AF">
            <w:pPr>
              <w:pStyle w:val="ListParagraph"/>
              <w:numPr>
                <w:ilvl w:val="0"/>
                <w:numId w:val="59"/>
              </w:numPr>
              <w:spacing w:before="0" w:after="0"/>
              <w:contextualSpacing w:val="0"/>
              <w:jc w:val="left"/>
              <w:rPr>
                <w:rFonts w:asciiTheme="majorHAnsi" w:hAnsiTheme="majorHAnsi"/>
                <w:sz w:val="20"/>
                <w:szCs w:val="20"/>
                <w:lang w:val="en-GB"/>
              </w:rPr>
            </w:pPr>
            <w:r w:rsidRPr="005B352B">
              <w:rPr>
                <w:rFonts w:asciiTheme="majorHAnsi" w:hAnsiTheme="majorHAnsi"/>
                <w:sz w:val="20"/>
                <w:szCs w:val="20"/>
                <w:lang w:val="en-GB"/>
              </w:rPr>
              <w:lastRenderedPageBreak/>
              <w:t>Intermediate body makes its proposal to the MA to set baseline and target values for the RI in the OP during November 2016.</w:t>
            </w:r>
          </w:p>
          <w:p w14:paraId="5BC679F2" w14:textId="77777777" w:rsidR="00752E58" w:rsidRPr="005B352B" w:rsidRDefault="00752E58" w:rsidP="009107AF">
            <w:pPr>
              <w:snapToGrid w:val="0"/>
              <w:spacing w:before="0" w:after="0"/>
              <w:rPr>
                <w:rFonts w:asciiTheme="majorHAnsi" w:hAnsiTheme="majorHAnsi"/>
                <w:sz w:val="20"/>
                <w:szCs w:val="20"/>
                <w:lang w:val="en-GB"/>
              </w:rPr>
            </w:pPr>
          </w:p>
        </w:tc>
        <w:tc>
          <w:tcPr>
            <w:tcW w:w="413" w:type="pct"/>
          </w:tcPr>
          <w:p w14:paraId="5BC679F3" w14:textId="77777777" w:rsidR="00752E58" w:rsidRPr="005B352B" w:rsidRDefault="00520628" w:rsidP="009107AF">
            <w:pPr>
              <w:snapToGrid w:val="0"/>
              <w:spacing w:before="0" w:after="0"/>
              <w:rPr>
                <w:rFonts w:asciiTheme="majorHAnsi" w:hAnsiTheme="majorHAnsi"/>
                <w:sz w:val="20"/>
                <w:szCs w:val="20"/>
                <w:lang w:val="en-GB"/>
              </w:rPr>
            </w:pPr>
            <w:r w:rsidRPr="005B352B">
              <w:rPr>
                <w:rFonts w:asciiTheme="majorHAnsi" w:hAnsiTheme="majorHAnsi" w:cs="Arial"/>
                <w:sz w:val="20"/>
                <w:szCs w:val="20"/>
                <w:lang w:val="en-GB"/>
              </w:rPr>
              <w:lastRenderedPageBreak/>
              <w:t>31.11.2016</w:t>
            </w:r>
          </w:p>
        </w:tc>
        <w:tc>
          <w:tcPr>
            <w:tcW w:w="551" w:type="pct"/>
          </w:tcPr>
          <w:p w14:paraId="5BC679F4" w14:textId="476C912A" w:rsidR="00752E58" w:rsidRPr="005B352B" w:rsidRDefault="00D1281E"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Social Affairs</w:t>
            </w:r>
            <w:r w:rsidR="00752E58" w:rsidRPr="005B352B">
              <w:rPr>
                <w:rFonts w:asciiTheme="majorHAnsi" w:hAnsiTheme="majorHAnsi"/>
                <w:sz w:val="20"/>
                <w:szCs w:val="20"/>
                <w:lang w:val="en-GB"/>
              </w:rPr>
              <w:t xml:space="preserve">, </w:t>
            </w:r>
          </w:p>
        </w:tc>
      </w:tr>
      <w:tr w:rsidR="00520628" w:rsidRPr="005B352B" w14:paraId="5BC679FD" w14:textId="77777777" w:rsidTr="005B352B">
        <w:trPr>
          <w:trHeight w:val="258"/>
        </w:trPr>
        <w:tc>
          <w:tcPr>
            <w:tcW w:w="0" w:type="auto"/>
            <w:vAlign w:val="center"/>
          </w:tcPr>
          <w:p w14:paraId="5BC679F6" w14:textId="77777777" w:rsidR="00520628" w:rsidRPr="005B352B" w:rsidRDefault="00520628" w:rsidP="009107AF">
            <w:pPr>
              <w:spacing w:before="0" w:after="0"/>
              <w:rPr>
                <w:rFonts w:asciiTheme="majorHAnsi" w:hAnsiTheme="majorHAnsi"/>
                <w:sz w:val="20"/>
                <w:szCs w:val="20"/>
                <w:lang w:val="en-GB"/>
              </w:rPr>
            </w:pPr>
          </w:p>
        </w:tc>
        <w:tc>
          <w:tcPr>
            <w:tcW w:w="887" w:type="pct"/>
          </w:tcPr>
          <w:p w14:paraId="5BC679F7" w14:textId="77777777" w:rsidR="00520628" w:rsidRPr="005B352B" w:rsidRDefault="00520628" w:rsidP="009107AF">
            <w:pPr>
              <w:snapToGrid w:val="0"/>
              <w:spacing w:before="0" w:after="0"/>
              <w:rPr>
                <w:rFonts w:asciiTheme="majorHAnsi" w:hAnsiTheme="majorHAnsi"/>
                <w:sz w:val="20"/>
                <w:szCs w:val="20"/>
                <w:lang w:val="en-GB"/>
              </w:rPr>
            </w:pPr>
          </w:p>
        </w:tc>
        <w:tc>
          <w:tcPr>
            <w:tcW w:w="2344" w:type="pct"/>
          </w:tcPr>
          <w:p w14:paraId="5BC679F8" w14:textId="77777777" w:rsidR="00520628" w:rsidRPr="005B352B" w:rsidRDefault="003870A1"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 xml:space="preserve">Pa2 Proportion of those young participants benefitting from the measure who have completed the planned activities for the target group </w:t>
            </w:r>
            <w:r w:rsidRPr="005B352B">
              <w:rPr>
                <w:rFonts w:asciiTheme="majorHAnsi" w:hAnsiTheme="majorHAnsi"/>
                <w:b/>
                <w:bCs/>
                <w:sz w:val="20"/>
                <w:szCs w:val="20"/>
                <w:lang w:val="en-GB"/>
              </w:rPr>
              <w:t>Proportion of those participants benefitting from the measure who have completed the planned activities for the target group</w:t>
            </w:r>
          </w:p>
          <w:p w14:paraId="5BC679F9" w14:textId="77777777" w:rsidR="00520628"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The proposal of a baseline and target level for the indicator is not possible at the time of the submission of the OP due to the need for further analyses to measure and predict the  impact of the interventions supported by the ESF. The prevention of social exclusion through targeted and re-designed youth work services is not equally and sufficiently covered with available data on youth situations and youth work provision in all regions of Estonia requiring therefore additional thorough analyses to establish relevant levels for the indicator. It is also ineffective to adjust the international experience to Estonian practise considering the specificity of the youth work institutions in Estonia and the lack of the suitable  comprehensive programmes implemented in youth field as planned under this measure.</w:t>
            </w:r>
          </w:p>
          <w:p w14:paraId="5BC679FA" w14:textId="77777777" w:rsidR="00520628"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In order to set the levels of the indicator by the January 2015 the following steps will be taken: 1) different actions planned under the measure will be analysed  and a minimum scope of services that is necessary under each action line defined in order to establish the criteria when the participation will be considered completed; 2) available data and experiences from youth work practice in Estonia will be analysed in order to gather data on completion rate considering different action lines; 3) the influence of relevant factors such as budgetary and other available resources will be analysed to define the realistic levels for the indicator.</w:t>
            </w:r>
          </w:p>
        </w:tc>
        <w:tc>
          <w:tcPr>
            <w:tcW w:w="413" w:type="pct"/>
          </w:tcPr>
          <w:p w14:paraId="5BC679FB" w14:textId="77777777" w:rsidR="00520628" w:rsidRPr="005B352B" w:rsidDel="00520628" w:rsidRDefault="00520628"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31.012015</w:t>
            </w:r>
          </w:p>
        </w:tc>
        <w:tc>
          <w:tcPr>
            <w:tcW w:w="551" w:type="pct"/>
          </w:tcPr>
          <w:p w14:paraId="5BC679FC" w14:textId="77777777" w:rsidR="00520628" w:rsidRPr="005B352B" w:rsidRDefault="00520628"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Education and Research,</w:t>
            </w:r>
          </w:p>
        </w:tc>
      </w:tr>
      <w:tr w:rsidR="00520628" w:rsidRPr="005B352B" w14:paraId="5BC67A04" w14:textId="77777777" w:rsidTr="005B352B">
        <w:trPr>
          <w:trHeight w:val="258"/>
        </w:trPr>
        <w:tc>
          <w:tcPr>
            <w:tcW w:w="0" w:type="auto"/>
            <w:vAlign w:val="center"/>
          </w:tcPr>
          <w:p w14:paraId="5BC679FE" w14:textId="77777777" w:rsidR="00520628" w:rsidRPr="005B352B" w:rsidRDefault="00520628" w:rsidP="009107AF">
            <w:pPr>
              <w:spacing w:before="0" w:after="0"/>
              <w:rPr>
                <w:rFonts w:asciiTheme="majorHAnsi" w:hAnsiTheme="majorHAnsi"/>
                <w:sz w:val="20"/>
                <w:szCs w:val="20"/>
                <w:lang w:val="en-GB"/>
              </w:rPr>
            </w:pPr>
          </w:p>
        </w:tc>
        <w:tc>
          <w:tcPr>
            <w:tcW w:w="887" w:type="pct"/>
          </w:tcPr>
          <w:p w14:paraId="5BC679FF" w14:textId="77777777" w:rsidR="00520628" w:rsidRPr="005B352B" w:rsidRDefault="00520628" w:rsidP="009107AF">
            <w:pPr>
              <w:snapToGrid w:val="0"/>
              <w:spacing w:before="0" w:after="0"/>
              <w:rPr>
                <w:rFonts w:asciiTheme="majorHAnsi" w:hAnsiTheme="majorHAnsi"/>
                <w:sz w:val="20"/>
                <w:szCs w:val="20"/>
                <w:lang w:val="en-GB"/>
              </w:rPr>
            </w:pPr>
          </w:p>
        </w:tc>
        <w:tc>
          <w:tcPr>
            <w:tcW w:w="2344" w:type="pct"/>
          </w:tcPr>
          <w:p w14:paraId="5BC67A00" w14:textId="77777777" w:rsidR="00377EE4" w:rsidRPr="005B352B" w:rsidRDefault="003870A1" w:rsidP="009107AF">
            <w:pPr>
              <w:pStyle w:val="ListParagraph"/>
              <w:spacing w:before="0" w:after="0"/>
              <w:ind w:left="0"/>
              <w:rPr>
                <w:rFonts w:asciiTheme="majorHAnsi" w:hAnsiTheme="majorHAnsi"/>
                <w:sz w:val="20"/>
                <w:szCs w:val="20"/>
                <w:lang w:val="en-GB"/>
              </w:rPr>
            </w:pPr>
            <w:r w:rsidRPr="005B352B">
              <w:rPr>
                <w:rFonts w:asciiTheme="majorHAnsi" w:hAnsiTheme="majorHAnsi"/>
                <w:sz w:val="20"/>
                <w:szCs w:val="20"/>
                <w:lang w:val="en-GB"/>
              </w:rPr>
              <w:t xml:space="preserve">Pa2 Proportion of NEETs (aged 15–26) participating in support measures who are no longer classified as NEET 6 months after the measures. The intervention planned under the measure is a first of its kind in Estonia considering its planned services and expected lasting outcomes for young people. There is a severe lack of analyses in terms of mid- and long-term effects of youth programmes targeted on disadvantaged youth in Estonia and in experiences of evaluating the results of the programmes considering the changes on the level of young person.  It is therefore not possible to set baseline and target level of the indicator at the time of the submission of the OP. There is a need for further examination of the existing data, results of </w:t>
            </w:r>
            <w:r w:rsidRPr="005B352B">
              <w:rPr>
                <w:rFonts w:asciiTheme="majorHAnsi" w:hAnsiTheme="majorHAnsi"/>
                <w:sz w:val="20"/>
                <w:szCs w:val="20"/>
                <w:lang w:val="en-GB"/>
              </w:rPr>
              <w:lastRenderedPageBreak/>
              <w:t>practises and their relevance to planned activities. The process of setting the necessary levels of the indicator by January 2015 will consist of combining the analyses of the following: 1) experiences and the results of projects and programmes targeted at NEETs or young people in risk of becoming NEET in Estonia; 2) comparable practice and data on results of other relevant countries; 3) trends in youth situation in Estonia and its factors; 4) the influence of relevant factors such as budgetary and other available resources.</w:t>
            </w:r>
          </w:p>
          <w:p w14:paraId="5BC67A01" w14:textId="77777777" w:rsidR="00520628" w:rsidRPr="005B352B" w:rsidRDefault="00520628" w:rsidP="009107AF">
            <w:pPr>
              <w:snapToGrid w:val="0"/>
              <w:spacing w:before="0" w:after="0"/>
              <w:rPr>
                <w:rFonts w:asciiTheme="majorHAnsi" w:hAnsiTheme="majorHAnsi"/>
                <w:sz w:val="20"/>
                <w:szCs w:val="20"/>
                <w:lang w:val="en-GB"/>
              </w:rPr>
            </w:pPr>
          </w:p>
        </w:tc>
        <w:tc>
          <w:tcPr>
            <w:tcW w:w="413" w:type="pct"/>
          </w:tcPr>
          <w:p w14:paraId="5BC67A02" w14:textId="77777777" w:rsidR="00520628" w:rsidRPr="005B352B" w:rsidRDefault="00520628"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lastRenderedPageBreak/>
              <w:t>31.01.2015</w:t>
            </w:r>
          </w:p>
        </w:tc>
        <w:tc>
          <w:tcPr>
            <w:tcW w:w="551" w:type="pct"/>
          </w:tcPr>
          <w:p w14:paraId="5BC67A03" w14:textId="77777777" w:rsidR="00520628" w:rsidRPr="005B352B" w:rsidRDefault="00520628"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Education and Research,</w:t>
            </w:r>
          </w:p>
        </w:tc>
      </w:tr>
      <w:tr w:rsidR="00520628" w:rsidRPr="005B352B" w14:paraId="5BC67A10" w14:textId="77777777" w:rsidTr="005B352B">
        <w:trPr>
          <w:trHeight w:val="258"/>
        </w:trPr>
        <w:tc>
          <w:tcPr>
            <w:tcW w:w="0" w:type="auto"/>
            <w:vAlign w:val="center"/>
          </w:tcPr>
          <w:p w14:paraId="5BC67A05" w14:textId="77777777" w:rsidR="00520628" w:rsidRPr="005B352B" w:rsidRDefault="00520628" w:rsidP="009107AF">
            <w:pPr>
              <w:spacing w:before="0" w:after="0"/>
              <w:rPr>
                <w:rFonts w:asciiTheme="majorHAnsi" w:hAnsiTheme="majorHAnsi"/>
                <w:sz w:val="20"/>
                <w:szCs w:val="20"/>
                <w:lang w:val="en-GB"/>
              </w:rPr>
            </w:pPr>
          </w:p>
        </w:tc>
        <w:tc>
          <w:tcPr>
            <w:tcW w:w="887" w:type="pct"/>
          </w:tcPr>
          <w:p w14:paraId="5BC67A06" w14:textId="77777777" w:rsidR="00520628" w:rsidRPr="005B352B" w:rsidRDefault="00520628" w:rsidP="009107AF">
            <w:pPr>
              <w:snapToGrid w:val="0"/>
              <w:spacing w:before="0" w:after="0"/>
              <w:rPr>
                <w:rFonts w:asciiTheme="majorHAnsi" w:hAnsiTheme="majorHAnsi"/>
                <w:sz w:val="20"/>
                <w:szCs w:val="20"/>
                <w:lang w:val="en-GB"/>
              </w:rPr>
            </w:pPr>
          </w:p>
        </w:tc>
        <w:tc>
          <w:tcPr>
            <w:tcW w:w="2344" w:type="pct"/>
          </w:tcPr>
          <w:p w14:paraId="5BC67A07" w14:textId="77777777" w:rsidR="009C2F4D"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PA 3„ Share of employed people  whose ability to work has been assessed partial who have retained their job 12 months since assessment“Working ability assessment and labour market services offering to the working ability assessment and benefit scheme reform target group starts in 01.01.2016. This is actual starting point where the target group starts having  services. On the basis of first monitoring data it is possible for us to analyse how many people will return to the employment directly after services or couple of months after getting services and according to this data it is possible to estimate the target for result indicator that we have in the OP.  In this way it is possible to analyze the exactly the same target group, which has had the working ability evaluation according to the same methodology.  Our estimate is that the movement to the labour market after 12 months is most probably higher than directly after the participation in services.</w:t>
            </w:r>
          </w:p>
          <w:p w14:paraId="5BC67A08" w14:textId="77777777" w:rsidR="009C2F4D" w:rsidRPr="005B352B" w:rsidRDefault="003870A1" w:rsidP="009107AF">
            <w:pPr>
              <w:pStyle w:val="ListParagraph"/>
              <w:spacing w:before="0" w:after="0"/>
              <w:ind w:left="360" w:hanging="360"/>
              <w:rPr>
                <w:rFonts w:asciiTheme="majorHAnsi" w:hAnsiTheme="majorHAnsi"/>
                <w:sz w:val="20"/>
                <w:szCs w:val="20"/>
                <w:lang w:val="en-GB"/>
              </w:rPr>
            </w:pPr>
            <w:r w:rsidRPr="005B352B">
              <w:rPr>
                <w:rFonts w:asciiTheme="majorHAnsi" w:hAnsiTheme="majorHAnsi"/>
                <w:sz w:val="20"/>
                <w:szCs w:val="20"/>
                <w:lang w:val="en-GB"/>
              </w:rPr>
              <w:t>2.      For finding the baseline and target values the beneficiary (Unemployment Insurance Fund):</w:t>
            </w:r>
          </w:p>
          <w:p w14:paraId="5BC67A09" w14:textId="77777777" w:rsidR="009C2F4D" w:rsidRPr="005B352B" w:rsidRDefault="003870A1" w:rsidP="009107AF">
            <w:pPr>
              <w:pStyle w:val="ListParagraph"/>
              <w:spacing w:before="0" w:after="0"/>
              <w:ind w:left="1068" w:hanging="360"/>
              <w:rPr>
                <w:rFonts w:asciiTheme="majorHAnsi" w:hAnsiTheme="majorHAnsi"/>
                <w:sz w:val="20"/>
                <w:szCs w:val="20"/>
                <w:lang w:val="en-GB"/>
              </w:rPr>
            </w:pPr>
            <w:r w:rsidRPr="005B352B">
              <w:rPr>
                <w:rFonts w:asciiTheme="majorHAnsi" w:hAnsiTheme="majorHAnsi"/>
                <w:sz w:val="20"/>
                <w:szCs w:val="20"/>
                <w:lang w:val="en-GB"/>
              </w:rPr>
              <w:t>a.       Arranges the assessment according to the new methodology and if needed directs people whose ability to work has been assessed partial to the labour market services;</w:t>
            </w:r>
          </w:p>
          <w:p w14:paraId="5BC67A0A" w14:textId="77777777" w:rsidR="009C2F4D" w:rsidRPr="005B352B" w:rsidRDefault="003870A1" w:rsidP="009107AF">
            <w:pPr>
              <w:pStyle w:val="ListParagraph"/>
              <w:spacing w:before="0" w:after="0"/>
              <w:ind w:left="1068" w:hanging="360"/>
              <w:rPr>
                <w:rFonts w:asciiTheme="majorHAnsi" w:hAnsiTheme="majorHAnsi"/>
                <w:sz w:val="20"/>
                <w:szCs w:val="20"/>
                <w:lang w:val="en-GB"/>
              </w:rPr>
            </w:pPr>
            <w:r w:rsidRPr="005B352B">
              <w:rPr>
                <w:rFonts w:asciiTheme="majorHAnsi" w:hAnsiTheme="majorHAnsi"/>
                <w:sz w:val="20"/>
                <w:szCs w:val="20"/>
                <w:lang w:val="en-GB"/>
              </w:rPr>
              <w:t>b.      Monitors participation in the services and movements to employment of those people.</w:t>
            </w:r>
          </w:p>
          <w:p w14:paraId="5BC67A0B" w14:textId="77777777" w:rsidR="009C2F4D" w:rsidRPr="005B352B" w:rsidRDefault="003870A1" w:rsidP="009107AF">
            <w:pPr>
              <w:pStyle w:val="ListParagraph"/>
              <w:spacing w:before="0" w:after="0"/>
              <w:ind w:left="360" w:hanging="360"/>
              <w:rPr>
                <w:rFonts w:asciiTheme="majorHAnsi" w:hAnsiTheme="majorHAnsi"/>
                <w:sz w:val="20"/>
                <w:szCs w:val="20"/>
                <w:lang w:val="en-GB"/>
              </w:rPr>
            </w:pPr>
            <w:r w:rsidRPr="005B352B">
              <w:rPr>
                <w:rFonts w:asciiTheme="majorHAnsi" w:hAnsiTheme="majorHAnsi"/>
                <w:sz w:val="20"/>
                <w:szCs w:val="20"/>
                <w:lang w:val="en-GB"/>
              </w:rPr>
              <w:t xml:space="preserve">3.      Beneficiary in close cooperation with the intermediate body analyses on the basis of offered services in 01.01.2016-30.09.2016 changes in the employment statuses of the participants. The analyse is finalized in </w:t>
            </w:r>
            <w:r w:rsidRPr="005B352B">
              <w:rPr>
                <w:rFonts w:asciiTheme="majorHAnsi" w:hAnsiTheme="majorHAnsi"/>
                <w:b/>
                <w:sz w:val="20"/>
                <w:szCs w:val="20"/>
                <w:lang w:val="en-GB"/>
              </w:rPr>
              <w:t>31.10.2016 at the latest.</w:t>
            </w:r>
          </w:p>
          <w:p w14:paraId="5BC67A0C" w14:textId="77777777" w:rsidR="00377EE4"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4.      Intermediate body makes its proposal to the MA to set baseline and target values for the RI-s in the OP during November 2016</w:t>
            </w:r>
          </w:p>
          <w:p w14:paraId="5BC67A0D" w14:textId="77777777" w:rsidR="00520628" w:rsidRPr="005B352B" w:rsidRDefault="00520628" w:rsidP="009107AF">
            <w:pPr>
              <w:snapToGrid w:val="0"/>
              <w:spacing w:before="0" w:after="0"/>
              <w:rPr>
                <w:rFonts w:asciiTheme="majorHAnsi" w:hAnsiTheme="majorHAnsi"/>
                <w:sz w:val="20"/>
                <w:szCs w:val="20"/>
                <w:lang w:val="en-GB"/>
              </w:rPr>
            </w:pPr>
          </w:p>
        </w:tc>
        <w:tc>
          <w:tcPr>
            <w:tcW w:w="413" w:type="pct"/>
          </w:tcPr>
          <w:p w14:paraId="5BC67A0E" w14:textId="77777777" w:rsidR="00520628" w:rsidRPr="005B352B" w:rsidRDefault="009C2F4D"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31.11.2016</w:t>
            </w:r>
          </w:p>
        </w:tc>
        <w:tc>
          <w:tcPr>
            <w:tcW w:w="551" w:type="pct"/>
          </w:tcPr>
          <w:p w14:paraId="5BC67A0F" w14:textId="77777777" w:rsidR="00520628" w:rsidRPr="005B352B" w:rsidRDefault="009C2F4D"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Social Affairs</w:t>
            </w:r>
          </w:p>
        </w:tc>
      </w:tr>
      <w:tr w:rsidR="009C2F4D" w:rsidRPr="005B352B" w14:paraId="5BC67A1B" w14:textId="77777777" w:rsidTr="005B352B">
        <w:trPr>
          <w:trHeight w:val="258"/>
        </w:trPr>
        <w:tc>
          <w:tcPr>
            <w:tcW w:w="0" w:type="auto"/>
            <w:vAlign w:val="center"/>
          </w:tcPr>
          <w:p w14:paraId="5BC67A11" w14:textId="77777777" w:rsidR="009C2F4D" w:rsidRPr="005B352B" w:rsidRDefault="009C2F4D" w:rsidP="009107AF">
            <w:pPr>
              <w:spacing w:before="0" w:after="0"/>
              <w:rPr>
                <w:rFonts w:asciiTheme="majorHAnsi" w:hAnsiTheme="majorHAnsi"/>
                <w:sz w:val="20"/>
                <w:szCs w:val="20"/>
                <w:lang w:val="en-GB"/>
              </w:rPr>
            </w:pPr>
          </w:p>
        </w:tc>
        <w:tc>
          <w:tcPr>
            <w:tcW w:w="887" w:type="pct"/>
          </w:tcPr>
          <w:p w14:paraId="5BC67A12" w14:textId="77777777" w:rsidR="009C2F4D" w:rsidRPr="005B352B" w:rsidRDefault="009C2F4D" w:rsidP="009107AF">
            <w:pPr>
              <w:snapToGrid w:val="0"/>
              <w:spacing w:before="0" w:after="0"/>
              <w:rPr>
                <w:rFonts w:asciiTheme="majorHAnsi" w:hAnsiTheme="majorHAnsi"/>
                <w:sz w:val="20"/>
                <w:szCs w:val="20"/>
                <w:lang w:val="en-GB"/>
              </w:rPr>
            </w:pPr>
          </w:p>
        </w:tc>
        <w:tc>
          <w:tcPr>
            <w:tcW w:w="2344" w:type="pct"/>
          </w:tcPr>
          <w:p w14:paraId="5BC67A13" w14:textId="77777777" w:rsidR="009C2F4D"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PA3 “Share of non-employed people whose capacity for work has been assessed partial who participate in employment 12 months after assessment ” Working ability assessment and labour market services offering to the working ability assessment and benefit scheme reform target group starts in 01.01.2016. This is actual starting point where the target group starts having  services. On the basis of first monitoring data it is possible for us to analyse how many people will return to the employment directly after services or couple of months after getting services and according to this data it is possible to estimate the target for result indicator that we have in the OP.  In this way it is possible to analyze the exactly the same target group, which has had the working ability evaluation according to the same methodology.  Our estimate is that the movement to the labour market after 12 months is most probably higher than directly after the participation in services.</w:t>
            </w:r>
          </w:p>
          <w:p w14:paraId="5BC67A14" w14:textId="77777777" w:rsidR="009C2F4D" w:rsidRPr="005B352B" w:rsidRDefault="003870A1" w:rsidP="009107AF">
            <w:pPr>
              <w:pStyle w:val="ListParagraph"/>
              <w:spacing w:before="0" w:after="0"/>
              <w:ind w:left="360" w:hanging="360"/>
              <w:rPr>
                <w:rFonts w:asciiTheme="majorHAnsi" w:hAnsiTheme="majorHAnsi"/>
                <w:sz w:val="20"/>
                <w:szCs w:val="20"/>
                <w:lang w:val="en-GB"/>
              </w:rPr>
            </w:pPr>
            <w:r w:rsidRPr="005B352B">
              <w:rPr>
                <w:rFonts w:asciiTheme="majorHAnsi" w:hAnsiTheme="majorHAnsi"/>
                <w:sz w:val="20"/>
                <w:szCs w:val="20"/>
                <w:lang w:val="en-GB"/>
              </w:rPr>
              <w:t>2.      For finding the baseline and target values the beneficiary (Unemployment Insurance Fund):</w:t>
            </w:r>
          </w:p>
          <w:p w14:paraId="5BC67A15" w14:textId="77777777" w:rsidR="009C2F4D" w:rsidRPr="005B352B" w:rsidRDefault="003870A1" w:rsidP="009107AF">
            <w:pPr>
              <w:pStyle w:val="ListParagraph"/>
              <w:spacing w:before="0" w:after="0"/>
              <w:ind w:left="1068" w:hanging="360"/>
              <w:rPr>
                <w:rFonts w:asciiTheme="majorHAnsi" w:hAnsiTheme="majorHAnsi"/>
                <w:sz w:val="20"/>
                <w:szCs w:val="20"/>
                <w:lang w:val="en-GB"/>
              </w:rPr>
            </w:pPr>
            <w:r w:rsidRPr="005B352B">
              <w:rPr>
                <w:rFonts w:asciiTheme="majorHAnsi" w:hAnsiTheme="majorHAnsi"/>
                <w:sz w:val="20"/>
                <w:szCs w:val="20"/>
                <w:lang w:val="en-GB"/>
              </w:rPr>
              <w:t>a.       Arranges the assessment according to the new methodology and if needed directs people whose ability to work has been assessed partial to the labour market services;</w:t>
            </w:r>
          </w:p>
          <w:p w14:paraId="5BC67A16" w14:textId="77777777" w:rsidR="009C2F4D" w:rsidRPr="005B352B" w:rsidRDefault="003870A1" w:rsidP="009107AF">
            <w:pPr>
              <w:pStyle w:val="ListParagraph"/>
              <w:spacing w:before="0" w:after="0"/>
              <w:ind w:left="1068" w:hanging="360"/>
              <w:rPr>
                <w:rFonts w:asciiTheme="majorHAnsi" w:hAnsiTheme="majorHAnsi"/>
                <w:sz w:val="20"/>
                <w:szCs w:val="20"/>
                <w:lang w:val="en-GB"/>
              </w:rPr>
            </w:pPr>
            <w:r w:rsidRPr="005B352B">
              <w:rPr>
                <w:rFonts w:asciiTheme="majorHAnsi" w:hAnsiTheme="majorHAnsi"/>
                <w:sz w:val="20"/>
                <w:szCs w:val="20"/>
                <w:lang w:val="en-GB"/>
              </w:rPr>
              <w:t>b.      Monitors participation in the services and movements to employment of those people.</w:t>
            </w:r>
          </w:p>
          <w:p w14:paraId="5BC67A17" w14:textId="77777777" w:rsidR="009C2F4D" w:rsidRPr="005B352B" w:rsidRDefault="003870A1" w:rsidP="009107AF">
            <w:pPr>
              <w:pStyle w:val="ListParagraph"/>
              <w:spacing w:before="0" w:after="0"/>
              <w:ind w:left="360" w:hanging="360"/>
              <w:rPr>
                <w:rFonts w:asciiTheme="majorHAnsi" w:hAnsiTheme="majorHAnsi"/>
                <w:sz w:val="20"/>
                <w:szCs w:val="20"/>
                <w:lang w:val="en-GB"/>
              </w:rPr>
            </w:pPr>
            <w:r w:rsidRPr="005B352B">
              <w:rPr>
                <w:rFonts w:asciiTheme="majorHAnsi" w:hAnsiTheme="majorHAnsi"/>
                <w:sz w:val="20"/>
                <w:szCs w:val="20"/>
                <w:lang w:val="en-GB"/>
              </w:rPr>
              <w:t xml:space="preserve">3.      Beneficiary in close cooperation with the intermediate body analyses on the basis of offered services in 01.01.2016-30.09.2016 changes in the employment statuses of the participants. The analyse is finalized in </w:t>
            </w:r>
            <w:r w:rsidRPr="005B352B">
              <w:rPr>
                <w:rFonts w:asciiTheme="majorHAnsi" w:hAnsiTheme="majorHAnsi"/>
                <w:b/>
                <w:sz w:val="20"/>
                <w:szCs w:val="20"/>
                <w:lang w:val="en-GB"/>
              </w:rPr>
              <w:t>31.10.2016 at the latest.</w:t>
            </w:r>
          </w:p>
          <w:p w14:paraId="5BC67A18" w14:textId="77777777" w:rsidR="009C2F4D"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4.      Intermediate body makes its proposal to the MA to set baseline and target values for the RI-s in the OP during November 2016</w:t>
            </w:r>
          </w:p>
        </w:tc>
        <w:tc>
          <w:tcPr>
            <w:tcW w:w="413" w:type="pct"/>
          </w:tcPr>
          <w:p w14:paraId="5BC67A19" w14:textId="77777777" w:rsidR="009C2F4D" w:rsidRPr="005B352B" w:rsidDel="00520628" w:rsidRDefault="009C2F4D"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31.11.2016</w:t>
            </w:r>
          </w:p>
        </w:tc>
        <w:tc>
          <w:tcPr>
            <w:tcW w:w="551" w:type="pct"/>
          </w:tcPr>
          <w:p w14:paraId="5BC67A1A" w14:textId="77777777" w:rsidR="009C2F4D" w:rsidRPr="005B352B" w:rsidRDefault="009C2F4D"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Social Affairs</w:t>
            </w:r>
          </w:p>
        </w:tc>
      </w:tr>
      <w:tr w:rsidR="009C2F4D" w:rsidRPr="005B352B" w14:paraId="5BC67A21" w14:textId="77777777" w:rsidTr="005B352B">
        <w:trPr>
          <w:trHeight w:val="258"/>
        </w:trPr>
        <w:tc>
          <w:tcPr>
            <w:tcW w:w="0" w:type="auto"/>
            <w:vAlign w:val="center"/>
          </w:tcPr>
          <w:p w14:paraId="5BC67A1C" w14:textId="77777777" w:rsidR="009C2F4D" w:rsidRPr="005B352B" w:rsidRDefault="009C2F4D" w:rsidP="009107AF">
            <w:pPr>
              <w:spacing w:before="0" w:after="0"/>
              <w:rPr>
                <w:rFonts w:asciiTheme="majorHAnsi" w:hAnsiTheme="majorHAnsi"/>
                <w:sz w:val="20"/>
                <w:szCs w:val="20"/>
                <w:lang w:val="en-GB"/>
              </w:rPr>
            </w:pPr>
          </w:p>
        </w:tc>
        <w:tc>
          <w:tcPr>
            <w:tcW w:w="887" w:type="pct"/>
          </w:tcPr>
          <w:p w14:paraId="5BC67A1D" w14:textId="77777777" w:rsidR="009C2F4D" w:rsidRPr="005B352B" w:rsidRDefault="009C2F4D" w:rsidP="009107AF">
            <w:pPr>
              <w:snapToGrid w:val="0"/>
              <w:spacing w:before="0" w:after="0"/>
              <w:rPr>
                <w:rFonts w:asciiTheme="majorHAnsi" w:hAnsiTheme="majorHAnsi"/>
                <w:sz w:val="20"/>
                <w:szCs w:val="20"/>
                <w:lang w:val="en-GB"/>
              </w:rPr>
            </w:pPr>
          </w:p>
        </w:tc>
        <w:tc>
          <w:tcPr>
            <w:tcW w:w="2344" w:type="pct"/>
          </w:tcPr>
          <w:p w14:paraId="5BC67A1E" w14:textId="77777777" w:rsidR="009C2F4D"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 xml:space="preserve">PA12 Number of new processes implemented. </w:t>
            </w:r>
            <w:r w:rsidR="00E347A3" w:rsidRPr="005B352B">
              <w:rPr>
                <w:rFonts w:asciiTheme="majorHAnsi" w:hAnsiTheme="majorHAnsi"/>
                <w:sz w:val="20"/>
                <w:szCs w:val="20"/>
                <w:lang w:val="en-GB"/>
              </w:rPr>
              <w:t xml:space="preserve">It is not possible tos et the baseline and target level for the indicator at the time of the submission of the OP </w:t>
            </w:r>
            <w:r w:rsidRPr="005B352B">
              <w:rPr>
                <w:rFonts w:asciiTheme="majorHAnsi" w:hAnsiTheme="majorHAnsi"/>
                <w:sz w:val="20"/>
                <w:szCs w:val="20"/>
                <w:lang w:val="en-GB"/>
              </w:rPr>
              <w:t>due to the need for further analyses to measure and predict the  impact of the interventions supported by the ESF. We will analyse the previous interventions in order to define the baseline. The baseline will take into account inflation and funding amounts available in previous interventions. While setting the target, other factors, such as different intensity of support, change in delivery mechanism, macroeconomic context or different level of ambition are are being taken account.</w:t>
            </w:r>
          </w:p>
        </w:tc>
        <w:tc>
          <w:tcPr>
            <w:tcW w:w="413" w:type="pct"/>
          </w:tcPr>
          <w:p w14:paraId="5BC67A1F" w14:textId="77777777" w:rsidR="009C2F4D" w:rsidRPr="005B352B" w:rsidDel="00520628" w:rsidRDefault="00D21F45"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31.03.2015</w:t>
            </w:r>
          </w:p>
        </w:tc>
        <w:tc>
          <w:tcPr>
            <w:tcW w:w="551" w:type="pct"/>
          </w:tcPr>
          <w:p w14:paraId="5BC67A20" w14:textId="77777777" w:rsidR="009C2F4D" w:rsidRPr="005B352B" w:rsidRDefault="00D21F45"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Interior</w:t>
            </w:r>
          </w:p>
        </w:tc>
      </w:tr>
      <w:tr w:rsidR="009C2F4D" w:rsidRPr="005B352B" w14:paraId="5BC67A27" w14:textId="77777777" w:rsidTr="005B352B">
        <w:trPr>
          <w:trHeight w:val="258"/>
        </w:trPr>
        <w:tc>
          <w:tcPr>
            <w:tcW w:w="0" w:type="auto"/>
            <w:vAlign w:val="center"/>
          </w:tcPr>
          <w:p w14:paraId="5BC67A22" w14:textId="77777777" w:rsidR="009C2F4D" w:rsidRPr="005B352B" w:rsidRDefault="009C2F4D" w:rsidP="009107AF">
            <w:pPr>
              <w:spacing w:before="0" w:after="0"/>
              <w:rPr>
                <w:rFonts w:asciiTheme="majorHAnsi" w:hAnsiTheme="majorHAnsi"/>
                <w:sz w:val="20"/>
                <w:szCs w:val="20"/>
                <w:lang w:val="en-GB"/>
              </w:rPr>
            </w:pPr>
          </w:p>
        </w:tc>
        <w:tc>
          <w:tcPr>
            <w:tcW w:w="887" w:type="pct"/>
          </w:tcPr>
          <w:p w14:paraId="5BC67A23" w14:textId="77777777" w:rsidR="009C2F4D" w:rsidRPr="005B352B" w:rsidRDefault="009C2F4D" w:rsidP="009107AF">
            <w:pPr>
              <w:snapToGrid w:val="0"/>
              <w:spacing w:before="0" w:after="0"/>
              <w:rPr>
                <w:rFonts w:asciiTheme="majorHAnsi" w:hAnsiTheme="majorHAnsi"/>
                <w:sz w:val="20"/>
                <w:szCs w:val="20"/>
                <w:lang w:val="en-GB"/>
              </w:rPr>
            </w:pPr>
          </w:p>
        </w:tc>
        <w:tc>
          <w:tcPr>
            <w:tcW w:w="2344" w:type="pct"/>
          </w:tcPr>
          <w:p w14:paraId="5BC67A24" w14:textId="77777777" w:rsidR="009C2F4D" w:rsidRPr="005B352B" w:rsidRDefault="003870A1" w:rsidP="009107AF">
            <w:pPr>
              <w:spacing w:before="0" w:after="0"/>
              <w:rPr>
                <w:rFonts w:asciiTheme="majorHAnsi" w:hAnsiTheme="majorHAnsi"/>
                <w:sz w:val="20"/>
                <w:szCs w:val="20"/>
                <w:lang w:val="en-GB"/>
              </w:rPr>
            </w:pPr>
            <w:r w:rsidRPr="005B352B">
              <w:rPr>
                <w:rFonts w:asciiTheme="majorHAnsi" w:hAnsiTheme="majorHAnsi"/>
                <w:sz w:val="20"/>
                <w:szCs w:val="20"/>
                <w:lang w:val="en-GB"/>
              </w:rPr>
              <w:t xml:space="preserve">PA12 Number of supported general government organisations, where management systems have been fully implemented. </w:t>
            </w:r>
            <w:r w:rsidR="00E347A3" w:rsidRPr="005B352B">
              <w:rPr>
                <w:rFonts w:asciiTheme="majorHAnsi" w:hAnsiTheme="majorHAnsi"/>
                <w:sz w:val="20"/>
                <w:szCs w:val="20"/>
                <w:lang w:val="en-GB"/>
              </w:rPr>
              <w:t>It is not possible tos et t</w:t>
            </w:r>
            <w:r w:rsidRPr="005B352B">
              <w:rPr>
                <w:rFonts w:asciiTheme="majorHAnsi" w:hAnsiTheme="majorHAnsi"/>
                <w:sz w:val="20"/>
                <w:szCs w:val="20"/>
                <w:lang w:val="en-GB"/>
              </w:rPr>
              <w:t>he baseline and target level for the indicator at the time of the submission of the OP due to the need for further analyses to measure and predict the  impact of the interventions supported by the ESF. We will analyse the previous interventions in order to define the baseline. The baseline will take into account inflation and funding amounts available in previous interventions. While setting the target, other factors, such as different intensity of support, change in delivery mechanism, macroeconomic context or different level of ambition are are being taken account.</w:t>
            </w:r>
          </w:p>
        </w:tc>
        <w:tc>
          <w:tcPr>
            <w:tcW w:w="413" w:type="pct"/>
          </w:tcPr>
          <w:p w14:paraId="5BC67A25" w14:textId="77777777" w:rsidR="009C2F4D" w:rsidRPr="005B352B" w:rsidDel="00520628" w:rsidRDefault="00D21F45"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31.01.2015</w:t>
            </w:r>
          </w:p>
        </w:tc>
        <w:tc>
          <w:tcPr>
            <w:tcW w:w="551" w:type="pct"/>
          </w:tcPr>
          <w:p w14:paraId="5BC67A26" w14:textId="77777777" w:rsidR="009C2F4D" w:rsidRPr="005B352B" w:rsidRDefault="00D21F45"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Finance.</w:t>
            </w:r>
          </w:p>
        </w:tc>
      </w:tr>
      <w:tr w:rsidR="009C2F4D" w:rsidRPr="005B352B" w14:paraId="5BC67A2D" w14:textId="77777777" w:rsidTr="005B352B">
        <w:trPr>
          <w:trHeight w:val="258"/>
        </w:trPr>
        <w:tc>
          <w:tcPr>
            <w:tcW w:w="0" w:type="auto"/>
            <w:vAlign w:val="center"/>
          </w:tcPr>
          <w:p w14:paraId="5BC67A28" w14:textId="77777777" w:rsidR="009C2F4D" w:rsidRPr="005B352B" w:rsidRDefault="009C2F4D" w:rsidP="009107AF">
            <w:pPr>
              <w:spacing w:before="0" w:after="0"/>
              <w:rPr>
                <w:rFonts w:asciiTheme="majorHAnsi" w:hAnsiTheme="majorHAnsi"/>
                <w:sz w:val="20"/>
                <w:szCs w:val="20"/>
                <w:lang w:val="en-GB"/>
              </w:rPr>
            </w:pPr>
          </w:p>
        </w:tc>
        <w:tc>
          <w:tcPr>
            <w:tcW w:w="887" w:type="pct"/>
          </w:tcPr>
          <w:p w14:paraId="5BC67A29" w14:textId="77777777" w:rsidR="009C2F4D" w:rsidRPr="005B352B" w:rsidRDefault="009C2F4D" w:rsidP="009107AF">
            <w:pPr>
              <w:snapToGrid w:val="0"/>
              <w:spacing w:before="0" w:after="0"/>
              <w:rPr>
                <w:rFonts w:asciiTheme="majorHAnsi" w:hAnsiTheme="majorHAnsi"/>
                <w:sz w:val="20"/>
                <w:szCs w:val="20"/>
                <w:lang w:val="en-GB"/>
              </w:rPr>
            </w:pPr>
          </w:p>
        </w:tc>
        <w:tc>
          <w:tcPr>
            <w:tcW w:w="2344" w:type="pct"/>
          </w:tcPr>
          <w:p w14:paraId="5BC67A2A" w14:textId="77777777" w:rsidR="009C2F4D" w:rsidRPr="005B352B" w:rsidDel="00520628" w:rsidRDefault="003870A1"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 xml:space="preserve">PA12 Number of policy initiatives launched as a result of ESF supported activities for cooperation, involvement, and better use of information. </w:t>
            </w:r>
            <w:r w:rsidR="00E347A3" w:rsidRPr="005B352B">
              <w:rPr>
                <w:rFonts w:asciiTheme="majorHAnsi" w:hAnsiTheme="majorHAnsi"/>
                <w:sz w:val="20"/>
                <w:szCs w:val="20"/>
                <w:lang w:val="en-GB"/>
              </w:rPr>
              <w:t xml:space="preserve">It is not possible tos et the baseline and target level for the indicator at the time of the submission of the OP </w:t>
            </w:r>
            <w:r w:rsidRPr="005B352B">
              <w:rPr>
                <w:rFonts w:asciiTheme="majorHAnsi" w:hAnsiTheme="majorHAnsi"/>
                <w:sz w:val="20"/>
                <w:szCs w:val="20"/>
                <w:lang w:val="en-GB"/>
              </w:rPr>
              <w:t>due to the need for further analyses to measure and predict the  impact of the interventions supported by the ESF. We will analyse the previous interventions in order to define the baseline. The baseline will take into account inflation and funding amounts available in previous interventions. While setting the target, other factors, such as different intensity of support, change in delivery mechanism, macroeconomic context or different level of ambition are are being taken account.</w:t>
            </w:r>
          </w:p>
        </w:tc>
        <w:tc>
          <w:tcPr>
            <w:tcW w:w="413" w:type="pct"/>
          </w:tcPr>
          <w:p w14:paraId="5BC67A2B" w14:textId="77777777" w:rsidR="009C2F4D" w:rsidRPr="005B352B" w:rsidDel="00520628" w:rsidRDefault="00D21F45" w:rsidP="009107AF">
            <w:pPr>
              <w:snapToGrid w:val="0"/>
              <w:spacing w:before="0" w:after="0"/>
              <w:rPr>
                <w:rFonts w:asciiTheme="majorHAnsi" w:hAnsiTheme="majorHAnsi" w:cs="Arial"/>
                <w:sz w:val="20"/>
                <w:szCs w:val="20"/>
                <w:lang w:val="en-GB"/>
              </w:rPr>
            </w:pPr>
            <w:r w:rsidRPr="005B352B">
              <w:rPr>
                <w:rFonts w:asciiTheme="majorHAnsi" w:hAnsiTheme="majorHAnsi" w:cs="Arial"/>
                <w:sz w:val="20"/>
                <w:szCs w:val="20"/>
                <w:lang w:val="en-GB"/>
              </w:rPr>
              <w:t>31.01.2015</w:t>
            </w:r>
          </w:p>
        </w:tc>
        <w:tc>
          <w:tcPr>
            <w:tcW w:w="551" w:type="pct"/>
          </w:tcPr>
          <w:p w14:paraId="5BC67A2C" w14:textId="77777777" w:rsidR="009C2F4D" w:rsidRPr="005B352B" w:rsidDel="00520628" w:rsidRDefault="00D21F45" w:rsidP="009107AF">
            <w:pPr>
              <w:snapToGrid w:val="0"/>
              <w:spacing w:before="0" w:after="0"/>
              <w:rPr>
                <w:rFonts w:asciiTheme="majorHAnsi" w:hAnsiTheme="majorHAnsi"/>
                <w:sz w:val="20"/>
                <w:szCs w:val="20"/>
                <w:lang w:val="en-GB"/>
              </w:rPr>
            </w:pPr>
            <w:r w:rsidRPr="005B352B">
              <w:rPr>
                <w:rFonts w:asciiTheme="majorHAnsi" w:hAnsiTheme="majorHAnsi"/>
                <w:sz w:val="20"/>
                <w:szCs w:val="20"/>
                <w:lang w:val="en-GB"/>
              </w:rPr>
              <w:t>Ministry of Finance.</w:t>
            </w:r>
          </w:p>
        </w:tc>
      </w:tr>
    </w:tbl>
    <w:p w14:paraId="5BC67A2E" w14:textId="31ACA0FB" w:rsidR="0078351D" w:rsidRPr="008251C6" w:rsidRDefault="00961EC4">
      <w:pPr>
        <w:rPr>
          <w:color w:val="1C9AD7"/>
          <w:szCs w:val="24"/>
          <w:lang w:val="en-GB"/>
        </w:rPr>
      </w:pPr>
      <w:r w:rsidRPr="008251C6">
        <w:rPr>
          <w:color w:val="1C9AD7"/>
          <w:szCs w:val="24"/>
          <w:lang w:val="en-GB"/>
        </w:rPr>
        <w:t xml:space="preserve">Table </w:t>
      </w:r>
      <w:r w:rsidR="006B5EE5">
        <w:rPr>
          <w:color w:val="1C9AD7"/>
          <w:szCs w:val="24"/>
          <w:lang w:val="en-GB"/>
        </w:rPr>
        <w:t>104</w:t>
      </w:r>
      <w:r w:rsidR="002476F5" w:rsidRPr="008251C6">
        <w:rPr>
          <w:color w:val="1C9AD7"/>
          <w:szCs w:val="24"/>
          <w:lang w:val="en-GB"/>
        </w:rPr>
        <w:fldChar w:fldCharType="begin"/>
      </w:r>
      <w:r w:rsidR="002476F5" w:rsidRPr="008251C6">
        <w:rPr>
          <w:color w:val="1C9AD7"/>
          <w:szCs w:val="24"/>
          <w:lang w:val="en-GB"/>
        </w:rPr>
        <w:instrText xml:space="preserve"> SEQ Table \* ARABIC </w:instrText>
      </w:r>
      <w:r w:rsidR="002476F5" w:rsidRPr="008251C6">
        <w:rPr>
          <w:color w:val="1C9AD7"/>
          <w:szCs w:val="24"/>
          <w:lang w:val="en-GB"/>
        </w:rPr>
        <w:fldChar w:fldCharType="end"/>
      </w:r>
      <w:r w:rsidRPr="008251C6">
        <w:rPr>
          <w:color w:val="1C9AD7"/>
          <w:szCs w:val="24"/>
          <w:lang w:val="en-GB"/>
        </w:rPr>
        <w:t>. Actions to fulfil applicable thematic ex-ante conditionalities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5409"/>
        <w:gridCol w:w="4012"/>
        <w:gridCol w:w="1205"/>
        <w:gridCol w:w="1205"/>
      </w:tblGrid>
      <w:tr w:rsidR="00961EC4" w:rsidRPr="00E14B82" w14:paraId="5BC67A34" w14:textId="77777777" w:rsidTr="005B352B">
        <w:trPr>
          <w:trHeight w:val="258"/>
        </w:trPr>
        <w:tc>
          <w:tcPr>
            <w:tcW w:w="0" w:type="auto"/>
            <w:vMerge w:val="restart"/>
            <w:vAlign w:val="center"/>
          </w:tcPr>
          <w:p w14:paraId="5BC67A2F"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9.1. The existence and the implementation of a national strategic policy framework for poverty reduction aiming at the active inclusion of people excluded from the labour market in the light of the Employment guidelines</w:t>
            </w:r>
          </w:p>
        </w:tc>
        <w:tc>
          <w:tcPr>
            <w:tcW w:w="1908" w:type="pct"/>
          </w:tcPr>
          <w:p w14:paraId="5BC67A30"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1) A national strategic policy framework for poverty reduction, aiming at active inclusion, is in place that:</w:t>
            </w:r>
          </w:p>
        </w:tc>
        <w:tc>
          <w:tcPr>
            <w:tcW w:w="1415" w:type="pct"/>
          </w:tcPr>
          <w:p w14:paraId="5BC67A31"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Contains in Partnership Agreement chapter 2.3.</w:t>
            </w:r>
          </w:p>
        </w:tc>
        <w:tc>
          <w:tcPr>
            <w:tcW w:w="425" w:type="pct"/>
          </w:tcPr>
          <w:p w14:paraId="5BC67A32" w14:textId="77777777" w:rsidR="00961EC4" w:rsidRPr="00E14B82" w:rsidRDefault="00961EC4" w:rsidP="00E14B82">
            <w:pPr>
              <w:snapToGrid w:val="0"/>
              <w:spacing w:before="0" w:after="0"/>
              <w:rPr>
                <w:rFonts w:asciiTheme="majorHAnsi" w:hAnsiTheme="majorHAnsi" w:cs="Arial"/>
                <w:sz w:val="20"/>
                <w:szCs w:val="20"/>
                <w:lang w:val="en-GB"/>
              </w:rPr>
            </w:pPr>
          </w:p>
        </w:tc>
        <w:tc>
          <w:tcPr>
            <w:tcW w:w="425" w:type="pct"/>
          </w:tcPr>
          <w:p w14:paraId="5BC67A33" w14:textId="77777777" w:rsidR="00961EC4" w:rsidRPr="00E14B82" w:rsidRDefault="00961EC4" w:rsidP="00E14B82">
            <w:pPr>
              <w:snapToGrid w:val="0"/>
              <w:spacing w:before="0" w:after="0"/>
              <w:rPr>
                <w:rFonts w:asciiTheme="majorHAnsi" w:hAnsiTheme="majorHAnsi"/>
                <w:sz w:val="20"/>
                <w:szCs w:val="20"/>
                <w:lang w:val="en-GB"/>
              </w:rPr>
            </w:pPr>
          </w:p>
        </w:tc>
      </w:tr>
      <w:tr w:rsidR="00961EC4" w:rsidRPr="00E14B82" w14:paraId="5BC67A3A" w14:textId="77777777" w:rsidTr="005B352B">
        <w:trPr>
          <w:trHeight w:val="258"/>
        </w:trPr>
        <w:tc>
          <w:tcPr>
            <w:tcW w:w="0" w:type="auto"/>
            <w:vMerge/>
            <w:vAlign w:val="center"/>
          </w:tcPr>
          <w:p w14:paraId="5BC67A35" w14:textId="77777777" w:rsidR="00961EC4" w:rsidRPr="00E14B82" w:rsidRDefault="00961EC4" w:rsidP="00E14B82">
            <w:pPr>
              <w:spacing w:before="0" w:after="0"/>
              <w:rPr>
                <w:rFonts w:asciiTheme="majorHAnsi" w:hAnsiTheme="majorHAnsi"/>
                <w:sz w:val="20"/>
                <w:szCs w:val="20"/>
                <w:lang w:val="en-GB"/>
              </w:rPr>
            </w:pPr>
          </w:p>
        </w:tc>
        <w:tc>
          <w:tcPr>
            <w:tcW w:w="1908" w:type="pct"/>
          </w:tcPr>
          <w:p w14:paraId="5BC67A36"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2) provides a sufficient evidence base to develop policies for poverty reduction and monitor developments;</w:t>
            </w:r>
          </w:p>
        </w:tc>
        <w:tc>
          <w:tcPr>
            <w:tcW w:w="1415" w:type="pct"/>
          </w:tcPr>
          <w:p w14:paraId="5BC67A37"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Contains in Partnership Agreement chapter 2.3.</w:t>
            </w:r>
          </w:p>
        </w:tc>
        <w:tc>
          <w:tcPr>
            <w:tcW w:w="425" w:type="pct"/>
          </w:tcPr>
          <w:p w14:paraId="5BC67A38" w14:textId="77777777" w:rsidR="00961EC4" w:rsidRPr="00E14B82" w:rsidRDefault="00961EC4" w:rsidP="00E14B82">
            <w:pPr>
              <w:snapToGrid w:val="0"/>
              <w:spacing w:before="0" w:after="0"/>
              <w:rPr>
                <w:rFonts w:asciiTheme="majorHAnsi" w:hAnsiTheme="majorHAnsi" w:cs="Arial"/>
                <w:sz w:val="20"/>
                <w:szCs w:val="20"/>
                <w:lang w:val="en-GB"/>
              </w:rPr>
            </w:pPr>
          </w:p>
        </w:tc>
        <w:tc>
          <w:tcPr>
            <w:tcW w:w="425" w:type="pct"/>
          </w:tcPr>
          <w:p w14:paraId="5BC67A39" w14:textId="77777777" w:rsidR="00961EC4" w:rsidRPr="00E14B82" w:rsidRDefault="00961EC4" w:rsidP="00E14B82">
            <w:pPr>
              <w:snapToGrid w:val="0"/>
              <w:spacing w:before="0" w:after="0"/>
              <w:rPr>
                <w:rFonts w:asciiTheme="majorHAnsi" w:hAnsiTheme="majorHAnsi"/>
                <w:sz w:val="20"/>
                <w:szCs w:val="20"/>
                <w:lang w:val="en-GB"/>
              </w:rPr>
            </w:pPr>
          </w:p>
        </w:tc>
      </w:tr>
      <w:tr w:rsidR="00961EC4" w:rsidRPr="00E14B82" w14:paraId="5BC67A40" w14:textId="77777777" w:rsidTr="005B352B">
        <w:trPr>
          <w:trHeight w:val="258"/>
        </w:trPr>
        <w:tc>
          <w:tcPr>
            <w:tcW w:w="0" w:type="auto"/>
            <w:vMerge/>
            <w:vAlign w:val="center"/>
          </w:tcPr>
          <w:p w14:paraId="5BC67A3B" w14:textId="77777777" w:rsidR="00961EC4" w:rsidRPr="00E14B82" w:rsidRDefault="00961EC4" w:rsidP="00E14B82">
            <w:pPr>
              <w:spacing w:before="0" w:after="0"/>
              <w:rPr>
                <w:rFonts w:asciiTheme="majorHAnsi" w:hAnsiTheme="majorHAnsi"/>
                <w:sz w:val="20"/>
                <w:szCs w:val="20"/>
                <w:lang w:val="en-GB"/>
              </w:rPr>
            </w:pPr>
          </w:p>
        </w:tc>
        <w:tc>
          <w:tcPr>
            <w:tcW w:w="1908" w:type="pct"/>
          </w:tcPr>
          <w:p w14:paraId="5BC67A3C"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3) contains measures supporting the achievement ofthe national poverty and social exclusion target (as defined in the National Reform Programme), which includes the promotion of sustainable and quality employment opportunities for people at highest risk of social exclusion, including people from marginalised communities</w:t>
            </w:r>
          </w:p>
        </w:tc>
        <w:tc>
          <w:tcPr>
            <w:tcW w:w="1415" w:type="pct"/>
          </w:tcPr>
          <w:p w14:paraId="5BC67A3D"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Contains in Partnership Agreement chapter 2.3.</w:t>
            </w:r>
          </w:p>
        </w:tc>
        <w:tc>
          <w:tcPr>
            <w:tcW w:w="425" w:type="pct"/>
          </w:tcPr>
          <w:p w14:paraId="5BC67A3E" w14:textId="77777777" w:rsidR="00961EC4" w:rsidRPr="00E14B82" w:rsidRDefault="00961EC4" w:rsidP="00E14B82">
            <w:pPr>
              <w:snapToGrid w:val="0"/>
              <w:spacing w:before="0" w:after="0"/>
              <w:rPr>
                <w:rFonts w:asciiTheme="majorHAnsi" w:hAnsiTheme="majorHAnsi" w:cs="Arial"/>
                <w:sz w:val="20"/>
                <w:szCs w:val="20"/>
                <w:lang w:val="en-GB"/>
              </w:rPr>
            </w:pPr>
          </w:p>
        </w:tc>
        <w:tc>
          <w:tcPr>
            <w:tcW w:w="425" w:type="pct"/>
          </w:tcPr>
          <w:p w14:paraId="5BC67A3F" w14:textId="77777777" w:rsidR="00961EC4" w:rsidRPr="00E14B82" w:rsidRDefault="00961EC4" w:rsidP="00E14B82">
            <w:pPr>
              <w:snapToGrid w:val="0"/>
              <w:spacing w:before="0" w:after="0"/>
              <w:rPr>
                <w:rFonts w:asciiTheme="majorHAnsi" w:hAnsiTheme="majorHAnsi"/>
                <w:sz w:val="20"/>
                <w:szCs w:val="20"/>
                <w:lang w:val="en-GB"/>
              </w:rPr>
            </w:pPr>
          </w:p>
        </w:tc>
      </w:tr>
      <w:tr w:rsidR="00961EC4" w:rsidRPr="00E14B82" w14:paraId="5BC67A46" w14:textId="77777777" w:rsidTr="005B352B">
        <w:trPr>
          <w:trHeight w:val="258"/>
        </w:trPr>
        <w:tc>
          <w:tcPr>
            <w:tcW w:w="0" w:type="auto"/>
            <w:vMerge/>
            <w:vAlign w:val="center"/>
          </w:tcPr>
          <w:p w14:paraId="5BC67A41" w14:textId="77777777" w:rsidR="00961EC4" w:rsidRPr="00E14B82" w:rsidRDefault="00961EC4" w:rsidP="00E14B82">
            <w:pPr>
              <w:spacing w:before="0" w:after="0"/>
              <w:rPr>
                <w:rFonts w:asciiTheme="majorHAnsi" w:hAnsiTheme="majorHAnsi"/>
                <w:sz w:val="20"/>
                <w:szCs w:val="20"/>
                <w:lang w:val="en-GB"/>
              </w:rPr>
            </w:pPr>
          </w:p>
        </w:tc>
        <w:tc>
          <w:tcPr>
            <w:tcW w:w="1908" w:type="pct"/>
          </w:tcPr>
          <w:p w14:paraId="5BC67A42"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4) involves relevant stakeholders in combating poverty;</w:t>
            </w:r>
          </w:p>
        </w:tc>
        <w:tc>
          <w:tcPr>
            <w:tcW w:w="1415" w:type="pct"/>
          </w:tcPr>
          <w:p w14:paraId="5BC67A43"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Contains in Partnership Agreement chapter 2.3.</w:t>
            </w:r>
          </w:p>
        </w:tc>
        <w:tc>
          <w:tcPr>
            <w:tcW w:w="425" w:type="pct"/>
          </w:tcPr>
          <w:p w14:paraId="5BC67A44" w14:textId="77777777" w:rsidR="00961EC4" w:rsidRPr="00E14B82" w:rsidRDefault="00961EC4" w:rsidP="00E14B82">
            <w:pPr>
              <w:snapToGrid w:val="0"/>
              <w:spacing w:before="0" w:after="0"/>
              <w:rPr>
                <w:rFonts w:asciiTheme="majorHAnsi" w:hAnsiTheme="majorHAnsi" w:cs="Arial"/>
                <w:sz w:val="20"/>
                <w:szCs w:val="20"/>
                <w:lang w:val="en-GB"/>
              </w:rPr>
            </w:pPr>
          </w:p>
        </w:tc>
        <w:tc>
          <w:tcPr>
            <w:tcW w:w="425" w:type="pct"/>
          </w:tcPr>
          <w:p w14:paraId="5BC67A45" w14:textId="77777777" w:rsidR="00961EC4" w:rsidRPr="00E14B82" w:rsidRDefault="00961EC4" w:rsidP="00E14B82">
            <w:pPr>
              <w:snapToGrid w:val="0"/>
              <w:spacing w:before="0" w:after="0"/>
              <w:rPr>
                <w:rFonts w:asciiTheme="majorHAnsi" w:hAnsiTheme="majorHAnsi"/>
                <w:sz w:val="20"/>
                <w:szCs w:val="20"/>
                <w:lang w:val="en-GB"/>
              </w:rPr>
            </w:pPr>
          </w:p>
        </w:tc>
      </w:tr>
      <w:tr w:rsidR="00961EC4" w:rsidRPr="00E14B82" w14:paraId="5BC67A4C" w14:textId="77777777" w:rsidTr="005B352B">
        <w:trPr>
          <w:trHeight w:val="258"/>
        </w:trPr>
        <w:tc>
          <w:tcPr>
            <w:tcW w:w="0" w:type="auto"/>
            <w:vMerge/>
            <w:vAlign w:val="center"/>
          </w:tcPr>
          <w:p w14:paraId="5BC67A47" w14:textId="77777777" w:rsidR="00961EC4" w:rsidRPr="00E14B82" w:rsidRDefault="00961EC4" w:rsidP="00E14B82">
            <w:pPr>
              <w:spacing w:before="0" w:after="0"/>
              <w:rPr>
                <w:rFonts w:asciiTheme="majorHAnsi" w:hAnsiTheme="majorHAnsi"/>
                <w:sz w:val="20"/>
                <w:szCs w:val="20"/>
                <w:lang w:val="en-GB"/>
              </w:rPr>
            </w:pPr>
          </w:p>
        </w:tc>
        <w:tc>
          <w:tcPr>
            <w:tcW w:w="1908" w:type="pct"/>
          </w:tcPr>
          <w:p w14:paraId="5BC67A48"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5) depending on the identified needs includes measures for the shift from institutional to community-based care.</w:t>
            </w:r>
          </w:p>
        </w:tc>
        <w:tc>
          <w:tcPr>
            <w:tcW w:w="1415" w:type="pct"/>
          </w:tcPr>
          <w:p w14:paraId="5BC67A49" w14:textId="77777777" w:rsidR="00961EC4" w:rsidRPr="00E14B82" w:rsidRDefault="00961EC4" w:rsidP="00E14B82">
            <w:pPr>
              <w:spacing w:before="0" w:after="0"/>
              <w:rPr>
                <w:rFonts w:asciiTheme="majorHAnsi" w:hAnsiTheme="majorHAnsi"/>
                <w:sz w:val="20"/>
                <w:szCs w:val="20"/>
                <w:lang w:val="en-GB"/>
              </w:rPr>
            </w:pPr>
            <w:r w:rsidRPr="00E14B82">
              <w:rPr>
                <w:rFonts w:asciiTheme="majorHAnsi" w:hAnsiTheme="majorHAnsi"/>
                <w:sz w:val="20"/>
                <w:szCs w:val="20"/>
                <w:lang w:val="en-GB"/>
              </w:rPr>
              <w:t>Action 3: mapping of necessary infrastructure investment needs for providing services for people with mental special needs will be approved with Development Plan for Special Care 2014-2020 Implementation Plan.</w:t>
            </w:r>
          </w:p>
        </w:tc>
        <w:tc>
          <w:tcPr>
            <w:tcW w:w="425" w:type="pct"/>
          </w:tcPr>
          <w:p w14:paraId="5BC67A4A" w14:textId="77777777" w:rsidR="00961EC4" w:rsidRPr="00E14B82" w:rsidRDefault="00C532C5" w:rsidP="00E14B82">
            <w:pPr>
              <w:snapToGrid w:val="0"/>
              <w:spacing w:before="0" w:after="0"/>
              <w:rPr>
                <w:rFonts w:asciiTheme="majorHAnsi" w:hAnsiTheme="majorHAnsi" w:cs="Arial"/>
                <w:sz w:val="20"/>
                <w:szCs w:val="20"/>
                <w:lang w:val="en-GB"/>
              </w:rPr>
            </w:pPr>
            <w:r w:rsidRPr="00E14B82">
              <w:rPr>
                <w:rFonts w:asciiTheme="majorHAnsi" w:hAnsiTheme="majorHAnsi" w:cs="Arial"/>
                <w:sz w:val="20"/>
                <w:szCs w:val="20"/>
                <w:lang w:val="en-GB"/>
              </w:rPr>
              <w:t>15.12</w:t>
            </w:r>
            <w:r w:rsidR="00961EC4" w:rsidRPr="00E14B82">
              <w:rPr>
                <w:rFonts w:asciiTheme="majorHAnsi" w:hAnsiTheme="majorHAnsi" w:cs="Arial"/>
                <w:sz w:val="20"/>
                <w:szCs w:val="20"/>
                <w:lang w:val="en-GB"/>
              </w:rPr>
              <w:t>.2014</w:t>
            </w:r>
          </w:p>
        </w:tc>
        <w:tc>
          <w:tcPr>
            <w:tcW w:w="425" w:type="pct"/>
          </w:tcPr>
          <w:p w14:paraId="5BC67A4B" w14:textId="77777777" w:rsidR="00961EC4" w:rsidRPr="00E14B82" w:rsidRDefault="00961EC4" w:rsidP="00E14B82">
            <w:pPr>
              <w:snapToGrid w:val="0"/>
              <w:spacing w:before="0" w:after="0"/>
              <w:rPr>
                <w:rFonts w:asciiTheme="majorHAnsi" w:hAnsiTheme="majorHAnsi"/>
                <w:sz w:val="20"/>
                <w:szCs w:val="20"/>
                <w:lang w:val="en-GB"/>
              </w:rPr>
            </w:pPr>
            <w:r w:rsidRPr="00E14B82">
              <w:rPr>
                <w:rFonts w:asciiTheme="majorHAnsi" w:hAnsiTheme="majorHAnsi"/>
                <w:sz w:val="20"/>
                <w:szCs w:val="20"/>
                <w:lang w:val="en-GB"/>
              </w:rPr>
              <w:t>Ministry of Social Affairs</w:t>
            </w:r>
          </w:p>
        </w:tc>
      </w:tr>
    </w:tbl>
    <w:p w14:paraId="5BC67A4D" w14:textId="77777777" w:rsidR="00961EC4" w:rsidRDefault="00961EC4">
      <w:pPr>
        <w:rPr>
          <w:szCs w:val="24"/>
        </w:rPr>
        <w:sectPr w:rsidR="00961EC4" w:rsidSect="0078351D">
          <w:pgSz w:w="16838" w:h="11906" w:orient="landscape" w:code="9"/>
          <w:pgMar w:top="1418" w:right="1418" w:bottom="1418" w:left="1418" w:header="709" w:footer="454" w:gutter="0"/>
          <w:cols w:space="708"/>
          <w:docGrid w:linePitch="360"/>
        </w:sectPr>
      </w:pPr>
    </w:p>
    <w:p w14:paraId="5BC67A4E" w14:textId="77777777" w:rsidR="00DE4628" w:rsidRPr="00131BF8" w:rsidRDefault="00DE4628" w:rsidP="00171B34">
      <w:pPr>
        <w:pStyle w:val="Heading1"/>
        <w:numPr>
          <w:ilvl w:val="0"/>
          <w:numId w:val="73"/>
        </w:numPr>
        <w:spacing w:before="600"/>
        <w:ind w:left="612" w:hanging="612"/>
        <w:rPr>
          <w:lang w:val="en-GB"/>
        </w:rPr>
      </w:pPr>
      <w:bookmarkStart w:id="88" w:name="_Toc383011637"/>
      <w:bookmarkStart w:id="89" w:name="_Toc394046710"/>
      <w:r w:rsidRPr="00131BF8">
        <w:rPr>
          <w:lang w:val="en-GB"/>
        </w:rPr>
        <w:lastRenderedPageBreak/>
        <w:t>Reduction of the administrative burden for beneficiaries</w:t>
      </w:r>
      <w:bookmarkEnd w:id="88"/>
      <w:bookmarkEnd w:id="89"/>
    </w:p>
    <w:p w14:paraId="5BC67A4F" w14:textId="77777777" w:rsidR="00DE4628" w:rsidRPr="00131BF8" w:rsidRDefault="00DE4628">
      <w:pPr>
        <w:rPr>
          <w:szCs w:val="24"/>
          <w:lang w:val="en-GB"/>
        </w:rPr>
      </w:pPr>
      <w:r w:rsidRPr="00131BF8">
        <w:rPr>
          <w:szCs w:val="24"/>
          <w:lang w:val="en-GB"/>
        </w:rPr>
        <w:t>Discussed in section 2.6 of the Partnership Agreement.</w:t>
      </w:r>
    </w:p>
    <w:p w14:paraId="5BC67A50" w14:textId="77777777" w:rsidR="00DE4628" w:rsidRPr="00131BF8" w:rsidRDefault="00DE4628" w:rsidP="00171B34">
      <w:pPr>
        <w:pStyle w:val="Heading1"/>
        <w:numPr>
          <w:ilvl w:val="0"/>
          <w:numId w:val="73"/>
        </w:numPr>
        <w:spacing w:before="600"/>
        <w:ind w:left="612" w:hanging="612"/>
        <w:rPr>
          <w:lang w:val="en-GB"/>
        </w:rPr>
      </w:pPr>
      <w:bookmarkStart w:id="90" w:name="_Toc383011638"/>
      <w:bookmarkStart w:id="91" w:name="_Toc394046711"/>
      <w:r w:rsidRPr="00131BF8">
        <w:rPr>
          <w:lang w:val="en-GB"/>
        </w:rPr>
        <w:t>Horizontal principles</w:t>
      </w:r>
      <w:bookmarkEnd w:id="90"/>
      <w:bookmarkEnd w:id="91"/>
    </w:p>
    <w:p w14:paraId="5BC67A51" w14:textId="77777777" w:rsidR="00E66F9B" w:rsidRPr="00131BF8" w:rsidRDefault="00DE4628" w:rsidP="00171B34">
      <w:pPr>
        <w:pStyle w:val="Heading2"/>
        <w:numPr>
          <w:ilvl w:val="1"/>
          <w:numId w:val="73"/>
        </w:numPr>
        <w:rPr>
          <w:lang w:val="en-GB"/>
        </w:rPr>
      </w:pPr>
      <w:bookmarkStart w:id="92" w:name="_Toc383011639"/>
      <w:bookmarkStart w:id="93" w:name="_Toc394046712"/>
      <w:r w:rsidRPr="00131BF8">
        <w:rPr>
          <w:lang w:val="en-GB"/>
        </w:rPr>
        <w:t>Sustainable development</w:t>
      </w:r>
      <w:bookmarkEnd w:id="92"/>
      <w:bookmarkEnd w:id="93"/>
    </w:p>
    <w:p w14:paraId="5BC67A52" w14:textId="77777777" w:rsidR="00E66F9B" w:rsidRPr="00131BF8" w:rsidRDefault="00DE4628">
      <w:pPr>
        <w:rPr>
          <w:szCs w:val="24"/>
          <w:lang w:val="en-GB"/>
        </w:rPr>
      </w:pPr>
      <w:r w:rsidRPr="00131BF8">
        <w:rPr>
          <w:szCs w:val="24"/>
          <w:lang w:val="en-GB"/>
        </w:rPr>
        <w:t>Discussed in section 1.5.3 of the Partnership Agreement.</w:t>
      </w:r>
    </w:p>
    <w:p w14:paraId="5BC67A53" w14:textId="77777777" w:rsidR="00DE4628" w:rsidRPr="00131BF8" w:rsidRDefault="00DE4628" w:rsidP="00171B34">
      <w:pPr>
        <w:pStyle w:val="Heading2"/>
        <w:numPr>
          <w:ilvl w:val="1"/>
          <w:numId w:val="73"/>
        </w:numPr>
        <w:rPr>
          <w:lang w:val="en-GB"/>
        </w:rPr>
      </w:pPr>
      <w:bookmarkStart w:id="94" w:name="_Toc383011640"/>
      <w:bookmarkStart w:id="95" w:name="_Toc394046713"/>
      <w:r w:rsidRPr="00131BF8">
        <w:rPr>
          <w:lang w:val="en-GB"/>
        </w:rPr>
        <w:t>Equal opportunities and non-discrimination</w:t>
      </w:r>
      <w:bookmarkEnd w:id="94"/>
      <w:bookmarkEnd w:id="95"/>
    </w:p>
    <w:p w14:paraId="5BC67A54" w14:textId="77777777" w:rsidR="00E66F9B" w:rsidRPr="00131BF8" w:rsidRDefault="00DE4628">
      <w:pPr>
        <w:rPr>
          <w:szCs w:val="24"/>
          <w:lang w:val="en-GB"/>
        </w:rPr>
      </w:pPr>
      <w:r w:rsidRPr="00131BF8">
        <w:rPr>
          <w:szCs w:val="24"/>
          <w:lang w:val="en-GB"/>
        </w:rPr>
        <w:t>Discussed in section 1.5.2 of the Partnership Agreement.</w:t>
      </w:r>
    </w:p>
    <w:p w14:paraId="5BC67A55" w14:textId="77777777" w:rsidR="00DE4628" w:rsidRPr="00131BF8" w:rsidRDefault="00DE4628" w:rsidP="00171B34">
      <w:pPr>
        <w:pStyle w:val="Heading2"/>
        <w:numPr>
          <w:ilvl w:val="1"/>
          <w:numId w:val="73"/>
        </w:numPr>
        <w:rPr>
          <w:lang w:val="en-GB"/>
        </w:rPr>
      </w:pPr>
      <w:bookmarkStart w:id="96" w:name="_Toc383011641"/>
      <w:bookmarkStart w:id="97" w:name="_Toc394046714"/>
      <w:r w:rsidRPr="00131BF8">
        <w:rPr>
          <w:lang w:val="en-GB"/>
        </w:rPr>
        <w:t>Equality between men and women</w:t>
      </w:r>
      <w:bookmarkEnd w:id="96"/>
      <w:bookmarkEnd w:id="97"/>
    </w:p>
    <w:p w14:paraId="5BC67A56" w14:textId="77777777" w:rsidR="00E66F9B" w:rsidRPr="00131BF8" w:rsidRDefault="00DE4628">
      <w:pPr>
        <w:rPr>
          <w:szCs w:val="24"/>
          <w:lang w:val="en-GB"/>
        </w:rPr>
      </w:pPr>
      <w:r w:rsidRPr="00131BF8">
        <w:rPr>
          <w:szCs w:val="24"/>
          <w:lang w:val="en-GB"/>
        </w:rPr>
        <w:t>Discussed in section 1.5.2 of the Partnership Agreement.</w:t>
      </w:r>
    </w:p>
    <w:p w14:paraId="5BC67A57" w14:textId="77777777" w:rsidR="00DE4628" w:rsidRPr="00131BF8" w:rsidRDefault="00DE4628" w:rsidP="00171B34">
      <w:pPr>
        <w:pStyle w:val="Heading1"/>
        <w:numPr>
          <w:ilvl w:val="0"/>
          <w:numId w:val="73"/>
        </w:numPr>
        <w:spacing w:before="600"/>
        <w:ind w:left="612" w:hanging="612"/>
        <w:rPr>
          <w:lang w:val="en-GB"/>
        </w:rPr>
      </w:pPr>
      <w:bookmarkStart w:id="98" w:name="_Toc383011642"/>
      <w:bookmarkStart w:id="99" w:name="_Toc394046715"/>
      <w:r w:rsidRPr="00131BF8">
        <w:rPr>
          <w:lang w:val="en-GB"/>
        </w:rPr>
        <w:t>Separate elements</w:t>
      </w:r>
      <w:bookmarkEnd w:id="98"/>
      <w:bookmarkEnd w:id="99"/>
    </w:p>
    <w:p w14:paraId="5BC67A58" w14:textId="77777777" w:rsidR="00DE4628" w:rsidRDefault="00DE4628" w:rsidP="00171B34">
      <w:pPr>
        <w:pStyle w:val="Heading2"/>
        <w:numPr>
          <w:ilvl w:val="1"/>
          <w:numId w:val="73"/>
        </w:numPr>
        <w:rPr>
          <w:lang w:val="en-GB"/>
        </w:rPr>
      </w:pPr>
      <w:bookmarkStart w:id="100" w:name="_Toc383011643"/>
      <w:bookmarkStart w:id="101" w:name="_Toc394046716"/>
      <w:r w:rsidRPr="00131BF8">
        <w:rPr>
          <w:lang w:val="en-GB"/>
        </w:rPr>
        <w:t>List of major projects for which the implementation is planned during the programming period</w:t>
      </w:r>
      <w:bookmarkEnd w:id="100"/>
      <w:bookmarkEnd w:id="101"/>
    </w:p>
    <w:p w14:paraId="06AF7127" w14:textId="139489D0" w:rsidR="0030348E" w:rsidRPr="0030348E" w:rsidRDefault="0030348E" w:rsidP="0030348E">
      <w:pPr>
        <w:rPr>
          <w:lang w:val="en-GB"/>
        </w:rPr>
      </w:pPr>
      <w:r>
        <w:rPr>
          <w:lang w:val="en-GB"/>
        </w:rPr>
        <w:t>Not applicable.</w:t>
      </w:r>
    </w:p>
    <w:p w14:paraId="5BC67A70" w14:textId="77777777" w:rsidR="00DE4628" w:rsidRPr="00131BF8" w:rsidRDefault="00DE4628" w:rsidP="00171B34">
      <w:pPr>
        <w:pStyle w:val="Heading2"/>
        <w:numPr>
          <w:ilvl w:val="1"/>
          <w:numId w:val="73"/>
        </w:numPr>
        <w:rPr>
          <w:lang w:val="en-GB"/>
        </w:rPr>
      </w:pPr>
      <w:bookmarkStart w:id="102" w:name="_Toc383011644"/>
      <w:bookmarkStart w:id="103" w:name="_Toc394046717"/>
      <w:r w:rsidRPr="00131BF8">
        <w:rPr>
          <w:lang w:val="en-GB"/>
        </w:rPr>
        <w:t>Performance framework of the Operational Programme</w:t>
      </w:r>
      <w:bookmarkEnd w:id="102"/>
      <w:bookmarkEnd w:id="103"/>
    </w:p>
    <w:p w14:paraId="5BC67A71" w14:textId="43E87530" w:rsidR="00DE4628" w:rsidRPr="00131BF8" w:rsidRDefault="002D5DA3" w:rsidP="002D5DA3">
      <w:pPr>
        <w:pStyle w:val="Caption"/>
      </w:pPr>
      <w:r>
        <w:t xml:space="preserve">Table </w:t>
      </w:r>
      <w:r w:rsidR="0098158D">
        <w:fldChar w:fldCharType="begin"/>
      </w:r>
      <w:r>
        <w:instrText xml:space="preserve"> SEQ Table \* ARABIC </w:instrText>
      </w:r>
      <w:r w:rsidR="0098158D">
        <w:fldChar w:fldCharType="separate"/>
      </w:r>
      <w:r w:rsidR="00171B34">
        <w:rPr>
          <w:noProof/>
        </w:rPr>
        <w:t>105</w:t>
      </w:r>
      <w:r w:rsidR="0098158D">
        <w:fldChar w:fldCharType="end"/>
      </w:r>
      <w:r w:rsidR="00DE4628" w:rsidRPr="00131BF8">
        <w:t>. Performance programme, broken down by Fund and category of region</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059"/>
        <w:gridCol w:w="1917"/>
        <w:gridCol w:w="1276"/>
        <w:gridCol w:w="1059"/>
        <w:gridCol w:w="709"/>
        <w:gridCol w:w="925"/>
        <w:gridCol w:w="993"/>
      </w:tblGrid>
      <w:tr w:rsidR="00DE4628" w:rsidRPr="00764EA5" w14:paraId="5BC67A79" w14:textId="77777777" w:rsidTr="00251AD1">
        <w:trPr>
          <w:trHeight w:val="326"/>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2"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Priority axis</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3"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Fund</w:t>
            </w:r>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4"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Category of region</w:t>
            </w:r>
          </w:p>
        </w:tc>
        <w:tc>
          <w:tcPr>
            <w:tcW w:w="191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5" w14:textId="77777777" w:rsidR="00DE4628" w:rsidRPr="00764EA5" w:rsidRDefault="00DE4628" w:rsidP="00CE183E">
            <w:pPr>
              <w:spacing w:before="0" w:after="0"/>
              <w:jc w:val="center"/>
              <w:rPr>
                <w:rFonts w:asciiTheme="majorHAnsi" w:hAnsiTheme="majorHAnsi"/>
                <w:sz w:val="20"/>
                <w:szCs w:val="20"/>
                <w:lang w:val="en-GB"/>
              </w:rPr>
            </w:pPr>
            <w:r w:rsidRPr="00764EA5">
              <w:rPr>
                <w:rFonts w:asciiTheme="majorHAnsi" w:hAnsiTheme="majorHAnsi"/>
                <w:b/>
                <w:sz w:val="20"/>
                <w:szCs w:val="20"/>
                <w:lang w:val="en-GB"/>
              </w:rPr>
              <w:t>Indicator or most important implementation step</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6"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Measurement unit, where appropriate</w:t>
            </w:r>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tcPr>
          <w:p w14:paraId="5BC67A77"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Milestone for 2018</w:t>
            </w:r>
          </w:p>
        </w:tc>
        <w:tc>
          <w:tcPr>
            <w:tcW w:w="2627" w:type="dxa"/>
            <w:gridSpan w:val="3"/>
            <w:tcBorders>
              <w:top w:val="single" w:sz="4" w:space="0" w:color="auto"/>
              <w:left w:val="nil"/>
              <w:bottom w:val="single" w:sz="4" w:space="0" w:color="auto"/>
              <w:right w:val="single" w:sz="4" w:space="0" w:color="auto"/>
            </w:tcBorders>
            <w:shd w:val="clear" w:color="000000" w:fill="DBE5F1"/>
            <w:noWrap/>
            <w:vAlign w:val="center"/>
          </w:tcPr>
          <w:p w14:paraId="5BC67A78" w14:textId="77777777" w:rsidR="00DE4628" w:rsidRPr="00764EA5" w:rsidRDefault="00DE4628" w:rsidP="00CE183E">
            <w:pPr>
              <w:spacing w:before="0" w:after="0"/>
              <w:jc w:val="center"/>
              <w:rPr>
                <w:rFonts w:asciiTheme="majorHAnsi" w:hAnsiTheme="majorHAnsi"/>
                <w:b/>
                <w:sz w:val="20"/>
                <w:szCs w:val="20"/>
                <w:lang w:val="en-GB"/>
              </w:rPr>
            </w:pPr>
            <w:r w:rsidRPr="00764EA5">
              <w:rPr>
                <w:rFonts w:asciiTheme="majorHAnsi" w:hAnsiTheme="majorHAnsi"/>
                <w:b/>
                <w:sz w:val="20"/>
                <w:szCs w:val="20"/>
                <w:lang w:val="en-GB"/>
              </w:rPr>
              <w:t>Final target (2023)</w:t>
            </w:r>
          </w:p>
        </w:tc>
      </w:tr>
      <w:tr w:rsidR="00DE4628" w:rsidRPr="00764EA5" w14:paraId="5BC67A83" w14:textId="77777777" w:rsidTr="00251AD1">
        <w:trPr>
          <w:trHeight w:val="300"/>
        </w:trPr>
        <w:tc>
          <w:tcPr>
            <w:tcW w:w="1432" w:type="dxa"/>
            <w:vMerge/>
            <w:tcBorders>
              <w:top w:val="single" w:sz="4" w:space="0" w:color="auto"/>
              <w:left w:val="single" w:sz="4" w:space="0" w:color="auto"/>
              <w:bottom w:val="single" w:sz="4" w:space="0" w:color="auto"/>
              <w:right w:val="single" w:sz="4" w:space="0" w:color="auto"/>
            </w:tcBorders>
          </w:tcPr>
          <w:p w14:paraId="5BC67A7A" w14:textId="77777777" w:rsidR="00DE4628" w:rsidRPr="00764EA5" w:rsidRDefault="00DE4628" w:rsidP="005C0DEF">
            <w:pPr>
              <w:spacing w:before="0" w:after="0"/>
              <w:jc w:val="left"/>
              <w:rPr>
                <w:rFonts w:asciiTheme="majorHAnsi" w:hAnsiTheme="majorHAnsi"/>
                <w:b/>
                <w:sz w:val="20"/>
                <w:szCs w:val="20"/>
                <w:lang w:val="en-GB"/>
              </w:rPr>
            </w:pPr>
          </w:p>
        </w:tc>
        <w:tc>
          <w:tcPr>
            <w:tcW w:w="710" w:type="dxa"/>
            <w:vMerge/>
            <w:tcBorders>
              <w:top w:val="single" w:sz="4" w:space="0" w:color="auto"/>
              <w:left w:val="single" w:sz="4" w:space="0" w:color="auto"/>
              <w:bottom w:val="single" w:sz="4" w:space="0" w:color="auto"/>
              <w:right w:val="single" w:sz="4" w:space="0" w:color="auto"/>
            </w:tcBorders>
          </w:tcPr>
          <w:p w14:paraId="5BC67A7B" w14:textId="77777777" w:rsidR="00DE4628" w:rsidRPr="00764EA5" w:rsidRDefault="00DE4628" w:rsidP="005C0DEF">
            <w:pPr>
              <w:spacing w:before="0" w:after="0"/>
              <w:jc w:val="left"/>
              <w:rPr>
                <w:rFonts w:asciiTheme="majorHAnsi" w:hAnsiTheme="majorHAnsi"/>
                <w:b/>
                <w:sz w:val="20"/>
                <w:szCs w:val="20"/>
                <w:lang w:val="en-GB"/>
              </w:rPr>
            </w:pPr>
          </w:p>
        </w:tc>
        <w:tc>
          <w:tcPr>
            <w:tcW w:w="1059" w:type="dxa"/>
            <w:vMerge/>
            <w:tcBorders>
              <w:top w:val="single" w:sz="4" w:space="0" w:color="auto"/>
              <w:left w:val="single" w:sz="4" w:space="0" w:color="auto"/>
              <w:bottom w:val="single" w:sz="4" w:space="0" w:color="auto"/>
              <w:right w:val="single" w:sz="4" w:space="0" w:color="auto"/>
            </w:tcBorders>
          </w:tcPr>
          <w:p w14:paraId="5BC67A7C" w14:textId="77777777" w:rsidR="00DE4628" w:rsidRPr="00764EA5" w:rsidRDefault="00DE4628" w:rsidP="005C0DEF">
            <w:pPr>
              <w:spacing w:before="0" w:after="0"/>
              <w:jc w:val="left"/>
              <w:rPr>
                <w:rFonts w:asciiTheme="majorHAnsi" w:hAnsiTheme="majorHAnsi"/>
                <w:b/>
                <w:sz w:val="20"/>
                <w:szCs w:val="20"/>
                <w:lang w:val="en-GB"/>
              </w:rPr>
            </w:pPr>
          </w:p>
        </w:tc>
        <w:tc>
          <w:tcPr>
            <w:tcW w:w="1917" w:type="dxa"/>
            <w:vMerge/>
            <w:tcBorders>
              <w:top w:val="single" w:sz="4" w:space="0" w:color="auto"/>
              <w:left w:val="single" w:sz="4" w:space="0" w:color="auto"/>
              <w:bottom w:val="single" w:sz="4" w:space="0" w:color="auto"/>
              <w:right w:val="single" w:sz="4" w:space="0" w:color="auto"/>
            </w:tcBorders>
          </w:tcPr>
          <w:p w14:paraId="5BC67A7D" w14:textId="77777777" w:rsidR="00DE4628" w:rsidRPr="00764EA5" w:rsidRDefault="00DE4628" w:rsidP="005C0DEF">
            <w:pPr>
              <w:spacing w:before="0" w:after="0"/>
              <w:jc w:val="left"/>
              <w:rPr>
                <w:rFonts w:asciiTheme="majorHAnsi" w:hAnsiTheme="majorHAnsi"/>
                <w:b/>
                <w:sz w:val="20"/>
                <w:szCs w:val="20"/>
                <w:lang w:val="en-GB"/>
              </w:rPr>
            </w:pPr>
          </w:p>
        </w:tc>
        <w:tc>
          <w:tcPr>
            <w:tcW w:w="1276" w:type="dxa"/>
            <w:vMerge/>
            <w:tcBorders>
              <w:top w:val="single" w:sz="4" w:space="0" w:color="auto"/>
              <w:left w:val="single" w:sz="4" w:space="0" w:color="auto"/>
              <w:bottom w:val="single" w:sz="4" w:space="0" w:color="auto"/>
              <w:right w:val="single" w:sz="4" w:space="0" w:color="auto"/>
            </w:tcBorders>
          </w:tcPr>
          <w:p w14:paraId="5BC67A7E" w14:textId="77777777" w:rsidR="00DE4628" w:rsidRPr="00764EA5" w:rsidRDefault="00DE4628" w:rsidP="005C0DEF">
            <w:pPr>
              <w:spacing w:before="0" w:after="0"/>
              <w:jc w:val="left"/>
              <w:rPr>
                <w:rFonts w:asciiTheme="majorHAnsi" w:hAnsiTheme="majorHAnsi"/>
                <w:b/>
                <w:sz w:val="20"/>
                <w:szCs w:val="20"/>
                <w:lang w:val="en-GB"/>
              </w:rPr>
            </w:pPr>
          </w:p>
        </w:tc>
        <w:tc>
          <w:tcPr>
            <w:tcW w:w="1059" w:type="dxa"/>
            <w:vMerge/>
            <w:tcBorders>
              <w:top w:val="single" w:sz="4" w:space="0" w:color="auto"/>
              <w:left w:val="single" w:sz="4" w:space="0" w:color="auto"/>
              <w:bottom w:val="single" w:sz="4" w:space="0" w:color="auto"/>
              <w:right w:val="single" w:sz="4" w:space="0" w:color="auto"/>
            </w:tcBorders>
          </w:tcPr>
          <w:p w14:paraId="5BC67A7F" w14:textId="77777777" w:rsidR="00DE4628" w:rsidRPr="00764EA5" w:rsidRDefault="00DE4628" w:rsidP="00CE183E">
            <w:pPr>
              <w:spacing w:before="0" w:after="0"/>
              <w:jc w:val="right"/>
              <w:rPr>
                <w:rFonts w:asciiTheme="majorHAnsi" w:hAnsiTheme="majorHAnsi"/>
                <w:b/>
                <w:sz w:val="20"/>
                <w:szCs w:val="20"/>
                <w:lang w:val="en-GB"/>
              </w:rPr>
            </w:pPr>
          </w:p>
        </w:tc>
        <w:tc>
          <w:tcPr>
            <w:tcW w:w="709" w:type="dxa"/>
            <w:tcBorders>
              <w:top w:val="nil"/>
              <w:left w:val="nil"/>
              <w:bottom w:val="single" w:sz="4" w:space="0" w:color="auto"/>
              <w:right w:val="single" w:sz="4" w:space="0" w:color="auto"/>
            </w:tcBorders>
            <w:shd w:val="clear" w:color="000000" w:fill="DBE5F1"/>
            <w:noWrap/>
          </w:tcPr>
          <w:p w14:paraId="5BC67A80" w14:textId="77777777" w:rsidR="00DE4628" w:rsidRPr="00764EA5" w:rsidRDefault="00DE4628" w:rsidP="00CE183E">
            <w:pPr>
              <w:spacing w:before="0" w:after="0"/>
              <w:jc w:val="right"/>
              <w:rPr>
                <w:rFonts w:asciiTheme="majorHAnsi" w:hAnsiTheme="majorHAnsi"/>
                <w:b/>
                <w:sz w:val="20"/>
                <w:szCs w:val="20"/>
                <w:lang w:val="en-GB"/>
              </w:rPr>
            </w:pPr>
            <w:r w:rsidRPr="00764EA5">
              <w:rPr>
                <w:rFonts w:asciiTheme="majorHAnsi" w:hAnsiTheme="majorHAnsi"/>
                <w:b/>
                <w:sz w:val="20"/>
                <w:szCs w:val="20"/>
                <w:lang w:val="en-GB"/>
              </w:rPr>
              <w:t>Men</w:t>
            </w:r>
          </w:p>
        </w:tc>
        <w:tc>
          <w:tcPr>
            <w:tcW w:w="925" w:type="dxa"/>
            <w:tcBorders>
              <w:top w:val="nil"/>
              <w:left w:val="nil"/>
              <w:bottom w:val="single" w:sz="4" w:space="0" w:color="auto"/>
              <w:right w:val="single" w:sz="4" w:space="0" w:color="auto"/>
            </w:tcBorders>
            <w:shd w:val="clear" w:color="000000" w:fill="DBE5F1"/>
            <w:noWrap/>
          </w:tcPr>
          <w:p w14:paraId="5BC67A81" w14:textId="77777777" w:rsidR="00DE4628" w:rsidRPr="00764EA5" w:rsidRDefault="00DE4628" w:rsidP="00CE183E">
            <w:pPr>
              <w:spacing w:before="0" w:after="0"/>
              <w:jc w:val="right"/>
              <w:rPr>
                <w:rFonts w:asciiTheme="majorHAnsi" w:hAnsiTheme="majorHAnsi"/>
                <w:b/>
                <w:sz w:val="20"/>
                <w:szCs w:val="20"/>
                <w:lang w:val="en-GB"/>
              </w:rPr>
            </w:pPr>
            <w:r w:rsidRPr="00764EA5">
              <w:rPr>
                <w:rFonts w:asciiTheme="majorHAnsi" w:hAnsiTheme="majorHAnsi"/>
                <w:b/>
                <w:sz w:val="20"/>
                <w:szCs w:val="20"/>
                <w:lang w:val="en-GB"/>
              </w:rPr>
              <w:t>Women</w:t>
            </w:r>
          </w:p>
        </w:tc>
        <w:tc>
          <w:tcPr>
            <w:tcW w:w="993" w:type="dxa"/>
            <w:tcBorders>
              <w:top w:val="nil"/>
              <w:left w:val="nil"/>
              <w:bottom w:val="single" w:sz="4" w:space="0" w:color="auto"/>
              <w:right w:val="single" w:sz="4" w:space="0" w:color="auto"/>
            </w:tcBorders>
            <w:shd w:val="clear" w:color="000000" w:fill="DBE5F1"/>
            <w:noWrap/>
          </w:tcPr>
          <w:p w14:paraId="5BC67A82" w14:textId="77777777" w:rsidR="00DE4628" w:rsidRPr="00764EA5" w:rsidRDefault="00DE4628" w:rsidP="00CE183E">
            <w:pPr>
              <w:spacing w:before="0" w:after="0"/>
              <w:jc w:val="right"/>
              <w:rPr>
                <w:rFonts w:asciiTheme="majorHAnsi" w:hAnsiTheme="majorHAnsi"/>
                <w:b/>
                <w:sz w:val="20"/>
                <w:szCs w:val="20"/>
                <w:lang w:val="en-GB"/>
              </w:rPr>
            </w:pPr>
            <w:r w:rsidRPr="00764EA5">
              <w:rPr>
                <w:rFonts w:asciiTheme="majorHAnsi" w:hAnsiTheme="majorHAnsi"/>
                <w:b/>
                <w:sz w:val="20"/>
                <w:szCs w:val="20"/>
                <w:lang w:val="en-GB"/>
              </w:rPr>
              <w:t>Total</w:t>
            </w:r>
          </w:p>
        </w:tc>
      </w:tr>
      <w:tr w:rsidR="00430AC6" w:rsidRPr="00764EA5" w14:paraId="5BC67A8E" w14:textId="77777777" w:rsidTr="00251AD1">
        <w:trPr>
          <w:trHeight w:val="651"/>
        </w:trPr>
        <w:tc>
          <w:tcPr>
            <w:tcW w:w="1432" w:type="dxa"/>
            <w:vMerge w:val="restart"/>
            <w:tcBorders>
              <w:top w:val="nil"/>
              <w:left w:val="single" w:sz="4" w:space="0" w:color="auto"/>
              <w:right w:val="single" w:sz="4" w:space="0" w:color="auto"/>
            </w:tcBorders>
          </w:tcPr>
          <w:p w14:paraId="5BC67A84" w14:textId="77777777" w:rsidR="00430AC6" w:rsidRPr="00764EA5" w:rsidRDefault="00430AC6"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1. Qualifications and skills meeting the needs of society and the labour market</w:t>
            </w:r>
          </w:p>
        </w:tc>
        <w:tc>
          <w:tcPr>
            <w:tcW w:w="710" w:type="dxa"/>
            <w:tcBorders>
              <w:top w:val="nil"/>
              <w:left w:val="nil"/>
              <w:bottom w:val="single" w:sz="4" w:space="0" w:color="auto"/>
              <w:right w:val="single" w:sz="4" w:space="0" w:color="auto"/>
            </w:tcBorders>
            <w:noWrap/>
          </w:tcPr>
          <w:p w14:paraId="5BC67A85" w14:textId="77777777" w:rsidR="00430AC6" w:rsidRPr="00764EA5" w:rsidRDefault="00430AC6"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86"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87"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A88"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A8A" w14:textId="379B9DA9" w:rsidR="00430AC6" w:rsidRPr="00764EA5" w:rsidRDefault="008659C7" w:rsidP="00CE183E">
            <w:pPr>
              <w:pStyle w:val="Table"/>
              <w:jc w:val="right"/>
              <w:rPr>
                <w:rFonts w:asciiTheme="majorHAnsi" w:hAnsiTheme="majorHAnsi"/>
                <w:sz w:val="20"/>
                <w:szCs w:val="20"/>
              </w:rPr>
            </w:pPr>
            <w:r w:rsidRPr="008659C7">
              <w:rPr>
                <w:color w:val="000000"/>
                <w:sz w:val="20"/>
                <w:szCs w:val="20"/>
                <w:lang w:val="et-EE"/>
              </w:rPr>
              <w:t>90 023</w:t>
            </w:r>
            <w:r>
              <w:rPr>
                <w:color w:val="000000"/>
                <w:sz w:val="20"/>
                <w:szCs w:val="20"/>
                <w:lang w:val="et-EE"/>
              </w:rPr>
              <w:t> </w:t>
            </w:r>
            <w:r w:rsidRPr="008659C7">
              <w:rPr>
                <w:color w:val="000000"/>
                <w:sz w:val="20"/>
                <w:szCs w:val="20"/>
                <w:lang w:val="et-EE"/>
              </w:rPr>
              <w:t xml:space="preserve">859 </w:t>
            </w:r>
            <w:r>
              <w:rPr>
                <w:color w:val="000000"/>
                <w:sz w:val="20"/>
                <w:szCs w:val="20"/>
                <w:lang w:val="et-EE"/>
              </w:rPr>
              <w:t xml:space="preserve"> </w:t>
            </w:r>
          </w:p>
        </w:tc>
        <w:tc>
          <w:tcPr>
            <w:tcW w:w="709" w:type="dxa"/>
            <w:tcBorders>
              <w:top w:val="nil"/>
              <w:left w:val="nil"/>
              <w:bottom w:val="single" w:sz="4" w:space="0" w:color="auto"/>
              <w:right w:val="single" w:sz="4" w:space="0" w:color="auto"/>
            </w:tcBorders>
            <w:noWrap/>
          </w:tcPr>
          <w:p w14:paraId="5BC67A8B"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A8C"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A8D" w14:textId="67FC315C" w:rsidR="00430AC6" w:rsidRPr="00764EA5" w:rsidRDefault="00697F6D" w:rsidP="00CE183E">
            <w:pPr>
              <w:pStyle w:val="Table"/>
              <w:jc w:val="right"/>
              <w:rPr>
                <w:rFonts w:asciiTheme="majorHAnsi" w:hAnsiTheme="majorHAnsi"/>
                <w:sz w:val="20"/>
                <w:szCs w:val="20"/>
              </w:rPr>
            </w:pPr>
            <w:r w:rsidRPr="00454D52">
              <w:rPr>
                <w:sz w:val="20"/>
                <w:szCs w:val="20"/>
                <w:lang w:val="et-EE"/>
              </w:rPr>
              <w:t>226</w:t>
            </w:r>
            <w:r>
              <w:rPr>
                <w:sz w:val="20"/>
                <w:szCs w:val="20"/>
                <w:lang w:val="et-EE"/>
              </w:rPr>
              <w:t xml:space="preserve"> </w:t>
            </w:r>
            <w:r w:rsidRPr="00454D52">
              <w:rPr>
                <w:sz w:val="20"/>
                <w:szCs w:val="20"/>
                <w:lang w:val="et-EE"/>
              </w:rPr>
              <w:t>988</w:t>
            </w:r>
            <w:r>
              <w:rPr>
                <w:sz w:val="20"/>
                <w:szCs w:val="20"/>
                <w:lang w:val="et-EE"/>
              </w:rPr>
              <w:t xml:space="preserve"> </w:t>
            </w:r>
            <w:r w:rsidRPr="00454D52">
              <w:rPr>
                <w:sz w:val="20"/>
                <w:szCs w:val="20"/>
                <w:lang w:val="et-EE"/>
              </w:rPr>
              <w:t>48</w:t>
            </w:r>
            <w:r w:rsidR="00EB7E3D">
              <w:rPr>
                <w:sz w:val="20"/>
                <w:szCs w:val="20"/>
                <w:lang w:val="et-EE"/>
              </w:rPr>
              <w:t>4</w:t>
            </w:r>
          </w:p>
        </w:tc>
      </w:tr>
      <w:tr w:rsidR="00430AC6" w:rsidRPr="00764EA5" w14:paraId="5BC67A99" w14:textId="77777777" w:rsidTr="00251AD1">
        <w:trPr>
          <w:trHeight w:val="1073"/>
        </w:trPr>
        <w:tc>
          <w:tcPr>
            <w:tcW w:w="1432" w:type="dxa"/>
            <w:vMerge/>
            <w:tcBorders>
              <w:left w:val="single" w:sz="4" w:space="0" w:color="auto"/>
              <w:right w:val="single" w:sz="4" w:space="0" w:color="auto"/>
            </w:tcBorders>
          </w:tcPr>
          <w:p w14:paraId="5BC67A8F" w14:textId="77777777" w:rsidR="00430AC6" w:rsidRPr="00764EA5" w:rsidRDefault="00430AC6"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90" w14:textId="77777777" w:rsidR="00430AC6" w:rsidRPr="00764EA5" w:rsidRDefault="00430AC6"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A91"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92"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A93"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A95" w14:textId="7C6C4A10" w:rsidR="00430AC6" w:rsidRPr="00764EA5" w:rsidRDefault="00F8700E" w:rsidP="00CE183E">
            <w:pPr>
              <w:pStyle w:val="Table"/>
              <w:jc w:val="right"/>
              <w:rPr>
                <w:rFonts w:asciiTheme="majorHAnsi" w:hAnsiTheme="majorHAnsi"/>
                <w:sz w:val="20"/>
                <w:szCs w:val="20"/>
              </w:rPr>
            </w:pPr>
            <w:r w:rsidRPr="00F8700E">
              <w:rPr>
                <w:color w:val="000000"/>
                <w:sz w:val="20"/>
                <w:szCs w:val="20"/>
                <w:lang w:val="et-EE"/>
              </w:rPr>
              <w:t>40 416</w:t>
            </w:r>
            <w:r>
              <w:rPr>
                <w:color w:val="000000"/>
                <w:sz w:val="20"/>
                <w:szCs w:val="20"/>
                <w:lang w:val="et-EE"/>
              </w:rPr>
              <w:t> </w:t>
            </w:r>
            <w:r w:rsidRPr="00F8700E">
              <w:rPr>
                <w:color w:val="000000"/>
                <w:sz w:val="20"/>
                <w:szCs w:val="20"/>
                <w:lang w:val="et-EE"/>
              </w:rPr>
              <w:t>516</w:t>
            </w:r>
            <w:r>
              <w:rPr>
                <w:color w:val="000000"/>
                <w:sz w:val="20"/>
                <w:szCs w:val="20"/>
                <w:lang w:val="et-EE"/>
              </w:rPr>
              <w:t xml:space="preserve"> </w:t>
            </w:r>
          </w:p>
        </w:tc>
        <w:tc>
          <w:tcPr>
            <w:tcW w:w="709" w:type="dxa"/>
            <w:tcBorders>
              <w:top w:val="nil"/>
              <w:left w:val="nil"/>
              <w:bottom w:val="single" w:sz="4" w:space="0" w:color="auto"/>
              <w:right w:val="single" w:sz="4" w:space="0" w:color="auto"/>
            </w:tcBorders>
            <w:noWrap/>
          </w:tcPr>
          <w:p w14:paraId="5BC67A96"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A97"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A98" w14:textId="15BF4F98" w:rsidR="00430AC6" w:rsidRPr="00764EA5" w:rsidRDefault="00B45722" w:rsidP="00CE183E">
            <w:pPr>
              <w:pStyle w:val="Table"/>
              <w:jc w:val="right"/>
              <w:rPr>
                <w:rFonts w:asciiTheme="majorHAnsi" w:hAnsiTheme="majorHAnsi"/>
                <w:sz w:val="20"/>
                <w:szCs w:val="20"/>
              </w:rPr>
            </w:pPr>
            <w:r>
              <w:rPr>
                <w:sz w:val="20"/>
                <w:szCs w:val="20"/>
                <w:lang w:val="et-EE"/>
              </w:rPr>
              <w:t>332 529 838</w:t>
            </w:r>
          </w:p>
        </w:tc>
      </w:tr>
      <w:tr w:rsidR="00DE4628" w:rsidRPr="00764EA5" w14:paraId="5BC67AA3" w14:textId="77777777" w:rsidTr="00251AD1">
        <w:trPr>
          <w:trHeight w:val="1425"/>
        </w:trPr>
        <w:tc>
          <w:tcPr>
            <w:tcW w:w="1432" w:type="dxa"/>
            <w:vMerge/>
            <w:tcBorders>
              <w:left w:val="single" w:sz="4" w:space="0" w:color="auto"/>
              <w:right w:val="single" w:sz="4" w:space="0" w:color="auto"/>
            </w:tcBorders>
          </w:tcPr>
          <w:p w14:paraId="5BC67A9A"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9B"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9C"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9D"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 xml:space="preserve">Number of children, learners and young people who have received individual educational </w:t>
            </w:r>
            <w:r w:rsidRPr="00764EA5">
              <w:rPr>
                <w:rFonts w:asciiTheme="majorHAnsi" w:hAnsiTheme="majorHAnsi"/>
                <w:sz w:val="20"/>
                <w:szCs w:val="20"/>
              </w:rPr>
              <w:lastRenderedPageBreak/>
              <w:t>guidance and career services</w:t>
            </w:r>
          </w:p>
        </w:tc>
        <w:tc>
          <w:tcPr>
            <w:tcW w:w="1276" w:type="dxa"/>
            <w:tcBorders>
              <w:top w:val="nil"/>
              <w:left w:val="nil"/>
              <w:bottom w:val="single" w:sz="4" w:space="0" w:color="auto"/>
              <w:right w:val="single" w:sz="4" w:space="0" w:color="auto"/>
            </w:tcBorders>
            <w:noWrap/>
          </w:tcPr>
          <w:p w14:paraId="5BC67A9E" w14:textId="77777777" w:rsidR="00DE4628" w:rsidRPr="00764EA5" w:rsidRDefault="00995656" w:rsidP="005C0DEF">
            <w:pPr>
              <w:pStyle w:val="Table"/>
              <w:rPr>
                <w:rFonts w:asciiTheme="majorHAnsi" w:hAnsiTheme="majorHAnsi"/>
                <w:sz w:val="20"/>
                <w:szCs w:val="20"/>
              </w:rPr>
            </w:pPr>
            <w:r w:rsidRPr="00764EA5">
              <w:rPr>
                <w:rFonts w:asciiTheme="majorHAnsi" w:hAnsiTheme="majorHAnsi"/>
                <w:sz w:val="20"/>
                <w:szCs w:val="20"/>
              </w:rPr>
              <w:lastRenderedPageBreak/>
              <w:t>Number of consultation cases</w:t>
            </w:r>
          </w:p>
        </w:tc>
        <w:tc>
          <w:tcPr>
            <w:tcW w:w="1059" w:type="dxa"/>
            <w:tcBorders>
              <w:top w:val="nil"/>
              <w:left w:val="nil"/>
              <w:bottom w:val="single" w:sz="4" w:space="0" w:color="auto"/>
              <w:right w:val="single" w:sz="4" w:space="0" w:color="auto"/>
            </w:tcBorders>
            <w:noWrap/>
          </w:tcPr>
          <w:p w14:paraId="5BC67A9F" w14:textId="172089A4" w:rsidR="00DE4628" w:rsidRPr="00764EA5" w:rsidRDefault="002A7182" w:rsidP="00CE183E">
            <w:pPr>
              <w:pStyle w:val="Table"/>
              <w:jc w:val="right"/>
              <w:rPr>
                <w:rFonts w:asciiTheme="majorHAnsi" w:hAnsiTheme="majorHAnsi"/>
                <w:sz w:val="20"/>
                <w:szCs w:val="20"/>
              </w:rPr>
            </w:pPr>
            <w:r w:rsidRPr="00764EA5">
              <w:rPr>
                <w:rFonts w:asciiTheme="majorHAnsi" w:hAnsiTheme="majorHAnsi"/>
                <w:sz w:val="20"/>
                <w:szCs w:val="20"/>
              </w:rPr>
              <w:t>118</w:t>
            </w:r>
            <w:r w:rsidR="00030AC1">
              <w:rPr>
                <w:rFonts w:asciiTheme="majorHAnsi" w:hAnsiTheme="majorHAnsi"/>
                <w:sz w:val="20"/>
                <w:szCs w:val="20"/>
              </w:rPr>
              <w:t xml:space="preserve"> </w:t>
            </w:r>
            <w:r w:rsidRPr="00764EA5">
              <w:rPr>
                <w:rFonts w:asciiTheme="majorHAnsi" w:hAnsiTheme="majorHAnsi"/>
                <w:sz w:val="20"/>
                <w:szCs w:val="20"/>
              </w:rPr>
              <w:t>550</w:t>
            </w:r>
          </w:p>
        </w:tc>
        <w:tc>
          <w:tcPr>
            <w:tcW w:w="709" w:type="dxa"/>
            <w:tcBorders>
              <w:top w:val="nil"/>
              <w:left w:val="nil"/>
              <w:bottom w:val="single" w:sz="4" w:space="0" w:color="auto"/>
              <w:right w:val="single" w:sz="4" w:space="0" w:color="auto"/>
            </w:tcBorders>
            <w:noWrap/>
          </w:tcPr>
          <w:p w14:paraId="5BC67AA0"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A1"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A2" w14:textId="77DA757D" w:rsidR="00DE4628" w:rsidRPr="00764EA5" w:rsidRDefault="00930922" w:rsidP="00CE183E">
            <w:pPr>
              <w:pStyle w:val="Table"/>
              <w:jc w:val="right"/>
              <w:rPr>
                <w:rFonts w:asciiTheme="majorHAnsi" w:hAnsiTheme="majorHAnsi"/>
                <w:sz w:val="20"/>
                <w:szCs w:val="20"/>
              </w:rPr>
            </w:pPr>
            <w:r>
              <w:rPr>
                <w:rFonts w:asciiTheme="majorHAnsi" w:hAnsiTheme="majorHAnsi"/>
                <w:sz w:val="20"/>
                <w:szCs w:val="20"/>
              </w:rPr>
              <w:t>1</w:t>
            </w:r>
            <w:r w:rsidR="000549DF">
              <w:rPr>
                <w:rFonts w:asciiTheme="majorHAnsi" w:hAnsiTheme="majorHAnsi"/>
                <w:sz w:val="20"/>
                <w:szCs w:val="20"/>
              </w:rPr>
              <w:t>97 430</w:t>
            </w:r>
          </w:p>
        </w:tc>
      </w:tr>
      <w:tr w:rsidR="00DE4628" w:rsidRPr="00764EA5" w14:paraId="5BC67AAE" w14:textId="77777777" w:rsidTr="00251AD1">
        <w:trPr>
          <w:trHeight w:val="1545"/>
        </w:trPr>
        <w:tc>
          <w:tcPr>
            <w:tcW w:w="1432" w:type="dxa"/>
            <w:vMerge/>
            <w:tcBorders>
              <w:left w:val="single" w:sz="4" w:space="0" w:color="auto"/>
              <w:right w:val="single" w:sz="4" w:space="0" w:color="auto"/>
            </w:tcBorders>
          </w:tcPr>
          <w:p w14:paraId="5BC67AA4"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A5"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A6"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A7"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 xml:space="preserve">Number of teachers, </w:t>
            </w:r>
            <w:r w:rsidR="00914D4E" w:rsidRPr="00764EA5">
              <w:rPr>
                <w:rFonts w:asciiTheme="majorHAnsi" w:hAnsiTheme="majorHAnsi"/>
                <w:sz w:val="20"/>
                <w:szCs w:val="20"/>
              </w:rPr>
              <w:t xml:space="preserve">heads of </w:t>
            </w:r>
            <w:r w:rsidR="00D12DD0" w:rsidRPr="00764EA5">
              <w:rPr>
                <w:rFonts w:asciiTheme="majorHAnsi" w:hAnsiTheme="majorHAnsi"/>
                <w:sz w:val="20"/>
                <w:szCs w:val="20"/>
              </w:rPr>
              <w:t>school</w:t>
            </w:r>
            <w:r w:rsidR="00914D4E" w:rsidRPr="00764EA5">
              <w:rPr>
                <w:rFonts w:asciiTheme="majorHAnsi" w:hAnsiTheme="majorHAnsi"/>
                <w:sz w:val="20"/>
                <w:szCs w:val="20"/>
              </w:rPr>
              <w:t xml:space="preserve"> </w:t>
            </w:r>
            <w:r w:rsidRPr="00764EA5">
              <w:rPr>
                <w:rFonts w:asciiTheme="majorHAnsi" w:hAnsiTheme="majorHAnsi"/>
                <w:sz w:val="20"/>
                <w:szCs w:val="20"/>
              </w:rPr>
              <w:t xml:space="preserve">and youth workers who have participated in training </w:t>
            </w:r>
          </w:p>
        </w:tc>
        <w:tc>
          <w:tcPr>
            <w:tcW w:w="1276" w:type="dxa"/>
            <w:tcBorders>
              <w:top w:val="nil"/>
              <w:left w:val="nil"/>
              <w:bottom w:val="single" w:sz="4" w:space="0" w:color="auto"/>
              <w:right w:val="single" w:sz="4" w:space="0" w:color="auto"/>
            </w:tcBorders>
            <w:noWrap/>
          </w:tcPr>
          <w:p w14:paraId="5BC67AA8"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AA9"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19 800</w:t>
            </w:r>
          </w:p>
        </w:tc>
        <w:tc>
          <w:tcPr>
            <w:tcW w:w="709" w:type="dxa"/>
            <w:tcBorders>
              <w:top w:val="nil"/>
              <w:left w:val="nil"/>
              <w:bottom w:val="single" w:sz="4" w:space="0" w:color="auto"/>
              <w:right w:val="single" w:sz="4" w:space="0" w:color="auto"/>
            </w:tcBorders>
            <w:noWrap/>
          </w:tcPr>
          <w:p w14:paraId="5BC67AAA"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AB"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AC"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28 000</w:t>
            </w:r>
          </w:p>
          <w:p w14:paraId="5BC67AAD" w14:textId="77777777" w:rsidR="00DE4628" w:rsidRPr="00764EA5" w:rsidRDefault="00DE4628" w:rsidP="00CE183E">
            <w:pPr>
              <w:pStyle w:val="Table"/>
              <w:jc w:val="right"/>
              <w:rPr>
                <w:rFonts w:asciiTheme="majorHAnsi" w:hAnsiTheme="majorHAnsi"/>
                <w:sz w:val="20"/>
                <w:szCs w:val="20"/>
              </w:rPr>
            </w:pPr>
          </w:p>
        </w:tc>
      </w:tr>
      <w:tr w:rsidR="00DE4628" w:rsidRPr="00764EA5" w14:paraId="5BC67AB8" w14:textId="77777777" w:rsidTr="00251AD1">
        <w:trPr>
          <w:trHeight w:val="1140"/>
        </w:trPr>
        <w:tc>
          <w:tcPr>
            <w:tcW w:w="1432" w:type="dxa"/>
            <w:vMerge/>
            <w:tcBorders>
              <w:left w:val="single" w:sz="4" w:space="0" w:color="auto"/>
              <w:right w:val="single" w:sz="4" w:space="0" w:color="auto"/>
            </w:tcBorders>
          </w:tcPr>
          <w:p w14:paraId="5BC67AAF"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B0"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AB1"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B2"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Area of modernised facilities</w:t>
            </w:r>
          </w:p>
        </w:tc>
        <w:tc>
          <w:tcPr>
            <w:tcW w:w="1276" w:type="dxa"/>
            <w:tcBorders>
              <w:top w:val="nil"/>
              <w:left w:val="nil"/>
              <w:bottom w:val="single" w:sz="4" w:space="0" w:color="auto"/>
              <w:right w:val="single" w:sz="4" w:space="0" w:color="auto"/>
            </w:tcBorders>
            <w:noWrap/>
          </w:tcPr>
          <w:p w14:paraId="5BC67AB3"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m</w:t>
            </w:r>
            <w:r w:rsidRPr="00764EA5">
              <w:rPr>
                <w:rFonts w:asciiTheme="majorHAnsi" w:hAnsiTheme="majorHAnsi"/>
                <w:sz w:val="20"/>
                <w:szCs w:val="20"/>
                <w:vertAlign w:val="superscript"/>
              </w:rPr>
              <w:t>2</w:t>
            </w:r>
          </w:p>
        </w:tc>
        <w:tc>
          <w:tcPr>
            <w:tcW w:w="1059" w:type="dxa"/>
            <w:tcBorders>
              <w:top w:val="nil"/>
              <w:left w:val="nil"/>
              <w:bottom w:val="single" w:sz="4" w:space="0" w:color="auto"/>
              <w:right w:val="single" w:sz="4" w:space="0" w:color="auto"/>
            </w:tcBorders>
            <w:noWrap/>
          </w:tcPr>
          <w:p w14:paraId="5BC67AB4" w14:textId="10B12761"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25 200</w:t>
            </w:r>
          </w:p>
        </w:tc>
        <w:tc>
          <w:tcPr>
            <w:tcW w:w="709" w:type="dxa"/>
            <w:tcBorders>
              <w:top w:val="nil"/>
              <w:left w:val="nil"/>
              <w:bottom w:val="single" w:sz="4" w:space="0" w:color="auto"/>
              <w:right w:val="single" w:sz="4" w:space="0" w:color="auto"/>
            </w:tcBorders>
            <w:noWrap/>
          </w:tcPr>
          <w:p w14:paraId="5BC67AB5"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B6"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B7" w14:textId="12DA3B1E" w:rsidR="00DE4628" w:rsidRPr="00764EA5" w:rsidRDefault="00E24B43" w:rsidP="00CE183E">
            <w:pPr>
              <w:pStyle w:val="Table"/>
              <w:jc w:val="right"/>
              <w:rPr>
                <w:rFonts w:asciiTheme="majorHAnsi" w:hAnsiTheme="majorHAnsi"/>
                <w:sz w:val="20"/>
                <w:szCs w:val="20"/>
              </w:rPr>
            </w:pPr>
            <w:r>
              <w:rPr>
                <w:rFonts w:asciiTheme="majorHAnsi" w:hAnsiTheme="majorHAnsi"/>
                <w:sz w:val="20"/>
                <w:szCs w:val="20"/>
              </w:rPr>
              <w:t>16</w:t>
            </w:r>
            <w:r w:rsidR="00930922">
              <w:rPr>
                <w:rFonts w:asciiTheme="majorHAnsi" w:hAnsiTheme="majorHAnsi"/>
                <w:sz w:val="20"/>
                <w:szCs w:val="20"/>
              </w:rPr>
              <w:t>0 000</w:t>
            </w:r>
          </w:p>
        </w:tc>
      </w:tr>
      <w:tr w:rsidR="00DE4628" w:rsidRPr="00764EA5" w14:paraId="5BC67AC2" w14:textId="77777777" w:rsidTr="00251AD1">
        <w:trPr>
          <w:trHeight w:val="2010"/>
        </w:trPr>
        <w:tc>
          <w:tcPr>
            <w:tcW w:w="1432" w:type="dxa"/>
            <w:vMerge/>
            <w:tcBorders>
              <w:left w:val="single" w:sz="4" w:space="0" w:color="auto"/>
              <w:right w:val="single" w:sz="4" w:space="0" w:color="auto"/>
            </w:tcBorders>
          </w:tcPr>
          <w:p w14:paraId="5BC67AB9"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BA"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BB"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BC"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Number of participants in apprenticeship</w:t>
            </w:r>
          </w:p>
        </w:tc>
        <w:tc>
          <w:tcPr>
            <w:tcW w:w="1276" w:type="dxa"/>
            <w:tcBorders>
              <w:top w:val="nil"/>
              <w:left w:val="nil"/>
              <w:bottom w:val="single" w:sz="4" w:space="0" w:color="auto"/>
              <w:right w:val="single" w:sz="4" w:space="0" w:color="auto"/>
            </w:tcBorders>
            <w:noWrap/>
          </w:tcPr>
          <w:p w14:paraId="5BC67ABD"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Participant</w:t>
            </w:r>
          </w:p>
        </w:tc>
        <w:tc>
          <w:tcPr>
            <w:tcW w:w="1059" w:type="dxa"/>
            <w:tcBorders>
              <w:top w:val="nil"/>
              <w:left w:val="nil"/>
              <w:bottom w:val="single" w:sz="4" w:space="0" w:color="auto"/>
              <w:right w:val="single" w:sz="4" w:space="0" w:color="auto"/>
            </w:tcBorders>
            <w:noWrap/>
          </w:tcPr>
          <w:p w14:paraId="5BC67ABE" w14:textId="7AACFDA1" w:rsidR="00DE4628" w:rsidRPr="00764EA5" w:rsidRDefault="00D60F54" w:rsidP="00CE183E">
            <w:pPr>
              <w:pStyle w:val="Table"/>
              <w:jc w:val="right"/>
              <w:rPr>
                <w:rFonts w:asciiTheme="majorHAnsi" w:hAnsiTheme="majorHAnsi"/>
                <w:sz w:val="20"/>
                <w:szCs w:val="20"/>
              </w:rPr>
            </w:pPr>
            <w:r>
              <w:rPr>
                <w:rFonts w:asciiTheme="majorHAnsi" w:hAnsiTheme="majorHAnsi"/>
                <w:sz w:val="20"/>
                <w:szCs w:val="20"/>
              </w:rPr>
              <w:t>4200</w:t>
            </w:r>
          </w:p>
        </w:tc>
        <w:tc>
          <w:tcPr>
            <w:tcW w:w="709" w:type="dxa"/>
            <w:tcBorders>
              <w:top w:val="nil"/>
              <w:left w:val="nil"/>
              <w:bottom w:val="single" w:sz="4" w:space="0" w:color="auto"/>
              <w:right w:val="single" w:sz="4" w:space="0" w:color="auto"/>
            </w:tcBorders>
            <w:noWrap/>
          </w:tcPr>
          <w:p w14:paraId="5BC67ABF"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C0"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C1" w14:textId="53FD465E" w:rsidR="00DE4628" w:rsidRPr="00764EA5" w:rsidRDefault="00D60F54" w:rsidP="00CE183E">
            <w:pPr>
              <w:pStyle w:val="Table"/>
              <w:jc w:val="right"/>
              <w:rPr>
                <w:rFonts w:asciiTheme="majorHAnsi" w:hAnsiTheme="majorHAnsi"/>
                <w:sz w:val="20"/>
                <w:szCs w:val="20"/>
              </w:rPr>
            </w:pPr>
            <w:r>
              <w:rPr>
                <w:rFonts w:asciiTheme="majorHAnsi" w:hAnsiTheme="majorHAnsi"/>
                <w:sz w:val="20"/>
                <w:szCs w:val="20"/>
              </w:rPr>
              <w:t>7200</w:t>
            </w:r>
          </w:p>
        </w:tc>
      </w:tr>
      <w:tr w:rsidR="00DE4628" w:rsidRPr="00764EA5" w14:paraId="5BC67ACC" w14:textId="77777777" w:rsidTr="00251AD1">
        <w:trPr>
          <w:trHeight w:val="585"/>
        </w:trPr>
        <w:tc>
          <w:tcPr>
            <w:tcW w:w="1432" w:type="dxa"/>
            <w:vMerge/>
            <w:tcBorders>
              <w:left w:val="single" w:sz="4" w:space="0" w:color="auto"/>
              <w:right w:val="single" w:sz="4" w:space="0" w:color="auto"/>
            </w:tcBorders>
          </w:tcPr>
          <w:p w14:paraId="5BC67AC3"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C4"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C5"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C6"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 xml:space="preserve">Number of adults participating in continuing education, incl. digital literacy training </w:t>
            </w:r>
          </w:p>
        </w:tc>
        <w:tc>
          <w:tcPr>
            <w:tcW w:w="1276" w:type="dxa"/>
            <w:tcBorders>
              <w:top w:val="nil"/>
              <w:left w:val="nil"/>
              <w:bottom w:val="single" w:sz="4" w:space="0" w:color="auto"/>
              <w:right w:val="single" w:sz="4" w:space="0" w:color="auto"/>
            </w:tcBorders>
            <w:noWrap/>
          </w:tcPr>
          <w:p w14:paraId="5BC67AC7"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Participant</w:t>
            </w:r>
          </w:p>
        </w:tc>
        <w:tc>
          <w:tcPr>
            <w:tcW w:w="1059" w:type="dxa"/>
            <w:tcBorders>
              <w:top w:val="nil"/>
              <w:left w:val="nil"/>
              <w:bottom w:val="single" w:sz="4" w:space="0" w:color="auto"/>
              <w:right w:val="single" w:sz="4" w:space="0" w:color="auto"/>
            </w:tcBorders>
            <w:noWrap/>
          </w:tcPr>
          <w:p w14:paraId="5BC67AC8" w14:textId="77777777" w:rsidR="00DE4628" w:rsidRPr="00764EA5" w:rsidRDefault="0064238D" w:rsidP="00CE183E">
            <w:pPr>
              <w:pStyle w:val="Table"/>
              <w:jc w:val="right"/>
              <w:rPr>
                <w:rFonts w:asciiTheme="majorHAnsi" w:hAnsiTheme="majorHAnsi"/>
                <w:sz w:val="20"/>
                <w:szCs w:val="20"/>
              </w:rPr>
            </w:pPr>
            <w:r>
              <w:rPr>
                <w:rFonts w:asciiTheme="majorHAnsi" w:hAnsiTheme="majorHAnsi"/>
                <w:sz w:val="20"/>
                <w:szCs w:val="20"/>
              </w:rPr>
              <w:t>50 000</w:t>
            </w:r>
          </w:p>
        </w:tc>
        <w:tc>
          <w:tcPr>
            <w:tcW w:w="709" w:type="dxa"/>
            <w:tcBorders>
              <w:top w:val="nil"/>
              <w:left w:val="nil"/>
              <w:bottom w:val="single" w:sz="4" w:space="0" w:color="auto"/>
              <w:right w:val="single" w:sz="4" w:space="0" w:color="auto"/>
            </w:tcBorders>
            <w:noWrap/>
          </w:tcPr>
          <w:p w14:paraId="5BC67AC9"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CA"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CB" w14:textId="02002938" w:rsidR="00DE4628" w:rsidRPr="00764EA5" w:rsidRDefault="0064238D" w:rsidP="00CE183E">
            <w:pPr>
              <w:pStyle w:val="Table"/>
              <w:jc w:val="right"/>
              <w:rPr>
                <w:rFonts w:asciiTheme="majorHAnsi" w:hAnsiTheme="majorHAnsi"/>
                <w:sz w:val="20"/>
                <w:szCs w:val="20"/>
              </w:rPr>
            </w:pPr>
            <w:r>
              <w:rPr>
                <w:rFonts w:asciiTheme="majorHAnsi" w:hAnsiTheme="majorHAnsi"/>
                <w:sz w:val="20"/>
                <w:szCs w:val="20"/>
              </w:rPr>
              <w:t>78 000</w:t>
            </w:r>
          </w:p>
        </w:tc>
      </w:tr>
      <w:tr w:rsidR="00E25E22" w:rsidRPr="00764EA5" w14:paraId="5BC67AD6" w14:textId="77777777" w:rsidTr="00251AD1">
        <w:trPr>
          <w:trHeight w:val="1155"/>
        </w:trPr>
        <w:tc>
          <w:tcPr>
            <w:tcW w:w="1432" w:type="dxa"/>
            <w:vMerge/>
            <w:tcBorders>
              <w:left w:val="single" w:sz="4" w:space="0" w:color="auto"/>
              <w:right w:val="single" w:sz="4" w:space="0" w:color="auto"/>
            </w:tcBorders>
          </w:tcPr>
          <w:p w14:paraId="5BC67ACD" w14:textId="77777777" w:rsidR="00E25E22" w:rsidRPr="00764EA5" w:rsidRDefault="00E25E22"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CE" w14:textId="77777777" w:rsidR="00E25E22" w:rsidRPr="00764EA5" w:rsidRDefault="00E25E22" w:rsidP="005C0DEF">
            <w:pPr>
              <w:pStyle w:val="Table"/>
              <w:jc w:val="left"/>
              <w:rPr>
                <w:rFonts w:asciiTheme="majorHAnsi" w:hAnsiTheme="majorHAnsi"/>
                <w:sz w:val="20"/>
                <w:szCs w:val="20"/>
              </w:rPr>
            </w:pPr>
            <w:r w:rsidRPr="00764EA5">
              <w:rPr>
                <w:rFonts w:asciiTheme="majorHAnsi" w:hAnsiTheme="majorHAnsi"/>
                <w:sz w:val="20"/>
                <w:szCs w:val="20"/>
              </w:rPr>
              <w:t>EFS</w:t>
            </w:r>
          </w:p>
        </w:tc>
        <w:tc>
          <w:tcPr>
            <w:tcW w:w="1059" w:type="dxa"/>
            <w:tcBorders>
              <w:top w:val="nil"/>
              <w:left w:val="nil"/>
              <w:bottom w:val="single" w:sz="4" w:space="0" w:color="auto"/>
              <w:right w:val="single" w:sz="4" w:space="0" w:color="auto"/>
            </w:tcBorders>
            <w:noWrap/>
          </w:tcPr>
          <w:p w14:paraId="5BC67ACF" w14:textId="77777777" w:rsidR="00E25E22" w:rsidRPr="00764EA5" w:rsidRDefault="00E25E22"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D0" w14:textId="77777777" w:rsidR="00E25E22" w:rsidRPr="00764EA5" w:rsidRDefault="00611C51" w:rsidP="005C0DEF">
            <w:pPr>
              <w:pStyle w:val="Table"/>
              <w:rPr>
                <w:rFonts w:asciiTheme="majorHAnsi" w:hAnsiTheme="majorHAnsi"/>
                <w:sz w:val="20"/>
                <w:szCs w:val="20"/>
              </w:rPr>
            </w:pPr>
            <w:r w:rsidRPr="00093BFF">
              <w:rPr>
                <w:sz w:val="20"/>
                <w:szCs w:val="24"/>
              </w:rPr>
              <w:t>Number of councillors places established in the Unemployment Insurance Fund</w:t>
            </w:r>
          </w:p>
        </w:tc>
        <w:tc>
          <w:tcPr>
            <w:tcW w:w="1276" w:type="dxa"/>
            <w:tcBorders>
              <w:top w:val="nil"/>
              <w:left w:val="nil"/>
              <w:bottom w:val="single" w:sz="4" w:space="0" w:color="auto"/>
              <w:right w:val="single" w:sz="4" w:space="0" w:color="auto"/>
            </w:tcBorders>
            <w:noWrap/>
          </w:tcPr>
          <w:p w14:paraId="5BC67AD1" w14:textId="77777777" w:rsidR="00E25E22" w:rsidRPr="00764EA5" w:rsidRDefault="00611C51" w:rsidP="005C0DEF">
            <w:pPr>
              <w:pStyle w:val="Table"/>
              <w:rPr>
                <w:rFonts w:asciiTheme="majorHAnsi" w:hAnsiTheme="majorHAnsi"/>
                <w:sz w:val="20"/>
                <w:szCs w:val="20"/>
              </w:rPr>
            </w:pPr>
            <w:r>
              <w:rPr>
                <w:rFonts w:asciiTheme="majorHAnsi" w:hAnsiTheme="majorHAnsi"/>
                <w:sz w:val="20"/>
                <w:szCs w:val="20"/>
              </w:rPr>
              <w:t>Counsellors</w:t>
            </w:r>
          </w:p>
        </w:tc>
        <w:tc>
          <w:tcPr>
            <w:tcW w:w="1059" w:type="dxa"/>
            <w:tcBorders>
              <w:top w:val="nil"/>
              <w:left w:val="nil"/>
              <w:bottom w:val="single" w:sz="4" w:space="0" w:color="auto"/>
              <w:right w:val="single" w:sz="4" w:space="0" w:color="auto"/>
            </w:tcBorders>
            <w:noWrap/>
          </w:tcPr>
          <w:p w14:paraId="5BC67AD2" w14:textId="77777777" w:rsidR="00E25E22" w:rsidRPr="00764EA5" w:rsidRDefault="00611C51" w:rsidP="00CE183E">
            <w:pPr>
              <w:pStyle w:val="Table"/>
              <w:jc w:val="right"/>
              <w:rPr>
                <w:rFonts w:asciiTheme="majorHAnsi" w:hAnsiTheme="majorHAnsi"/>
                <w:sz w:val="20"/>
                <w:szCs w:val="20"/>
              </w:rPr>
            </w:pPr>
            <w:r>
              <w:rPr>
                <w:rFonts w:asciiTheme="majorHAnsi" w:hAnsiTheme="majorHAnsi"/>
                <w:sz w:val="20"/>
                <w:szCs w:val="20"/>
              </w:rPr>
              <w:t>20</w:t>
            </w:r>
          </w:p>
        </w:tc>
        <w:tc>
          <w:tcPr>
            <w:tcW w:w="709" w:type="dxa"/>
            <w:tcBorders>
              <w:top w:val="nil"/>
              <w:left w:val="nil"/>
              <w:bottom w:val="single" w:sz="4" w:space="0" w:color="auto"/>
              <w:right w:val="single" w:sz="4" w:space="0" w:color="auto"/>
            </w:tcBorders>
            <w:noWrap/>
          </w:tcPr>
          <w:p w14:paraId="5BC67AD3" w14:textId="77777777" w:rsidR="00E25E22" w:rsidRPr="00764EA5" w:rsidRDefault="00E25E22"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D4" w14:textId="77777777" w:rsidR="00E25E22" w:rsidRPr="00764EA5" w:rsidRDefault="00E25E22"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D5" w14:textId="77777777" w:rsidR="00E25E22" w:rsidRPr="00764EA5" w:rsidRDefault="00611C51" w:rsidP="00CE183E">
            <w:pPr>
              <w:pStyle w:val="Table"/>
              <w:jc w:val="right"/>
              <w:rPr>
                <w:rFonts w:asciiTheme="majorHAnsi" w:hAnsiTheme="majorHAnsi"/>
                <w:sz w:val="20"/>
                <w:szCs w:val="20"/>
              </w:rPr>
            </w:pPr>
            <w:r>
              <w:rPr>
                <w:rFonts w:asciiTheme="majorHAnsi" w:hAnsiTheme="majorHAnsi"/>
                <w:sz w:val="20"/>
                <w:szCs w:val="20"/>
              </w:rPr>
              <w:t>20</w:t>
            </w:r>
          </w:p>
        </w:tc>
      </w:tr>
      <w:tr w:rsidR="00430AC6" w:rsidRPr="00764EA5" w14:paraId="5BC67AE0" w14:textId="77777777" w:rsidTr="00251AD1">
        <w:trPr>
          <w:trHeight w:val="585"/>
        </w:trPr>
        <w:tc>
          <w:tcPr>
            <w:tcW w:w="1432" w:type="dxa"/>
            <w:vMerge w:val="restart"/>
            <w:tcBorders>
              <w:top w:val="single" w:sz="4" w:space="0" w:color="auto"/>
              <w:left w:val="single" w:sz="4" w:space="0" w:color="auto"/>
              <w:right w:val="single" w:sz="4" w:space="0" w:color="auto"/>
            </w:tcBorders>
          </w:tcPr>
          <w:p w14:paraId="5BC67AD7" w14:textId="77777777" w:rsidR="00430AC6" w:rsidRPr="00764EA5" w:rsidRDefault="00430AC6"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2. Increasing social inclusion</w:t>
            </w:r>
          </w:p>
        </w:tc>
        <w:tc>
          <w:tcPr>
            <w:tcW w:w="710" w:type="dxa"/>
            <w:tcBorders>
              <w:top w:val="nil"/>
              <w:left w:val="nil"/>
              <w:bottom w:val="single" w:sz="4" w:space="0" w:color="auto"/>
              <w:right w:val="single" w:sz="4" w:space="0" w:color="auto"/>
            </w:tcBorders>
            <w:noWrap/>
          </w:tcPr>
          <w:p w14:paraId="5BC67AD8" w14:textId="77777777" w:rsidR="00430AC6" w:rsidRPr="00764EA5" w:rsidRDefault="00430AC6"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AD9"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DA"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ADB"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ADC" w14:textId="590DC535" w:rsidR="00430AC6" w:rsidRPr="00764EA5" w:rsidRDefault="00F8700E" w:rsidP="00CE183E">
            <w:pPr>
              <w:pStyle w:val="Table"/>
              <w:jc w:val="right"/>
              <w:rPr>
                <w:rFonts w:asciiTheme="majorHAnsi" w:hAnsiTheme="majorHAnsi"/>
                <w:sz w:val="20"/>
                <w:szCs w:val="20"/>
              </w:rPr>
            </w:pPr>
            <w:r w:rsidRPr="00F8700E">
              <w:rPr>
                <w:color w:val="000000"/>
                <w:sz w:val="20"/>
                <w:szCs w:val="20"/>
              </w:rPr>
              <w:t>71 242</w:t>
            </w:r>
            <w:r>
              <w:rPr>
                <w:color w:val="000000"/>
                <w:sz w:val="20"/>
                <w:szCs w:val="20"/>
              </w:rPr>
              <w:t> </w:t>
            </w:r>
            <w:r w:rsidRPr="00F8700E">
              <w:rPr>
                <w:color w:val="000000"/>
                <w:sz w:val="20"/>
                <w:szCs w:val="20"/>
              </w:rPr>
              <w:t xml:space="preserve">592 </w:t>
            </w:r>
            <w:r>
              <w:rPr>
                <w:color w:val="000000"/>
                <w:sz w:val="20"/>
                <w:szCs w:val="20"/>
              </w:rPr>
              <w:t xml:space="preserve"> </w:t>
            </w:r>
          </w:p>
        </w:tc>
        <w:tc>
          <w:tcPr>
            <w:tcW w:w="709" w:type="dxa"/>
            <w:tcBorders>
              <w:top w:val="nil"/>
              <w:left w:val="nil"/>
              <w:bottom w:val="single" w:sz="4" w:space="0" w:color="auto"/>
              <w:right w:val="single" w:sz="4" w:space="0" w:color="auto"/>
            </w:tcBorders>
            <w:noWrap/>
          </w:tcPr>
          <w:p w14:paraId="5BC67ADD"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ADE"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ADF" w14:textId="6E93A733" w:rsidR="00430AC6" w:rsidRPr="00764EA5" w:rsidRDefault="00930922" w:rsidP="0019545A">
            <w:pPr>
              <w:pStyle w:val="Table"/>
              <w:jc w:val="right"/>
              <w:rPr>
                <w:rFonts w:asciiTheme="majorHAnsi" w:hAnsiTheme="majorHAnsi"/>
                <w:sz w:val="20"/>
                <w:szCs w:val="20"/>
              </w:rPr>
            </w:pPr>
            <w:r>
              <w:rPr>
                <w:sz w:val="20"/>
                <w:szCs w:val="20"/>
                <w:lang w:val="et-EE"/>
              </w:rPr>
              <w:t>296 540 863</w:t>
            </w:r>
            <w:r w:rsidR="004D2624">
              <w:rPr>
                <w:sz w:val="20"/>
                <w:szCs w:val="20"/>
                <w:lang w:val="et-EE"/>
              </w:rPr>
              <w:t xml:space="preserve"> </w:t>
            </w:r>
          </w:p>
        </w:tc>
      </w:tr>
      <w:tr w:rsidR="00430AC6" w:rsidRPr="00764EA5" w14:paraId="5BC67AEA" w14:textId="77777777" w:rsidTr="00251AD1">
        <w:trPr>
          <w:trHeight w:val="585"/>
        </w:trPr>
        <w:tc>
          <w:tcPr>
            <w:tcW w:w="1432" w:type="dxa"/>
            <w:vMerge/>
            <w:tcBorders>
              <w:left w:val="single" w:sz="4" w:space="0" w:color="auto"/>
              <w:right w:val="single" w:sz="4" w:space="0" w:color="auto"/>
            </w:tcBorders>
          </w:tcPr>
          <w:p w14:paraId="5BC67AE1" w14:textId="77777777" w:rsidR="00430AC6" w:rsidRPr="00764EA5" w:rsidRDefault="00430AC6"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E2" w14:textId="77777777" w:rsidR="00430AC6" w:rsidRPr="00764EA5" w:rsidRDefault="00430AC6"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E3"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E4"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AE5" w14:textId="77777777" w:rsidR="00430AC6" w:rsidRPr="00764EA5" w:rsidRDefault="00430AC6"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AE6" w14:textId="5E246AB1" w:rsidR="00430AC6" w:rsidRPr="00764EA5" w:rsidRDefault="004D2624" w:rsidP="00CE183E">
            <w:pPr>
              <w:pStyle w:val="Table"/>
              <w:jc w:val="right"/>
              <w:rPr>
                <w:rFonts w:asciiTheme="majorHAnsi" w:hAnsiTheme="majorHAnsi"/>
                <w:sz w:val="20"/>
                <w:szCs w:val="20"/>
              </w:rPr>
            </w:pPr>
            <w:r w:rsidRPr="004D2624">
              <w:rPr>
                <w:rFonts w:asciiTheme="majorHAnsi" w:hAnsiTheme="majorHAnsi"/>
                <w:sz w:val="20"/>
                <w:szCs w:val="20"/>
              </w:rPr>
              <w:t>54 830</w:t>
            </w:r>
            <w:r>
              <w:rPr>
                <w:rFonts w:asciiTheme="majorHAnsi" w:hAnsiTheme="majorHAnsi"/>
                <w:sz w:val="20"/>
                <w:szCs w:val="20"/>
              </w:rPr>
              <w:t> </w:t>
            </w:r>
            <w:r w:rsidRPr="004D2624">
              <w:rPr>
                <w:rFonts w:asciiTheme="majorHAnsi" w:hAnsiTheme="majorHAnsi"/>
                <w:sz w:val="20"/>
                <w:szCs w:val="20"/>
              </w:rPr>
              <w:t>752</w:t>
            </w:r>
            <w:r>
              <w:rPr>
                <w:rFonts w:asciiTheme="majorHAnsi" w:hAnsiTheme="majorHAnsi"/>
                <w:sz w:val="20"/>
                <w:szCs w:val="20"/>
              </w:rPr>
              <w:t xml:space="preserve"> </w:t>
            </w:r>
          </w:p>
        </w:tc>
        <w:tc>
          <w:tcPr>
            <w:tcW w:w="709" w:type="dxa"/>
            <w:tcBorders>
              <w:top w:val="nil"/>
              <w:left w:val="nil"/>
              <w:bottom w:val="single" w:sz="4" w:space="0" w:color="auto"/>
              <w:right w:val="single" w:sz="4" w:space="0" w:color="auto"/>
            </w:tcBorders>
            <w:noWrap/>
          </w:tcPr>
          <w:p w14:paraId="5BC67AE7"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AE8" w14:textId="77777777" w:rsidR="00430AC6" w:rsidRPr="00764EA5" w:rsidRDefault="00430AC6"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AE9" w14:textId="6BBE72C5" w:rsidR="00430AC6" w:rsidRPr="00764EA5" w:rsidRDefault="00B45722" w:rsidP="0019545A">
            <w:pPr>
              <w:pStyle w:val="Table"/>
              <w:jc w:val="right"/>
              <w:rPr>
                <w:rFonts w:asciiTheme="majorHAnsi" w:hAnsiTheme="majorHAnsi"/>
                <w:sz w:val="20"/>
                <w:szCs w:val="20"/>
              </w:rPr>
            </w:pPr>
            <w:r>
              <w:rPr>
                <w:sz w:val="20"/>
                <w:szCs w:val="20"/>
                <w:lang w:val="et-EE"/>
              </w:rPr>
              <w:t>168 814 271</w:t>
            </w:r>
            <w:r w:rsidR="004D2624">
              <w:rPr>
                <w:sz w:val="20"/>
                <w:szCs w:val="20"/>
                <w:lang w:val="et-EE"/>
              </w:rPr>
              <w:t xml:space="preserve"> </w:t>
            </w:r>
          </w:p>
        </w:tc>
      </w:tr>
      <w:tr w:rsidR="00DE4628" w:rsidRPr="00764EA5" w14:paraId="5BC67AF4" w14:textId="77777777" w:rsidTr="00251AD1">
        <w:trPr>
          <w:trHeight w:val="585"/>
        </w:trPr>
        <w:tc>
          <w:tcPr>
            <w:tcW w:w="1432" w:type="dxa"/>
            <w:vMerge/>
            <w:tcBorders>
              <w:left w:val="single" w:sz="4" w:space="0" w:color="auto"/>
              <w:right w:val="single" w:sz="4" w:space="0" w:color="auto"/>
            </w:tcBorders>
          </w:tcPr>
          <w:p w14:paraId="5BC67AEB"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EC"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ED"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EE"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Number of people receiving welfare services</w:t>
            </w:r>
          </w:p>
        </w:tc>
        <w:tc>
          <w:tcPr>
            <w:tcW w:w="1276" w:type="dxa"/>
            <w:tcBorders>
              <w:top w:val="nil"/>
              <w:left w:val="nil"/>
              <w:bottom w:val="single" w:sz="4" w:space="0" w:color="auto"/>
              <w:right w:val="single" w:sz="4" w:space="0" w:color="auto"/>
            </w:tcBorders>
            <w:noWrap/>
          </w:tcPr>
          <w:p w14:paraId="5BC67AEF" w14:textId="77777777" w:rsidR="00DE4628" w:rsidRPr="00764EA5" w:rsidRDefault="00E25E22" w:rsidP="005C0DEF">
            <w:pPr>
              <w:pStyle w:val="Table"/>
              <w:rPr>
                <w:rFonts w:asciiTheme="majorHAnsi" w:hAnsiTheme="majorHAnsi"/>
                <w:sz w:val="20"/>
                <w:szCs w:val="20"/>
              </w:rPr>
            </w:pPr>
            <w:r w:rsidRPr="00764EA5">
              <w:rPr>
                <w:rFonts w:asciiTheme="majorHAnsi" w:hAnsiTheme="majorHAnsi"/>
                <w:sz w:val="20"/>
                <w:szCs w:val="20"/>
              </w:rPr>
              <w:t xml:space="preserve"> </w:t>
            </w:r>
            <w:r w:rsidR="00D14385" w:rsidRPr="00764EA5">
              <w:rPr>
                <w:rFonts w:asciiTheme="majorHAnsi" w:hAnsiTheme="majorHAnsi"/>
                <w:sz w:val="20"/>
                <w:szCs w:val="20"/>
              </w:rPr>
              <w:t>R</w:t>
            </w:r>
            <w:r w:rsidRPr="00764EA5">
              <w:rPr>
                <w:rFonts w:asciiTheme="majorHAnsi" w:hAnsiTheme="majorHAnsi"/>
                <w:sz w:val="20"/>
                <w:szCs w:val="20"/>
              </w:rPr>
              <w:t>eceiver</w:t>
            </w:r>
            <w:r w:rsidR="00D14385" w:rsidRPr="00764EA5">
              <w:rPr>
                <w:rFonts w:asciiTheme="majorHAnsi" w:hAnsiTheme="majorHAnsi"/>
                <w:sz w:val="20"/>
                <w:szCs w:val="20"/>
              </w:rPr>
              <w:t xml:space="preserve"> of service</w:t>
            </w:r>
          </w:p>
        </w:tc>
        <w:tc>
          <w:tcPr>
            <w:tcW w:w="1059" w:type="dxa"/>
            <w:tcBorders>
              <w:top w:val="nil"/>
              <w:left w:val="nil"/>
              <w:bottom w:val="single" w:sz="4" w:space="0" w:color="auto"/>
              <w:right w:val="single" w:sz="4" w:space="0" w:color="auto"/>
            </w:tcBorders>
            <w:noWrap/>
          </w:tcPr>
          <w:p w14:paraId="5BC67AF0" w14:textId="37FA9C1C" w:rsidR="00DE4628" w:rsidRPr="00764EA5" w:rsidRDefault="008539AA" w:rsidP="00CE183E">
            <w:pPr>
              <w:pStyle w:val="Table"/>
              <w:jc w:val="right"/>
              <w:rPr>
                <w:rFonts w:asciiTheme="majorHAnsi" w:hAnsiTheme="majorHAnsi"/>
                <w:sz w:val="20"/>
                <w:szCs w:val="20"/>
              </w:rPr>
            </w:pPr>
            <w:r>
              <w:rPr>
                <w:rFonts w:asciiTheme="majorHAnsi" w:hAnsiTheme="majorHAnsi"/>
                <w:sz w:val="20"/>
                <w:szCs w:val="20"/>
              </w:rPr>
              <w:t>4620</w:t>
            </w:r>
          </w:p>
        </w:tc>
        <w:tc>
          <w:tcPr>
            <w:tcW w:w="709" w:type="dxa"/>
            <w:tcBorders>
              <w:top w:val="nil"/>
              <w:left w:val="nil"/>
              <w:bottom w:val="single" w:sz="4" w:space="0" w:color="auto"/>
              <w:right w:val="single" w:sz="4" w:space="0" w:color="auto"/>
            </w:tcBorders>
            <w:noWrap/>
          </w:tcPr>
          <w:p w14:paraId="5BC67AF1"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F2"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F3"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 xml:space="preserve">10 </w:t>
            </w:r>
            <w:r w:rsidR="00FB01D0">
              <w:rPr>
                <w:rFonts w:asciiTheme="majorHAnsi" w:hAnsiTheme="majorHAnsi"/>
                <w:sz w:val="20"/>
                <w:szCs w:val="20"/>
              </w:rPr>
              <w:t>1</w:t>
            </w:r>
            <w:r w:rsidRPr="00764EA5">
              <w:rPr>
                <w:rFonts w:asciiTheme="majorHAnsi" w:hAnsiTheme="majorHAnsi"/>
                <w:sz w:val="20"/>
                <w:szCs w:val="20"/>
              </w:rPr>
              <w:t>00</w:t>
            </w:r>
          </w:p>
        </w:tc>
      </w:tr>
      <w:tr w:rsidR="00DE4628" w:rsidRPr="00764EA5" w14:paraId="5BC67AFE" w14:textId="77777777" w:rsidTr="00251AD1">
        <w:trPr>
          <w:trHeight w:val="585"/>
        </w:trPr>
        <w:tc>
          <w:tcPr>
            <w:tcW w:w="1432" w:type="dxa"/>
            <w:vMerge/>
            <w:tcBorders>
              <w:left w:val="single" w:sz="4" w:space="0" w:color="auto"/>
              <w:right w:val="single" w:sz="4" w:space="0" w:color="auto"/>
            </w:tcBorders>
          </w:tcPr>
          <w:p w14:paraId="5BC67AF5"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AF6"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AF7"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AF8" w14:textId="77777777" w:rsidR="00DE4628" w:rsidRPr="00764EA5" w:rsidRDefault="00995656" w:rsidP="005C0DEF">
            <w:pPr>
              <w:pStyle w:val="Table"/>
              <w:rPr>
                <w:rFonts w:asciiTheme="majorHAnsi" w:hAnsiTheme="majorHAnsi"/>
                <w:sz w:val="20"/>
                <w:szCs w:val="20"/>
              </w:rPr>
            </w:pPr>
            <w:r w:rsidRPr="00764EA5">
              <w:rPr>
                <w:rFonts w:asciiTheme="majorHAnsi" w:hAnsiTheme="majorHAnsi"/>
                <w:sz w:val="20"/>
                <w:szCs w:val="20"/>
              </w:rPr>
              <w:t xml:space="preserve">Number of custodians who have received at least one support service </w:t>
            </w:r>
            <w:r w:rsidR="00D12DD0" w:rsidRPr="00764EA5">
              <w:rPr>
                <w:rFonts w:asciiTheme="majorHAnsi" w:hAnsiTheme="majorHAnsi"/>
                <w:sz w:val="20"/>
                <w:szCs w:val="20"/>
              </w:rPr>
              <w:t>for children with disabilities per</w:t>
            </w:r>
            <w:r w:rsidR="00AF3C93" w:rsidRPr="00764EA5">
              <w:rPr>
                <w:rFonts w:asciiTheme="majorHAnsi" w:hAnsiTheme="majorHAnsi"/>
                <w:sz w:val="20"/>
                <w:szCs w:val="20"/>
              </w:rPr>
              <w:t xml:space="preserve"> one</w:t>
            </w:r>
            <w:r w:rsidR="00D12DD0" w:rsidRPr="00764EA5">
              <w:rPr>
                <w:rFonts w:asciiTheme="majorHAnsi" w:hAnsiTheme="majorHAnsi"/>
                <w:sz w:val="20"/>
                <w:szCs w:val="20"/>
              </w:rPr>
              <w:t xml:space="preserve"> </w:t>
            </w:r>
            <w:r w:rsidR="00AF3C93" w:rsidRPr="00764EA5">
              <w:rPr>
                <w:rFonts w:asciiTheme="majorHAnsi" w:hAnsiTheme="majorHAnsi"/>
                <w:sz w:val="20"/>
                <w:szCs w:val="20"/>
              </w:rPr>
              <w:t xml:space="preserve">handicapped </w:t>
            </w:r>
            <w:r w:rsidRPr="00764EA5">
              <w:rPr>
                <w:rFonts w:asciiTheme="majorHAnsi" w:hAnsiTheme="majorHAnsi"/>
                <w:sz w:val="20"/>
                <w:szCs w:val="20"/>
              </w:rPr>
              <w:t>child</w:t>
            </w:r>
          </w:p>
        </w:tc>
        <w:tc>
          <w:tcPr>
            <w:tcW w:w="1276" w:type="dxa"/>
            <w:tcBorders>
              <w:top w:val="nil"/>
              <w:left w:val="nil"/>
              <w:bottom w:val="single" w:sz="4" w:space="0" w:color="auto"/>
              <w:right w:val="single" w:sz="4" w:space="0" w:color="auto"/>
            </w:tcBorders>
            <w:noWrap/>
          </w:tcPr>
          <w:p w14:paraId="5BC67AF9" w14:textId="77777777" w:rsidR="00DE4628" w:rsidRPr="00764EA5" w:rsidRDefault="00E25E22" w:rsidP="005C0DEF">
            <w:pPr>
              <w:pStyle w:val="Table"/>
              <w:rPr>
                <w:rFonts w:asciiTheme="majorHAnsi" w:hAnsiTheme="majorHAnsi"/>
                <w:sz w:val="20"/>
                <w:szCs w:val="20"/>
              </w:rPr>
            </w:pPr>
            <w:r w:rsidRPr="00764EA5">
              <w:rPr>
                <w:rFonts w:asciiTheme="majorHAnsi" w:hAnsiTheme="majorHAnsi"/>
                <w:sz w:val="20"/>
                <w:szCs w:val="20"/>
              </w:rPr>
              <w:t>Service receiver</w:t>
            </w:r>
          </w:p>
        </w:tc>
        <w:tc>
          <w:tcPr>
            <w:tcW w:w="1059" w:type="dxa"/>
            <w:tcBorders>
              <w:top w:val="nil"/>
              <w:left w:val="nil"/>
              <w:bottom w:val="single" w:sz="4" w:space="0" w:color="auto"/>
              <w:right w:val="single" w:sz="4" w:space="0" w:color="auto"/>
            </w:tcBorders>
            <w:noWrap/>
          </w:tcPr>
          <w:p w14:paraId="5BC67AFA" w14:textId="096A9387"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2 400</w:t>
            </w:r>
          </w:p>
        </w:tc>
        <w:tc>
          <w:tcPr>
            <w:tcW w:w="709" w:type="dxa"/>
            <w:tcBorders>
              <w:top w:val="nil"/>
              <w:left w:val="nil"/>
              <w:bottom w:val="single" w:sz="4" w:space="0" w:color="auto"/>
              <w:right w:val="single" w:sz="4" w:space="0" w:color="auto"/>
            </w:tcBorders>
            <w:noWrap/>
          </w:tcPr>
          <w:p w14:paraId="5BC67AFB"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AFC"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AFD" w14:textId="58BD20D4"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3 200</w:t>
            </w:r>
          </w:p>
        </w:tc>
      </w:tr>
      <w:tr w:rsidR="00DE4628" w:rsidRPr="00764EA5" w14:paraId="5BC67B08" w14:textId="77777777" w:rsidTr="00251AD1">
        <w:trPr>
          <w:trHeight w:val="585"/>
        </w:trPr>
        <w:tc>
          <w:tcPr>
            <w:tcW w:w="1432" w:type="dxa"/>
            <w:vMerge/>
            <w:tcBorders>
              <w:left w:val="single" w:sz="4" w:space="0" w:color="auto"/>
              <w:right w:val="single" w:sz="4" w:space="0" w:color="auto"/>
            </w:tcBorders>
          </w:tcPr>
          <w:p w14:paraId="5BC67AFF"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00"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B01"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02"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 xml:space="preserve">Number of modernised </w:t>
            </w:r>
            <w:r w:rsidR="0045027E">
              <w:rPr>
                <w:rFonts w:asciiTheme="majorHAnsi" w:hAnsiTheme="majorHAnsi"/>
                <w:sz w:val="20"/>
                <w:szCs w:val="20"/>
              </w:rPr>
              <w:t>primary</w:t>
            </w:r>
            <w:r w:rsidRPr="00764EA5">
              <w:rPr>
                <w:rFonts w:asciiTheme="majorHAnsi" w:hAnsiTheme="majorHAnsi"/>
                <w:sz w:val="20"/>
                <w:szCs w:val="20"/>
              </w:rPr>
              <w:t xml:space="preserve"> health </w:t>
            </w:r>
            <w:r w:rsidR="0045027E">
              <w:rPr>
                <w:rFonts w:asciiTheme="majorHAnsi" w:hAnsiTheme="majorHAnsi"/>
                <w:sz w:val="20"/>
                <w:szCs w:val="20"/>
              </w:rPr>
              <w:t xml:space="preserve">care </w:t>
            </w:r>
            <w:r w:rsidRPr="00764EA5">
              <w:rPr>
                <w:rFonts w:asciiTheme="majorHAnsi" w:hAnsiTheme="majorHAnsi"/>
                <w:sz w:val="20"/>
                <w:szCs w:val="20"/>
              </w:rPr>
              <w:t>centres</w:t>
            </w:r>
          </w:p>
        </w:tc>
        <w:tc>
          <w:tcPr>
            <w:tcW w:w="1276" w:type="dxa"/>
            <w:tcBorders>
              <w:top w:val="nil"/>
              <w:left w:val="nil"/>
              <w:bottom w:val="single" w:sz="4" w:space="0" w:color="auto"/>
              <w:right w:val="single" w:sz="4" w:space="0" w:color="auto"/>
            </w:tcBorders>
            <w:noWrap/>
          </w:tcPr>
          <w:p w14:paraId="5BC67B03"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Health centre</w:t>
            </w:r>
          </w:p>
        </w:tc>
        <w:tc>
          <w:tcPr>
            <w:tcW w:w="1059" w:type="dxa"/>
            <w:tcBorders>
              <w:top w:val="nil"/>
              <w:left w:val="nil"/>
              <w:bottom w:val="single" w:sz="4" w:space="0" w:color="auto"/>
              <w:right w:val="single" w:sz="4" w:space="0" w:color="auto"/>
            </w:tcBorders>
            <w:noWrap/>
          </w:tcPr>
          <w:p w14:paraId="5BC67B04" w14:textId="1A603853"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11</w:t>
            </w:r>
          </w:p>
        </w:tc>
        <w:tc>
          <w:tcPr>
            <w:tcW w:w="709" w:type="dxa"/>
            <w:tcBorders>
              <w:top w:val="nil"/>
              <w:left w:val="nil"/>
              <w:bottom w:val="single" w:sz="4" w:space="0" w:color="auto"/>
              <w:right w:val="single" w:sz="4" w:space="0" w:color="auto"/>
            </w:tcBorders>
            <w:noWrap/>
          </w:tcPr>
          <w:p w14:paraId="5BC67B05"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06"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07" w14:textId="0445DB78" w:rsidR="00DE4628" w:rsidRPr="00764EA5" w:rsidRDefault="00902817" w:rsidP="00CE183E">
            <w:pPr>
              <w:pStyle w:val="Table"/>
              <w:jc w:val="right"/>
              <w:rPr>
                <w:rFonts w:asciiTheme="majorHAnsi" w:hAnsiTheme="majorHAnsi"/>
                <w:sz w:val="20"/>
                <w:szCs w:val="20"/>
              </w:rPr>
            </w:pPr>
            <w:r>
              <w:rPr>
                <w:rFonts w:asciiTheme="majorHAnsi" w:hAnsiTheme="majorHAnsi"/>
                <w:sz w:val="20"/>
                <w:szCs w:val="20"/>
              </w:rPr>
              <w:t>50</w:t>
            </w:r>
          </w:p>
        </w:tc>
      </w:tr>
      <w:tr w:rsidR="00DE4628" w:rsidRPr="00764EA5" w14:paraId="5BC67B12" w14:textId="77777777" w:rsidTr="00251AD1">
        <w:trPr>
          <w:trHeight w:val="1440"/>
        </w:trPr>
        <w:tc>
          <w:tcPr>
            <w:tcW w:w="1432" w:type="dxa"/>
            <w:vMerge/>
            <w:tcBorders>
              <w:left w:val="single" w:sz="4" w:space="0" w:color="auto"/>
              <w:right w:val="single" w:sz="4" w:space="0" w:color="auto"/>
            </w:tcBorders>
          </w:tcPr>
          <w:p w14:paraId="5BC67B09"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0A"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B0B"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0C"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Number of high-quality service places created</w:t>
            </w:r>
          </w:p>
        </w:tc>
        <w:tc>
          <w:tcPr>
            <w:tcW w:w="1276" w:type="dxa"/>
            <w:tcBorders>
              <w:top w:val="nil"/>
              <w:left w:val="nil"/>
              <w:bottom w:val="single" w:sz="4" w:space="0" w:color="auto"/>
              <w:right w:val="single" w:sz="4" w:space="0" w:color="auto"/>
            </w:tcBorders>
            <w:noWrap/>
          </w:tcPr>
          <w:p w14:paraId="5BC67B0D"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Service place</w:t>
            </w:r>
          </w:p>
        </w:tc>
        <w:tc>
          <w:tcPr>
            <w:tcW w:w="1059" w:type="dxa"/>
            <w:tcBorders>
              <w:top w:val="nil"/>
              <w:left w:val="nil"/>
              <w:bottom w:val="single" w:sz="4" w:space="0" w:color="auto"/>
              <w:right w:val="single" w:sz="4" w:space="0" w:color="auto"/>
            </w:tcBorders>
            <w:noWrap/>
          </w:tcPr>
          <w:p w14:paraId="5BC67B0E" w14:textId="785D99F9"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640</w:t>
            </w:r>
          </w:p>
        </w:tc>
        <w:tc>
          <w:tcPr>
            <w:tcW w:w="709" w:type="dxa"/>
            <w:tcBorders>
              <w:top w:val="nil"/>
              <w:left w:val="nil"/>
              <w:bottom w:val="single" w:sz="4" w:space="0" w:color="auto"/>
              <w:right w:val="single" w:sz="4" w:space="0" w:color="auto"/>
            </w:tcBorders>
            <w:noWrap/>
          </w:tcPr>
          <w:p w14:paraId="5BC67B0F" w14:textId="45E3391E"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r w:rsidR="003B6079">
              <w:rPr>
                <w:rFonts w:asciiTheme="majorHAnsi" w:hAnsiTheme="majorHAnsi"/>
                <w:sz w:val="20"/>
                <w:szCs w:val="20"/>
              </w:rPr>
              <w:t xml:space="preserve"> </w:t>
            </w:r>
          </w:p>
        </w:tc>
        <w:tc>
          <w:tcPr>
            <w:tcW w:w="925" w:type="dxa"/>
            <w:tcBorders>
              <w:top w:val="nil"/>
              <w:left w:val="nil"/>
              <w:bottom w:val="single" w:sz="4" w:space="0" w:color="auto"/>
              <w:right w:val="single" w:sz="4" w:space="0" w:color="auto"/>
            </w:tcBorders>
            <w:noWrap/>
          </w:tcPr>
          <w:p w14:paraId="5BC67B10"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11" w14:textId="07012D4A" w:rsidR="00DE4628" w:rsidRPr="00764EA5" w:rsidRDefault="00902817" w:rsidP="00CE183E">
            <w:pPr>
              <w:pStyle w:val="Table"/>
              <w:jc w:val="right"/>
              <w:rPr>
                <w:rFonts w:asciiTheme="majorHAnsi" w:hAnsiTheme="majorHAnsi"/>
                <w:sz w:val="20"/>
                <w:szCs w:val="20"/>
              </w:rPr>
            </w:pPr>
            <w:r w:rsidRPr="00764EA5">
              <w:rPr>
                <w:rFonts w:asciiTheme="majorHAnsi" w:hAnsiTheme="majorHAnsi"/>
                <w:sz w:val="20"/>
                <w:szCs w:val="20"/>
              </w:rPr>
              <w:t>1</w:t>
            </w:r>
            <w:r>
              <w:rPr>
                <w:rFonts w:asciiTheme="majorHAnsi" w:hAnsiTheme="majorHAnsi"/>
                <w:sz w:val="20"/>
                <w:szCs w:val="20"/>
              </w:rPr>
              <w:t>7</w:t>
            </w:r>
            <w:r w:rsidRPr="00764EA5">
              <w:rPr>
                <w:rFonts w:asciiTheme="majorHAnsi" w:hAnsiTheme="majorHAnsi"/>
                <w:sz w:val="20"/>
                <w:szCs w:val="20"/>
              </w:rPr>
              <w:t>00</w:t>
            </w:r>
          </w:p>
        </w:tc>
      </w:tr>
      <w:tr w:rsidR="00DE4628" w:rsidRPr="00764EA5" w14:paraId="5BC67B1C" w14:textId="77777777" w:rsidTr="002034B5">
        <w:trPr>
          <w:trHeight w:val="1080"/>
        </w:trPr>
        <w:tc>
          <w:tcPr>
            <w:tcW w:w="1432" w:type="dxa"/>
            <w:vMerge/>
            <w:tcBorders>
              <w:left w:val="single" w:sz="4" w:space="0" w:color="auto"/>
              <w:right w:val="single" w:sz="4" w:space="0" w:color="auto"/>
            </w:tcBorders>
          </w:tcPr>
          <w:p w14:paraId="5BC67B13"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14"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B15"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16"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Number of disabled people provided with suitable housing</w:t>
            </w:r>
          </w:p>
        </w:tc>
        <w:tc>
          <w:tcPr>
            <w:tcW w:w="1276" w:type="dxa"/>
            <w:tcBorders>
              <w:top w:val="nil"/>
              <w:left w:val="nil"/>
              <w:bottom w:val="single" w:sz="4" w:space="0" w:color="auto"/>
              <w:right w:val="single" w:sz="4" w:space="0" w:color="auto"/>
            </w:tcBorders>
            <w:noWrap/>
          </w:tcPr>
          <w:p w14:paraId="5BC67B17"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18" w14:textId="39E8CCC9" w:rsidR="00DE4628" w:rsidRPr="00764EA5" w:rsidRDefault="00C01579" w:rsidP="00CE183E">
            <w:pPr>
              <w:pStyle w:val="Table"/>
              <w:jc w:val="right"/>
              <w:rPr>
                <w:rFonts w:asciiTheme="majorHAnsi" w:hAnsiTheme="majorHAnsi"/>
                <w:sz w:val="20"/>
                <w:szCs w:val="20"/>
              </w:rPr>
            </w:pPr>
            <w:r>
              <w:rPr>
                <w:rFonts w:asciiTheme="majorHAnsi" w:hAnsiTheme="majorHAnsi"/>
                <w:sz w:val="20"/>
                <w:szCs w:val="20"/>
              </w:rPr>
              <w:t>45</w:t>
            </w:r>
          </w:p>
        </w:tc>
        <w:tc>
          <w:tcPr>
            <w:tcW w:w="709" w:type="dxa"/>
            <w:tcBorders>
              <w:top w:val="nil"/>
              <w:left w:val="nil"/>
              <w:bottom w:val="single" w:sz="4" w:space="0" w:color="auto"/>
              <w:right w:val="single" w:sz="4" w:space="0" w:color="auto"/>
            </w:tcBorders>
            <w:noWrap/>
          </w:tcPr>
          <w:p w14:paraId="5BC67B19"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1A"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1B"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2000</w:t>
            </w:r>
          </w:p>
        </w:tc>
      </w:tr>
      <w:tr w:rsidR="00DE4628" w:rsidRPr="00764EA5" w14:paraId="5BC67B26" w14:textId="77777777" w:rsidTr="00251AD1">
        <w:trPr>
          <w:trHeight w:val="1140"/>
        </w:trPr>
        <w:tc>
          <w:tcPr>
            <w:tcW w:w="1432" w:type="dxa"/>
            <w:vMerge/>
            <w:tcBorders>
              <w:left w:val="single" w:sz="4" w:space="0" w:color="auto"/>
              <w:right w:val="single" w:sz="4" w:space="0" w:color="auto"/>
            </w:tcBorders>
          </w:tcPr>
          <w:p w14:paraId="5BC67B1D"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1E"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B1F"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20"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 xml:space="preserve">Number of people </w:t>
            </w:r>
            <w:r w:rsidR="00D14385" w:rsidRPr="00764EA5">
              <w:rPr>
                <w:rFonts w:asciiTheme="majorHAnsi" w:hAnsiTheme="majorHAnsi"/>
                <w:sz w:val="20"/>
                <w:szCs w:val="20"/>
              </w:rPr>
              <w:t xml:space="preserve">participating in </w:t>
            </w:r>
            <w:r w:rsidR="00E84BBD" w:rsidRPr="00764EA5">
              <w:rPr>
                <w:rFonts w:asciiTheme="majorHAnsi" w:hAnsiTheme="majorHAnsi"/>
                <w:sz w:val="20"/>
                <w:szCs w:val="20"/>
              </w:rPr>
              <w:t>integration and adaptation</w:t>
            </w:r>
            <w:r w:rsidRPr="00764EA5">
              <w:rPr>
                <w:rFonts w:asciiTheme="majorHAnsi" w:hAnsiTheme="majorHAnsi"/>
                <w:sz w:val="20"/>
                <w:szCs w:val="20"/>
              </w:rPr>
              <w:t xml:space="preserve"> training</w:t>
            </w:r>
          </w:p>
        </w:tc>
        <w:tc>
          <w:tcPr>
            <w:tcW w:w="1276" w:type="dxa"/>
            <w:tcBorders>
              <w:top w:val="nil"/>
              <w:left w:val="nil"/>
              <w:bottom w:val="single" w:sz="4" w:space="0" w:color="auto"/>
              <w:right w:val="single" w:sz="4" w:space="0" w:color="auto"/>
            </w:tcBorders>
            <w:noWrap/>
          </w:tcPr>
          <w:p w14:paraId="5BC67B21"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22"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5853</w:t>
            </w:r>
          </w:p>
        </w:tc>
        <w:tc>
          <w:tcPr>
            <w:tcW w:w="709" w:type="dxa"/>
            <w:tcBorders>
              <w:top w:val="nil"/>
              <w:left w:val="nil"/>
              <w:bottom w:val="single" w:sz="4" w:space="0" w:color="auto"/>
              <w:right w:val="single" w:sz="4" w:space="0" w:color="auto"/>
            </w:tcBorders>
            <w:noWrap/>
          </w:tcPr>
          <w:p w14:paraId="5BC67B23"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24"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25"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18343</w:t>
            </w:r>
          </w:p>
        </w:tc>
      </w:tr>
      <w:tr w:rsidR="00DE4628" w:rsidRPr="00764EA5" w14:paraId="5BC67B30" w14:textId="77777777" w:rsidTr="00251AD1">
        <w:trPr>
          <w:trHeight w:val="1155"/>
        </w:trPr>
        <w:tc>
          <w:tcPr>
            <w:tcW w:w="1432" w:type="dxa"/>
            <w:vMerge/>
            <w:tcBorders>
              <w:left w:val="single" w:sz="4" w:space="0" w:color="auto"/>
              <w:bottom w:val="single" w:sz="4" w:space="0" w:color="auto"/>
              <w:right w:val="single" w:sz="4" w:space="0" w:color="auto"/>
            </w:tcBorders>
          </w:tcPr>
          <w:p w14:paraId="5BC67B27" w14:textId="77777777" w:rsidR="00DE4628" w:rsidRPr="00764EA5" w:rsidRDefault="00DE4628"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28" w14:textId="77777777" w:rsidR="00DE4628" w:rsidRPr="00764EA5" w:rsidRDefault="00DE4628"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B29"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2A"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Total number or participants in youth work services</w:t>
            </w:r>
          </w:p>
        </w:tc>
        <w:tc>
          <w:tcPr>
            <w:tcW w:w="1276" w:type="dxa"/>
            <w:tcBorders>
              <w:top w:val="nil"/>
              <w:left w:val="nil"/>
              <w:bottom w:val="single" w:sz="4" w:space="0" w:color="auto"/>
              <w:right w:val="single" w:sz="4" w:space="0" w:color="auto"/>
            </w:tcBorders>
            <w:noWrap/>
          </w:tcPr>
          <w:p w14:paraId="5BC67B2B" w14:textId="77777777" w:rsidR="00DE4628" w:rsidRPr="00764EA5" w:rsidRDefault="00DE4628"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2C"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 130 600</w:t>
            </w:r>
          </w:p>
        </w:tc>
        <w:tc>
          <w:tcPr>
            <w:tcW w:w="709" w:type="dxa"/>
            <w:tcBorders>
              <w:top w:val="nil"/>
              <w:left w:val="nil"/>
              <w:bottom w:val="single" w:sz="4" w:space="0" w:color="auto"/>
              <w:right w:val="single" w:sz="4" w:space="0" w:color="auto"/>
            </w:tcBorders>
            <w:noWrap/>
          </w:tcPr>
          <w:p w14:paraId="5BC67B2D"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2E" w14:textId="77777777"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2F" w14:textId="6AB6EBCF" w:rsidR="00DE4628" w:rsidRPr="00764EA5" w:rsidRDefault="00DE4628" w:rsidP="00CE183E">
            <w:pPr>
              <w:pStyle w:val="Table"/>
              <w:jc w:val="right"/>
              <w:rPr>
                <w:rFonts w:asciiTheme="majorHAnsi" w:hAnsiTheme="majorHAnsi"/>
                <w:sz w:val="20"/>
                <w:szCs w:val="20"/>
              </w:rPr>
            </w:pPr>
            <w:r w:rsidRPr="00764EA5">
              <w:rPr>
                <w:rFonts w:asciiTheme="majorHAnsi" w:hAnsiTheme="majorHAnsi"/>
                <w:sz w:val="20"/>
                <w:szCs w:val="20"/>
              </w:rPr>
              <w:t>199 000</w:t>
            </w:r>
          </w:p>
        </w:tc>
      </w:tr>
      <w:tr w:rsidR="0094728F" w:rsidRPr="00764EA5" w14:paraId="5BC67B3C" w14:textId="77777777" w:rsidTr="00251AD1">
        <w:trPr>
          <w:trHeight w:val="1725"/>
        </w:trPr>
        <w:tc>
          <w:tcPr>
            <w:tcW w:w="1432" w:type="dxa"/>
            <w:vMerge w:val="restart"/>
            <w:tcBorders>
              <w:top w:val="single" w:sz="4" w:space="0" w:color="auto"/>
              <w:left w:val="single" w:sz="4" w:space="0" w:color="auto"/>
              <w:right w:val="single" w:sz="4" w:space="0" w:color="auto"/>
            </w:tcBorders>
          </w:tcPr>
          <w:p w14:paraId="5BC67B31" w14:textId="77777777" w:rsidR="0094728F" w:rsidRPr="00764EA5" w:rsidRDefault="0094728F"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3. Improvement of access to, and prevention of dropping out of, the labour market</w:t>
            </w:r>
          </w:p>
        </w:tc>
        <w:tc>
          <w:tcPr>
            <w:tcW w:w="710" w:type="dxa"/>
            <w:tcBorders>
              <w:top w:val="nil"/>
              <w:left w:val="nil"/>
              <w:bottom w:val="single" w:sz="4" w:space="0" w:color="auto"/>
              <w:right w:val="single" w:sz="4" w:space="0" w:color="auto"/>
            </w:tcBorders>
            <w:noWrap/>
          </w:tcPr>
          <w:p w14:paraId="5BC67B32" w14:textId="77777777" w:rsidR="0094728F" w:rsidRPr="00764EA5" w:rsidRDefault="0094728F" w:rsidP="005C0DEF">
            <w:pPr>
              <w:spacing w:before="0" w:after="0"/>
              <w:jc w:val="left"/>
              <w:rPr>
                <w:rFonts w:asciiTheme="majorHAnsi" w:hAnsiTheme="majorHAnsi"/>
                <w:b/>
                <w:sz w:val="20"/>
                <w:szCs w:val="20"/>
                <w:lang w:val="en-GB"/>
              </w:rPr>
            </w:pPr>
            <w:r w:rsidRPr="00764EA5">
              <w:rPr>
                <w:rFonts w:asciiTheme="majorHAnsi" w:hAnsiTheme="majorHAnsi"/>
                <w:sz w:val="20"/>
                <w:szCs w:val="20"/>
                <w:lang w:val="en-GB"/>
              </w:rPr>
              <w:t>ESF</w:t>
            </w:r>
          </w:p>
        </w:tc>
        <w:tc>
          <w:tcPr>
            <w:tcW w:w="1059" w:type="dxa"/>
            <w:tcBorders>
              <w:top w:val="nil"/>
              <w:left w:val="nil"/>
              <w:bottom w:val="single" w:sz="4" w:space="0" w:color="auto"/>
              <w:right w:val="single" w:sz="4" w:space="0" w:color="auto"/>
            </w:tcBorders>
            <w:noWrap/>
          </w:tcPr>
          <w:p w14:paraId="5BC67B33"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34"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35"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38" w14:textId="58EEDCCB" w:rsidR="0094728F" w:rsidRPr="00764EA5" w:rsidRDefault="00830A85" w:rsidP="00CE183E">
            <w:pPr>
              <w:pStyle w:val="Table"/>
              <w:jc w:val="right"/>
              <w:rPr>
                <w:rFonts w:asciiTheme="majorHAnsi" w:hAnsiTheme="majorHAnsi"/>
                <w:sz w:val="20"/>
                <w:szCs w:val="20"/>
              </w:rPr>
            </w:pPr>
            <w:r w:rsidRPr="00830A85">
              <w:rPr>
                <w:color w:val="000000"/>
                <w:sz w:val="20"/>
                <w:szCs w:val="20"/>
                <w:lang w:val="et-EE"/>
              </w:rPr>
              <w:t>73 148</w:t>
            </w:r>
            <w:r>
              <w:rPr>
                <w:color w:val="000000"/>
                <w:sz w:val="20"/>
                <w:szCs w:val="20"/>
                <w:lang w:val="et-EE"/>
              </w:rPr>
              <w:t> </w:t>
            </w:r>
            <w:r w:rsidRPr="00830A85">
              <w:rPr>
                <w:color w:val="000000"/>
                <w:sz w:val="20"/>
                <w:szCs w:val="20"/>
                <w:lang w:val="et-EE"/>
              </w:rPr>
              <w:t xml:space="preserve">145 </w:t>
            </w:r>
            <w:r>
              <w:rPr>
                <w:color w:val="000000"/>
                <w:sz w:val="20"/>
                <w:szCs w:val="20"/>
                <w:lang w:val="et-EE"/>
              </w:rPr>
              <w:t xml:space="preserve"> </w:t>
            </w:r>
          </w:p>
        </w:tc>
        <w:tc>
          <w:tcPr>
            <w:tcW w:w="709" w:type="dxa"/>
            <w:tcBorders>
              <w:top w:val="nil"/>
              <w:left w:val="nil"/>
              <w:bottom w:val="single" w:sz="4" w:space="0" w:color="auto"/>
              <w:right w:val="single" w:sz="4" w:space="0" w:color="auto"/>
            </w:tcBorders>
            <w:noWrap/>
          </w:tcPr>
          <w:p w14:paraId="5BC67B39"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B3A"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B3B" w14:textId="3B04D8A9" w:rsidR="0094728F" w:rsidRPr="00764EA5" w:rsidRDefault="00436B90" w:rsidP="00CE183E">
            <w:pPr>
              <w:pStyle w:val="Table"/>
              <w:jc w:val="right"/>
              <w:rPr>
                <w:rFonts w:asciiTheme="majorHAnsi" w:hAnsiTheme="majorHAnsi"/>
                <w:sz w:val="20"/>
                <w:szCs w:val="20"/>
              </w:rPr>
            </w:pPr>
            <w:r>
              <w:rPr>
                <w:sz w:val="20"/>
                <w:szCs w:val="20"/>
                <w:lang w:val="et-EE"/>
              </w:rPr>
              <w:t>241 052 481</w:t>
            </w:r>
          </w:p>
        </w:tc>
      </w:tr>
      <w:tr w:rsidR="0094728F" w:rsidRPr="00764EA5" w14:paraId="5BC67B46" w14:textId="77777777" w:rsidTr="00251AD1">
        <w:trPr>
          <w:trHeight w:val="1725"/>
        </w:trPr>
        <w:tc>
          <w:tcPr>
            <w:tcW w:w="1432" w:type="dxa"/>
            <w:vMerge/>
            <w:tcBorders>
              <w:left w:val="single" w:sz="4" w:space="0" w:color="auto"/>
              <w:right w:val="single" w:sz="4" w:space="0" w:color="auto"/>
            </w:tcBorders>
          </w:tcPr>
          <w:p w14:paraId="5BC67B3D" w14:textId="77777777" w:rsidR="0094728F" w:rsidRPr="00764EA5" w:rsidRDefault="0094728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3E" w14:textId="77777777" w:rsidR="0094728F" w:rsidRPr="00FF0CC9" w:rsidRDefault="0094728F" w:rsidP="005C0DEF">
            <w:pPr>
              <w:spacing w:before="0" w:after="0"/>
              <w:jc w:val="left"/>
              <w:rPr>
                <w:rFonts w:asciiTheme="majorHAnsi" w:hAnsiTheme="majorHAnsi"/>
                <w:sz w:val="20"/>
                <w:szCs w:val="20"/>
                <w:lang w:val="en-GB"/>
              </w:rPr>
            </w:pPr>
            <w:r w:rsidRPr="00FF0CC9">
              <w:rPr>
                <w:rFonts w:asciiTheme="majorHAnsi" w:hAnsiTheme="majorHAnsi"/>
                <w:sz w:val="20"/>
                <w:szCs w:val="20"/>
                <w:lang w:val="en-GB"/>
              </w:rPr>
              <w:t>ESF</w:t>
            </w:r>
          </w:p>
        </w:tc>
        <w:tc>
          <w:tcPr>
            <w:tcW w:w="1059" w:type="dxa"/>
            <w:tcBorders>
              <w:top w:val="nil"/>
              <w:left w:val="nil"/>
              <w:bottom w:val="single" w:sz="4" w:space="0" w:color="auto"/>
              <w:right w:val="single" w:sz="4" w:space="0" w:color="auto"/>
            </w:tcBorders>
            <w:noWrap/>
          </w:tcPr>
          <w:p w14:paraId="5BC67B3F"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40" w14:textId="3A16300A"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 xml:space="preserve">Number of people with </w:t>
            </w:r>
            <w:r w:rsidR="00D60F54">
              <w:rPr>
                <w:rFonts w:asciiTheme="majorHAnsi" w:hAnsiTheme="majorHAnsi"/>
                <w:sz w:val="20"/>
                <w:szCs w:val="20"/>
              </w:rPr>
              <w:t>reduced</w:t>
            </w:r>
            <w:r w:rsidRPr="00764EA5">
              <w:rPr>
                <w:rFonts w:asciiTheme="majorHAnsi" w:hAnsiTheme="majorHAnsi"/>
                <w:sz w:val="20"/>
                <w:szCs w:val="20"/>
              </w:rPr>
              <w:t xml:space="preserve"> work</w:t>
            </w:r>
            <w:r>
              <w:rPr>
                <w:rFonts w:asciiTheme="majorHAnsi" w:hAnsiTheme="majorHAnsi"/>
                <w:sz w:val="20"/>
                <w:szCs w:val="20"/>
              </w:rPr>
              <w:t>ing</w:t>
            </w:r>
            <w:r w:rsidRPr="00764EA5">
              <w:rPr>
                <w:rFonts w:asciiTheme="majorHAnsi" w:hAnsiTheme="majorHAnsi"/>
                <w:sz w:val="20"/>
                <w:szCs w:val="20"/>
              </w:rPr>
              <w:t xml:space="preserve"> ability who have received services in the context of the reform</w:t>
            </w:r>
          </w:p>
        </w:tc>
        <w:tc>
          <w:tcPr>
            <w:tcW w:w="1276" w:type="dxa"/>
            <w:tcBorders>
              <w:top w:val="nil"/>
              <w:left w:val="nil"/>
              <w:bottom w:val="single" w:sz="4" w:space="0" w:color="auto"/>
              <w:right w:val="single" w:sz="4" w:space="0" w:color="auto"/>
            </w:tcBorders>
            <w:noWrap/>
          </w:tcPr>
          <w:p w14:paraId="5BC67B41"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42" w14:textId="13A23F06" w:rsidR="0094728F" w:rsidRPr="00764EA5" w:rsidRDefault="0094728F" w:rsidP="00CE183E">
            <w:pPr>
              <w:pStyle w:val="Table"/>
              <w:jc w:val="right"/>
              <w:rPr>
                <w:rFonts w:asciiTheme="majorHAnsi" w:hAnsiTheme="majorHAnsi"/>
                <w:sz w:val="20"/>
                <w:szCs w:val="20"/>
              </w:rPr>
            </w:pPr>
            <w:r>
              <w:rPr>
                <w:rFonts w:asciiTheme="majorHAnsi" w:hAnsiTheme="majorHAnsi"/>
                <w:sz w:val="20"/>
                <w:szCs w:val="20"/>
              </w:rPr>
              <w:t>31</w:t>
            </w:r>
            <w:r w:rsidR="00436B90">
              <w:rPr>
                <w:rFonts w:asciiTheme="majorHAnsi" w:hAnsiTheme="majorHAnsi"/>
                <w:sz w:val="20"/>
                <w:szCs w:val="20"/>
              </w:rPr>
              <w:t xml:space="preserve"> </w:t>
            </w:r>
            <w:r>
              <w:rPr>
                <w:rFonts w:asciiTheme="majorHAnsi" w:hAnsiTheme="majorHAnsi"/>
                <w:sz w:val="20"/>
                <w:szCs w:val="20"/>
              </w:rPr>
              <w:t>420</w:t>
            </w:r>
          </w:p>
        </w:tc>
        <w:tc>
          <w:tcPr>
            <w:tcW w:w="709" w:type="dxa"/>
            <w:tcBorders>
              <w:top w:val="nil"/>
              <w:left w:val="nil"/>
              <w:bottom w:val="single" w:sz="4" w:space="0" w:color="auto"/>
              <w:right w:val="single" w:sz="4" w:space="0" w:color="auto"/>
            </w:tcBorders>
            <w:noWrap/>
          </w:tcPr>
          <w:p w14:paraId="5BC67B43"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44"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45" w14:textId="06D4C6BE" w:rsidR="0094728F" w:rsidRPr="00764EA5" w:rsidRDefault="007A3B1C" w:rsidP="00CE183E">
            <w:pPr>
              <w:pStyle w:val="Table"/>
              <w:jc w:val="right"/>
              <w:rPr>
                <w:rFonts w:asciiTheme="majorHAnsi" w:hAnsiTheme="majorHAnsi"/>
                <w:sz w:val="20"/>
                <w:szCs w:val="20"/>
              </w:rPr>
            </w:pPr>
            <w:r>
              <w:rPr>
                <w:rFonts w:asciiTheme="majorHAnsi" w:hAnsiTheme="majorHAnsi"/>
                <w:sz w:val="20"/>
                <w:szCs w:val="20"/>
              </w:rPr>
              <w:t>57 300</w:t>
            </w:r>
          </w:p>
        </w:tc>
      </w:tr>
      <w:tr w:rsidR="0094728F" w:rsidRPr="00764EA5" w14:paraId="5BC67B50" w14:textId="77777777" w:rsidTr="00251AD1">
        <w:trPr>
          <w:trHeight w:val="1725"/>
        </w:trPr>
        <w:tc>
          <w:tcPr>
            <w:tcW w:w="1432" w:type="dxa"/>
            <w:vMerge/>
            <w:tcBorders>
              <w:left w:val="single" w:sz="4" w:space="0" w:color="auto"/>
              <w:bottom w:val="single" w:sz="4" w:space="0" w:color="auto"/>
              <w:right w:val="single" w:sz="4" w:space="0" w:color="auto"/>
            </w:tcBorders>
          </w:tcPr>
          <w:p w14:paraId="5BC67B47" w14:textId="77777777" w:rsidR="0094728F" w:rsidRPr="00764EA5" w:rsidRDefault="0094728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48" w14:textId="77777777" w:rsidR="0094728F" w:rsidRPr="00FF0CC9" w:rsidRDefault="0094728F" w:rsidP="005C0DEF">
            <w:pPr>
              <w:spacing w:before="0" w:after="0"/>
              <w:jc w:val="left"/>
              <w:rPr>
                <w:rFonts w:asciiTheme="majorHAnsi" w:hAnsiTheme="majorHAnsi"/>
                <w:sz w:val="20"/>
                <w:szCs w:val="20"/>
                <w:lang w:val="en-GB"/>
              </w:rPr>
            </w:pPr>
            <w:r w:rsidRPr="00FF0CC9">
              <w:rPr>
                <w:rFonts w:asciiTheme="majorHAnsi" w:hAnsiTheme="majorHAnsi"/>
                <w:sz w:val="20"/>
                <w:szCs w:val="20"/>
                <w:lang w:val="en-GB"/>
              </w:rPr>
              <w:t>ESF</w:t>
            </w:r>
          </w:p>
        </w:tc>
        <w:tc>
          <w:tcPr>
            <w:tcW w:w="1059" w:type="dxa"/>
            <w:tcBorders>
              <w:top w:val="nil"/>
              <w:left w:val="nil"/>
              <w:bottom w:val="single" w:sz="4" w:space="0" w:color="auto"/>
              <w:right w:val="single" w:sz="4" w:space="0" w:color="auto"/>
            </w:tcBorders>
            <w:noWrap/>
          </w:tcPr>
          <w:p w14:paraId="5BC67B49"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4A"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Number of people who have received active labour market services</w:t>
            </w:r>
          </w:p>
        </w:tc>
        <w:tc>
          <w:tcPr>
            <w:tcW w:w="1276" w:type="dxa"/>
            <w:tcBorders>
              <w:top w:val="nil"/>
              <w:left w:val="nil"/>
              <w:bottom w:val="single" w:sz="4" w:space="0" w:color="auto"/>
              <w:right w:val="single" w:sz="4" w:space="0" w:color="auto"/>
            </w:tcBorders>
            <w:noWrap/>
          </w:tcPr>
          <w:p w14:paraId="5BC67B4B" w14:textId="77777777" w:rsidR="0094728F" w:rsidRPr="00764EA5" w:rsidRDefault="0094728F"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4C" w14:textId="65AF3359" w:rsidR="0094728F" w:rsidRPr="00764EA5" w:rsidDel="00E25E22" w:rsidRDefault="00625D88" w:rsidP="00CE183E">
            <w:pPr>
              <w:pStyle w:val="Table"/>
              <w:jc w:val="right"/>
              <w:rPr>
                <w:rFonts w:asciiTheme="majorHAnsi" w:hAnsiTheme="majorHAnsi"/>
                <w:sz w:val="20"/>
                <w:szCs w:val="20"/>
              </w:rPr>
            </w:pPr>
            <w:r>
              <w:rPr>
                <w:rFonts w:asciiTheme="majorHAnsi" w:hAnsiTheme="majorHAnsi"/>
                <w:sz w:val="20"/>
                <w:szCs w:val="20"/>
              </w:rPr>
              <w:t>5</w:t>
            </w:r>
            <w:r w:rsidR="00436B90">
              <w:rPr>
                <w:rFonts w:asciiTheme="majorHAnsi" w:hAnsiTheme="majorHAnsi"/>
                <w:sz w:val="20"/>
                <w:szCs w:val="20"/>
              </w:rPr>
              <w:t xml:space="preserve"> </w:t>
            </w:r>
            <w:r>
              <w:rPr>
                <w:rFonts w:asciiTheme="majorHAnsi" w:hAnsiTheme="majorHAnsi"/>
                <w:sz w:val="20"/>
                <w:szCs w:val="20"/>
              </w:rPr>
              <w:t>380</w:t>
            </w:r>
          </w:p>
        </w:tc>
        <w:tc>
          <w:tcPr>
            <w:tcW w:w="709" w:type="dxa"/>
            <w:tcBorders>
              <w:top w:val="nil"/>
              <w:left w:val="nil"/>
              <w:bottom w:val="single" w:sz="4" w:space="0" w:color="auto"/>
              <w:right w:val="single" w:sz="4" w:space="0" w:color="auto"/>
            </w:tcBorders>
            <w:noWrap/>
          </w:tcPr>
          <w:p w14:paraId="5BC67B4D"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4E" w14:textId="77777777" w:rsidR="0094728F" w:rsidRPr="00764EA5" w:rsidRDefault="0094728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4F" w14:textId="6708F0B6" w:rsidR="0094728F" w:rsidRPr="00764EA5" w:rsidDel="00E25E22" w:rsidRDefault="0094728F" w:rsidP="00CE183E">
            <w:pPr>
              <w:pStyle w:val="Table"/>
              <w:jc w:val="right"/>
              <w:rPr>
                <w:rFonts w:asciiTheme="majorHAnsi" w:hAnsiTheme="majorHAnsi"/>
                <w:sz w:val="20"/>
                <w:szCs w:val="20"/>
              </w:rPr>
            </w:pPr>
            <w:r w:rsidRPr="00764EA5">
              <w:rPr>
                <w:rFonts w:asciiTheme="majorHAnsi" w:hAnsiTheme="majorHAnsi"/>
                <w:sz w:val="20"/>
                <w:szCs w:val="20"/>
              </w:rPr>
              <w:t>17</w:t>
            </w:r>
            <w:r w:rsidR="00436B90">
              <w:rPr>
                <w:rFonts w:asciiTheme="majorHAnsi" w:hAnsiTheme="majorHAnsi"/>
                <w:sz w:val="20"/>
                <w:szCs w:val="20"/>
              </w:rPr>
              <w:t xml:space="preserve"> </w:t>
            </w:r>
            <w:r>
              <w:rPr>
                <w:rFonts w:asciiTheme="majorHAnsi" w:hAnsiTheme="majorHAnsi"/>
                <w:sz w:val="20"/>
                <w:szCs w:val="20"/>
              </w:rPr>
              <w:t>640</w:t>
            </w:r>
          </w:p>
        </w:tc>
      </w:tr>
      <w:tr w:rsidR="0023715F" w:rsidRPr="00764EA5" w14:paraId="5BC67B5C" w14:textId="77777777" w:rsidTr="00251AD1">
        <w:trPr>
          <w:trHeight w:val="1425"/>
        </w:trPr>
        <w:tc>
          <w:tcPr>
            <w:tcW w:w="1432" w:type="dxa"/>
            <w:vMerge w:val="restart"/>
            <w:tcBorders>
              <w:top w:val="single" w:sz="4" w:space="0" w:color="auto"/>
              <w:left w:val="single" w:sz="4" w:space="0" w:color="auto"/>
              <w:right w:val="single" w:sz="4" w:space="0" w:color="auto"/>
            </w:tcBorders>
          </w:tcPr>
          <w:p w14:paraId="5BC67B51" w14:textId="77777777" w:rsidR="0023715F" w:rsidRPr="00764EA5" w:rsidRDefault="0023715F"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4. Growth-capable entrepreneurship and RD&amp;I supporting it</w:t>
            </w:r>
          </w:p>
        </w:tc>
        <w:tc>
          <w:tcPr>
            <w:tcW w:w="710" w:type="dxa"/>
            <w:tcBorders>
              <w:top w:val="nil"/>
              <w:left w:val="nil"/>
              <w:bottom w:val="single" w:sz="4" w:space="0" w:color="auto"/>
              <w:right w:val="single" w:sz="4" w:space="0" w:color="auto"/>
            </w:tcBorders>
            <w:noWrap/>
          </w:tcPr>
          <w:p w14:paraId="5BC67B52" w14:textId="77777777" w:rsidR="0023715F" w:rsidRPr="00764EA5" w:rsidRDefault="0023715F" w:rsidP="005C0DEF">
            <w:pPr>
              <w:spacing w:before="0" w:after="0"/>
              <w:jc w:val="left"/>
              <w:rPr>
                <w:rFonts w:asciiTheme="majorHAnsi" w:hAnsiTheme="majorHAnsi"/>
                <w:b/>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53"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54"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55"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57" w14:textId="4B7B9D45" w:rsidR="0023715F" w:rsidRPr="00764EA5" w:rsidRDefault="0023715F" w:rsidP="00CE183E">
            <w:pPr>
              <w:pStyle w:val="Table"/>
              <w:jc w:val="right"/>
              <w:rPr>
                <w:rFonts w:asciiTheme="majorHAnsi" w:hAnsiTheme="majorHAnsi"/>
                <w:sz w:val="20"/>
                <w:szCs w:val="20"/>
                <w:lang w:val="et-EE"/>
              </w:rPr>
            </w:pPr>
            <w:r w:rsidRPr="00830A85">
              <w:rPr>
                <w:color w:val="000000"/>
                <w:sz w:val="20"/>
                <w:szCs w:val="20"/>
                <w:lang w:val="et-EE"/>
              </w:rPr>
              <w:t>212 567</w:t>
            </w:r>
            <w:r>
              <w:rPr>
                <w:color w:val="000000"/>
                <w:sz w:val="20"/>
                <w:szCs w:val="20"/>
                <w:lang w:val="et-EE"/>
              </w:rPr>
              <w:t> </w:t>
            </w:r>
            <w:r w:rsidRPr="00830A85">
              <w:rPr>
                <w:color w:val="000000"/>
                <w:sz w:val="20"/>
                <w:szCs w:val="20"/>
                <w:lang w:val="et-EE"/>
              </w:rPr>
              <w:t xml:space="preserve">386 </w:t>
            </w:r>
          </w:p>
          <w:p w14:paraId="5BC67B58" w14:textId="77777777" w:rsidR="0023715F" w:rsidRPr="00764EA5" w:rsidRDefault="0023715F" w:rsidP="00CE183E">
            <w:pPr>
              <w:pStyle w:val="Table"/>
              <w:jc w:val="right"/>
              <w:rPr>
                <w:rFonts w:asciiTheme="majorHAnsi" w:hAnsiTheme="majorHAnsi"/>
                <w:sz w:val="20"/>
                <w:szCs w:val="20"/>
              </w:rPr>
            </w:pPr>
          </w:p>
        </w:tc>
        <w:tc>
          <w:tcPr>
            <w:tcW w:w="709" w:type="dxa"/>
            <w:tcBorders>
              <w:top w:val="nil"/>
              <w:left w:val="nil"/>
              <w:bottom w:val="single" w:sz="4" w:space="0" w:color="auto"/>
              <w:right w:val="single" w:sz="4" w:space="0" w:color="auto"/>
            </w:tcBorders>
            <w:noWrap/>
          </w:tcPr>
          <w:p w14:paraId="5BC67B59"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B5A"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B5B" w14:textId="42929568" w:rsidR="0023715F" w:rsidRPr="00764EA5" w:rsidRDefault="00B45722" w:rsidP="0030417B">
            <w:pPr>
              <w:pStyle w:val="Table"/>
              <w:jc w:val="right"/>
              <w:rPr>
                <w:rFonts w:asciiTheme="majorHAnsi" w:hAnsiTheme="majorHAnsi"/>
                <w:sz w:val="20"/>
                <w:szCs w:val="20"/>
              </w:rPr>
            </w:pPr>
            <w:r>
              <w:rPr>
                <w:sz w:val="20"/>
                <w:szCs w:val="20"/>
                <w:lang w:val="et-EE"/>
              </w:rPr>
              <w:t>880 350 234</w:t>
            </w:r>
            <w:r w:rsidR="0023715F">
              <w:rPr>
                <w:sz w:val="20"/>
                <w:szCs w:val="20"/>
                <w:lang w:val="et-EE"/>
              </w:rPr>
              <w:t xml:space="preserve"> </w:t>
            </w:r>
          </w:p>
        </w:tc>
      </w:tr>
      <w:tr w:rsidR="0023715F" w:rsidRPr="00764EA5" w14:paraId="5BC67B66" w14:textId="77777777" w:rsidTr="00251AD1">
        <w:trPr>
          <w:trHeight w:val="1425"/>
        </w:trPr>
        <w:tc>
          <w:tcPr>
            <w:tcW w:w="1432" w:type="dxa"/>
            <w:vMerge/>
            <w:tcBorders>
              <w:left w:val="single" w:sz="4" w:space="0" w:color="auto"/>
              <w:right w:val="single" w:sz="4" w:space="0" w:color="auto"/>
            </w:tcBorders>
          </w:tcPr>
          <w:p w14:paraId="5BC67B5D"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5E" w14:textId="77777777" w:rsidR="0023715F" w:rsidRPr="005C0DEF" w:rsidRDefault="0023715F" w:rsidP="005C0DEF">
            <w:pPr>
              <w:spacing w:before="0" w:after="0"/>
              <w:jc w:val="left"/>
              <w:rPr>
                <w:rFonts w:asciiTheme="majorHAnsi" w:hAnsiTheme="majorHAnsi"/>
                <w:sz w:val="20"/>
                <w:szCs w:val="20"/>
                <w:lang w:val="en-GB"/>
              </w:rPr>
            </w:pPr>
            <w:r w:rsidRPr="005C0DEF">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5F"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60"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Number of grant students studying under selected curricula for smart specialisation, per academic year</w:t>
            </w:r>
          </w:p>
        </w:tc>
        <w:tc>
          <w:tcPr>
            <w:tcW w:w="1276" w:type="dxa"/>
            <w:tcBorders>
              <w:top w:val="nil"/>
              <w:left w:val="nil"/>
              <w:bottom w:val="single" w:sz="4" w:space="0" w:color="auto"/>
              <w:right w:val="single" w:sz="4" w:space="0" w:color="auto"/>
            </w:tcBorders>
            <w:noWrap/>
          </w:tcPr>
          <w:p w14:paraId="5BC67B61"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Student</w:t>
            </w:r>
          </w:p>
        </w:tc>
        <w:tc>
          <w:tcPr>
            <w:tcW w:w="1059" w:type="dxa"/>
            <w:tcBorders>
              <w:top w:val="nil"/>
              <w:left w:val="nil"/>
              <w:bottom w:val="single" w:sz="4" w:space="0" w:color="auto"/>
              <w:right w:val="single" w:sz="4" w:space="0" w:color="auto"/>
            </w:tcBorders>
            <w:noWrap/>
          </w:tcPr>
          <w:p w14:paraId="5BC67B62" w14:textId="40D26FA4"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8</w:t>
            </w:r>
            <w:r w:rsidR="00066E64">
              <w:rPr>
                <w:rFonts w:asciiTheme="majorHAnsi" w:hAnsiTheme="majorHAnsi"/>
                <w:sz w:val="20"/>
                <w:szCs w:val="20"/>
              </w:rPr>
              <w:t xml:space="preserve"> </w:t>
            </w:r>
            <w:r w:rsidRPr="00764EA5">
              <w:rPr>
                <w:rFonts w:asciiTheme="majorHAnsi" w:hAnsiTheme="majorHAnsi"/>
                <w:sz w:val="20"/>
                <w:szCs w:val="20"/>
              </w:rPr>
              <w:t>500</w:t>
            </w:r>
          </w:p>
        </w:tc>
        <w:tc>
          <w:tcPr>
            <w:tcW w:w="709" w:type="dxa"/>
            <w:tcBorders>
              <w:top w:val="nil"/>
              <w:left w:val="nil"/>
              <w:bottom w:val="single" w:sz="4" w:space="0" w:color="auto"/>
              <w:right w:val="single" w:sz="4" w:space="0" w:color="auto"/>
            </w:tcBorders>
            <w:noWrap/>
          </w:tcPr>
          <w:p w14:paraId="5BC67B63"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64"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65" w14:textId="3686D891"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14</w:t>
            </w:r>
            <w:r w:rsidR="00066E64">
              <w:rPr>
                <w:rFonts w:asciiTheme="majorHAnsi" w:hAnsiTheme="majorHAnsi"/>
                <w:sz w:val="20"/>
                <w:szCs w:val="20"/>
              </w:rPr>
              <w:t xml:space="preserve"> </w:t>
            </w:r>
            <w:r w:rsidRPr="00764EA5">
              <w:rPr>
                <w:rFonts w:asciiTheme="majorHAnsi" w:hAnsiTheme="majorHAnsi"/>
                <w:sz w:val="20"/>
                <w:szCs w:val="20"/>
              </w:rPr>
              <w:t>000</w:t>
            </w:r>
          </w:p>
        </w:tc>
      </w:tr>
      <w:tr w:rsidR="0023715F" w:rsidRPr="00764EA5" w14:paraId="5BC67B70" w14:textId="77777777" w:rsidTr="00251AD1">
        <w:trPr>
          <w:trHeight w:val="1140"/>
        </w:trPr>
        <w:tc>
          <w:tcPr>
            <w:tcW w:w="1432" w:type="dxa"/>
            <w:vMerge/>
            <w:tcBorders>
              <w:left w:val="single" w:sz="4" w:space="0" w:color="auto"/>
              <w:right w:val="single" w:sz="4" w:space="0" w:color="auto"/>
            </w:tcBorders>
          </w:tcPr>
          <w:p w14:paraId="5BC67B67"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68" w14:textId="77777777" w:rsidR="0023715F" w:rsidRPr="005C0DEF" w:rsidRDefault="0023715F" w:rsidP="005C0DEF">
            <w:pPr>
              <w:spacing w:before="0" w:after="0"/>
              <w:jc w:val="left"/>
              <w:rPr>
                <w:rFonts w:asciiTheme="majorHAnsi" w:hAnsiTheme="majorHAnsi"/>
                <w:sz w:val="20"/>
                <w:szCs w:val="20"/>
                <w:lang w:val="en-GB"/>
              </w:rPr>
            </w:pPr>
            <w:r w:rsidRPr="005C0DEF">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69"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6A"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Number of enterprises cooperating with research institutions</w:t>
            </w:r>
          </w:p>
        </w:tc>
        <w:tc>
          <w:tcPr>
            <w:tcW w:w="1276" w:type="dxa"/>
            <w:tcBorders>
              <w:top w:val="nil"/>
              <w:left w:val="nil"/>
              <w:bottom w:val="single" w:sz="4" w:space="0" w:color="auto"/>
              <w:right w:val="single" w:sz="4" w:space="0" w:color="auto"/>
            </w:tcBorders>
            <w:noWrap/>
          </w:tcPr>
          <w:p w14:paraId="5BC67B6B"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Enterprise</w:t>
            </w:r>
          </w:p>
        </w:tc>
        <w:tc>
          <w:tcPr>
            <w:tcW w:w="1059" w:type="dxa"/>
            <w:tcBorders>
              <w:top w:val="nil"/>
              <w:left w:val="nil"/>
              <w:bottom w:val="single" w:sz="4" w:space="0" w:color="auto"/>
              <w:right w:val="single" w:sz="4" w:space="0" w:color="auto"/>
            </w:tcBorders>
            <w:noWrap/>
          </w:tcPr>
          <w:p w14:paraId="5BC67B6C"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75</w:t>
            </w:r>
          </w:p>
        </w:tc>
        <w:tc>
          <w:tcPr>
            <w:tcW w:w="709" w:type="dxa"/>
            <w:tcBorders>
              <w:top w:val="nil"/>
              <w:left w:val="nil"/>
              <w:bottom w:val="single" w:sz="4" w:space="0" w:color="auto"/>
              <w:right w:val="single" w:sz="4" w:space="0" w:color="auto"/>
            </w:tcBorders>
            <w:noWrap/>
          </w:tcPr>
          <w:p w14:paraId="5BC67B6D"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6E"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6F" w14:textId="0C7A841C" w:rsidR="0023715F" w:rsidRPr="00764EA5" w:rsidRDefault="00E24B43" w:rsidP="00CE183E">
            <w:pPr>
              <w:pStyle w:val="Table"/>
              <w:jc w:val="right"/>
              <w:rPr>
                <w:rFonts w:asciiTheme="majorHAnsi" w:hAnsiTheme="majorHAnsi"/>
                <w:sz w:val="20"/>
                <w:szCs w:val="20"/>
              </w:rPr>
            </w:pPr>
            <w:r>
              <w:rPr>
                <w:rFonts w:asciiTheme="majorHAnsi" w:hAnsiTheme="majorHAnsi"/>
                <w:sz w:val="20"/>
                <w:szCs w:val="20"/>
              </w:rPr>
              <w:t>750</w:t>
            </w:r>
          </w:p>
        </w:tc>
      </w:tr>
      <w:tr w:rsidR="0023715F" w:rsidRPr="00764EA5" w14:paraId="5BC67B7A" w14:textId="77777777" w:rsidTr="00251AD1">
        <w:trPr>
          <w:trHeight w:val="855"/>
        </w:trPr>
        <w:tc>
          <w:tcPr>
            <w:tcW w:w="1432" w:type="dxa"/>
            <w:vMerge/>
            <w:tcBorders>
              <w:left w:val="single" w:sz="4" w:space="0" w:color="auto"/>
              <w:right w:val="single" w:sz="4" w:space="0" w:color="auto"/>
            </w:tcBorders>
          </w:tcPr>
          <w:p w14:paraId="5BC67B71"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72" w14:textId="77777777" w:rsidR="0023715F" w:rsidRPr="00764EA5" w:rsidRDefault="0023715F"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73"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74"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 xml:space="preserve">Number of enterprises receiving support (total) </w:t>
            </w:r>
          </w:p>
        </w:tc>
        <w:tc>
          <w:tcPr>
            <w:tcW w:w="1276" w:type="dxa"/>
            <w:tcBorders>
              <w:top w:val="nil"/>
              <w:left w:val="nil"/>
              <w:bottom w:val="single" w:sz="4" w:space="0" w:color="auto"/>
              <w:right w:val="single" w:sz="4" w:space="0" w:color="auto"/>
            </w:tcBorders>
            <w:noWrap/>
          </w:tcPr>
          <w:p w14:paraId="5BC67B75"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Enterprise</w:t>
            </w:r>
          </w:p>
        </w:tc>
        <w:tc>
          <w:tcPr>
            <w:tcW w:w="1059" w:type="dxa"/>
            <w:tcBorders>
              <w:top w:val="nil"/>
              <w:left w:val="nil"/>
              <w:bottom w:val="single" w:sz="4" w:space="0" w:color="auto"/>
              <w:right w:val="single" w:sz="4" w:space="0" w:color="auto"/>
            </w:tcBorders>
            <w:noWrap/>
          </w:tcPr>
          <w:p w14:paraId="5BC67B76" w14:textId="69B8BB75" w:rsidR="0023715F" w:rsidRPr="00890EEC" w:rsidRDefault="0023715F" w:rsidP="00CE183E">
            <w:pPr>
              <w:pStyle w:val="Table"/>
              <w:jc w:val="right"/>
              <w:rPr>
                <w:rFonts w:asciiTheme="majorHAnsi" w:hAnsiTheme="majorHAnsi"/>
                <w:sz w:val="20"/>
                <w:szCs w:val="20"/>
              </w:rPr>
            </w:pPr>
            <w:r w:rsidRPr="00890EEC">
              <w:rPr>
                <w:rFonts w:asciiTheme="majorHAnsi" w:hAnsiTheme="majorHAnsi"/>
                <w:sz w:val="20"/>
                <w:szCs w:val="20"/>
              </w:rPr>
              <w:t>1940</w:t>
            </w:r>
          </w:p>
        </w:tc>
        <w:tc>
          <w:tcPr>
            <w:tcW w:w="709" w:type="dxa"/>
            <w:tcBorders>
              <w:top w:val="nil"/>
              <w:left w:val="nil"/>
              <w:bottom w:val="single" w:sz="4" w:space="0" w:color="auto"/>
              <w:right w:val="single" w:sz="4" w:space="0" w:color="auto"/>
            </w:tcBorders>
            <w:noWrap/>
          </w:tcPr>
          <w:p w14:paraId="5BC67B77" w14:textId="77777777" w:rsidR="0023715F" w:rsidRPr="00890EEC" w:rsidRDefault="0023715F" w:rsidP="00CE183E">
            <w:pPr>
              <w:pStyle w:val="Table"/>
              <w:jc w:val="right"/>
              <w:rPr>
                <w:rFonts w:asciiTheme="majorHAnsi" w:hAnsiTheme="majorHAnsi"/>
                <w:sz w:val="20"/>
                <w:szCs w:val="20"/>
              </w:rPr>
            </w:pPr>
            <w:r w:rsidRPr="00890EEC">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78" w14:textId="77777777" w:rsidR="0023715F" w:rsidRPr="00890EEC" w:rsidRDefault="0023715F" w:rsidP="00CE183E">
            <w:pPr>
              <w:pStyle w:val="Table"/>
              <w:jc w:val="right"/>
              <w:rPr>
                <w:rFonts w:asciiTheme="majorHAnsi" w:hAnsiTheme="majorHAnsi"/>
                <w:sz w:val="20"/>
                <w:szCs w:val="20"/>
              </w:rPr>
            </w:pPr>
            <w:r w:rsidRPr="00890EEC">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79" w14:textId="532AEB08" w:rsidR="0023715F" w:rsidRPr="00890EEC" w:rsidRDefault="00E24B43" w:rsidP="00CE183E">
            <w:pPr>
              <w:pStyle w:val="Table"/>
              <w:jc w:val="right"/>
              <w:rPr>
                <w:rFonts w:asciiTheme="majorHAnsi" w:hAnsiTheme="majorHAnsi"/>
                <w:sz w:val="20"/>
                <w:szCs w:val="20"/>
              </w:rPr>
            </w:pPr>
            <w:r>
              <w:rPr>
                <w:rFonts w:asciiTheme="majorHAnsi" w:hAnsiTheme="majorHAnsi"/>
                <w:sz w:val="20"/>
                <w:szCs w:val="20"/>
                <w:lang w:val="et-EE"/>
              </w:rPr>
              <w:t>6 000</w:t>
            </w:r>
          </w:p>
        </w:tc>
      </w:tr>
      <w:tr w:rsidR="0023715F" w:rsidRPr="00764EA5" w14:paraId="5BC67B84" w14:textId="77777777" w:rsidTr="002034B5">
        <w:trPr>
          <w:trHeight w:val="1140"/>
        </w:trPr>
        <w:tc>
          <w:tcPr>
            <w:tcW w:w="1432" w:type="dxa"/>
            <w:vMerge/>
            <w:tcBorders>
              <w:left w:val="single" w:sz="4" w:space="0" w:color="auto"/>
              <w:right w:val="single" w:sz="4" w:space="0" w:color="auto"/>
            </w:tcBorders>
          </w:tcPr>
          <w:p w14:paraId="5BC67B7B"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7C" w14:textId="77777777" w:rsidR="0023715F" w:rsidRPr="00764EA5" w:rsidRDefault="0023715F"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7D"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7E"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 xml:space="preserve">Number of enterprises that have received support for resource and energy efficiency purposes </w:t>
            </w:r>
          </w:p>
        </w:tc>
        <w:tc>
          <w:tcPr>
            <w:tcW w:w="1276" w:type="dxa"/>
            <w:tcBorders>
              <w:top w:val="nil"/>
              <w:left w:val="nil"/>
              <w:bottom w:val="single" w:sz="4" w:space="0" w:color="auto"/>
              <w:right w:val="single" w:sz="4" w:space="0" w:color="auto"/>
            </w:tcBorders>
            <w:noWrap/>
          </w:tcPr>
          <w:p w14:paraId="5BC67B7F" w14:textId="77777777"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Enterprise</w:t>
            </w:r>
          </w:p>
        </w:tc>
        <w:tc>
          <w:tcPr>
            <w:tcW w:w="1059" w:type="dxa"/>
            <w:tcBorders>
              <w:top w:val="nil"/>
              <w:left w:val="nil"/>
              <w:bottom w:val="single" w:sz="4" w:space="0" w:color="auto"/>
              <w:right w:val="single" w:sz="4" w:space="0" w:color="auto"/>
            </w:tcBorders>
            <w:noWrap/>
          </w:tcPr>
          <w:p w14:paraId="5BC67B80" w14:textId="68314443" w:rsidR="0023715F" w:rsidRPr="00764EA5" w:rsidRDefault="0023715F" w:rsidP="00CE183E">
            <w:pPr>
              <w:pStyle w:val="Table"/>
              <w:jc w:val="right"/>
              <w:rPr>
                <w:rFonts w:asciiTheme="majorHAnsi" w:hAnsiTheme="majorHAnsi"/>
                <w:sz w:val="20"/>
                <w:szCs w:val="20"/>
              </w:rPr>
            </w:pPr>
            <w:r>
              <w:rPr>
                <w:rFonts w:asciiTheme="majorHAnsi" w:hAnsiTheme="majorHAnsi"/>
                <w:sz w:val="20"/>
                <w:szCs w:val="20"/>
              </w:rPr>
              <w:t>15</w:t>
            </w:r>
          </w:p>
        </w:tc>
        <w:tc>
          <w:tcPr>
            <w:tcW w:w="709" w:type="dxa"/>
            <w:tcBorders>
              <w:top w:val="nil"/>
              <w:left w:val="nil"/>
              <w:bottom w:val="single" w:sz="4" w:space="0" w:color="auto"/>
              <w:right w:val="single" w:sz="4" w:space="0" w:color="auto"/>
            </w:tcBorders>
            <w:noWrap/>
          </w:tcPr>
          <w:p w14:paraId="5BC67B81"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82" w14:textId="77777777" w:rsidR="0023715F" w:rsidRPr="00764EA5" w:rsidRDefault="0023715F"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83" w14:textId="308768F9" w:rsidR="0023715F" w:rsidRPr="00764EA5" w:rsidRDefault="003014DA" w:rsidP="00CE183E">
            <w:pPr>
              <w:pStyle w:val="Table"/>
              <w:jc w:val="right"/>
              <w:rPr>
                <w:rFonts w:asciiTheme="majorHAnsi" w:hAnsiTheme="majorHAnsi"/>
                <w:sz w:val="20"/>
                <w:szCs w:val="20"/>
              </w:rPr>
            </w:pPr>
            <w:r>
              <w:rPr>
                <w:rFonts w:asciiTheme="majorHAnsi" w:hAnsiTheme="majorHAnsi"/>
                <w:sz w:val="20"/>
                <w:szCs w:val="20"/>
              </w:rPr>
              <w:t>135</w:t>
            </w:r>
          </w:p>
        </w:tc>
      </w:tr>
      <w:tr w:rsidR="0023715F" w:rsidRPr="00764EA5" w14:paraId="4428E071" w14:textId="77777777" w:rsidTr="00251AD1">
        <w:trPr>
          <w:trHeight w:val="1140"/>
        </w:trPr>
        <w:tc>
          <w:tcPr>
            <w:tcW w:w="1432" w:type="dxa"/>
            <w:vMerge/>
            <w:tcBorders>
              <w:left w:val="single" w:sz="4" w:space="0" w:color="auto"/>
              <w:right w:val="single" w:sz="4" w:space="0" w:color="auto"/>
            </w:tcBorders>
          </w:tcPr>
          <w:p w14:paraId="6BBEB7DE"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0EA0AB79" w14:textId="055DCF91" w:rsidR="0023715F" w:rsidRPr="00764EA5" w:rsidRDefault="0023715F" w:rsidP="005C0DEF">
            <w:pPr>
              <w:spacing w:before="0" w:after="0"/>
              <w:jc w:val="left"/>
              <w:rPr>
                <w:rFonts w:asciiTheme="majorHAnsi" w:hAnsiTheme="majorHAnsi"/>
                <w:sz w:val="20"/>
                <w:szCs w:val="20"/>
                <w:lang w:val="en-GB"/>
              </w:rPr>
            </w:pPr>
            <w:r>
              <w:rPr>
                <w:rFonts w:asciiTheme="majorHAnsi" w:hAnsiTheme="majorHAnsi"/>
                <w:sz w:val="20"/>
                <w:szCs w:val="20"/>
                <w:lang w:val="en-GB"/>
              </w:rPr>
              <w:t>ESF</w:t>
            </w:r>
          </w:p>
        </w:tc>
        <w:tc>
          <w:tcPr>
            <w:tcW w:w="1059" w:type="dxa"/>
            <w:tcBorders>
              <w:top w:val="nil"/>
              <w:left w:val="nil"/>
              <w:bottom w:val="single" w:sz="4" w:space="0" w:color="auto"/>
              <w:right w:val="single" w:sz="4" w:space="0" w:color="auto"/>
            </w:tcBorders>
            <w:noWrap/>
          </w:tcPr>
          <w:p w14:paraId="44DF031E" w14:textId="6D3F5264"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3A877EA6" w14:textId="77E167F8"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7B127D98" w14:textId="1D5E8244" w:rsidR="0023715F" w:rsidRPr="00764EA5" w:rsidRDefault="0023715F"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0F692183" w14:textId="73FABE60" w:rsidR="0023715F" w:rsidRDefault="0023715F" w:rsidP="00CE183E">
            <w:pPr>
              <w:pStyle w:val="Table"/>
              <w:jc w:val="right"/>
              <w:rPr>
                <w:rFonts w:asciiTheme="majorHAnsi" w:hAnsiTheme="majorHAnsi"/>
                <w:sz w:val="20"/>
                <w:szCs w:val="20"/>
              </w:rPr>
            </w:pPr>
            <w:r>
              <w:rPr>
                <w:rFonts w:asciiTheme="majorHAnsi" w:hAnsiTheme="majorHAnsi"/>
                <w:sz w:val="20"/>
                <w:szCs w:val="20"/>
              </w:rPr>
              <w:t>0</w:t>
            </w:r>
          </w:p>
        </w:tc>
        <w:tc>
          <w:tcPr>
            <w:tcW w:w="709" w:type="dxa"/>
            <w:tcBorders>
              <w:top w:val="nil"/>
              <w:left w:val="nil"/>
              <w:bottom w:val="single" w:sz="4" w:space="0" w:color="auto"/>
              <w:right w:val="single" w:sz="4" w:space="0" w:color="auto"/>
            </w:tcBorders>
            <w:noWrap/>
          </w:tcPr>
          <w:p w14:paraId="4F376AA4" w14:textId="75664F86" w:rsidR="0023715F" w:rsidRPr="00764EA5" w:rsidRDefault="0023715F" w:rsidP="00CE183E">
            <w:pPr>
              <w:pStyle w:val="Table"/>
              <w:jc w:val="right"/>
              <w:rPr>
                <w:rFonts w:asciiTheme="majorHAnsi" w:hAnsiTheme="majorHAnsi"/>
                <w:sz w:val="20"/>
                <w:szCs w:val="20"/>
              </w:rPr>
            </w:pPr>
            <w:r>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1C02FD6E" w14:textId="7105C22F" w:rsidR="0023715F" w:rsidRPr="00764EA5" w:rsidRDefault="0023715F" w:rsidP="00CE183E">
            <w:pPr>
              <w:pStyle w:val="Table"/>
              <w:jc w:val="right"/>
              <w:rPr>
                <w:rFonts w:asciiTheme="majorHAnsi" w:hAnsiTheme="majorHAnsi"/>
                <w:sz w:val="20"/>
                <w:szCs w:val="20"/>
              </w:rPr>
            </w:pPr>
            <w:r>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39C1355C" w14:textId="55D2F4D8" w:rsidR="0023715F" w:rsidRDefault="00930922" w:rsidP="00CE183E">
            <w:pPr>
              <w:pStyle w:val="Table"/>
              <w:jc w:val="right"/>
              <w:rPr>
                <w:rFonts w:asciiTheme="majorHAnsi" w:hAnsiTheme="majorHAnsi"/>
                <w:sz w:val="20"/>
                <w:szCs w:val="20"/>
              </w:rPr>
            </w:pPr>
            <w:r>
              <w:rPr>
                <w:rFonts w:asciiTheme="majorHAnsi" w:hAnsiTheme="majorHAnsi"/>
                <w:sz w:val="20"/>
                <w:szCs w:val="20"/>
              </w:rPr>
              <w:t>12 000 000</w:t>
            </w:r>
          </w:p>
        </w:tc>
      </w:tr>
      <w:tr w:rsidR="0023715F" w:rsidRPr="00764EA5" w14:paraId="62A2B653" w14:textId="77777777" w:rsidTr="00251AD1">
        <w:trPr>
          <w:trHeight w:val="1140"/>
        </w:trPr>
        <w:tc>
          <w:tcPr>
            <w:tcW w:w="1432" w:type="dxa"/>
            <w:vMerge/>
            <w:tcBorders>
              <w:left w:val="single" w:sz="4" w:space="0" w:color="auto"/>
              <w:right w:val="single" w:sz="4" w:space="0" w:color="auto"/>
            </w:tcBorders>
          </w:tcPr>
          <w:p w14:paraId="2EFF86A2" w14:textId="77777777" w:rsidR="0023715F" w:rsidRPr="00764EA5" w:rsidRDefault="0023715F"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1BDCB06C" w14:textId="2652EBB0" w:rsidR="0023715F" w:rsidRPr="00474258" w:rsidRDefault="0023715F" w:rsidP="005C0DEF">
            <w:pPr>
              <w:spacing w:before="0" w:after="0"/>
              <w:jc w:val="left"/>
              <w:rPr>
                <w:rFonts w:asciiTheme="majorHAnsi" w:hAnsiTheme="majorHAnsi"/>
                <w:sz w:val="20"/>
                <w:szCs w:val="20"/>
                <w:lang w:val="en-GB"/>
              </w:rPr>
            </w:pPr>
            <w:r w:rsidRPr="00474258">
              <w:rPr>
                <w:rFonts w:asciiTheme="majorHAnsi" w:hAnsiTheme="majorHAnsi"/>
                <w:sz w:val="20"/>
                <w:szCs w:val="20"/>
                <w:lang w:val="en-GB"/>
              </w:rPr>
              <w:t>ESF</w:t>
            </w:r>
          </w:p>
        </w:tc>
        <w:tc>
          <w:tcPr>
            <w:tcW w:w="1059" w:type="dxa"/>
            <w:tcBorders>
              <w:top w:val="nil"/>
              <w:left w:val="nil"/>
              <w:bottom w:val="single" w:sz="4" w:space="0" w:color="auto"/>
              <w:right w:val="single" w:sz="4" w:space="0" w:color="auto"/>
            </w:tcBorders>
            <w:noWrap/>
          </w:tcPr>
          <w:p w14:paraId="7C68E238" w14:textId="562875C9" w:rsidR="0023715F" w:rsidRPr="00474258" w:rsidRDefault="0023715F" w:rsidP="005C0DEF">
            <w:pPr>
              <w:pStyle w:val="Table"/>
              <w:rPr>
                <w:rFonts w:asciiTheme="majorHAnsi" w:hAnsiTheme="majorHAnsi"/>
                <w:sz w:val="20"/>
                <w:szCs w:val="20"/>
              </w:rPr>
            </w:pPr>
            <w:r w:rsidRPr="00474258">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EBB6704" w14:textId="744EE8CE" w:rsidR="0023715F" w:rsidRPr="00474258" w:rsidRDefault="004F0841" w:rsidP="005C0DEF">
            <w:pPr>
              <w:pStyle w:val="Table"/>
              <w:rPr>
                <w:rFonts w:asciiTheme="majorHAnsi" w:hAnsiTheme="majorHAnsi"/>
                <w:sz w:val="20"/>
                <w:szCs w:val="20"/>
              </w:rPr>
            </w:pPr>
            <w:r w:rsidRPr="00C1016E">
              <w:rPr>
                <w:rFonts w:cs="Calibri"/>
                <w:sz w:val="20"/>
                <w:szCs w:val="20"/>
              </w:rPr>
              <w:t xml:space="preserve"> The number of researchers attracted to join the research groups of high-priority research directions in ICT</w:t>
            </w:r>
          </w:p>
        </w:tc>
        <w:tc>
          <w:tcPr>
            <w:tcW w:w="1276" w:type="dxa"/>
            <w:tcBorders>
              <w:top w:val="nil"/>
              <w:left w:val="nil"/>
              <w:bottom w:val="single" w:sz="4" w:space="0" w:color="auto"/>
              <w:right w:val="single" w:sz="4" w:space="0" w:color="auto"/>
            </w:tcBorders>
            <w:noWrap/>
          </w:tcPr>
          <w:p w14:paraId="566BFB37" w14:textId="64B59B05" w:rsidR="0023715F" w:rsidRPr="00474258" w:rsidRDefault="0043157D" w:rsidP="00EE23E1">
            <w:pPr>
              <w:pStyle w:val="Table"/>
              <w:rPr>
                <w:rFonts w:asciiTheme="majorHAnsi" w:hAnsiTheme="majorHAnsi"/>
                <w:sz w:val="20"/>
                <w:szCs w:val="20"/>
              </w:rPr>
            </w:pPr>
            <w:r w:rsidRPr="00474258">
              <w:rPr>
                <w:rFonts w:asciiTheme="majorHAnsi" w:hAnsiTheme="majorHAnsi"/>
                <w:sz w:val="20"/>
                <w:szCs w:val="20"/>
              </w:rPr>
              <w:t xml:space="preserve">Number of </w:t>
            </w:r>
            <w:r w:rsidR="00EE23E1">
              <w:rPr>
                <w:rFonts w:asciiTheme="majorHAnsi" w:hAnsiTheme="majorHAnsi"/>
                <w:sz w:val="20"/>
                <w:szCs w:val="20"/>
              </w:rPr>
              <w:t>researchers</w:t>
            </w:r>
          </w:p>
        </w:tc>
        <w:tc>
          <w:tcPr>
            <w:tcW w:w="1059" w:type="dxa"/>
            <w:tcBorders>
              <w:top w:val="nil"/>
              <w:left w:val="nil"/>
              <w:bottom w:val="single" w:sz="4" w:space="0" w:color="auto"/>
              <w:right w:val="single" w:sz="4" w:space="0" w:color="auto"/>
            </w:tcBorders>
            <w:noWrap/>
          </w:tcPr>
          <w:p w14:paraId="07914300" w14:textId="2F0C9DB6" w:rsidR="0023715F" w:rsidRPr="00474258" w:rsidRDefault="0043157D" w:rsidP="00CE183E">
            <w:pPr>
              <w:pStyle w:val="Table"/>
              <w:jc w:val="right"/>
              <w:rPr>
                <w:rFonts w:asciiTheme="majorHAnsi" w:hAnsiTheme="majorHAnsi"/>
                <w:sz w:val="20"/>
                <w:szCs w:val="20"/>
              </w:rPr>
            </w:pPr>
            <w:r w:rsidRPr="00474258">
              <w:rPr>
                <w:rFonts w:asciiTheme="majorHAnsi" w:hAnsiTheme="majorHAnsi"/>
                <w:sz w:val="20"/>
                <w:szCs w:val="20"/>
              </w:rPr>
              <w:t>0</w:t>
            </w:r>
          </w:p>
        </w:tc>
        <w:tc>
          <w:tcPr>
            <w:tcW w:w="709" w:type="dxa"/>
            <w:tcBorders>
              <w:top w:val="nil"/>
              <w:left w:val="nil"/>
              <w:bottom w:val="single" w:sz="4" w:space="0" w:color="auto"/>
              <w:right w:val="single" w:sz="4" w:space="0" w:color="auto"/>
            </w:tcBorders>
            <w:noWrap/>
          </w:tcPr>
          <w:p w14:paraId="6AC41E8E" w14:textId="4EF02A8A" w:rsidR="0023715F" w:rsidRPr="00474258" w:rsidRDefault="0043157D" w:rsidP="00CE183E">
            <w:pPr>
              <w:pStyle w:val="Table"/>
              <w:jc w:val="right"/>
              <w:rPr>
                <w:rFonts w:asciiTheme="majorHAnsi" w:hAnsiTheme="majorHAnsi"/>
                <w:sz w:val="20"/>
                <w:szCs w:val="20"/>
              </w:rPr>
            </w:pPr>
            <w:r w:rsidRPr="00474258">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00D51956" w14:textId="6E9CDC1A" w:rsidR="0023715F" w:rsidRPr="00474258" w:rsidRDefault="0043157D" w:rsidP="00CE183E">
            <w:pPr>
              <w:pStyle w:val="Table"/>
              <w:jc w:val="right"/>
              <w:rPr>
                <w:rFonts w:asciiTheme="majorHAnsi" w:hAnsiTheme="majorHAnsi"/>
                <w:sz w:val="20"/>
                <w:szCs w:val="20"/>
              </w:rPr>
            </w:pPr>
            <w:r w:rsidRPr="00474258">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0A39B35D" w14:textId="26090355" w:rsidR="0023715F" w:rsidRPr="00474258" w:rsidRDefault="00EE23E1" w:rsidP="00CE183E">
            <w:pPr>
              <w:pStyle w:val="Table"/>
              <w:jc w:val="right"/>
              <w:rPr>
                <w:rFonts w:asciiTheme="majorHAnsi" w:hAnsiTheme="majorHAnsi"/>
                <w:sz w:val="20"/>
                <w:szCs w:val="20"/>
              </w:rPr>
            </w:pPr>
            <w:r>
              <w:rPr>
                <w:rFonts w:asciiTheme="majorHAnsi" w:hAnsiTheme="majorHAnsi"/>
                <w:sz w:val="20"/>
                <w:szCs w:val="20"/>
              </w:rPr>
              <w:t>45</w:t>
            </w:r>
          </w:p>
        </w:tc>
      </w:tr>
      <w:tr w:rsidR="00580941" w:rsidRPr="00764EA5" w14:paraId="5BC67B90" w14:textId="77777777" w:rsidTr="00251AD1">
        <w:trPr>
          <w:trHeight w:val="855"/>
        </w:trPr>
        <w:tc>
          <w:tcPr>
            <w:tcW w:w="1432" w:type="dxa"/>
            <w:vMerge w:val="restart"/>
            <w:tcBorders>
              <w:top w:val="single" w:sz="4" w:space="0" w:color="auto"/>
              <w:left w:val="single" w:sz="4" w:space="0" w:color="auto"/>
              <w:bottom w:val="single" w:sz="4" w:space="0" w:color="auto"/>
              <w:right w:val="single" w:sz="4" w:space="0" w:color="auto"/>
            </w:tcBorders>
          </w:tcPr>
          <w:p w14:paraId="5BC67B85"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5. Development of small and medium-sized enterprises and strengthening the competitiveness of regions</w:t>
            </w:r>
          </w:p>
        </w:tc>
        <w:tc>
          <w:tcPr>
            <w:tcW w:w="710" w:type="dxa"/>
            <w:tcBorders>
              <w:top w:val="nil"/>
              <w:left w:val="nil"/>
              <w:bottom w:val="single" w:sz="4" w:space="0" w:color="auto"/>
              <w:right w:val="single" w:sz="4" w:space="0" w:color="auto"/>
            </w:tcBorders>
            <w:noWrap/>
          </w:tcPr>
          <w:p w14:paraId="5BC67B86"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8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8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89"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8C" w14:textId="28C78949" w:rsidR="00580941" w:rsidRPr="00764EA5" w:rsidRDefault="0014797F" w:rsidP="00CE183E">
            <w:pPr>
              <w:pStyle w:val="Table"/>
              <w:jc w:val="right"/>
              <w:rPr>
                <w:rFonts w:asciiTheme="majorHAnsi" w:hAnsiTheme="majorHAnsi"/>
                <w:sz w:val="20"/>
                <w:szCs w:val="20"/>
              </w:rPr>
            </w:pPr>
            <w:r w:rsidRPr="0014797F">
              <w:rPr>
                <w:color w:val="000000"/>
                <w:sz w:val="20"/>
                <w:szCs w:val="20"/>
                <w:lang w:val="et-EE"/>
              </w:rPr>
              <w:t>190</w:t>
            </w:r>
            <w:r>
              <w:rPr>
                <w:color w:val="000000"/>
                <w:sz w:val="20"/>
                <w:szCs w:val="20"/>
                <w:lang w:val="et-EE"/>
              </w:rPr>
              <w:t> </w:t>
            </w:r>
            <w:r w:rsidRPr="0014797F">
              <w:rPr>
                <w:color w:val="000000"/>
                <w:sz w:val="20"/>
                <w:szCs w:val="20"/>
                <w:lang w:val="et-EE"/>
              </w:rPr>
              <w:t>777</w:t>
            </w:r>
            <w:r>
              <w:rPr>
                <w:color w:val="000000"/>
                <w:sz w:val="20"/>
                <w:szCs w:val="20"/>
                <w:lang w:val="et-EE"/>
              </w:rPr>
              <w:t xml:space="preserve"> </w:t>
            </w:r>
            <w:r w:rsidRPr="0014797F">
              <w:rPr>
                <w:color w:val="000000"/>
                <w:sz w:val="20"/>
                <w:szCs w:val="20"/>
                <w:lang w:val="et-EE"/>
              </w:rPr>
              <w:t>805</w:t>
            </w:r>
            <w:r>
              <w:rPr>
                <w:color w:val="000000"/>
                <w:sz w:val="20"/>
                <w:szCs w:val="20"/>
                <w:lang w:val="et-EE"/>
              </w:rPr>
              <w:t> </w:t>
            </w:r>
          </w:p>
        </w:tc>
        <w:tc>
          <w:tcPr>
            <w:tcW w:w="709" w:type="dxa"/>
            <w:tcBorders>
              <w:top w:val="nil"/>
              <w:left w:val="nil"/>
              <w:bottom w:val="single" w:sz="4" w:space="0" w:color="auto"/>
              <w:right w:val="single" w:sz="4" w:space="0" w:color="auto"/>
            </w:tcBorders>
            <w:noWrap/>
          </w:tcPr>
          <w:p w14:paraId="5BC67B8D"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B8E"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B8F" w14:textId="5D64F6D4" w:rsidR="00580941" w:rsidRPr="00764EA5" w:rsidRDefault="00747DCA" w:rsidP="0030417B">
            <w:pPr>
              <w:pStyle w:val="Table"/>
              <w:jc w:val="right"/>
              <w:rPr>
                <w:rFonts w:asciiTheme="majorHAnsi" w:hAnsiTheme="majorHAnsi"/>
                <w:sz w:val="20"/>
                <w:szCs w:val="20"/>
              </w:rPr>
            </w:pPr>
            <w:r w:rsidRPr="00747DCA">
              <w:rPr>
                <w:sz w:val="20"/>
                <w:szCs w:val="20"/>
                <w:lang w:val="et-EE"/>
              </w:rPr>
              <w:t>519 333 507</w:t>
            </w:r>
            <w:r w:rsidR="00EE352C">
              <w:rPr>
                <w:sz w:val="20"/>
                <w:szCs w:val="20"/>
                <w:lang w:val="et-EE"/>
              </w:rPr>
              <w:t xml:space="preserve"> </w:t>
            </w:r>
          </w:p>
        </w:tc>
      </w:tr>
      <w:tr w:rsidR="00580941" w:rsidRPr="00764EA5" w14:paraId="5BC67B9A" w14:textId="77777777" w:rsidTr="00251AD1">
        <w:trPr>
          <w:trHeight w:val="855"/>
        </w:trPr>
        <w:tc>
          <w:tcPr>
            <w:tcW w:w="1432" w:type="dxa"/>
            <w:vMerge/>
            <w:tcBorders>
              <w:left w:val="single" w:sz="4" w:space="0" w:color="auto"/>
              <w:bottom w:val="single" w:sz="4" w:space="0" w:color="auto"/>
              <w:right w:val="single" w:sz="4" w:space="0" w:color="auto"/>
            </w:tcBorders>
          </w:tcPr>
          <w:p w14:paraId="5BC67B91"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92"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9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94"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 of enterprises receiving support (total)</w:t>
            </w:r>
          </w:p>
        </w:tc>
        <w:tc>
          <w:tcPr>
            <w:tcW w:w="1276" w:type="dxa"/>
            <w:tcBorders>
              <w:top w:val="nil"/>
              <w:left w:val="nil"/>
              <w:bottom w:val="single" w:sz="4" w:space="0" w:color="auto"/>
              <w:right w:val="single" w:sz="4" w:space="0" w:color="auto"/>
            </w:tcBorders>
            <w:noWrap/>
          </w:tcPr>
          <w:p w14:paraId="5BC67B95"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Enterprise</w:t>
            </w:r>
          </w:p>
        </w:tc>
        <w:tc>
          <w:tcPr>
            <w:tcW w:w="1059" w:type="dxa"/>
            <w:tcBorders>
              <w:top w:val="nil"/>
              <w:left w:val="nil"/>
              <w:bottom w:val="single" w:sz="4" w:space="0" w:color="auto"/>
              <w:right w:val="single" w:sz="4" w:space="0" w:color="auto"/>
            </w:tcBorders>
            <w:noWrap/>
          </w:tcPr>
          <w:p w14:paraId="5BC67B96" w14:textId="7DDA81DA" w:rsidR="00580941" w:rsidRPr="00764EA5" w:rsidRDefault="00341A02" w:rsidP="00CE183E">
            <w:pPr>
              <w:pStyle w:val="Table"/>
              <w:jc w:val="right"/>
              <w:rPr>
                <w:rFonts w:asciiTheme="majorHAnsi" w:hAnsiTheme="majorHAnsi"/>
                <w:sz w:val="20"/>
                <w:szCs w:val="20"/>
              </w:rPr>
            </w:pPr>
            <w:r>
              <w:rPr>
                <w:sz w:val="20"/>
                <w:szCs w:val="20"/>
                <w:lang w:val="et-EE"/>
              </w:rPr>
              <w:t>5</w:t>
            </w:r>
            <w:r w:rsidR="004C5472">
              <w:rPr>
                <w:sz w:val="20"/>
                <w:szCs w:val="20"/>
                <w:lang w:val="et-EE"/>
              </w:rPr>
              <w:t xml:space="preserve"> </w:t>
            </w:r>
            <w:r>
              <w:rPr>
                <w:sz w:val="20"/>
                <w:szCs w:val="20"/>
                <w:lang w:val="et-EE"/>
              </w:rPr>
              <w:t>593</w:t>
            </w:r>
          </w:p>
        </w:tc>
        <w:tc>
          <w:tcPr>
            <w:tcW w:w="709" w:type="dxa"/>
            <w:tcBorders>
              <w:top w:val="nil"/>
              <w:left w:val="nil"/>
              <w:bottom w:val="single" w:sz="4" w:space="0" w:color="auto"/>
              <w:right w:val="single" w:sz="4" w:space="0" w:color="auto"/>
            </w:tcBorders>
            <w:noWrap/>
          </w:tcPr>
          <w:p w14:paraId="5BC67B97"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98"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99" w14:textId="54D2F82F" w:rsidR="00580941" w:rsidRPr="00764EA5" w:rsidRDefault="007A0248" w:rsidP="007A0248">
            <w:pPr>
              <w:pStyle w:val="Table"/>
              <w:jc w:val="right"/>
              <w:rPr>
                <w:rFonts w:asciiTheme="majorHAnsi" w:hAnsiTheme="majorHAnsi"/>
                <w:sz w:val="20"/>
                <w:szCs w:val="20"/>
              </w:rPr>
            </w:pPr>
            <w:r>
              <w:rPr>
                <w:rFonts w:asciiTheme="majorHAnsi" w:hAnsiTheme="majorHAnsi"/>
                <w:sz w:val="20"/>
                <w:szCs w:val="20"/>
              </w:rPr>
              <w:t>16 800</w:t>
            </w:r>
          </w:p>
        </w:tc>
      </w:tr>
      <w:tr w:rsidR="00580941" w:rsidRPr="00764EA5" w14:paraId="5BC67BA4" w14:textId="77777777" w:rsidTr="00251AD1">
        <w:trPr>
          <w:trHeight w:val="1140"/>
        </w:trPr>
        <w:tc>
          <w:tcPr>
            <w:tcW w:w="1432" w:type="dxa"/>
            <w:vMerge/>
            <w:tcBorders>
              <w:left w:val="single" w:sz="4" w:space="0" w:color="auto"/>
              <w:bottom w:val="single" w:sz="4" w:space="0" w:color="auto"/>
              <w:right w:val="single" w:sz="4" w:space="0" w:color="auto"/>
            </w:tcBorders>
          </w:tcPr>
          <w:p w14:paraId="5BC67B9B"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9C"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9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9E"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 of enterprises receiving non-financial support</w:t>
            </w:r>
          </w:p>
        </w:tc>
        <w:tc>
          <w:tcPr>
            <w:tcW w:w="1276" w:type="dxa"/>
            <w:tcBorders>
              <w:top w:val="nil"/>
              <w:left w:val="nil"/>
              <w:bottom w:val="single" w:sz="4" w:space="0" w:color="auto"/>
              <w:right w:val="single" w:sz="4" w:space="0" w:color="auto"/>
            </w:tcBorders>
            <w:noWrap/>
          </w:tcPr>
          <w:p w14:paraId="5BC67B9F"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Enterprise</w:t>
            </w:r>
          </w:p>
        </w:tc>
        <w:tc>
          <w:tcPr>
            <w:tcW w:w="1059" w:type="dxa"/>
            <w:tcBorders>
              <w:top w:val="nil"/>
              <w:left w:val="nil"/>
              <w:bottom w:val="single" w:sz="4" w:space="0" w:color="auto"/>
              <w:right w:val="single" w:sz="4" w:space="0" w:color="auto"/>
            </w:tcBorders>
            <w:noWrap/>
          </w:tcPr>
          <w:p w14:paraId="5BC67BA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1</w:t>
            </w:r>
            <w:r>
              <w:rPr>
                <w:rFonts w:asciiTheme="majorHAnsi" w:hAnsiTheme="majorHAnsi"/>
                <w:sz w:val="20"/>
                <w:szCs w:val="20"/>
              </w:rPr>
              <w:t>8</w:t>
            </w:r>
            <w:r w:rsidRPr="00764EA5">
              <w:rPr>
                <w:rFonts w:asciiTheme="majorHAnsi" w:hAnsiTheme="majorHAnsi"/>
                <w:sz w:val="20"/>
                <w:szCs w:val="20"/>
              </w:rPr>
              <w:t>0</w:t>
            </w:r>
          </w:p>
        </w:tc>
        <w:tc>
          <w:tcPr>
            <w:tcW w:w="709" w:type="dxa"/>
            <w:tcBorders>
              <w:top w:val="nil"/>
              <w:left w:val="nil"/>
              <w:bottom w:val="single" w:sz="4" w:space="0" w:color="auto"/>
              <w:right w:val="single" w:sz="4" w:space="0" w:color="auto"/>
            </w:tcBorders>
            <w:noWrap/>
          </w:tcPr>
          <w:p w14:paraId="5BC67BA1"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A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A3" w14:textId="3C87F6EC" w:rsidR="00580941" w:rsidRPr="00764EA5" w:rsidRDefault="007A0248" w:rsidP="00CE183E">
            <w:pPr>
              <w:pStyle w:val="Table"/>
              <w:jc w:val="right"/>
              <w:rPr>
                <w:rFonts w:asciiTheme="majorHAnsi" w:hAnsiTheme="majorHAnsi"/>
                <w:sz w:val="20"/>
                <w:szCs w:val="20"/>
              </w:rPr>
            </w:pPr>
            <w:r>
              <w:rPr>
                <w:rFonts w:asciiTheme="majorHAnsi" w:hAnsiTheme="majorHAnsi"/>
                <w:sz w:val="20"/>
                <w:szCs w:val="20"/>
              </w:rPr>
              <w:t>2 200</w:t>
            </w:r>
          </w:p>
        </w:tc>
      </w:tr>
      <w:tr w:rsidR="00580941" w:rsidRPr="00764EA5" w14:paraId="5BC67BAE" w14:textId="77777777" w:rsidTr="00251AD1">
        <w:trPr>
          <w:trHeight w:val="1140"/>
        </w:trPr>
        <w:tc>
          <w:tcPr>
            <w:tcW w:w="1432" w:type="dxa"/>
            <w:vMerge/>
            <w:tcBorders>
              <w:left w:val="single" w:sz="4" w:space="0" w:color="auto"/>
              <w:bottom w:val="single" w:sz="4" w:space="0" w:color="auto"/>
              <w:right w:val="single" w:sz="4" w:space="0" w:color="auto"/>
            </w:tcBorders>
          </w:tcPr>
          <w:p w14:paraId="5BC67BA5"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A6"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A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A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 of marketing events organised on priority target markets</w:t>
            </w:r>
          </w:p>
        </w:tc>
        <w:tc>
          <w:tcPr>
            <w:tcW w:w="1276" w:type="dxa"/>
            <w:tcBorders>
              <w:top w:val="nil"/>
              <w:left w:val="nil"/>
              <w:bottom w:val="single" w:sz="4" w:space="0" w:color="auto"/>
              <w:right w:val="single" w:sz="4" w:space="0" w:color="auto"/>
            </w:tcBorders>
            <w:noWrap/>
          </w:tcPr>
          <w:p w14:paraId="5BC67BA9"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w:t>
            </w:r>
          </w:p>
        </w:tc>
        <w:tc>
          <w:tcPr>
            <w:tcW w:w="1059" w:type="dxa"/>
            <w:tcBorders>
              <w:top w:val="nil"/>
              <w:left w:val="nil"/>
              <w:bottom w:val="single" w:sz="4" w:space="0" w:color="auto"/>
              <w:right w:val="single" w:sz="4" w:space="0" w:color="auto"/>
            </w:tcBorders>
            <w:noWrap/>
          </w:tcPr>
          <w:p w14:paraId="5BC67BAA"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300</w:t>
            </w:r>
          </w:p>
        </w:tc>
        <w:tc>
          <w:tcPr>
            <w:tcW w:w="709" w:type="dxa"/>
            <w:tcBorders>
              <w:top w:val="nil"/>
              <w:left w:val="nil"/>
              <w:bottom w:val="single" w:sz="4" w:space="0" w:color="auto"/>
              <w:right w:val="single" w:sz="4" w:space="0" w:color="auto"/>
            </w:tcBorders>
            <w:noWrap/>
          </w:tcPr>
          <w:p w14:paraId="5BC67BA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A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AD"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420</w:t>
            </w:r>
          </w:p>
        </w:tc>
      </w:tr>
      <w:tr w:rsidR="00580941" w:rsidRPr="00764EA5" w14:paraId="5BC67BB8" w14:textId="77777777" w:rsidTr="00251AD1">
        <w:trPr>
          <w:trHeight w:val="855"/>
        </w:trPr>
        <w:tc>
          <w:tcPr>
            <w:tcW w:w="1432" w:type="dxa"/>
            <w:vMerge/>
            <w:tcBorders>
              <w:left w:val="single" w:sz="4" w:space="0" w:color="auto"/>
              <w:bottom w:val="single" w:sz="4" w:space="0" w:color="auto"/>
              <w:right w:val="single" w:sz="4" w:space="0" w:color="auto"/>
            </w:tcBorders>
          </w:tcPr>
          <w:p w14:paraId="5BC67BAF"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B0"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BB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BB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Number of enterprises participating in </w:t>
            </w:r>
            <w:r w:rsidRPr="00764EA5">
              <w:rPr>
                <w:rFonts w:asciiTheme="majorHAnsi" w:hAnsiTheme="majorHAnsi"/>
                <w:sz w:val="20"/>
                <w:szCs w:val="20"/>
              </w:rPr>
              <w:lastRenderedPageBreak/>
              <w:t>cooperation networks</w:t>
            </w:r>
          </w:p>
        </w:tc>
        <w:tc>
          <w:tcPr>
            <w:tcW w:w="1276" w:type="dxa"/>
            <w:tcBorders>
              <w:top w:val="nil"/>
              <w:left w:val="nil"/>
              <w:bottom w:val="single" w:sz="4" w:space="0" w:color="auto"/>
              <w:right w:val="single" w:sz="4" w:space="0" w:color="auto"/>
            </w:tcBorders>
            <w:noWrap/>
          </w:tcPr>
          <w:p w14:paraId="5BC67BB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lastRenderedPageBreak/>
              <w:t>Enterprise</w:t>
            </w:r>
          </w:p>
        </w:tc>
        <w:tc>
          <w:tcPr>
            <w:tcW w:w="1059" w:type="dxa"/>
            <w:tcBorders>
              <w:top w:val="nil"/>
              <w:left w:val="nil"/>
              <w:bottom w:val="single" w:sz="4" w:space="0" w:color="auto"/>
              <w:right w:val="single" w:sz="4" w:space="0" w:color="auto"/>
            </w:tcBorders>
            <w:noWrap/>
          </w:tcPr>
          <w:p w14:paraId="5BC67BB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250</w:t>
            </w:r>
          </w:p>
        </w:tc>
        <w:tc>
          <w:tcPr>
            <w:tcW w:w="709" w:type="dxa"/>
            <w:tcBorders>
              <w:top w:val="nil"/>
              <w:left w:val="nil"/>
              <w:bottom w:val="single" w:sz="4" w:space="0" w:color="auto"/>
              <w:right w:val="single" w:sz="4" w:space="0" w:color="auto"/>
            </w:tcBorders>
            <w:noWrap/>
          </w:tcPr>
          <w:p w14:paraId="5BC67BB5"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B6"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B7"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500</w:t>
            </w:r>
          </w:p>
        </w:tc>
      </w:tr>
      <w:tr w:rsidR="00580941" w:rsidRPr="00764EA5" w14:paraId="5BC67BC4" w14:textId="77777777" w:rsidTr="00251AD1">
        <w:trPr>
          <w:trHeight w:val="855"/>
        </w:trPr>
        <w:tc>
          <w:tcPr>
            <w:tcW w:w="1432" w:type="dxa"/>
            <w:vMerge w:val="restart"/>
            <w:tcBorders>
              <w:top w:val="single" w:sz="4" w:space="0" w:color="auto"/>
              <w:left w:val="single" w:sz="4" w:space="0" w:color="auto"/>
              <w:right w:val="single" w:sz="4" w:space="0" w:color="auto"/>
            </w:tcBorders>
          </w:tcPr>
          <w:p w14:paraId="5BC67BB9"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6. Energy efficiency</w:t>
            </w:r>
          </w:p>
        </w:tc>
        <w:tc>
          <w:tcPr>
            <w:tcW w:w="710" w:type="dxa"/>
            <w:tcBorders>
              <w:top w:val="nil"/>
              <w:left w:val="nil"/>
              <w:bottom w:val="single" w:sz="4" w:space="0" w:color="auto"/>
              <w:right w:val="single" w:sz="4" w:space="0" w:color="auto"/>
            </w:tcBorders>
            <w:noWrap/>
          </w:tcPr>
          <w:p w14:paraId="5BC67BBA"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BB"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B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B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C0" w14:textId="7F071F58" w:rsidR="00580941" w:rsidRPr="00764EA5" w:rsidRDefault="00927CB7" w:rsidP="00CE183E">
            <w:pPr>
              <w:pStyle w:val="Table"/>
              <w:jc w:val="right"/>
              <w:rPr>
                <w:rFonts w:asciiTheme="majorHAnsi" w:hAnsiTheme="majorHAnsi"/>
                <w:sz w:val="20"/>
                <w:szCs w:val="20"/>
              </w:rPr>
            </w:pPr>
            <w:r w:rsidRPr="00927CB7">
              <w:rPr>
                <w:color w:val="000000"/>
                <w:sz w:val="20"/>
                <w:szCs w:val="20"/>
                <w:lang w:val="et-EE"/>
              </w:rPr>
              <w:t>222 641</w:t>
            </w:r>
            <w:r>
              <w:rPr>
                <w:color w:val="000000"/>
                <w:sz w:val="20"/>
                <w:szCs w:val="20"/>
                <w:lang w:val="et-EE"/>
              </w:rPr>
              <w:t> </w:t>
            </w:r>
            <w:r w:rsidRPr="00927CB7">
              <w:rPr>
                <w:color w:val="000000"/>
                <w:sz w:val="20"/>
                <w:szCs w:val="20"/>
                <w:lang w:val="et-EE"/>
              </w:rPr>
              <w:t>494</w:t>
            </w:r>
            <w:r>
              <w:rPr>
                <w:color w:val="000000"/>
                <w:sz w:val="20"/>
                <w:szCs w:val="20"/>
                <w:lang w:val="et-EE"/>
              </w:rPr>
              <w:t xml:space="preserve"> </w:t>
            </w:r>
            <w:r w:rsidR="008A5175">
              <w:rPr>
                <w:color w:val="000000"/>
                <w:sz w:val="20"/>
                <w:szCs w:val="20"/>
                <w:lang w:val="et-EE"/>
              </w:rPr>
              <w:t> </w:t>
            </w:r>
          </w:p>
        </w:tc>
        <w:tc>
          <w:tcPr>
            <w:tcW w:w="709" w:type="dxa"/>
            <w:tcBorders>
              <w:top w:val="nil"/>
              <w:left w:val="nil"/>
              <w:bottom w:val="single" w:sz="4" w:space="0" w:color="auto"/>
              <w:right w:val="single" w:sz="4" w:space="0" w:color="auto"/>
            </w:tcBorders>
            <w:noWrap/>
          </w:tcPr>
          <w:p w14:paraId="5BC67BC1"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BC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BC3" w14:textId="47189007" w:rsidR="00580941" w:rsidRPr="00764EA5" w:rsidRDefault="00747DCA" w:rsidP="0030417B">
            <w:pPr>
              <w:pStyle w:val="Table"/>
              <w:jc w:val="right"/>
              <w:rPr>
                <w:rFonts w:asciiTheme="majorHAnsi" w:hAnsiTheme="majorHAnsi"/>
                <w:i/>
                <w:sz w:val="20"/>
                <w:szCs w:val="20"/>
              </w:rPr>
            </w:pPr>
            <w:r>
              <w:rPr>
                <w:sz w:val="20"/>
                <w:szCs w:val="20"/>
                <w:lang w:val="et-EE"/>
              </w:rPr>
              <w:t>562 302 658</w:t>
            </w:r>
          </w:p>
        </w:tc>
      </w:tr>
      <w:tr w:rsidR="00580941" w:rsidRPr="00764EA5" w14:paraId="5BC67BCE" w14:textId="77777777" w:rsidTr="00251AD1">
        <w:trPr>
          <w:trHeight w:val="855"/>
        </w:trPr>
        <w:tc>
          <w:tcPr>
            <w:tcW w:w="1432" w:type="dxa"/>
            <w:vMerge/>
            <w:tcBorders>
              <w:left w:val="single" w:sz="4" w:space="0" w:color="auto"/>
              <w:right w:val="single" w:sz="4" w:space="0" w:color="auto"/>
            </w:tcBorders>
          </w:tcPr>
          <w:p w14:paraId="5BC67BC5"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C6"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C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C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 of households with improved energy efficiency class</w:t>
            </w:r>
          </w:p>
        </w:tc>
        <w:tc>
          <w:tcPr>
            <w:tcW w:w="1276" w:type="dxa"/>
            <w:tcBorders>
              <w:top w:val="nil"/>
              <w:left w:val="nil"/>
              <w:bottom w:val="single" w:sz="4" w:space="0" w:color="auto"/>
              <w:right w:val="single" w:sz="4" w:space="0" w:color="auto"/>
            </w:tcBorders>
            <w:noWrap/>
          </w:tcPr>
          <w:p w14:paraId="5BC67BC9"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w:t>
            </w:r>
          </w:p>
        </w:tc>
        <w:tc>
          <w:tcPr>
            <w:tcW w:w="1059" w:type="dxa"/>
            <w:tcBorders>
              <w:top w:val="nil"/>
              <w:left w:val="nil"/>
              <w:bottom w:val="single" w:sz="4" w:space="0" w:color="auto"/>
              <w:right w:val="single" w:sz="4" w:space="0" w:color="auto"/>
            </w:tcBorders>
            <w:noWrap/>
          </w:tcPr>
          <w:p w14:paraId="5BC67BCA" w14:textId="6643697D"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10 8</w:t>
            </w:r>
            <w:r w:rsidRPr="00764EA5">
              <w:rPr>
                <w:rFonts w:asciiTheme="majorHAnsi" w:hAnsiTheme="majorHAnsi"/>
                <w:sz w:val="20"/>
                <w:szCs w:val="20"/>
              </w:rPr>
              <w:t>00</w:t>
            </w:r>
          </w:p>
        </w:tc>
        <w:tc>
          <w:tcPr>
            <w:tcW w:w="709" w:type="dxa"/>
            <w:tcBorders>
              <w:top w:val="nil"/>
              <w:left w:val="nil"/>
              <w:bottom w:val="single" w:sz="4" w:space="0" w:color="auto"/>
              <w:right w:val="single" w:sz="4" w:space="0" w:color="auto"/>
            </w:tcBorders>
            <w:noWrap/>
          </w:tcPr>
          <w:p w14:paraId="5BC67BC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CC" w14:textId="77777777" w:rsidR="00580941" w:rsidRPr="008D4DE1" w:rsidRDefault="00580941" w:rsidP="00CE183E">
            <w:pPr>
              <w:pStyle w:val="Table"/>
              <w:jc w:val="right"/>
              <w:rPr>
                <w:rFonts w:asciiTheme="majorHAnsi" w:hAnsiTheme="majorHAnsi"/>
                <w:sz w:val="20"/>
                <w:szCs w:val="20"/>
              </w:rPr>
            </w:pPr>
            <w:r w:rsidRPr="008D4DE1">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CD" w14:textId="65E1E861" w:rsidR="00580941" w:rsidRPr="008D4DE1" w:rsidRDefault="00930922" w:rsidP="00CE183E">
            <w:pPr>
              <w:pStyle w:val="Table"/>
              <w:jc w:val="right"/>
              <w:rPr>
                <w:rFonts w:asciiTheme="majorHAnsi" w:hAnsiTheme="majorHAnsi"/>
                <w:sz w:val="20"/>
                <w:szCs w:val="20"/>
              </w:rPr>
            </w:pPr>
            <w:r>
              <w:rPr>
                <w:rFonts w:asciiTheme="majorHAnsi" w:hAnsiTheme="majorHAnsi"/>
                <w:sz w:val="20"/>
                <w:szCs w:val="20"/>
              </w:rPr>
              <w:t>20 500</w:t>
            </w:r>
          </w:p>
        </w:tc>
      </w:tr>
      <w:tr w:rsidR="00580941" w:rsidRPr="00764EA5" w14:paraId="5BC67BD8" w14:textId="77777777" w:rsidTr="00251AD1">
        <w:trPr>
          <w:trHeight w:val="570"/>
        </w:trPr>
        <w:tc>
          <w:tcPr>
            <w:tcW w:w="1432" w:type="dxa"/>
            <w:vMerge/>
            <w:tcBorders>
              <w:left w:val="single" w:sz="4" w:space="0" w:color="auto"/>
              <w:right w:val="single" w:sz="4" w:space="0" w:color="auto"/>
            </w:tcBorders>
          </w:tcPr>
          <w:p w14:paraId="5BC67BCF"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D0"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D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D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Renovated or new heat generation capacity in district heating</w:t>
            </w:r>
          </w:p>
        </w:tc>
        <w:tc>
          <w:tcPr>
            <w:tcW w:w="1276" w:type="dxa"/>
            <w:tcBorders>
              <w:top w:val="nil"/>
              <w:left w:val="nil"/>
              <w:bottom w:val="single" w:sz="4" w:space="0" w:color="auto"/>
              <w:right w:val="single" w:sz="4" w:space="0" w:color="auto"/>
            </w:tcBorders>
            <w:noWrap/>
          </w:tcPr>
          <w:p w14:paraId="5BC67BD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MW</w:t>
            </w:r>
          </w:p>
        </w:tc>
        <w:tc>
          <w:tcPr>
            <w:tcW w:w="1059" w:type="dxa"/>
            <w:tcBorders>
              <w:top w:val="nil"/>
              <w:left w:val="nil"/>
              <w:bottom w:val="single" w:sz="4" w:space="0" w:color="auto"/>
              <w:right w:val="single" w:sz="4" w:space="0" w:color="auto"/>
            </w:tcBorders>
            <w:noWrap/>
          </w:tcPr>
          <w:p w14:paraId="5BC67BD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43</w:t>
            </w:r>
          </w:p>
        </w:tc>
        <w:tc>
          <w:tcPr>
            <w:tcW w:w="709" w:type="dxa"/>
            <w:tcBorders>
              <w:top w:val="nil"/>
              <w:left w:val="nil"/>
              <w:bottom w:val="single" w:sz="4" w:space="0" w:color="auto"/>
              <w:right w:val="single" w:sz="4" w:space="0" w:color="auto"/>
            </w:tcBorders>
            <w:noWrap/>
          </w:tcPr>
          <w:p w14:paraId="5BC67BD5"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D6"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D7" w14:textId="35727569" w:rsidR="00580941" w:rsidRPr="00764EA5" w:rsidRDefault="005C0017" w:rsidP="00CE183E">
            <w:pPr>
              <w:pStyle w:val="Table"/>
              <w:jc w:val="right"/>
              <w:rPr>
                <w:rFonts w:asciiTheme="majorHAnsi" w:hAnsiTheme="majorHAnsi"/>
                <w:sz w:val="20"/>
                <w:szCs w:val="20"/>
              </w:rPr>
            </w:pPr>
            <w:r>
              <w:rPr>
                <w:rFonts w:asciiTheme="majorHAnsi" w:hAnsiTheme="majorHAnsi"/>
                <w:sz w:val="20"/>
                <w:szCs w:val="20"/>
              </w:rPr>
              <w:t>150</w:t>
            </w:r>
          </w:p>
        </w:tc>
      </w:tr>
      <w:tr w:rsidR="00580941" w:rsidRPr="00764EA5" w14:paraId="5BC67BE3" w14:textId="77777777" w:rsidTr="00251AD1">
        <w:trPr>
          <w:trHeight w:val="1140"/>
        </w:trPr>
        <w:tc>
          <w:tcPr>
            <w:tcW w:w="1432" w:type="dxa"/>
            <w:vMerge w:val="restart"/>
            <w:tcBorders>
              <w:top w:val="single" w:sz="4" w:space="0" w:color="auto"/>
              <w:left w:val="single" w:sz="4" w:space="0" w:color="auto"/>
              <w:bottom w:val="single" w:sz="4" w:space="0" w:color="auto"/>
              <w:right w:val="single" w:sz="4" w:space="0" w:color="auto"/>
            </w:tcBorders>
          </w:tcPr>
          <w:p w14:paraId="5BC67BD9"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7. Water protection</w:t>
            </w:r>
          </w:p>
        </w:tc>
        <w:tc>
          <w:tcPr>
            <w:tcW w:w="710" w:type="dxa"/>
            <w:tcBorders>
              <w:top w:val="nil"/>
              <w:left w:val="nil"/>
              <w:bottom w:val="single" w:sz="4" w:space="0" w:color="auto"/>
              <w:right w:val="single" w:sz="4" w:space="0" w:color="auto"/>
            </w:tcBorders>
            <w:noWrap/>
          </w:tcPr>
          <w:p w14:paraId="5BC67BDA"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DB"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D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D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DF" w14:textId="3327A4FC" w:rsidR="00580941" w:rsidRPr="00764EA5" w:rsidRDefault="00297438" w:rsidP="00CE183E">
            <w:pPr>
              <w:pStyle w:val="Table"/>
              <w:jc w:val="right"/>
              <w:rPr>
                <w:rFonts w:asciiTheme="majorHAnsi" w:hAnsiTheme="majorHAnsi"/>
                <w:sz w:val="20"/>
                <w:szCs w:val="20"/>
              </w:rPr>
            </w:pPr>
            <w:r w:rsidRPr="00297438">
              <w:rPr>
                <w:color w:val="000000"/>
                <w:sz w:val="20"/>
                <w:szCs w:val="20"/>
                <w:lang w:val="et-EE"/>
              </w:rPr>
              <w:t>17 807</w:t>
            </w:r>
            <w:r>
              <w:rPr>
                <w:color w:val="000000"/>
                <w:sz w:val="20"/>
                <w:szCs w:val="20"/>
                <w:lang w:val="et-EE"/>
              </w:rPr>
              <w:t> </w:t>
            </w:r>
            <w:r w:rsidRPr="00297438">
              <w:rPr>
                <w:color w:val="000000"/>
                <w:sz w:val="20"/>
                <w:szCs w:val="20"/>
                <w:lang w:val="et-EE"/>
              </w:rPr>
              <w:t xml:space="preserve">719 </w:t>
            </w:r>
          </w:p>
        </w:tc>
        <w:tc>
          <w:tcPr>
            <w:tcW w:w="709" w:type="dxa"/>
            <w:tcBorders>
              <w:top w:val="nil"/>
              <w:left w:val="nil"/>
              <w:bottom w:val="single" w:sz="4" w:space="0" w:color="auto"/>
              <w:right w:val="single" w:sz="4" w:space="0" w:color="auto"/>
            </w:tcBorders>
            <w:noWrap/>
          </w:tcPr>
          <w:p w14:paraId="5BC67BE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BE1"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BE2" w14:textId="4C510B04" w:rsidR="00580941" w:rsidRPr="00764EA5" w:rsidRDefault="00D95885" w:rsidP="00930922">
            <w:pPr>
              <w:pStyle w:val="Table"/>
              <w:jc w:val="right"/>
              <w:rPr>
                <w:rFonts w:asciiTheme="majorHAnsi" w:hAnsiTheme="majorHAnsi"/>
                <w:sz w:val="20"/>
                <w:szCs w:val="20"/>
              </w:rPr>
            </w:pPr>
            <w:r>
              <w:rPr>
                <w:sz w:val="20"/>
                <w:szCs w:val="20"/>
                <w:lang w:val="et-EE"/>
              </w:rPr>
              <w:t> </w:t>
            </w:r>
            <w:r w:rsidR="00930922">
              <w:rPr>
                <w:sz w:val="20"/>
                <w:szCs w:val="20"/>
                <w:lang w:val="et-EE"/>
              </w:rPr>
              <w:t>211 788 065</w:t>
            </w:r>
            <w:r w:rsidR="00E60EA4">
              <w:rPr>
                <w:sz w:val="20"/>
                <w:szCs w:val="20"/>
                <w:lang w:val="et-EE"/>
              </w:rPr>
              <w:t> </w:t>
            </w:r>
          </w:p>
        </w:tc>
      </w:tr>
      <w:tr w:rsidR="00580941" w:rsidRPr="00764EA5" w14:paraId="5BC67BED" w14:textId="77777777" w:rsidTr="00251AD1">
        <w:trPr>
          <w:trHeight w:val="1140"/>
        </w:trPr>
        <w:tc>
          <w:tcPr>
            <w:tcW w:w="1432" w:type="dxa"/>
            <w:vMerge/>
            <w:tcBorders>
              <w:left w:val="single" w:sz="4" w:space="0" w:color="auto"/>
              <w:bottom w:val="single" w:sz="4" w:space="0" w:color="auto"/>
              <w:right w:val="single" w:sz="4" w:space="0" w:color="auto"/>
            </w:tcBorders>
          </w:tcPr>
          <w:p w14:paraId="5BC67BE4"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E5"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E6"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E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Additional population served by improved wastewater treatment</w:t>
            </w:r>
          </w:p>
        </w:tc>
        <w:tc>
          <w:tcPr>
            <w:tcW w:w="1276" w:type="dxa"/>
            <w:tcBorders>
              <w:top w:val="nil"/>
              <w:left w:val="nil"/>
              <w:bottom w:val="single" w:sz="4" w:space="0" w:color="auto"/>
              <w:right w:val="single" w:sz="4" w:space="0" w:color="auto"/>
            </w:tcBorders>
            <w:noWrap/>
          </w:tcPr>
          <w:p w14:paraId="5BC67BE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Person</w:t>
            </w:r>
          </w:p>
        </w:tc>
        <w:tc>
          <w:tcPr>
            <w:tcW w:w="1059" w:type="dxa"/>
            <w:tcBorders>
              <w:top w:val="nil"/>
              <w:left w:val="nil"/>
              <w:bottom w:val="single" w:sz="4" w:space="0" w:color="auto"/>
              <w:right w:val="single" w:sz="4" w:space="0" w:color="auto"/>
            </w:tcBorders>
            <w:noWrap/>
          </w:tcPr>
          <w:p w14:paraId="5BC67BE9"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2300</w:t>
            </w:r>
          </w:p>
        </w:tc>
        <w:tc>
          <w:tcPr>
            <w:tcW w:w="709" w:type="dxa"/>
            <w:tcBorders>
              <w:top w:val="nil"/>
              <w:left w:val="nil"/>
              <w:bottom w:val="single" w:sz="4" w:space="0" w:color="auto"/>
              <w:right w:val="single" w:sz="4" w:space="0" w:color="auto"/>
            </w:tcBorders>
            <w:noWrap/>
          </w:tcPr>
          <w:p w14:paraId="5BC67BEA"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E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E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23 000</w:t>
            </w:r>
          </w:p>
        </w:tc>
      </w:tr>
      <w:tr w:rsidR="00580941" w:rsidRPr="00764EA5" w14:paraId="5BC67BF7" w14:textId="77777777" w:rsidTr="00251AD1">
        <w:trPr>
          <w:trHeight w:val="720"/>
        </w:trPr>
        <w:tc>
          <w:tcPr>
            <w:tcW w:w="1432" w:type="dxa"/>
            <w:vMerge/>
            <w:tcBorders>
              <w:left w:val="single" w:sz="4" w:space="0" w:color="auto"/>
              <w:bottom w:val="single" w:sz="4" w:space="0" w:color="auto"/>
              <w:right w:val="single" w:sz="4" w:space="0" w:color="auto"/>
            </w:tcBorders>
          </w:tcPr>
          <w:p w14:paraId="5BC67BEE"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BEF"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F0"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F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Total surface area of rehabilitated landscape </w:t>
            </w:r>
          </w:p>
        </w:tc>
        <w:tc>
          <w:tcPr>
            <w:tcW w:w="1276" w:type="dxa"/>
            <w:tcBorders>
              <w:top w:val="nil"/>
              <w:left w:val="nil"/>
              <w:bottom w:val="single" w:sz="4" w:space="0" w:color="auto"/>
              <w:right w:val="single" w:sz="4" w:space="0" w:color="auto"/>
            </w:tcBorders>
            <w:noWrap/>
          </w:tcPr>
          <w:p w14:paraId="5BC67BF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ha</w:t>
            </w:r>
          </w:p>
        </w:tc>
        <w:tc>
          <w:tcPr>
            <w:tcW w:w="1059" w:type="dxa"/>
            <w:tcBorders>
              <w:top w:val="nil"/>
              <w:left w:val="nil"/>
              <w:bottom w:val="single" w:sz="4" w:space="0" w:color="auto"/>
              <w:right w:val="single" w:sz="4" w:space="0" w:color="auto"/>
            </w:tcBorders>
            <w:noWrap/>
          </w:tcPr>
          <w:p w14:paraId="5BC67BF3" w14:textId="39486B29"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2</w:t>
            </w:r>
          </w:p>
        </w:tc>
        <w:tc>
          <w:tcPr>
            <w:tcW w:w="709" w:type="dxa"/>
            <w:tcBorders>
              <w:top w:val="nil"/>
              <w:left w:val="nil"/>
              <w:bottom w:val="single" w:sz="4" w:space="0" w:color="auto"/>
              <w:right w:val="single" w:sz="4" w:space="0" w:color="auto"/>
            </w:tcBorders>
            <w:noWrap/>
          </w:tcPr>
          <w:p w14:paraId="5BC67BF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BF5"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BF6" w14:textId="1EAE2CCC"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17</w:t>
            </w:r>
          </w:p>
        </w:tc>
      </w:tr>
      <w:tr w:rsidR="00580941" w:rsidRPr="00764EA5" w14:paraId="5BC67C02" w14:textId="77777777" w:rsidTr="00251AD1">
        <w:trPr>
          <w:trHeight w:val="570"/>
        </w:trPr>
        <w:tc>
          <w:tcPr>
            <w:tcW w:w="1432" w:type="dxa"/>
            <w:vMerge w:val="restart"/>
            <w:tcBorders>
              <w:top w:val="single" w:sz="4" w:space="0" w:color="auto"/>
              <w:left w:val="single" w:sz="4" w:space="0" w:color="auto"/>
              <w:bottom w:val="single" w:sz="4" w:space="0" w:color="auto"/>
              <w:right w:val="single" w:sz="4" w:space="0" w:color="auto"/>
            </w:tcBorders>
          </w:tcPr>
          <w:p w14:paraId="5BC67BF8"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8. Green infrastructure and improved preparedness for emergencies</w:t>
            </w:r>
          </w:p>
        </w:tc>
        <w:tc>
          <w:tcPr>
            <w:tcW w:w="710" w:type="dxa"/>
            <w:tcBorders>
              <w:top w:val="nil"/>
              <w:left w:val="nil"/>
              <w:bottom w:val="single" w:sz="4" w:space="0" w:color="auto"/>
              <w:right w:val="single" w:sz="4" w:space="0" w:color="auto"/>
            </w:tcBorders>
            <w:noWrap/>
          </w:tcPr>
          <w:p w14:paraId="5BC67BF9"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BFA"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BFB"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BF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BFE" w14:textId="39F21005" w:rsidR="00580941" w:rsidRPr="00764EA5" w:rsidRDefault="00580941" w:rsidP="00CE183E">
            <w:pPr>
              <w:pStyle w:val="Table"/>
              <w:jc w:val="right"/>
              <w:rPr>
                <w:rFonts w:asciiTheme="majorHAnsi" w:hAnsiTheme="majorHAnsi"/>
                <w:sz w:val="20"/>
                <w:szCs w:val="20"/>
              </w:rPr>
            </w:pPr>
            <w:r w:rsidRPr="004842A7">
              <w:rPr>
                <w:color w:val="000000"/>
                <w:sz w:val="20"/>
                <w:szCs w:val="20"/>
                <w:lang w:val="et-EE"/>
              </w:rPr>
              <w:t>59</w:t>
            </w:r>
            <w:r>
              <w:rPr>
                <w:color w:val="000000"/>
                <w:sz w:val="20"/>
                <w:szCs w:val="20"/>
                <w:lang w:val="et-EE"/>
              </w:rPr>
              <w:t xml:space="preserve"> </w:t>
            </w:r>
            <w:r w:rsidRPr="004842A7">
              <w:rPr>
                <w:color w:val="000000"/>
                <w:sz w:val="20"/>
                <w:szCs w:val="20"/>
                <w:lang w:val="et-EE"/>
              </w:rPr>
              <w:t>179</w:t>
            </w:r>
            <w:r>
              <w:rPr>
                <w:color w:val="000000"/>
                <w:sz w:val="20"/>
                <w:szCs w:val="20"/>
                <w:lang w:val="et-EE"/>
              </w:rPr>
              <w:t xml:space="preserve"> </w:t>
            </w:r>
            <w:r w:rsidRPr="004842A7">
              <w:rPr>
                <w:color w:val="000000"/>
                <w:sz w:val="20"/>
                <w:szCs w:val="20"/>
                <w:lang w:val="et-EE"/>
              </w:rPr>
              <w:t>971</w:t>
            </w:r>
          </w:p>
        </w:tc>
        <w:tc>
          <w:tcPr>
            <w:tcW w:w="709" w:type="dxa"/>
            <w:tcBorders>
              <w:top w:val="nil"/>
              <w:left w:val="nil"/>
              <w:bottom w:val="single" w:sz="4" w:space="0" w:color="auto"/>
              <w:right w:val="single" w:sz="4" w:space="0" w:color="auto"/>
            </w:tcBorders>
            <w:noWrap/>
          </w:tcPr>
          <w:p w14:paraId="5BC67BFF"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C0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C01" w14:textId="49F32932" w:rsidR="00580941" w:rsidRPr="00764EA5" w:rsidRDefault="00B45722" w:rsidP="00CE183E">
            <w:pPr>
              <w:pStyle w:val="Table"/>
              <w:jc w:val="right"/>
              <w:rPr>
                <w:rFonts w:asciiTheme="majorHAnsi" w:hAnsiTheme="majorHAnsi"/>
                <w:sz w:val="20"/>
                <w:szCs w:val="20"/>
              </w:rPr>
            </w:pPr>
            <w:r>
              <w:rPr>
                <w:sz w:val="20"/>
                <w:szCs w:val="20"/>
                <w:lang w:val="et-EE"/>
              </w:rPr>
              <w:t>130 515 053</w:t>
            </w:r>
          </w:p>
        </w:tc>
      </w:tr>
      <w:tr w:rsidR="00580941" w:rsidRPr="00764EA5" w14:paraId="5BC67C0C" w14:textId="77777777" w:rsidTr="00251AD1">
        <w:trPr>
          <w:trHeight w:val="570"/>
        </w:trPr>
        <w:tc>
          <w:tcPr>
            <w:tcW w:w="1432" w:type="dxa"/>
            <w:vMerge/>
            <w:tcBorders>
              <w:left w:val="single" w:sz="4" w:space="0" w:color="auto"/>
              <w:bottom w:val="single" w:sz="4" w:space="0" w:color="auto"/>
              <w:right w:val="single" w:sz="4" w:space="0" w:color="auto"/>
            </w:tcBorders>
          </w:tcPr>
          <w:p w14:paraId="5BC67C03"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04"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05"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06"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Multifunctional rescue vehicles acquired</w:t>
            </w:r>
          </w:p>
        </w:tc>
        <w:tc>
          <w:tcPr>
            <w:tcW w:w="1276" w:type="dxa"/>
            <w:tcBorders>
              <w:top w:val="nil"/>
              <w:left w:val="nil"/>
              <w:bottom w:val="single" w:sz="4" w:space="0" w:color="auto"/>
              <w:right w:val="single" w:sz="4" w:space="0" w:color="auto"/>
            </w:tcBorders>
            <w:noWrap/>
          </w:tcPr>
          <w:p w14:paraId="5BC67C0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w:t>
            </w:r>
          </w:p>
        </w:tc>
        <w:tc>
          <w:tcPr>
            <w:tcW w:w="1059" w:type="dxa"/>
            <w:tcBorders>
              <w:top w:val="nil"/>
              <w:left w:val="nil"/>
              <w:bottom w:val="single" w:sz="4" w:space="0" w:color="auto"/>
              <w:right w:val="single" w:sz="4" w:space="0" w:color="auto"/>
            </w:tcBorders>
            <w:noWrap/>
          </w:tcPr>
          <w:p w14:paraId="5BC67C08"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83</w:t>
            </w:r>
          </w:p>
        </w:tc>
        <w:tc>
          <w:tcPr>
            <w:tcW w:w="709" w:type="dxa"/>
            <w:tcBorders>
              <w:top w:val="nil"/>
              <w:left w:val="nil"/>
              <w:bottom w:val="single" w:sz="4" w:space="0" w:color="auto"/>
              <w:right w:val="single" w:sz="4" w:space="0" w:color="auto"/>
            </w:tcBorders>
            <w:noWrap/>
          </w:tcPr>
          <w:p w14:paraId="5BC67C09"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0A"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0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83</w:t>
            </w:r>
          </w:p>
        </w:tc>
      </w:tr>
      <w:tr w:rsidR="00580941" w:rsidRPr="00764EA5" w14:paraId="5BC67C16" w14:textId="77777777" w:rsidTr="00251AD1">
        <w:trPr>
          <w:trHeight w:val="1140"/>
        </w:trPr>
        <w:tc>
          <w:tcPr>
            <w:tcW w:w="1432" w:type="dxa"/>
            <w:vMerge/>
            <w:tcBorders>
              <w:left w:val="single" w:sz="4" w:space="0" w:color="auto"/>
              <w:bottom w:val="single" w:sz="4" w:space="0" w:color="auto"/>
              <w:right w:val="single" w:sz="4" w:space="0" w:color="auto"/>
            </w:tcBorders>
          </w:tcPr>
          <w:p w14:paraId="5BC67C0D"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0E"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0F"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10"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Surface area of habitats supported to improve conservation status</w:t>
            </w:r>
          </w:p>
        </w:tc>
        <w:tc>
          <w:tcPr>
            <w:tcW w:w="1276" w:type="dxa"/>
            <w:tcBorders>
              <w:top w:val="nil"/>
              <w:left w:val="nil"/>
              <w:bottom w:val="single" w:sz="4" w:space="0" w:color="auto"/>
              <w:right w:val="single" w:sz="4" w:space="0" w:color="auto"/>
            </w:tcBorders>
            <w:noWrap/>
          </w:tcPr>
          <w:p w14:paraId="5BC67C1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ha</w:t>
            </w:r>
          </w:p>
        </w:tc>
        <w:tc>
          <w:tcPr>
            <w:tcW w:w="1059" w:type="dxa"/>
            <w:tcBorders>
              <w:top w:val="nil"/>
              <w:left w:val="nil"/>
              <w:bottom w:val="single" w:sz="4" w:space="0" w:color="auto"/>
              <w:right w:val="single" w:sz="4" w:space="0" w:color="auto"/>
            </w:tcBorders>
            <w:noWrap/>
          </w:tcPr>
          <w:p w14:paraId="5BC67C1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1000</w:t>
            </w:r>
          </w:p>
        </w:tc>
        <w:tc>
          <w:tcPr>
            <w:tcW w:w="709" w:type="dxa"/>
            <w:tcBorders>
              <w:top w:val="nil"/>
              <w:left w:val="nil"/>
              <w:bottom w:val="single" w:sz="4" w:space="0" w:color="auto"/>
              <w:right w:val="single" w:sz="4" w:space="0" w:color="auto"/>
            </w:tcBorders>
            <w:noWrap/>
          </w:tcPr>
          <w:p w14:paraId="5BC67C13"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1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15" w14:textId="10802E9F" w:rsidR="00580941" w:rsidRPr="00764EA5" w:rsidRDefault="00E95AFA" w:rsidP="00CE183E">
            <w:pPr>
              <w:pStyle w:val="Table"/>
              <w:jc w:val="right"/>
              <w:rPr>
                <w:rFonts w:asciiTheme="majorHAnsi" w:hAnsiTheme="majorHAnsi"/>
                <w:sz w:val="20"/>
                <w:szCs w:val="20"/>
              </w:rPr>
            </w:pPr>
            <w:r>
              <w:rPr>
                <w:rFonts w:asciiTheme="majorHAnsi" w:hAnsiTheme="majorHAnsi"/>
                <w:sz w:val="20"/>
                <w:szCs w:val="20"/>
              </w:rPr>
              <w:t>15 000</w:t>
            </w:r>
          </w:p>
        </w:tc>
      </w:tr>
      <w:tr w:rsidR="00580941" w:rsidRPr="00764EA5" w14:paraId="5BC67C20" w14:textId="77777777" w:rsidTr="00251AD1">
        <w:trPr>
          <w:trHeight w:val="1425"/>
        </w:trPr>
        <w:tc>
          <w:tcPr>
            <w:tcW w:w="1432" w:type="dxa"/>
            <w:vMerge/>
            <w:tcBorders>
              <w:left w:val="single" w:sz="4" w:space="0" w:color="auto"/>
              <w:bottom w:val="single" w:sz="4" w:space="0" w:color="auto"/>
              <w:right w:val="single" w:sz="4" w:space="0" w:color="auto"/>
            </w:tcBorders>
          </w:tcPr>
          <w:p w14:paraId="5BC67C17"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18"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19"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1A" w14:textId="208939DE" w:rsidR="00580941" w:rsidRPr="00764EA5" w:rsidRDefault="00580941" w:rsidP="007A0248">
            <w:pPr>
              <w:pStyle w:val="Table"/>
              <w:rPr>
                <w:rFonts w:asciiTheme="majorHAnsi" w:hAnsiTheme="majorHAnsi"/>
                <w:sz w:val="20"/>
                <w:szCs w:val="20"/>
              </w:rPr>
            </w:pPr>
            <w:r w:rsidRPr="00764EA5">
              <w:rPr>
                <w:rFonts w:asciiTheme="majorHAnsi" w:hAnsiTheme="majorHAnsi"/>
                <w:sz w:val="20"/>
                <w:szCs w:val="20"/>
              </w:rPr>
              <w:t xml:space="preserve">Number of </w:t>
            </w:r>
            <w:r w:rsidR="007A0248">
              <w:rPr>
                <w:rFonts w:asciiTheme="majorHAnsi" w:hAnsiTheme="majorHAnsi"/>
                <w:sz w:val="20"/>
                <w:szCs w:val="20"/>
              </w:rPr>
              <w:t>objects</w:t>
            </w:r>
            <w:r w:rsidR="007A0248" w:rsidRPr="00764EA5">
              <w:rPr>
                <w:rFonts w:asciiTheme="majorHAnsi" w:hAnsiTheme="majorHAnsi"/>
                <w:sz w:val="20"/>
                <w:szCs w:val="20"/>
              </w:rPr>
              <w:t xml:space="preserve"> </w:t>
            </w:r>
            <w:r w:rsidRPr="00764EA5">
              <w:rPr>
                <w:rFonts w:asciiTheme="majorHAnsi" w:hAnsiTheme="majorHAnsi"/>
                <w:sz w:val="20"/>
                <w:szCs w:val="20"/>
              </w:rPr>
              <w:t>acquired, constructed and reconstructed in connection with protected species or habitats</w:t>
            </w:r>
          </w:p>
        </w:tc>
        <w:tc>
          <w:tcPr>
            <w:tcW w:w="1276" w:type="dxa"/>
            <w:tcBorders>
              <w:top w:val="nil"/>
              <w:left w:val="nil"/>
              <w:bottom w:val="single" w:sz="4" w:space="0" w:color="auto"/>
              <w:right w:val="single" w:sz="4" w:space="0" w:color="auto"/>
            </w:tcBorders>
            <w:noWrap/>
          </w:tcPr>
          <w:p w14:paraId="5BC67C1B" w14:textId="4B7DC4A7" w:rsidR="00580941" w:rsidRPr="00764EA5" w:rsidRDefault="007A0248" w:rsidP="005C0DEF">
            <w:pPr>
              <w:pStyle w:val="Table"/>
              <w:rPr>
                <w:rFonts w:asciiTheme="majorHAnsi" w:hAnsiTheme="majorHAnsi"/>
                <w:sz w:val="20"/>
                <w:szCs w:val="20"/>
              </w:rPr>
            </w:pPr>
            <w:r>
              <w:rPr>
                <w:rFonts w:asciiTheme="majorHAnsi" w:hAnsiTheme="majorHAnsi"/>
                <w:sz w:val="20"/>
                <w:szCs w:val="20"/>
              </w:rPr>
              <w:t>Object</w:t>
            </w:r>
          </w:p>
        </w:tc>
        <w:tc>
          <w:tcPr>
            <w:tcW w:w="1059" w:type="dxa"/>
            <w:tcBorders>
              <w:top w:val="nil"/>
              <w:left w:val="nil"/>
              <w:bottom w:val="single" w:sz="4" w:space="0" w:color="auto"/>
              <w:right w:val="single" w:sz="4" w:space="0" w:color="auto"/>
            </w:tcBorders>
            <w:noWrap/>
          </w:tcPr>
          <w:p w14:paraId="5BC67C1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238</w:t>
            </w:r>
          </w:p>
        </w:tc>
        <w:tc>
          <w:tcPr>
            <w:tcW w:w="709" w:type="dxa"/>
            <w:tcBorders>
              <w:top w:val="nil"/>
              <w:left w:val="nil"/>
              <w:bottom w:val="single" w:sz="4" w:space="0" w:color="auto"/>
              <w:right w:val="single" w:sz="4" w:space="0" w:color="auto"/>
            </w:tcBorders>
            <w:noWrap/>
          </w:tcPr>
          <w:p w14:paraId="5BC67C1D"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1E"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1F" w14:textId="32EE0DB1" w:rsidR="00580941" w:rsidRPr="00764EA5" w:rsidRDefault="007E4D16" w:rsidP="00CE183E">
            <w:pPr>
              <w:pStyle w:val="Table"/>
              <w:jc w:val="right"/>
              <w:rPr>
                <w:rFonts w:asciiTheme="majorHAnsi" w:hAnsiTheme="majorHAnsi"/>
                <w:sz w:val="20"/>
                <w:szCs w:val="20"/>
              </w:rPr>
            </w:pPr>
            <w:r>
              <w:rPr>
                <w:rFonts w:asciiTheme="majorHAnsi" w:hAnsiTheme="majorHAnsi"/>
                <w:sz w:val="20"/>
                <w:szCs w:val="20"/>
              </w:rPr>
              <w:t xml:space="preserve">2 </w:t>
            </w:r>
            <w:r w:rsidR="00E95AFA">
              <w:rPr>
                <w:rFonts w:asciiTheme="majorHAnsi" w:hAnsiTheme="majorHAnsi"/>
                <w:sz w:val="20"/>
                <w:szCs w:val="20"/>
              </w:rPr>
              <w:t>75</w:t>
            </w:r>
            <w:r>
              <w:rPr>
                <w:rFonts w:asciiTheme="majorHAnsi" w:hAnsiTheme="majorHAnsi"/>
                <w:sz w:val="20"/>
                <w:szCs w:val="20"/>
              </w:rPr>
              <w:t>0</w:t>
            </w:r>
          </w:p>
        </w:tc>
      </w:tr>
      <w:tr w:rsidR="00580941" w:rsidRPr="00764EA5" w14:paraId="5BC67C2A" w14:textId="77777777" w:rsidTr="00251AD1">
        <w:trPr>
          <w:trHeight w:val="855"/>
        </w:trPr>
        <w:tc>
          <w:tcPr>
            <w:tcW w:w="1432" w:type="dxa"/>
            <w:vMerge/>
            <w:tcBorders>
              <w:left w:val="single" w:sz="4" w:space="0" w:color="auto"/>
              <w:bottom w:val="single" w:sz="4" w:space="0" w:color="auto"/>
              <w:right w:val="single" w:sz="4" w:space="0" w:color="auto"/>
            </w:tcBorders>
          </w:tcPr>
          <w:p w14:paraId="5BC67C21"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22"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2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24" w14:textId="58C0C053"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Marine pollution control vehicles acquired </w:t>
            </w:r>
          </w:p>
        </w:tc>
        <w:tc>
          <w:tcPr>
            <w:tcW w:w="1276" w:type="dxa"/>
            <w:tcBorders>
              <w:top w:val="nil"/>
              <w:left w:val="nil"/>
              <w:bottom w:val="single" w:sz="4" w:space="0" w:color="auto"/>
              <w:right w:val="single" w:sz="4" w:space="0" w:color="auto"/>
            </w:tcBorders>
            <w:noWrap/>
          </w:tcPr>
          <w:p w14:paraId="5BC67C25"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w:t>
            </w:r>
          </w:p>
        </w:tc>
        <w:tc>
          <w:tcPr>
            <w:tcW w:w="1059" w:type="dxa"/>
            <w:tcBorders>
              <w:top w:val="nil"/>
              <w:left w:val="nil"/>
              <w:bottom w:val="single" w:sz="4" w:space="0" w:color="auto"/>
              <w:right w:val="single" w:sz="4" w:space="0" w:color="auto"/>
            </w:tcBorders>
            <w:noWrap/>
          </w:tcPr>
          <w:p w14:paraId="5BC67C26" w14:textId="41F86548"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2</w:t>
            </w:r>
          </w:p>
        </w:tc>
        <w:tc>
          <w:tcPr>
            <w:tcW w:w="709" w:type="dxa"/>
            <w:tcBorders>
              <w:top w:val="nil"/>
              <w:left w:val="nil"/>
              <w:bottom w:val="single" w:sz="4" w:space="0" w:color="auto"/>
              <w:right w:val="single" w:sz="4" w:space="0" w:color="auto"/>
            </w:tcBorders>
            <w:noWrap/>
          </w:tcPr>
          <w:p w14:paraId="5BC67C27"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28"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29" w14:textId="471F8CF8"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2</w:t>
            </w:r>
          </w:p>
        </w:tc>
      </w:tr>
      <w:tr w:rsidR="00580941" w:rsidRPr="00764EA5" w14:paraId="5BC67C35" w14:textId="77777777" w:rsidTr="00251AD1">
        <w:trPr>
          <w:trHeight w:val="1425"/>
        </w:trPr>
        <w:tc>
          <w:tcPr>
            <w:tcW w:w="1432" w:type="dxa"/>
            <w:vMerge w:val="restart"/>
            <w:tcBorders>
              <w:top w:val="single" w:sz="4" w:space="0" w:color="auto"/>
              <w:left w:val="single" w:sz="4" w:space="0" w:color="auto"/>
              <w:bottom w:val="single" w:sz="4" w:space="0" w:color="auto"/>
              <w:right w:val="single" w:sz="4" w:space="0" w:color="auto"/>
            </w:tcBorders>
          </w:tcPr>
          <w:p w14:paraId="5BC67C2B"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lastRenderedPageBreak/>
              <w:t>9. Sustainable urban development</w:t>
            </w:r>
          </w:p>
        </w:tc>
        <w:tc>
          <w:tcPr>
            <w:tcW w:w="710" w:type="dxa"/>
            <w:tcBorders>
              <w:top w:val="nil"/>
              <w:left w:val="nil"/>
              <w:bottom w:val="single" w:sz="4" w:space="0" w:color="auto"/>
              <w:right w:val="single" w:sz="4" w:space="0" w:color="auto"/>
            </w:tcBorders>
            <w:noWrap/>
          </w:tcPr>
          <w:p w14:paraId="5BC67C2C"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2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2E"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C2F"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C31" w14:textId="617B929D" w:rsidR="00580941" w:rsidRPr="00764EA5" w:rsidRDefault="00580941" w:rsidP="00CE183E">
            <w:pPr>
              <w:pStyle w:val="Table"/>
              <w:jc w:val="right"/>
              <w:rPr>
                <w:rFonts w:asciiTheme="majorHAnsi" w:hAnsiTheme="majorHAnsi"/>
                <w:sz w:val="20"/>
                <w:szCs w:val="20"/>
              </w:rPr>
            </w:pPr>
            <w:r w:rsidRPr="004842A7">
              <w:rPr>
                <w:color w:val="000000"/>
                <w:sz w:val="20"/>
                <w:szCs w:val="20"/>
                <w:lang w:val="et-EE"/>
              </w:rPr>
              <w:t>18</w:t>
            </w:r>
            <w:r>
              <w:rPr>
                <w:color w:val="000000"/>
                <w:sz w:val="20"/>
                <w:szCs w:val="20"/>
                <w:lang w:val="et-EE"/>
              </w:rPr>
              <w:t xml:space="preserve"> </w:t>
            </w:r>
            <w:r w:rsidRPr="004842A7">
              <w:rPr>
                <w:color w:val="000000"/>
                <w:sz w:val="20"/>
                <w:szCs w:val="20"/>
                <w:lang w:val="et-EE"/>
              </w:rPr>
              <w:t>476</w:t>
            </w:r>
            <w:r>
              <w:rPr>
                <w:color w:val="000000"/>
                <w:sz w:val="20"/>
                <w:szCs w:val="20"/>
                <w:lang w:val="et-EE"/>
              </w:rPr>
              <w:t xml:space="preserve"> </w:t>
            </w:r>
            <w:r w:rsidRPr="004842A7">
              <w:rPr>
                <w:color w:val="000000"/>
                <w:sz w:val="20"/>
                <w:szCs w:val="20"/>
                <w:lang w:val="et-EE"/>
              </w:rPr>
              <w:t>888</w:t>
            </w:r>
          </w:p>
        </w:tc>
        <w:tc>
          <w:tcPr>
            <w:tcW w:w="709" w:type="dxa"/>
            <w:tcBorders>
              <w:top w:val="nil"/>
              <w:left w:val="nil"/>
              <w:bottom w:val="single" w:sz="4" w:space="0" w:color="auto"/>
              <w:right w:val="single" w:sz="4" w:space="0" w:color="auto"/>
            </w:tcBorders>
            <w:noWrap/>
          </w:tcPr>
          <w:p w14:paraId="5BC67C3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C33"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C34" w14:textId="6D6374A6" w:rsidR="00580941" w:rsidRPr="00764EA5" w:rsidRDefault="00930922" w:rsidP="00CE183E">
            <w:pPr>
              <w:pStyle w:val="Table"/>
              <w:jc w:val="right"/>
              <w:rPr>
                <w:rFonts w:asciiTheme="majorHAnsi" w:hAnsiTheme="majorHAnsi"/>
                <w:sz w:val="20"/>
                <w:szCs w:val="20"/>
              </w:rPr>
            </w:pPr>
            <w:r>
              <w:rPr>
                <w:sz w:val="20"/>
                <w:szCs w:val="20"/>
                <w:lang w:val="et-EE"/>
              </w:rPr>
              <w:t>110 375 469</w:t>
            </w:r>
          </w:p>
        </w:tc>
      </w:tr>
      <w:tr w:rsidR="00580941" w:rsidRPr="00764EA5" w14:paraId="5BC67C3F" w14:textId="77777777" w:rsidTr="00251AD1">
        <w:trPr>
          <w:trHeight w:val="1425"/>
        </w:trPr>
        <w:tc>
          <w:tcPr>
            <w:tcW w:w="1432" w:type="dxa"/>
            <w:vMerge/>
            <w:tcBorders>
              <w:left w:val="single" w:sz="4" w:space="0" w:color="auto"/>
              <w:bottom w:val="single" w:sz="4" w:space="0" w:color="auto"/>
              <w:right w:val="single" w:sz="4" w:space="0" w:color="auto"/>
            </w:tcBorders>
          </w:tcPr>
          <w:p w14:paraId="5BC67C36"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37"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3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39" w14:textId="77777777" w:rsidR="00580941" w:rsidRPr="00764EA5" w:rsidRDefault="00580941" w:rsidP="005C0DEF">
            <w:pPr>
              <w:pStyle w:val="Table"/>
              <w:rPr>
                <w:rFonts w:asciiTheme="majorHAnsi" w:hAnsiTheme="majorHAnsi"/>
                <w:sz w:val="20"/>
                <w:szCs w:val="20"/>
              </w:rPr>
            </w:pPr>
            <w:r w:rsidRPr="00764EA5">
              <w:rPr>
                <w:sz w:val="20"/>
                <w:szCs w:val="20"/>
              </w:rPr>
              <w:t>Number of projects developing the public transport network and mobility</w:t>
            </w:r>
            <w:r>
              <w:rPr>
                <w:sz w:val="20"/>
                <w:szCs w:val="20"/>
              </w:rPr>
              <w:t xml:space="preserve"> of the entire urban area</w:t>
            </w:r>
            <w:r w:rsidRPr="00764EA5">
              <w:rPr>
                <w:sz w:val="20"/>
                <w:szCs w:val="20"/>
              </w:rPr>
              <w:t>, and</w:t>
            </w:r>
            <w:r>
              <w:rPr>
                <w:sz w:val="20"/>
                <w:szCs w:val="20"/>
              </w:rPr>
              <w:t xml:space="preserve"> promoting </w:t>
            </w:r>
            <w:r w:rsidRPr="00764EA5">
              <w:rPr>
                <w:sz w:val="20"/>
                <w:szCs w:val="20"/>
              </w:rPr>
              <w:t>innovative NMV traffic</w:t>
            </w:r>
          </w:p>
        </w:tc>
        <w:tc>
          <w:tcPr>
            <w:tcW w:w="1276" w:type="dxa"/>
            <w:tcBorders>
              <w:top w:val="nil"/>
              <w:left w:val="nil"/>
              <w:bottom w:val="single" w:sz="4" w:space="0" w:color="auto"/>
              <w:right w:val="single" w:sz="4" w:space="0" w:color="auto"/>
            </w:tcBorders>
            <w:noWrap/>
          </w:tcPr>
          <w:p w14:paraId="5BC67C3A"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w:t>
            </w:r>
          </w:p>
        </w:tc>
        <w:tc>
          <w:tcPr>
            <w:tcW w:w="1059" w:type="dxa"/>
            <w:tcBorders>
              <w:top w:val="nil"/>
              <w:left w:val="nil"/>
              <w:bottom w:val="single" w:sz="4" w:space="0" w:color="auto"/>
              <w:right w:val="single" w:sz="4" w:space="0" w:color="auto"/>
            </w:tcBorders>
            <w:noWrap/>
          </w:tcPr>
          <w:p w14:paraId="5BC67C3B" w14:textId="2AFE3E4A"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1</w:t>
            </w:r>
            <w:r>
              <w:rPr>
                <w:rStyle w:val="FootnoteReference"/>
                <w:rFonts w:asciiTheme="majorHAnsi" w:hAnsiTheme="majorHAnsi"/>
                <w:sz w:val="20"/>
                <w:szCs w:val="20"/>
              </w:rPr>
              <w:footnoteReference w:id="111"/>
            </w:r>
          </w:p>
        </w:tc>
        <w:tc>
          <w:tcPr>
            <w:tcW w:w="709" w:type="dxa"/>
            <w:tcBorders>
              <w:top w:val="nil"/>
              <w:left w:val="nil"/>
              <w:bottom w:val="single" w:sz="4" w:space="0" w:color="auto"/>
              <w:right w:val="single" w:sz="4" w:space="0" w:color="auto"/>
            </w:tcBorders>
            <w:noWrap/>
          </w:tcPr>
          <w:p w14:paraId="5BC67C3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3D"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3E" w14:textId="43B6FA1C"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3</w:t>
            </w:r>
          </w:p>
        </w:tc>
      </w:tr>
      <w:tr w:rsidR="00580941" w:rsidRPr="00764EA5" w14:paraId="5BC67C49" w14:textId="77777777" w:rsidTr="00251AD1">
        <w:trPr>
          <w:trHeight w:val="1425"/>
        </w:trPr>
        <w:tc>
          <w:tcPr>
            <w:tcW w:w="1432" w:type="dxa"/>
            <w:vMerge/>
            <w:tcBorders>
              <w:left w:val="single" w:sz="4" w:space="0" w:color="auto"/>
              <w:bottom w:val="single" w:sz="4" w:space="0" w:color="auto"/>
              <w:right w:val="single" w:sz="4" w:space="0" w:color="auto"/>
            </w:tcBorders>
          </w:tcPr>
          <w:p w14:paraId="5BC67C40"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41"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4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4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Area of developed or revived public urban spaces </w:t>
            </w:r>
          </w:p>
        </w:tc>
        <w:tc>
          <w:tcPr>
            <w:tcW w:w="1276" w:type="dxa"/>
            <w:tcBorders>
              <w:top w:val="nil"/>
              <w:left w:val="nil"/>
              <w:bottom w:val="single" w:sz="4" w:space="0" w:color="auto"/>
              <w:right w:val="single" w:sz="4" w:space="0" w:color="auto"/>
            </w:tcBorders>
            <w:noWrap/>
          </w:tcPr>
          <w:p w14:paraId="5BC67C44" w14:textId="75886FFB" w:rsidR="00580941" w:rsidRPr="00764EA5" w:rsidRDefault="00DE5704" w:rsidP="005C0DEF">
            <w:pPr>
              <w:pStyle w:val="Table"/>
              <w:rPr>
                <w:rFonts w:asciiTheme="majorHAnsi" w:hAnsiTheme="majorHAnsi"/>
                <w:sz w:val="20"/>
                <w:szCs w:val="20"/>
              </w:rPr>
            </w:pPr>
            <w:r>
              <w:rPr>
                <w:rFonts w:asciiTheme="majorHAnsi" w:hAnsiTheme="majorHAnsi"/>
                <w:sz w:val="20"/>
                <w:szCs w:val="20"/>
              </w:rPr>
              <w:t>m</w:t>
            </w:r>
            <w:r w:rsidRPr="00C00280">
              <w:rPr>
                <w:rFonts w:asciiTheme="majorHAnsi" w:hAnsiTheme="majorHAnsi"/>
                <w:sz w:val="20"/>
                <w:szCs w:val="20"/>
                <w:vertAlign w:val="superscript"/>
              </w:rPr>
              <w:t>2</w:t>
            </w:r>
          </w:p>
        </w:tc>
        <w:tc>
          <w:tcPr>
            <w:tcW w:w="1059" w:type="dxa"/>
            <w:tcBorders>
              <w:top w:val="nil"/>
              <w:left w:val="nil"/>
              <w:bottom w:val="single" w:sz="4" w:space="0" w:color="auto"/>
              <w:right w:val="single" w:sz="4" w:space="0" w:color="auto"/>
            </w:tcBorders>
            <w:noWrap/>
          </w:tcPr>
          <w:p w14:paraId="5BC67C45" w14:textId="0E3CDF75"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3</w:t>
            </w:r>
            <w:r w:rsidR="00DE5704">
              <w:rPr>
                <w:rFonts w:asciiTheme="majorHAnsi" w:hAnsiTheme="majorHAnsi"/>
                <w:sz w:val="20"/>
                <w:szCs w:val="20"/>
              </w:rPr>
              <w:t>0 000</w:t>
            </w:r>
          </w:p>
        </w:tc>
        <w:tc>
          <w:tcPr>
            <w:tcW w:w="709" w:type="dxa"/>
            <w:tcBorders>
              <w:top w:val="nil"/>
              <w:left w:val="nil"/>
              <w:bottom w:val="single" w:sz="4" w:space="0" w:color="auto"/>
              <w:right w:val="single" w:sz="4" w:space="0" w:color="auto"/>
            </w:tcBorders>
            <w:noWrap/>
          </w:tcPr>
          <w:p w14:paraId="5BC67C46"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47"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48" w14:textId="505534F0"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10</w:t>
            </w:r>
            <w:r w:rsidR="00DE5704">
              <w:rPr>
                <w:rFonts w:asciiTheme="majorHAnsi" w:hAnsiTheme="majorHAnsi"/>
                <w:sz w:val="20"/>
                <w:szCs w:val="20"/>
              </w:rPr>
              <w:t>0 000</w:t>
            </w:r>
          </w:p>
        </w:tc>
      </w:tr>
      <w:tr w:rsidR="00580941" w:rsidRPr="00764EA5" w14:paraId="5BC67C53" w14:textId="77777777" w:rsidTr="00251AD1">
        <w:trPr>
          <w:trHeight w:val="1425"/>
        </w:trPr>
        <w:tc>
          <w:tcPr>
            <w:tcW w:w="1432" w:type="dxa"/>
            <w:vMerge/>
            <w:tcBorders>
              <w:left w:val="single" w:sz="4" w:space="0" w:color="auto"/>
              <w:bottom w:val="single" w:sz="4" w:space="0" w:color="auto"/>
              <w:right w:val="single" w:sz="4" w:space="0" w:color="auto"/>
            </w:tcBorders>
          </w:tcPr>
          <w:p w14:paraId="5BC67C4A"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4B"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4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4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Number of nursery/childcare places created </w:t>
            </w:r>
          </w:p>
        </w:tc>
        <w:tc>
          <w:tcPr>
            <w:tcW w:w="1276" w:type="dxa"/>
            <w:tcBorders>
              <w:top w:val="nil"/>
              <w:left w:val="nil"/>
              <w:bottom w:val="single" w:sz="4" w:space="0" w:color="auto"/>
              <w:right w:val="single" w:sz="4" w:space="0" w:color="auto"/>
            </w:tcBorders>
            <w:noWrap/>
          </w:tcPr>
          <w:p w14:paraId="5BC67C4E"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Childcare place</w:t>
            </w:r>
          </w:p>
        </w:tc>
        <w:tc>
          <w:tcPr>
            <w:tcW w:w="1059" w:type="dxa"/>
            <w:tcBorders>
              <w:top w:val="nil"/>
              <w:left w:val="nil"/>
              <w:bottom w:val="single" w:sz="4" w:space="0" w:color="auto"/>
              <w:right w:val="single" w:sz="4" w:space="0" w:color="auto"/>
            </w:tcBorders>
            <w:noWrap/>
          </w:tcPr>
          <w:p w14:paraId="5BC67C4F"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400</w:t>
            </w:r>
          </w:p>
        </w:tc>
        <w:tc>
          <w:tcPr>
            <w:tcW w:w="709" w:type="dxa"/>
            <w:tcBorders>
              <w:top w:val="nil"/>
              <w:left w:val="nil"/>
              <w:bottom w:val="single" w:sz="4" w:space="0" w:color="auto"/>
              <w:right w:val="single" w:sz="4" w:space="0" w:color="auto"/>
            </w:tcBorders>
            <w:noWrap/>
          </w:tcPr>
          <w:p w14:paraId="5BC67C5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51"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5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2000</w:t>
            </w:r>
          </w:p>
        </w:tc>
      </w:tr>
      <w:tr w:rsidR="00580941" w:rsidRPr="00764EA5" w14:paraId="5BC67C5E" w14:textId="77777777" w:rsidTr="00251AD1">
        <w:trPr>
          <w:trHeight w:val="855"/>
        </w:trPr>
        <w:tc>
          <w:tcPr>
            <w:tcW w:w="1432" w:type="dxa"/>
            <w:vMerge w:val="restart"/>
            <w:tcBorders>
              <w:top w:val="single" w:sz="4" w:space="0" w:color="auto"/>
              <w:left w:val="single" w:sz="4" w:space="0" w:color="auto"/>
              <w:right w:val="single" w:sz="4" w:space="0" w:color="auto"/>
            </w:tcBorders>
          </w:tcPr>
          <w:p w14:paraId="5BC67C54"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10. Sustainable transport</w:t>
            </w:r>
          </w:p>
        </w:tc>
        <w:tc>
          <w:tcPr>
            <w:tcW w:w="710" w:type="dxa"/>
            <w:tcBorders>
              <w:top w:val="nil"/>
              <w:left w:val="nil"/>
              <w:bottom w:val="single" w:sz="4" w:space="0" w:color="auto"/>
              <w:right w:val="single" w:sz="4" w:space="0" w:color="auto"/>
            </w:tcBorders>
            <w:noWrap/>
          </w:tcPr>
          <w:p w14:paraId="5BC67C55"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56"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5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C5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C5A" w14:textId="2BAE0617" w:rsidR="00580941" w:rsidRPr="00764EA5" w:rsidRDefault="00580941" w:rsidP="00CE183E">
            <w:pPr>
              <w:pStyle w:val="Table"/>
              <w:jc w:val="right"/>
              <w:rPr>
                <w:rFonts w:asciiTheme="majorHAnsi" w:hAnsiTheme="majorHAnsi"/>
                <w:sz w:val="20"/>
                <w:szCs w:val="20"/>
              </w:rPr>
            </w:pPr>
            <w:r w:rsidRPr="004842A7">
              <w:rPr>
                <w:color w:val="000000"/>
                <w:sz w:val="20"/>
                <w:szCs w:val="20"/>
                <w:lang w:val="et-EE"/>
              </w:rPr>
              <w:t>301</w:t>
            </w:r>
            <w:r>
              <w:rPr>
                <w:color w:val="000000"/>
                <w:sz w:val="20"/>
                <w:szCs w:val="20"/>
                <w:lang w:val="et-EE"/>
              </w:rPr>
              <w:t xml:space="preserve"> </w:t>
            </w:r>
            <w:r w:rsidRPr="004842A7">
              <w:rPr>
                <w:color w:val="000000"/>
                <w:sz w:val="20"/>
                <w:szCs w:val="20"/>
                <w:lang w:val="et-EE"/>
              </w:rPr>
              <w:t>454</w:t>
            </w:r>
            <w:r>
              <w:rPr>
                <w:color w:val="000000"/>
                <w:sz w:val="20"/>
                <w:szCs w:val="20"/>
                <w:lang w:val="et-EE"/>
              </w:rPr>
              <w:t xml:space="preserve"> </w:t>
            </w:r>
            <w:r w:rsidRPr="004842A7">
              <w:rPr>
                <w:color w:val="000000"/>
                <w:sz w:val="20"/>
                <w:szCs w:val="20"/>
                <w:lang w:val="et-EE"/>
              </w:rPr>
              <w:t>486</w:t>
            </w:r>
          </w:p>
        </w:tc>
        <w:tc>
          <w:tcPr>
            <w:tcW w:w="709" w:type="dxa"/>
            <w:tcBorders>
              <w:top w:val="nil"/>
              <w:left w:val="nil"/>
              <w:bottom w:val="single" w:sz="4" w:space="0" w:color="auto"/>
              <w:right w:val="single" w:sz="4" w:space="0" w:color="auto"/>
            </w:tcBorders>
            <w:noWrap/>
          </w:tcPr>
          <w:p w14:paraId="5BC67C5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C5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C5D" w14:textId="6FDCC62F" w:rsidR="00580941" w:rsidRPr="00764EA5" w:rsidRDefault="00580941" w:rsidP="00CE183E">
            <w:pPr>
              <w:pStyle w:val="Table"/>
              <w:jc w:val="right"/>
              <w:rPr>
                <w:rFonts w:asciiTheme="majorHAnsi" w:hAnsiTheme="majorHAnsi"/>
                <w:sz w:val="20"/>
                <w:szCs w:val="20"/>
              </w:rPr>
            </w:pPr>
            <w:r w:rsidRPr="00454D52">
              <w:rPr>
                <w:sz w:val="20"/>
                <w:szCs w:val="20"/>
                <w:lang w:val="et-EE"/>
              </w:rPr>
              <w:t>577</w:t>
            </w:r>
            <w:r>
              <w:rPr>
                <w:sz w:val="20"/>
                <w:szCs w:val="20"/>
                <w:lang w:val="et-EE"/>
              </w:rPr>
              <w:t xml:space="preserve"> </w:t>
            </w:r>
            <w:r w:rsidRPr="00454D52">
              <w:rPr>
                <w:sz w:val="20"/>
                <w:szCs w:val="20"/>
                <w:lang w:val="et-EE"/>
              </w:rPr>
              <w:t>377</w:t>
            </w:r>
            <w:r>
              <w:rPr>
                <w:sz w:val="20"/>
                <w:szCs w:val="20"/>
                <w:lang w:val="et-EE"/>
              </w:rPr>
              <w:t xml:space="preserve"> </w:t>
            </w:r>
            <w:r w:rsidR="00FA5BEE" w:rsidRPr="00454D52">
              <w:rPr>
                <w:sz w:val="20"/>
                <w:szCs w:val="20"/>
                <w:lang w:val="et-EE"/>
              </w:rPr>
              <w:t>18</w:t>
            </w:r>
            <w:r w:rsidR="00FA5BEE">
              <w:rPr>
                <w:sz w:val="20"/>
                <w:szCs w:val="20"/>
                <w:lang w:val="et-EE"/>
              </w:rPr>
              <w:t>6</w:t>
            </w:r>
          </w:p>
        </w:tc>
      </w:tr>
      <w:tr w:rsidR="00580941" w:rsidRPr="00764EA5" w14:paraId="5BC67C68" w14:textId="77777777" w:rsidTr="00251AD1">
        <w:trPr>
          <w:trHeight w:val="855"/>
        </w:trPr>
        <w:tc>
          <w:tcPr>
            <w:tcW w:w="1432" w:type="dxa"/>
            <w:vMerge/>
            <w:tcBorders>
              <w:left w:val="single" w:sz="4" w:space="0" w:color="auto"/>
              <w:right w:val="single" w:sz="4" w:space="0" w:color="auto"/>
            </w:tcBorders>
          </w:tcPr>
          <w:p w14:paraId="5BC67C5F"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60"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6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6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Total length of reconstructed or upgraded road sections</w:t>
            </w:r>
          </w:p>
        </w:tc>
        <w:tc>
          <w:tcPr>
            <w:tcW w:w="1276" w:type="dxa"/>
            <w:tcBorders>
              <w:top w:val="nil"/>
              <w:left w:val="nil"/>
              <w:bottom w:val="single" w:sz="4" w:space="0" w:color="auto"/>
              <w:right w:val="single" w:sz="4" w:space="0" w:color="auto"/>
            </w:tcBorders>
            <w:noWrap/>
          </w:tcPr>
          <w:p w14:paraId="5BC67C63"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km</w:t>
            </w:r>
          </w:p>
        </w:tc>
        <w:tc>
          <w:tcPr>
            <w:tcW w:w="1059" w:type="dxa"/>
            <w:tcBorders>
              <w:top w:val="nil"/>
              <w:left w:val="nil"/>
              <w:bottom w:val="single" w:sz="4" w:space="0" w:color="auto"/>
              <w:right w:val="single" w:sz="4" w:space="0" w:color="auto"/>
            </w:tcBorders>
            <w:noWrap/>
          </w:tcPr>
          <w:p w14:paraId="5BC67C6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75</w:t>
            </w:r>
          </w:p>
        </w:tc>
        <w:tc>
          <w:tcPr>
            <w:tcW w:w="709" w:type="dxa"/>
            <w:tcBorders>
              <w:top w:val="nil"/>
              <w:left w:val="nil"/>
              <w:bottom w:val="single" w:sz="4" w:space="0" w:color="auto"/>
              <w:right w:val="single" w:sz="4" w:space="0" w:color="auto"/>
            </w:tcBorders>
            <w:noWrap/>
          </w:tcPr>
          <w:p w14:paraId="5BC67C65"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66"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67" w14:textId="1B7EFB4B" w:rsidR="00580941" w:rsidRPr="00764EA5" w:rsidRDefault="007A0248" w:rsidP="00CE183E">
            <w:pPr>
              <w:pStyle w:val="Table"/>
              <w:jc w:val="right"/>
              <w:rPr>
                <w:rFonts w:asciiTheme="majorHAnsi" w:hAnsiTheme="majorHAnsi"/>
                <w:sz w:val="20"/>
                <w:szCs w:val="20"/>
              </w:rPr>
            </w:pPr>
            <w:r>
              <w:rPr>
                <w:rFonts w:asciiTheme="majorHAnsi" w:hAnsiTheme="majorHAnsi"/>
                <w:sz w:val="20"/>
                <w:szCs w:val="20"/>
              </w:rPr>
              <w:t>2</w:t>
            </w:r>
            <w:r w:rsidR="00256DD9">
              <w:rPr>
                <w:rFonts w:asciiTheme="majorHAnsi" w:hAnsiTheme="majorHAnsi"/>
                <w:sz w:val="20"/>
                <w:szCs w:val="20"/>
              </w:rPr>
              <w:t>15</w:t>
            </w:r>
          </w:p>
        </w:tc>
      </w:tr>
      <w:tr w:rsidR="00580941" w:rsidRPr="00764EA5" w14:paraId="5BC67C72" w14:textId="77777777" w:rsidTr="00251AD1">
        <w:trPr>
          <w:trHeight w:val="1140"/>
        </w:trPr>
        <w:tc>
          <w:tcPr>
            <w:tcW w:w="1432" w:type="dxa"/>
            <w:vMerge/>
            <w:tcBorders>
              <w:left w:val="single" w:sz="4" w:space="0" w:color="auto"/>
              <w:right w:val="single" w:sz="4" w:space="0" w:color="auto"/>
            </w:tcBorders>
          </w:tcPr>
          <w:p w14:paraId="5BC67C69"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6A"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CF</w:t>
            </w:r>
          </w:p>
        </w:tc>
        <w:tc>
          <w:tcPr>
            <w:tcW w:w="1059" w:type="dxa"/>
            <w:tcBorders>
              <w:top w:val="nil"/>
              <w:left w:val="nil"/>
              <w:bottom w:val="single" w:sz="4" w:space="0" w:color="auto"/>
              <w:right w:val="single" w:sz="4" w:space="0" w:color="auto"/>
            </w:tcBorders>
            <w:noWrap/>
          </w:tcPr>
          <w:p w14:paraId="5BC67C6B"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w:t>
            </w:r>
          </w:p>
        </w:tc>
        <w:tc>
          <w:tcPr>
            <w:tcW w:w="1917" w:type="dxa"/>
            <w:tcBorders>
              <w:top w:val="nil"/>
              <w:left w:val="nil"/>
              <w:bottom w:val="single" w:sz="4" w:space="0" w:color="auto"/>
              <w:right w:val="single" w:sz="4" w:space="0" w:color="auto"/>
            </w:tcBorders>
            <w:noWrap/>
          </w:tcPr>
          <w:p w14:paraId="5BC67C6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Total length of reconstructed or upgraded railway sections</w:t>
            </w:r>
          </w:p>
        </w:tc>
        <w:tc>
          <w:tcPr>
            <w:tcW w:w="1276" w:type="dxa"/>
            <w:tcBorders>
              <w:top w:val="nil"/>
              <w:left w:val="nil"/>
              <w:bottom w:val="single" w:sz="4" w:space="0" w:color="auto"/>
              <w:right w:val="single" w:sz="4" w:space="0" w:color="auto"/>
            </w:tcBorders>
            <w:noWrap/>
          </w:tcPr>
          <w:p w14:paraId="5BC67C6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km</w:t>
            </w:r>
          </w:p>
        </w:tc>
        <w:tc>
          <w:tcPr>
            <w:tcW w:w="1059" w:type="dxa"/>
            <w:tcBorders>
              <w:top w:val="nil"/>
              <w:left w:val="nil"/>
              <w:bottom w:val="single" w:sz="4" w:space="0" w:color="auto"/>
              <w:right w:val="single" w:sz="4" w:space="0" w:color="auto"/>
            </w:tcBorders>
            <w:noWrap/>
          </w:tcPr>
          <w:p w14:paraId="5BC67C6E"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50</w:t>
            </w:r>
          </w:p>
        </w:tc>
        <w:tc>
          <w:tcPr>
            <w:tcW w:w="709" w:type="dxa"/>
            <w:tcBorders>
              <w:top w:val="nil"/>
              <w:left w:val="nil"/>
              <w:bottom w:val="single" w:sz="4" w:space="0" w:color="auto"/>
              <w:right w:val="single" w:sz="4" w:space="0" w:color="auto"/>
            </w:tcBorders>
            <w:noWrap/>
          </w:tcPr>
          <w:p w14:paraId="5BC67C6F"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7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71" w14:textId="717B30CE" w:rsidR="00580941" w:rsidRPr="00764EA5" w:rsidRDefault="00256DD9" w:rsidP="00CE183E">
            <w:pPr>
              <w:pStyle w:val="Table"/>
              <w:jc w:val="right"/>
              <w:rPr>
                <w:rFonts w:asciiTheme="majorHAnsi" w:hAnsiTheme="majorHAnsi"/>
                <w:sz w:val="20"/>
                <w:szCs w:val="20"/>
              </w:rPr>
            </w:pPr>
            <w:r>
              <w:rPr>
                <w:rFonts w:asciiTheme="majorHAnsi" w:hAnsiTheme="majorHAnsi"/>
                <w:sz w:val="20"/>
                <w:szCs w:val="20"/>
              </w:rPr>
              <w:t>20</w:t>
            </w:r>
            <w:r w:rsidR="007A0248">
              <w:rPr>
                <w:rFonts w:asciiTheme="majorHAnsi" w:hAnsiTheme="majorHAnsi"/>
                <w:sz w:val="20"/>
                <w:szCs w:val="20"/>
              </w:rPr>
              <w:t>0</w:t>
            </w:r>
          </w:p>
        </w:tc>
      </w:tr>
      <w:tr w:rsidR="00580941" w:rsidRPr="00764EA5" w14:paraId="5BC67C7D" w14:textId="77777777" w:rsidTr="00251AD1">
        <w:trPr>
          <w:trHeight w:val="855"/>
        </w:trPr>
        <w:tc>
          <w:tcPr>
            <w:tcW w:w="1432" w:type="dxa"/>
            <w:vMerge w:val="restart"/>
            <w:tcBorders>
              <w:top w:val="single" w:sz="4" w:space="0" w:color="auto"/>
              <w:left w:val="single" w:sz="4" w:space="0" w:color="auto"/>
              <w:right w:val="single" w:sz="4" w:space="0" w:color="auto"/>
            </w:tcBorders>
          </w:tcPr>
          <w:p w14:paraId="5BC67C73"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11. Infrastructure for ICT services</w:t>
            </w:r>
          </w:p>
        </w:tc>
        <w:tc>
          <w:tcPr>
            <w:tcW w:w="710" w:type="dxa"/>
            <w:tcBorders>
              <w:top w:val="nil"/>
              <w:left w:val="nil"/>
              <w:bottom w:val="single" w:sz="4" w:space="0" w:color="auto"/>
              <w:right w:val="single" w:sz="4" w:space="0" w:color="auto"/>
            </w:tcBorders>
            <w:noWrap/>
          </w:tcPr>
          <w:p w14:paraId="5BC67C74"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75"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76"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nil"/>
              <w:left w:val="nil"/>
              <w:bottom w:val="single" w:sz="4" w:space="0" w:color="auto"/>
              <w:right w:val="single" w:sz="4" w:space="0" w:color="auto"/>
            </w:tcBorders>
            <w:noWrap/>
          </w:tcPr>
          <w:p w14:paraId="5BC67C7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nil"/>
              <w:left w:val="nil"/>
              <w:bottom w:val="single" w:sz="4" w:space="0" w:color="auto"/>
              <w:right w:val="single" w:sz="4" w:space="0" w:color="auto"/>
            </w:tcBorders>
            <w:noWrap/>
          </w:tcPr>
          <w:p w14:paraId="5BC67C79" w14:textId="6A8FD189" w:rsidR="00580941" w:rsidRPr="00764EA5" w:rsidRDefault="00580941" w:rsidP="00CE183E">
            <w:pPr>
              <w:pStyle w:val="Table"/>
              <w:jc w:val="right"/>
              <w:rPr>
                <w:rFonts w:asciiTheme="majorHAnsi" w:hAnsiTheme="majorHAnsi"/>
                <w:sz w:val="20"/>
                <w:szCs w:val="20"/>
              </w:rPr>
            </w:pPr>
            <w:r w:rsidRPr="004842A7">
              <w:rPr>
                <w:color w:val="000000"/>
                <w:sz w:val="20"/>
                <w:szCs w:val="20"/>
                <w:lang w:val="et-EE"/>
              </w:rPr>
              <w:t>57</w:t>
            </w:r>
            <w:r>
              <w:rPr>
                <w:color w:val="000000"/>
                <w:sz w:val="20"/>
                <w:szCs w:val="20"/>
                <w:lang w:val="et-EE"/>
              </w:rPr>
              <w:t xml:space="preserve"> </w:t>
            </w:r>
            <w:r w:rsidRPr="004842A7">
              <w:rPr>
                <w:color w:val="000000"/>
                <w:sz w:val="20"/>
                <w:szCs w:val="20"/>
                <w:lang w:val="et-EE"/>
              </w:rPr>
              <w:t>402</w:t>
            </w:r>
            <w:r>
              <w:rPr>
                <w:color w:val="000000"/>
                <w:sz w:val="20"/>
                <w:szCs w:val="20"/>
                <w:lang w:val="et-EE"/>
              </w:rPr>
              <w:t xml:space="preserve"> </w:t>
            </w:r>
            <w:r w:rsidRPr="004842A7">
              <w:rPr>
                <w:color w:val="000000"/>
                <w:sz w:val="20"/>
                <w:szCs w:val="20"/>
                <w:lang w:val="et-EE"/>
              </w:rPr>
              <w:t>996</w:t>
            </w:r>
          </w:p>
        </w:tc>
        <w:tc>
          <w:tcPr>
            <w:tcW w:w="709" w:type="dxa"/>
            <w:tcBorders>
              <w:top w:val="nil"/>
              <w:left w:val="nil"/>
              <w:bottom w:val="single" w:sz="4" w:space="0" w:color="auto"/>
              <w:right w:val="single" w:sz="4" w:space="0" w:color="auto"/>
            </w:tcBorders>
            <w:noWrap/>
          </w:tcPr>
          <w:p w14:paraId="5BC67C7A"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nil"/>
              <w:left w:val="nil"/>
              <w:bottom w:val="single" w:sz="4" w:space="0" w:color="auto"/>
              <w:right w:val="single" w:sz="4" w:space="0" w:color="auto"/>
            </w:tcBorders>
            <w:noWrap/>
          </w:tcPr>
          <w:p w14:paraId="5BC67C7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nil"/>
              <w:left w:val="nil"/>
              <w:bottom w:val="single" w:sz="4" w:space="0" w:color="auto"/>
              <w:right w:val="single" w:sz="4" w:space="0" w:color="auto"/>
            </w:tcBorders>
            <w:noWrap/>
          </w:tcPr>
          <w:p w14:paraId="5BC67C7C" w14:textId="5D7C2323" w:rsidR="00580941" w:rsidRPr="00764EA5" w:rsidRDefault="00930922" w:rsidP="00CE183E">
            <w:pPr>
              <w:pStyle w:val="Table"/>
              <w:jc w:val="right"/>
              <w:rPr>
                <w:rFonts w:asciiTheme="majorHAnsi" w:hAnsiTheme="majorHAnsi"/>
                <w:sz w:val="20"/>
                <w:szCs w:val="20"/>
              </w:rPr>
            </w:pPr>
            <w:r>
              <w:rPr>
                <w:sz w:val="20"/>
                <w:szCs w:val="20"/>
                <w:lang w:val="et-EE"/>
              </w:rPr>
              <w:t>93 147 377</w:t>
            </w:r>
          </w:p>
        </w:tc>
      </w:tr>
      <w:tr w:rsidR="00580941" w:rsidRPr="00764EA5" w14:paraId="5BC67C87" w14:textId="77777777" w:rsidTr="00251AD1">
        <w:trPr>
          <w:trHeight w:val="855"/>
        </w:trPr>
        <w:tc>
          <w:tcPr>
            <w:tcW w:w="1432" w:type="dxa"/>
            <w:vMerge/>
            <w:tcBorders>
              <w:left w:val="single" w:sz="4" w:space="0" w:color="auto"/>
              <w:bottom w:val="single" w:sz="4" w:space="0" w:color="auto"/>
              <w:right w:val="single" w:sz="4" w:space="0" w:color="auto"/>
            </w:tcBorders>
          </w:tcPr>
          <w:p w14:paraId="5BC67C7E"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7F"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nil"/>
              <w:left w:val="nil"/>
              <w:bottom w:val="single" w:sz="4" w:space="0" w:color="auto"/>
              <w:right w:val="single" w:sz="4" w:space="0" w:color="auto"/>
            </w:tcBorders>
            <w:noWrap/>
          </w:tcPr>
          <w:p w14:paraId="5BC67C80"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81"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Total length of next-generation broadband network constructed</w:t>
            </w:r>
          </w:p>
        </w:tc>
        <w:tc>
          <w:tcPr>
            <w:tcW w:w="1276" w:type="dxa"/>
            <w:tcBorders>
              <w:top w:val="nil"/>
              <w:left w:val="nil"/>
              <w:bottom w:val="single" w:sz="4" w:space="0" w:color="auto"/>
              <w:right w:val="single" w:sz="4" w:space="0" w:color="auto"/>
            </w:tcBorders>
            <w:noWrap/>
          </w:tcPr>
          <w:p w14:paraId="5BC67C8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km</w:t>
            </w:r>
          </w:p>
        </w:tc>
        <w:tc>
          <w:tcPr>
            <w:tcW w:w="1059" w:type="dxa"/>
            <w:tcBorders>
              <w:top w:val="nil"/>
              <w:left w:val="nil"/>
              <w:bottom w:val="single" w:sz="4" w:space="0" w:color="auto"/>
              <w:right w:val="single" w:sz="4" w:space="0" w:color="auto"/>
            </w:tcBorders>
            <w:noWrap/>
          </w:tcPr>
          <w:p w14:paraId="5BC67C83" w14:textId="09014CD4"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2</w:t>
            </w:r>
            <w:r w:rsidR="00AA4690">
              <w:rPr>
                <w:rFonts w:asciiTheme="majorHAnsi" w:hAnsiTheme="majorHAnsi"/>
                <w:sz w:val="20"/>
                <w:szCs w:val="20"/>
              </w:rPr>
              <w:t xml:space="preserve"> </w:t>
            </w:r>
            <w:r w:rsidRPr="00764EA5">
              <w:rPr>
                <w:rFonts w:asciiTheme="majorHAnsi" w:hAnsiTheme="majorHAnsi"/>
                <w:sz w:val="20"/>
                <w:szCs w:val="20"/>
              </w:rPr>
              <w:t>000</w:t>
            </w:r>
          </w:p>
        </w:tc>
        <w:tc>
          <w:tcPr>
            <w:tcW w:w="709" w:type="dxa"/>
            <w:tcBorders>
              <w:top w:val="nil"/>
              <w:left w:val="nil"/>
              <w:bottom w:val="single" w:sz="4" w:space="0" w:color="auto"/>
              <w:right w:val="single" w:sz="4" w:space="0" w:color="auto"/>
            </w:tcBorders>
            <w:noWrap/>
          </w:tcPr>
          <w:p w14:paraId="5BC67C84"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85"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86" w14:textId="1747F7C5" w:rsidR="00580941" w:rsidRPr="00764EA5" w:rsidRDefault="005461BC" w:rsidP="00CE183E">
            <w:pPr>
              <w:pStyle w:val="Table"/>
              <w:jc w:val="right"/>
              <w:rPr>
                <w:rFonts w:asciiTheme="majorHAnsi" w:hAnsiTheme="majorHAnsi"/>
                <w:sz w:val="20"/>
                <w:szCs w:val="20"/>
              </w:rPr>
            </w:pPr>
            <w:r>
              <w:rPr>
                <w:rFonts w:asciiTheme="majorHAnsi" w:hAnsiTheme="majorHAnsi"/>
                <w:sz w:val="20"/>
                <w:szCs w:val="20"/>
              </w:rPr>
              <w:t>3 900</w:t>
            </w:r>
          </w:p>
        </w:tc>
      </w:tr>
      <w:tr w:rsidR="00580941" w:rsidRPr="00764EA5" w14:paraId="5BC67C93" w14:textId="77777777" w:rsidTr="00251AD1">
        <w:trPr>
          <w:trHeight w:val="570"/>
        </w:trPr>
        <w:tc>
          <w:tcPr>
            <w:tcW w:w="1432" w:type="dxa"/>
            <w:vMerge w:val="restart"/>
            <w:tcBorders>
              <w:top w:val="single" w:sz="4" w:space="0" w:color="auto"/>
              <w:left w:val="single" w:sz="4" w:space="0" w:color="auto"/>
              <w:bottom w:val="single" w:sz="4" w:space="0" w:color="auto"/>
              <w:right w:val="single" w:sz="4" w:space="0" w:color="auto"/>
            </w:tcBorders>
          </w:tcPr>
          <w:p w14:paraId="5BC67C88"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12. Administrative capacity</w:t>
            </w:r>
          </w:p>
        </w:tc>
        <w:tc>
          <w:tcPr>
            <w:tcW w:w="710" w:type="dxa"/>
            <w:tcBorders>
              <w:top w:val="single" w:sz="4" w:space="0" w:color="auto"/>
              <w:left w:val="nil"/>
              <w:bottom w:val="single" w:sz="4" w:space="0" w:color="auto"/>
              <w:right w:val="single" w:sz="4" w:space="0" w:color="auto"/>
            </w:tcBorders>
            <w:noWrap/>
          </w:tcPr>
          <w:p w14:paraId="5BC67C89"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ERDF</w:t>
            </w:r>
          </w:p>
        </w:tc>
        <w:tc>
          <w:tcPr>
            <w:tcW w:w="1059" w:type="dxa"/>
            <w:tcBorders>
              <w:top w:val="single" w:sz="4" w:space="0" w:color="auto"/>
              <w:left w:val="nil"/>
              <w:bottom w:val="single" w:sz="4" w:space="0" w:color="auto"/>
              <w:right w:val="single" w:sz="4" w:space="0" w:color="auto"/>
            </w:tcBorders>
            <w:noWrap/>
          </w:tcPr>
          <w:p w14:paraId="5BC67C8A"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single" w:sz="4" w:space="0" w:color="auto"/>
              <w:left w:val="nil"/>
              <w:bottom w:val="single" w:sz="4" w:space="0" w:color="auto"/>
              <w:right w:val="single" w:sz="4" w:space="0" w:color="auto"/>
            </w:tcBorders>
            <w:noWrap/>
          </w:tcPr>
          <w:p w14:paraId="5BC67C8B"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single" w:sz="4" w:space="0" w:color="auto"/>
              <w:left w:val="nil"/>
              <w:bottom w:val="single" w:sz="4" w:space="0" w:color="auto"/>
              <w:right w:val="single" w:sz="4" w:space="0" w:color="auto"/>
            </w:tcBorders>
            <w:noWrap/>
          </w:tcPr>
          <w:p w14:paraId="5BC67C8C"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single" w:sz="4" w:space="0" w:color="auto"/>
              <w:left w:val="nil"/>
              <w:bottom w:val="single" w:sz="4" w:space="0" w:color="auto"/>
              <w:right w:val="single" w:sz="4" w:space="0" w:color="auto"/>
            </w:tcBorders>
            <w:noWrap/>
          </w:tcPr>
          <w:p w14:paraId="5BC67C8E" w14:textId="08D9D453" w:rsidR="00580941" w:rsidRPr="00764EA5" w:rsidRDefault="00091E99" w:rsidP="00CE183E">
            <w:pPr>
              <w:pStyle w:val="Table"/>
              <w:jc w:val="right"/>
              <w:rPr>
                <w:rFonts w:asciiTheme="majorHAnsi" w:hAnsiTheme="majorHAnsi"/>
                <w:sz w:val="20"/>
                <w:szCs w:val="20"/>
              </w:rPr>
            </w:pPr>
            <w:r w:rsidRPr="00091E99">
              <w:rPr>
                <w:color w:val="000000"/>
                <w:sz w:val="20"/>
                <w:szCs w:val="20"/>
              </w:rPr>
              <w:t>22</w:t>
            </w:r>
            <w:r>
              <w:rPr>
                <w:color w:val="000000"/>
                <w:sz w:val="20"/>
                <w:szCs w:val="20"/>
              </w:rPr>
              <w:t> </w:t>
            </w:r>
            <w:r w:rsidRPr="00091E99">
              <w:rPr>
                <w:color w:val="000000"/>
                <w:sz w:val="20"/>
                <w:szCs w:val="20"/>
              </w:rPr>
              <w:t>217</w:t>
            </w:r>
            <w:r>
              <w:rPr>
                <w:color w:val="000000"/>
                <w:sz w:val="20"/>
                <w:szCs w:val="20"/>
              </w:rPr>
              <w:t xml:space="preserve"> </w:t>
            </w:r>
            <w:r w:rsidRPr="00091E99">
              <w:rPr>
                <w:color w:val="000000"/>
                <w:sz w:val="20"/>
                <w:szCs w:val="20"/>
              </w:rPr>
              <w:t>560</w:t>
            </w:r>
          </w:p>
        </w:tc>
        <w:tc>
          <w:tcPr>
            <w:tcW w:w="709" w:type="dxa"/>
            <w:tcBorders>
              <w:top w:val="single" w:sz="4" w:space="0" w:color="auto"/>
              <w:left w:val="nil"/>
              <w:bottom w:val="single" w:sz="4" w:space="0" w:color="auto"/>
              <w:right w:val="single" w:sz="4" w:space="0" w:color="auto"/>
            </w:tcBorders>
            <w:noWrap/>
          </w:tcPr>
          <w:p w14:paraId="5BC67C8F"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single" w:sz="4" w:space="0" w:color="auto"/>
              <w:left w:val="nil"/>
              <w:bottom w:val="single" w:sz="4" w:space="0" w:color="auto"/>
              <w:right w:val="single" w:sz="4" w:space="0" w:color="auto"/>
            </w:tcBorders>
            <w:noWrap/>
          </w:tcPr>
          <w:p w14:paraId="5BC67C9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single" w:sz="4" w:space="0" w:color="auto"/>
              <w:left w:val="nil"/>
              <w:bottom w:val="single" w:sz="4" w:space="0" w:color="auto"/>
              <w:right w:val="single" w:sz="4" w:space="0" w:color="auto"/>
            </w:tcBorders>
            <w:noWrap/>
          </w:tcPr>
          <w:p w14:paraId="5BC67C92" w14:textId="3EF8FC5C" w:rsidR="00580941" w:rsidRPr="00764EA5" w:rsidRDefault="00930922" w:rsidP="00CE183E">
            <w:pPr>
              <w:pStyle w:val="Table"/>
              <w:jc w:val="right"/>
              <w:rPr>
                <w:rFonts w:asciiTheme="majorHAnsi" w:hAnsiTheme="majorHAnsi"/>
                <w:sz w:val="20"/>
                <w:szCs w:val="20"/>
              </w:rPr>
            </w:pPr>
            <w:r>
              <w:rPr>
                <w:rFonts w:cs="Arial"/>
                <w:sz w:val="20"/>
                <w:szCs w:val="20"/>
                <w:lang w:val="et-EE"/>
              </w:rPr>
              <w:t>128 777 538</w:t>
            </w:r>
          </w:p>
        </w:tc>
      </w:tr>
      <w:tr w:rsidR="00580941" w:rsidRPr="00764EA5" w14:paraId="5BC67C9F" w14:textId="77777777" w:rsidTr="00251AD1">
        <w:trPr>
          <w:trHeight w:val="570"/>
        </w:trPr>
        <w:tc>
          <w:tcPr>
            <w:tcW w:w="1432" w:type="dxa"/>
            <w:vMerge/>
            <w:tcBorders>
              <w:top w:val="single" w:sz="4" w:space="0" w:color="auto"/>
              <w:left w:val="single" w:sz="4" w:space="0" w:color="auto"/>
              <w:right w:val="single" w:sz="4" w:space="0" w:color="auto"/>
            </w:tcBorders>
          </w:tcPr>
          <w:p w14:paraId="5BC67C94"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single" w:sz="4" w:space="0" w:color="auto"/>
              <w:left w:val="nil"/>
              <w:bottom w:val="single" w:sz="4" w:space="0" w:color="auto"/>
              <w:right w:val="single" w:sz="4" w:space="0" w:color="auto"/>
            </w:tcBorders>
            <w:noWrap/>
          </w:tcPr>
          <w:p w14:paraId="5BC67C95" w14:textId="77777777" w:rsidR="00580941" w:rsidRPr="00764EA5" w:rsidRDefault="00580941" w:rsidP="005C0DEF">
            <w:pPr>
              <w:spacing w:before="0" w:after="0"/>
              <w:jc w:val="left"/>
              <w:rPr>
                <w:rFonts w:asciiTheme="majorHAnsi" w:hAnsiTheme="majorHAnsi"/>
                <w:sz w:val="20"/>
                <w:szCs w:val="20"/>
                <w:lang w:val="en-GB"/>
              </w:rPr>
            </w:pPr>
            <w:r w:rsidRPr="00764EA5">
              <w:rPr>
                <w:rFonts w:asciiTheme="majorHAnsi" w:hAnsiTheme="majorHAnsi"/>
                <w:sz w:val="20"/>
                <w:szCs w:val="20"/>
                <w:lang w:val="en-GB"/>
              </w:rPr>
              <w:t>ESF</w:t>
            </w:r>
          </w:p>
        </w:tc>
        <w:tc>
          <w:tcPr>
            <w:tcW w:w="1059" w:type="dxa"/>
            <w:tcBorders>
              <w:top w:val="single" w:sz="4" w:space="0" w:color="auto"/>
              <w:left w:val="nil"/>
              <w:bottom w:val="single" w:sz="4" w:space="0" w:color="auto"/>
              <w:right w:val="single" w:sz="4" w:space="0" w:color="auto"/>
            </w:tcBorders>
            <w:noWrap/>
          </w:tcPr>
          <w:p w14:paraId="5BC67C96"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single" w:sz="4" w:space="0" w:color="auto"/>
              <w:left w:val="nil"/>
              <w:bottom w:val="single" w:sz="4" w:space="0" w:color="auto"/>
              <w:right w:val="single" w:sz="4" w:space="0" w:color="auto"/>
            </w:tcBorders>
            <w:noWrap/>
          </w:tcPr>
          <w:p w14:paraId="5BC67C9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Financial indicator</w:t>
            </w:r>
          </w:p>
        </w:tc>
        <w:tc>
          <w:tcPr>
            <w:tcW w:w="1276" w:type="dxa"/>
            <w:tcBorders>
              <w:top w:val="single" w:sz="4" w:space="0" w:color="auto"/>
              <w:left w:val="nil"/>
              <w:bottom w:val="single" w:sz="4" w:space="0" w:color="auto"/>
              <w:right w:val="single" w:sz="4" w:space="0" w:color="auto"/>
            </w:tcBorders>
            <w:noWrap/>
          </w:tcPr>
          <w:p w14:paraId="5BC67C9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Euro</w:t>
            </w:r>
          </w:p>
        </w:tc>
        <w:tc>
          <w:tcPr>
            <w:tcW w:w="1059" w:type="dxa"/>
            <w:tcBorders>
              <w:top w:val="single" w:sz="4" w:space="0" w:color="auto"/>
              <w:left w:val="nil"/>
              <w:bottom w:val="single" w:sz="4" w:space="0" w:color="auto"/>
              <w:right w:val="single" w:sz="4" w:space="0" w:color="auto"/>
            </w:tcBorders>
            <w:noWrap/>
          </w:tcPr>
          <w:p w14:paraId="5BC67C9A" w14:textId="35F0ED05" w:rsidR="00580941" w:rsidRPr="00764EA5" w:rsidRDefault="00580941" w:rsidP="00CE183E">
            <w:pPr>
              <w:pStyle w:val="Table"/>
              <w:jc w:val="right"/>
              <w:rPr>
                <w:rFonts w:asciiTheme="majorHAnsi" w:hAnsiTheme="majorHAnsi"/>
                <w:sz w:val="20"/>
                <w:szCs w:val="20"/>
              </w:rPr>
            </w:pPr>
            <w:r w:rsidRPr="004842A7">
              <w:rPr>
                <w:color w:val="000000"/>
                <w:sz w:val="20"/>
                <w:szCs w:val="20"/>
              </w:rPr>
              <w:t>10</w:t>
            </w:r>
            <w:r>
              <w:rPr>
                <w:color w:val="000000"/>
                <w:sz w:val="20"/>
                <w:szCs w:val="20"/>
              </w:rPr>
              <w:t xml:space="preserve"> </w:t>
            </w:r>
            <w:r w:rsidRPr="004842A7">
              <w:rPr>
                <w:color w:val="000000"/>
                <w:sz w:val="20"/>
                <w:szCs w:val="20"/>
              </w:rPr>
              <w:t>900</w:t>
            </w:r>
            <w:r>
              <w:rPr>
                <w:color w:val="000000"/>
                <w:sz w:val="20"/>
                <w:szCs w:val="20"/>
              </w:rPr>
              <w:t xml:space="preserve"> </w:t>
            </w:r>
            <w:r w:rsidRPr="004842A7">
              <w:rPr>
                <w:color w:val="000000"/>
                <w:sz w:val="20"/>
                <w:szCs w:val="20"/>
              </w:rPr>
              <w:t>168</w:t>
            </w:r>
          </w:p>
        </w:tc>
        <w:tc>
          <w:tcPr>
            <w:tcW w:w="709" w:type="dxa"/>
            <w:tcBorders>
              <w:top w:val="single" w:sz="4" w:space="0" w:color="auto"/>
              <w:left w:val="nil"/>
              <w:bottom w:val="single" w:sz="4" w:space="0" w:color="auto"/>
              <w:right w:val="single" w:sz="4" w:space="0" w:color="auto"/>
            </w:tcBorders>
            <w:noWrap/>
          </w:tcPr>
          <w:p w14:paraId="5BC67C9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25" w:type="dxa"/>
            <w:tcBorders>
              <w:top w:val="single" w:sz="4" w:space="0" w:color="auto"/>
              <w:left w:val="nil"/>
              <w:bottom w:val="single" w:sz="4" w:space="0" w:color="auto"/>
              <w:right w:val="single" w:sz="4" w:space="0" w:color="auto"/>
            </w:tcBorders>
            <w:noWrap/>
          </w:tcPr>
          <w:p w14:paraId="5BC67C9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lang w:val="et-EE"/>
              </w:rPr>
              <w:t>-</w:t>
            </w:r>
          </w:p>
        </w:tc>
        <w:tc>
          <w:tcPr>
            <w:tcW w:w="993" w:type="dxa"/>
            <w:tcBorders>
              <w:top w:val="single" w:sz="4" w:space="0" w:color="auto"/>
              <w:left w:val="nil"/>
              <w:bottom w:val="single" w:sz="4" w:space="0" w:color="auto"/>
              <w:right w:val="single" w:sz="4" w:space="0" w:color="auto"/>
            </w:tcBorders>
            <w:noWrap/>
          </w:tcPr>
          <w:p w14:paraId="5BC67C9E" w14:textId="2F353260" w:rsidR="00580941" w:rsidRPr="00764EA5" w:rsidRDefault="00930922" w:rsidP="0080730C">
            <w:pPr>
              <w:pStyle w:val="Table"/>
              <w:jc w:val="right"/>
              <w:rPr>
                <w:rFonts w:asciiTheme="majorHAnsi" w:hAnsiTheme="majorHAnsi"/>
                <w:sz w:val="20"/>
                <w:szCs w:val="20"/>
              </w:rPr>
            </w:pPr>
            <w:r>
              <w:rPr>
                <w:rFonts w:cs="Arial"/>
                <w:sz w:val="20"/>
                <w:szCs w:val="20"/>
                <w:lang w:val="et-EE"/>
              </w:rPr>
              <w:t>33 379 535</w:t>
            </w:r>
          </w:p>
        </w:tc>
      </w:tr>
      <w:tr w:rsidR="00580941" w:rsidRPr="00764EA5" w14:paraId="5BC67CAA" w14:textId="77777777" w:rsidTr="002034B5">
        <w:trPr>
          <w:trHeight w:val="2102"/>
        </w:trPr>
        <w:tc>
          <w:tcPr>
            <w:tcW w:w="1432" w:type="dxa"/>
            <w:vMerge/>
            <w:tcBorders>
              <w:left w:val="single" w:sz="4" w:space="0" w:color="auto"/>
              <w:right w:val="single" w:sz="4" w:space="0" w:color="auto"/>
            </w:tcBorders>
          </w:tcPr>
          <w:p w14:paraId="5BC67CA0"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A1" w14:textId="77777777" w:rsidR="00580941" w:rsidRPr="00764EA5" w:rsidRDefault="00580941"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CA2"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A4" w14:textId="51E6226A" w:rsidR="00580941" w:rsidRPr="00764EA5" w:rsidRDefault="00580941" w:rsidP="005C0DEF">
            <w:pPr>
              <w:pStyle w:val="Table"/>
              <w:rPr>
                <w:rFonts w:asciiTheme="majorHAnsi" w:hAnsiTheme="majorHAnsi"/>
                <w:sz w:val="20"/>
                <w:szCs w:val="20"/>
              </w:rPr>
            </w:pPr>
            <w:r w:rsidRPr="00744EEB">
              <w:rPr>
                <w:bCs/>
                <w:sz w:val="20"/>
                <w:szCs w:val="24"/>
              </w:rPr>
              <w:t>Number of public sector, excl. local governments, and NGO participants in ESF supported training for improving their professional competence</w:t>
            </w:r>
          </w:p>
        </w:tc>
        <w:tc>
          <w:tcPr>
            <w:tcW w:w="1276" w:type="dxa"/>
            <w:tcBorders>
              <w:top w:val="nil"/>
              <w:left w:val="nil"/>
              <w:bottom w:val="single" w:sz="4" w:space="0" w:color="auto"/>
              <w:right w:val="single" w:sz="4" w:space="0" w:color="auto"/>
            </w:tcBorders>
            <w:noWrap/>
          </w:tcPr>
          <w:p w14:paraId="5BC67CA5"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Instance</w:t>
            </w:r>
          </w:p>
        </w:tc>
        <w:tc>
          <w:tcPr>
            <w:tcW w:w="1059" w:type="dxa"/>
            <w:tcBorders>
              <w:top w:val="nil"/>
              <w:left w:val="nil"/>
              <w:bottom w:val="single" w:sz="4" w:space="0" w:color="auto"/>
              <w:right w:val="single" w:sz="4" w:space="0" w:color="auto"/>
            </w:tcBorders>
            <w:noWrap/>
          </w:tcPr>
          <w:p w14:paraId="5BC67CA6" w14:textId="3026E62B" w:rsidR="00580941" w:rsidRPr="00C36840" w:rsidRDefault="00580941" w:rsidP="00CE183E">
            <w:pPr>
              <w:pStyle w:val="Table"/>
              <w:jc w:val="right"/>
              <w:rPr>
                <w:rFonts w:asciiTheme="majorHAnsi" w:hAnsiTheme="majorHAnsi"/>
                <w:color w:val="000000" w:themeColor="text1"/>
                <w:sz w:val="20"/>
                <w:szCs w:val="20"/>
              </w:rPr>
            </w:pPr>
            <w:r>
              <w:rPr>
                <w:rFonts w:asciiTheme="majorHAnsi" w:hAnsiTheme="majorHAnsi"/>
                <w:color w:val="000000" w:themeColor="text1"/>
                <w:sz w:val="20"/>
                <w:szCs w:val="20"/>
                <w:lang w:val="et-EE"/>
              </w:rPr>
              <w:t>9</w:t>
            </w:r>
            <w:r w:rsidR="0093258C">
              <w:rPr>
                <w:rFonts w:asciiTheme="majorHAnsi" w:hAnsiTheme="majorHAnsi"/>
                <w:color w:val="000000" w:themeColor="text1"/>
                <w:sz w:val="20"/>
                <w:szCs w:val="20"/>
                <w:lang w:val="et-EE"/>
              </w:rPr>
              <w:t xml:space="preserve"> </w:t>
            </w:r>
            <w:r>
              <w:rPr>
                <w:rFonts w:asciiTheme="majorHAnsi" w:hAnsiTheme="majorHAnsi"/>
                <w:color w:val="000000" w:themeColor="text1"/>
                <w:sz w:val="20"/>
                <w:szCs w:val="20"/>
                <w:lang w:val="et-EE"/>
              </w:rPr>
              <w:t>330</w:t>
            </w:r>
          </w:p>
        </w:tc>
        <w:tc>
          <w:tcPr>
            <w:tcW w:w="709" w:type="dxa"/>
            <w:tcBorders>
              <w:top w:val="nil"/>
              <w:left w:val="nil"/>
              <w:bottom w:val="single" w:sz="4" w:space="0" w:color="auto"/>
              <w:right w:val="single" w:sz="4" w:space="0" w:color="auto"/>
            </w:tcBorders>
            <w:noWrap/>
          </w:tcPr>
          <w:p w14:paraId="5BC67CA7"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A8"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A9" w14:textId="5F58DA82" w:rsidR="00580941" w:rsidRPr="00764EA5" w:rsidRDefault="00580941" w:rsidP="00CE183E">
            <w:pPr>
              <w:pStyle w:val="Table"/>
              <w:jc w:val="right"/>
              <w:rPr>
                <w:rFonts w:asciiTheme="majorHAnsi" w:hAnsiTheme="majorHAnsi"/>
                <w:sz w:val="20"/>
                <w:szCs w:val="20"/>
              </w:rPr>
            </w:pPr>
            <w:r>
              <w:rPr>
                <w:rFonts w:asciiTheme="majorHAnsi" w:hAnsiTheme="majorHAnsi"/>
                <w:sz w:val="20"/>
                <w:szCs w:val="20"/>
              </w:rPr>
              <w:t>17</w:t>
            </w:r>
            <w:r w:rsidR="0093258C">
              <w:rPr>
                <w:rFonts w:asciiTheme="majorHAnsi" w:hAnsiTheme="majorHAnsi"/>
                <w:sz w:val="20"/>
                <w:szCs w:val="20"/>
              </w:rPr>
              <w:t xml:space="preserve"> </w:t>
            </w:r>
            <w:r>
              <w:rPr>
                <w:rFonts w:asciiTheme="majorHAnsi" w:hAnsiTheme="majorHAnsi"/>
                <w:sz w:val="20"/>
                <w:szCs w:val="20"/>
              </w:rPr>
              <w:t>484</w:t>
            </w:r>
          </w:p>
        </w:tc>
      </w:tr>
      <w:tr w:rsidR="00580941" w:rsidRPr="00764EA5" w14:paraId="5BC67CB4" w14:textId="77777777" w:rsidTr="002034B5">
        <w:trPr>
          <w:trHeight w:val="708"/>
        </w:trPr>
        <w:tc>
          <w:tcPr>
            <w:tcW w:w="1432" w:type="dxa"/>
            <w:vMerge/>
            <w:tcBorders>
              <w:left w:val="single" w:sz="4" w:space="0" w:color="auto"/>
              <w:right w:val="single" w:sz="4" w:space="0" w:color="auto"/>
            </w:tcBorders>
          </w:tcPr>
          <w:p w14:paraId="5BC67CAB"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AC" w14:textId="77777777" w:rsidR="00580941" w:rsidRPr="00764EA5" w:rsidRDefault="00580941" w:rsidP="005C0DEF">
            <w:pPr>
              <w:pStyle w:val="Table"/>
              <w:jc w:val="left"/>
              <w:rPr>
                <w:rFonts w:asciiTheme="majorHAnsi" w:hAnsiTheme="majorHAnsi"/>
                <w:sz w:val="20"/>
                <w:szCs w:val="20"/>
              </w:rPr>
            </w:pPr>
            <w:r w:rsidRPr="00764EA5">
              <w:rPr>
                <w:rFonts w:asciiTheme="majorHAnsi" w:hAnsiTheme="majorHAnsi"/>
                <w:sz w:val="20"/>
                <w:szCs w:val="20"/>
              </w:rPr>
              <w:t>ESF</w:t>
            </w:r>
          </w:p>
        </w:tc>
        <w:tc>
          <w:tcPr>
            <w:tcW w:w="1059" w:type="dxa"/>
            <w:tcBorders>
              <w:top w:val="nil"/>
              <w:left w:val="nil"/>
              <w:bottom w:val="single" w:sz="4" w:space="0" w:color="auto"/>
              <w:right w:val="single" w:sz="4" w:space="0" w:color="auto"/>
            </w:tcBorders>
            <w:noWrap/>
          </w:tcPr>
          <w:p w14:paraId="5BC67CAD"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AE"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 xml:space="preserve">Number of task forces and expert groups set up </w:t>
            </w:r>
          </w:p>
        </w:tc>
        <w:tc>
          <w:tcPr>
            <w:tcW w:w="1276" w:type="dxa"/>
            <w:tcBorders>
              <w:top w:val="nil"/>
              <w:left w:val="nil"/>
              <w:bottom w:val="single" w:sz="4" w:space="0" w:color="auto"/>
              <w:right w:val="single" w:sz="4" w:space="0" w:color="auto"/>
            </w:tcBorders>
            <w:noWrap/>
          </w:tcPr>
          <w:p w14:paraId="5BC67CAF"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Task force or expert group</w:t>
            </w:r>
          </w:p>
        </w:tc>
        <w:tc>
          <w:tcPr>
            <w:tcW w:w="1059" w:type="dxa"/>
            <w:tcBorders>
              <w:top w:val="nil"/>
              <w:left w:val="nil"/>
              <w:bottom w:val="single" w:sz="4" w:space="0" w:color="auto"/>
              <w:right w:val="single" w:sz="4" w:space="0" w:color="auto"/>
            </w:tcBorders>
            <w:noWrap/>
          </w:tcPr>
          <w:p w14:paraId="5BC67CB0"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7</w:t>
            </w:r>
          </w:p>
        </w:tc>
        <w:tc>
          <w:tcPr>
            <w:tcW w:w="709" w:type="dxa"/>
            <w:tcBorders>
              <w:top w:val="nil"/>
              <w:left w:val="nil"/>
              <w:bottom w:val="single" w:sz="4" w:space="0" w:color="auto"/>
              <w:right w:val="single" w:sz="4" w:space="0" w:color="auto"/>
            </w:tcBorders>
            <w:noWrap/>
          </w:tcPr>
          <w:p w14:paraId="5BC67CB1"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B2"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B3"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15</w:t>
            </w:r>
          </w:p>
        </w:tc>
      </w:tr>
      <w:tr w:rsidR="00580941" w:rsidRPr="00764EA5" w14:paraId="5BC67CBE" w14:textId="77777777" w:rsidTr="00251AD1">
        <w:trPr>
          <w:trHeight w:val="570"/>
        </w:trPr>
        <w:tc>
          <w:tcPr>
            <w:tcW w:w="1432" w:type="dxa"/>
            <w:vMerge/>
            <w:tcBorders>
              <w:left w:val="single" w:sz="4" w:space="0" w:color="auto"/>
              <w:bottom w:val="single" w:sz="4" w:space="0" w:color="auto"/>
              <w:right w:val="single" w:sz="4" w:space="0" w:color="auto"/>
            </w:tcBorders>
          </w:tcPr>
          <w:p w14:paraId="5BC67CB5" w14:textId="77777777" w:rsidR="00580941" w:rsidRPr="00764EA5" w:rsidRDefault="00580941" w:rsidP="005C0DEF">
            <w:pPr>
              <w:spacing w:before="0" w:after="0"/>
              <w:jc w:val="left"/>
              <w:rPr>
                <w:rFonts w:asciiTheme="majorHAnsi" w:hAnsiTheme="majorHAnsi"/>
                <w:sz w:val="20"/>
                <w:szCs w:val="20"/>
                <w:lang w:val="en-GB"/>
              </w:rPr>
            </w:pPr>
          </w:p>
        </w:tc>
        <w:tc>
          <w:tcPr>
            <w:tcW w:w="710" w:type="dxa"/>
            <w:tcBorders>
              <w:top w:val="nil"/>
              <w:left w:val="nil"/>
              <w:bottom w:val="single" w:sz="4" w:space="0" w:color="auto"/>
              <w:right w:val="single" w:sz="4" w:space="0" w:color="auto"/>
            </w:tcBorders>
            <w:noWrap/>
          </w:tcPr>
          <w:p w14:paraId="5BC67CB6" w14:textId="77777777" w:rsidR="00580941" w:rsidRPr="00764EA5" w:rsidRDefault="00580941" w:rsidP="005C0DEF">
            <w:pPr>
              <w:pStyle w:val="Table"/>
              <w:jc w:val="left"/>
              <w:rPr>
                <w:rFonts w:asciiTheme="majorHAnsi" w:hAnsiTheme="majorHAnsi"/>
                <w:sz w:val="20"/>
                <w:szCs w:val="20"/>
              </w:rPr>
            </w:pPr>
            <w:r w:rsidRPr="00764EA5">
              <w:rPr>
                <w:rFonts w:asciiTheme="majorHAnsi" w:hAnsiTheme="majorHAnsi"/>
                <w:sz w:val="20"/>
                <w:szCs w:val="20"/>
              </w:rPr>
              <w:t>ERDF</w:t>
            </w:r>
          </w:p>
        </w:tc>
        <w:tc>
          <w:tcPr>
            <w:tcW w:w="1059" w:type="dxa"/>
            <w:tcBorders>
              <w:top w:val="nil"/>
              <w:left w:val="nil"/>
              <w:bottom w:val="single" w:sz="4" w:space="0" w:color="auto"/>
              <w:right w:val="single" w:sz="4" w:space="0" w:color="auto"/>
            </w:tcBorders>
            <w:noWrap/>
          </w:tcPr>
          <w:p w14:paraId="5BC67CB7"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Less developed</w:t>
            </w:r>
          </w:p>
        </w:tc>
        <w:tc>
          <w:tcPr>
            <w:tcW w:w="1917" w:type="dxa"/>
            <w:tcBorders>
              <w:top w:val="nil"/>
              <w:left w:val="nil"/>
              <w:bottom w:val="single" w:sz="4" w:space="0" w:color="auto"/>
              <w:right w:val="single" w:sz="4" w:space="0" w:color="auto"/>
            </w:tcBorders>
            <w:noWrap/>
          </w:tcPr>
          <w:p w14:paraId="5BC67CB8"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Number of projects implemented for the purpose of improving public services</w:t>
            </w:r>
          </w:p>
        </w:tc>
        <w:tc>
          <w:tcPr>
            <w:tcW w:w="1276" w:type="dxa"/>
            <w:tcBorders>
              <w:top w:val="nil"/>
              <w:left w:val="nil"/>
              <w:bottom w:val="single" w:sz="4" w:space="0" w:color="auto"/>
              <w:right w:val="single" w:sz="4" w:space="0" w:color="auto"/>
            </w:tcBorders>
            <w:noWrap/>
          </w:tcPr>
          <w:p w14:paraId="5BC67CB9" w14:textId="77777777" w:rsidR="00580941" w:rsidRPr="00764EA5" w:rsidRDefault="00580941" w:rsidP="005C0DEF">
            <w:pPr>
              <w:pStyle w:val="Table"/>
              <w:rPr>
                <w:rFonts w:asciiTheme="majorHAnsi" w:hAnsiTheme="majorHAnsi"/>
                <w:sz w:val="20"/>
                <w:szCs w:val="20"/>
              </w:rPr>
            </w:pPr>
            <w:r w:rsidRPr="00764EA5">
              <w:rPr>
                <w:rFonts w:asciiTheme="majorHAnsi" w:hAnsiTheme="majorHAnsi"/>
                <w:sz w:val="20"/>
                <w:szCs w:val="20"/>
              </w:rPr>
              <w:t>Project</w:t>
            </w:r>
          </w:p>
        </w:tc>
        <w:tc>
          <w:tcPr>
            <w:tcW w:w="1059" w:type="dxa"/>
            <w:tcBorders>
              <w:top w:val="nil"/>
              <w:left w:val="nil"/>
              <w:bottom w:val="single" w:sz="4" w:space="0" w:color="auto"/>
              <w:right w:val="single" w:sz="4" w:space="0" w:color="auto"/>
            </w:tcBorders>
            <w:noWrap/>
          </w:tcPr>
          <w:p w14:paraId="5BC67CBA"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80</w:t>
            </w:r>
          </w:p>
        </w:tc>
        <w:tc>
          <w:tcPr>
            <w:tcW w:w="709" w:type="dxa"/>
            <w:tcBorders>
              <w:top w:val="nil"/>
              <w:left w:val="nil"/>
              <w:bottom w:val="single" w:sz="4" w:space="0" w:color="auto"/>
              <w:right w:val="single" w:sz="4" w:space="0" w:color="auto"/>
            </w:tcBorders>
            <w:noWrap/>
          </w:tcPr>
          <w:p w14:paraId="5BC67CBB"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25" w:type="dxa"/>
            <w:tcBorders>
              <w:top w:val="nil"/>
              <w:left w:val="nil"/>
              <w:bottom w:val="single" w:sz="4" w:space="0" w:color="auto"/>
              <w:right w:val="single" w:sz="4" w:space="0" w:color="auto"/>
            </w:tcBorders>
            <w:noWrap/>
          </w:tcPr>
          <w:p w14:paraId="5BC67CBC" w14:textId="77777777" w:rsidR="00580941" w:rsidRPr="00764EA5" w:rsidRDefault="00580941" w:rsidP="00CE183E">
            <w:pPr>
              <w:pStyle w:val="Table"/>
              <w:jc w:val="right"/>
              <w:rPr>
                <w:rFonts w:asciiTheme="majorHAnsi" w:hAnsiTheme="majorHAnsi"/>
                <w:sz w:val="20"/>
                <w:szCs w:val="20"/>
              </w:rPr>
            </w:pPr>
            <w:r w:rsidRPr="00764EA5">
              <w:rPr>
                <w:rFonts w:asciiTheme="majorHAnsi" w:hAnsiTheme="majorHAnsi"/>
                <w:sz w:val="20"/>
                <w:szCs w:val="20"/>
              </w:rPr>
              <w:t>-</w:t>
            </w:r>
          </w:p>
        </w:tc>
        <w:tc>
          <w:tcPr>
            <w:tcW w:w="993" w:type="dxa"/>
            <w:tcBorders>
              <w:top w:val="nil"/>
              <w:left w:val="nil"/>
              <w:bottom w:val="single" w:sz="4" w:space="0" w:color="auto"/>
              <w:right w:val="single" w:sz="4" w:space="0" w:color="auto"/>
            </w:tcBorders>
            <w:noWrap/>
          </w:tcPr>
          <w:p w14:paraId="5BC67CBD" w14:textId="22615AA4" w:rsidR="00580941" w:rsidRPr="00764EA5" w:rsidRDefault="00356D40" w:rsidP="00356D40">
            <w:pPr>
              <w:pStyle w:val="Table"/>
              <w:jc w:val="right"/>
              <w:rPr>
                <w:rFonts w:asciiTheme="majorHAnsi" w:hAnsiTheme="majorHAnsi"/>
                <w:sz w:val="20"/>
                <w:szCs w:val="20"/>
              </w:rPr>
            </w:pPr>
            <w:r>
              <w:rPr>
                <w:rFonts w:asciiTheme="majorHAnsi" w:hAnsiTheme="majorHAnsi"/>
                <w:sz w:val="20"/>
                <w:szCs w:val="20"/>
              </w:rPr>
              <w:t>321</w:t>
            </w:r>
          </w:p>
        </w:tc>
      </w:tr>
    </w:tbl>
    <w:p w14:paraId="0BFC6141" w14:textId="77777777" w:rsidR="00117F63" w:rsidRDefault="00117F63" w:rsidP="00117F63">
      <w:pPr>
        <w:pStyle w:val="Heading2"/>
        <w:numPr>
          <w:ilvl w:val="1"/>
          <w:numId w:val="73"/>
        </w:numPr>
        <w:spacing w:before="360"/>
        <w:ind w:left="0" w:hanging="612"/>
        <w:rPr>
          <w:lang w:val="en-GB"/>
        </w:rPr>
      </w:pPr>
      <w:bookmarkStart w:id="104" w:name="_Toc383011645"/>
      <w:bookmarkStart w:id="105" w:name="_Toc394046718"/>
      <w:r>
        <w:rPr>
          <w:lang w:val="en-GB"/>
        </w:rPr>
        <w:br w:type="page"/>
      </w:r>
    </w:p>
    <w:p w14:paraId="5BC67CC0" w14:textId="689DE238" w:rsidR="00DE4628" w:rsidRPr="00131BF8" w:rsidRDefault="00DE4628" w:rsidP="00117F63">
      <w:pPr>
        <w:pStyle w:val="Heading2"/>
        <w:numPr>
          <w:ilvl w:val="1"/>
          <w:numId w:val="73"/>
        </w:numPr>
        <w:spacing w:before="360"/>
        <w:ind w:left="0" w:hanging="612"/>
        <w:rPr>
          <w:lang w:val="en-GB"/>
        </w:rPr>
      </w:pPr>
      <w:r w:rsidRPr="00131BF8">
        <w:rPr>
          <w:lang w:val="en-GB"/>
        </w:rPr>
        <w:lastRenderedPageBreak/>
        <w:t>List of partners involved in the preparation of the Operational Programme</w:t>
      </w:r>
      <w:bookmarkEnd w:id="104"/>
      <w:bookmarkEnd w:id="105"/>
    </w:p>
    <w:tbl>
      <w:tblPr>
        <w:tblW w:w="9366" w:type="dxa"/>
        <w:tblInd w:w="51" w:type="dxa"/>
        <w:tblLayout w:type="fixed"/>
        <w:tblCellMar>
          <w:left w:w="70" w:type="dxa"/>
          <w:right w:w="70" w:type="dxa"/>
        </w:tblCellMar>
        <w:tblLook w:val="04A0" w:firstRow="1" w:lastRow="0" w:firstColumn="1" w:lastColumn="0" w:noHBand="0" w:noVBand="1"/>
      </w:tblPr>
      <w:tblGrid>
        <w:gridCol w:w="2657"/>
        <w:gridCol w:w="6709"/>
      </w:tblGrid>
      <w:tr w:rsidR="00DE4628" w:rsidRPr="00131BF8" w14:paraId="5BC67CC2"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CC1" w14:textId="77777777" w:rsidR="00DE4628" w:rsidRPr="00131BF8" w:rsidRDefault="00DE4628">
            <w:pPr>
              <w:pStyle w:val="Table"/>
              <w:jc w:val="center"/>
              <w:rPr>
                <w:b/>
                <w:szCs w:val="24"/>
              </w:rPr>
            </w:pPr>
            <w:r w:rsidRPr="00131BF8">
              <w:rPr>
                <w:b/>
                <w:szCs w:val="24"/>
              </w:rPr>
              <w:t>Umbrella organisations</w:t>
            </w:r>
          </w:p>
        </w:tc>
      </w:tr>
      <w:tr w:rsidR="00DE4628" w:rsidRPr="00131BF8" w14:paraId="5BC67CC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C3"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noWrap/>
            <w:vAlign w:val="bottom"/>
          </w:tcPr>
          <w:p w14:paraId="5BC67CC4" w14:textId="77777777" w:rsidR="00DE4628" w:rsidRPr="00131BF8" w:rsidRDefault="00DE4628">
            <w:pPr>
              <w:pStyle w:val="Table"/>
              <w:rPr>
                <w:szCs w:val="24"/>
              </w:rPr>
            </w:pPr>
            <w:r w:rsidRPr="00131BF8">
              <w:rPr>
                <w:szCs w:val="24"/>
              </w:rPr>
              <w:t>Estonian Trade Union Confederation</w:t>
            </w:r>
          </w:p>
        </w:tc>
      </w:tr>
      <w:tr w:rsidR="00DE4628" w:rsidRPr="00131BF8" w14:paraId="5BC67CC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C6"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noWrap/>
            <w:vAlign w:val="bottom"/>
          </w:tcPr>
          <w:p w14:paraId="5BC67CC7" w14:textId="77777777" w:rsidR="00DE4628" w:rsidRPr="00131BF8" w:rsidRDefault="00DE4628">
            <w:pPr>
              <w:pStyle w:val="Table"/>
              <w:rPr>
                <w:szCs w:val="24"/>
              </w:rPr>
            </w:pPr>
            <w:r w:rsidRPr="00131BF8">
              <w:rPr>
                <w:szCs w:val="24"/>
              </w:rPr>
              <w:t>Estonian Chamber of Commerce and Industry</w:t>
            </w:r>
          </w:p>
        </w:tc>
      </w:tr>
      <w:tr w:rsidR="00DE4628" w:rsidRPr="00131BF8" w14:paraId="5BC67CC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C9"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noWrap/>
            <w:vAlign w:val="bottom"/>
          </w:tcPr>
          <w:p w14:paraId="5BC67CCA" w14:textId="77777777" w:rsidR="00DE4628" w:rsidRPr="00131BF8" w:rsidRDefault="00DE4628">
            <w:pPr>
              <w:pStyle w:val="Table"/>
              <w:rPr>
                <w:szCs w:val="24"/>
              </w:rPr>
            </w:pPr>
            <w:r w:rsidRPr="00131BF8">
              <w:rPr>
                <w:szCs w:val="24"/>
              </w:rPr>
              <w:t>Estonian Council of Environmental NGOs</w:t>
            </w:r>
          </w:p>
        </w:tc>
      </w:tr>
      <w:tr w:rsidR="00DE4628" w:rsidRPr="00131BF8" w14:paraId="5BC67CC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CC"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noWrap/>
            <w:vAlign w:val="bottom"/>
          </w:tcPr>
          <w:p w14:paraId="5BC67CCD" w14:textId="77777777" w:rsidR="00DE4628" w:rsidRPr="00131BF8" w:rsidRDefault="00DE4628">
            <w:pPr>
              <w:pStyle w:val="Table"/>
              <w:rPr>
                <w:szCs w:val="24"/>
              </w:rPr>
            </w:pPr>
            <w:r w:rsidRPr="00131BF8">
              <w:rPr>
                <w:szCs w:val="24"/>
              </w:rPr>
              <w:t>Forum of Estonian Leader Action Groups</w:t>
            </w:r>
          </w:p>
        </w:tc>
      </w:tr>
      <w:tr w:rsidR="00DE4628" w:rsidRPr="00131BF8" w14:paraId="5BC67CD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CF" w14:textId="77777777" w:rsidR="00DE4628" w:rsidRPr="00131BF8" w:rsidRDefault="00DE4628">
            <w:pPr>
              <w:pStyle w:val="Table"/>
              <w:rPr>
                <w:szCs w:val="24"/>
              </w:rPr>
            </w:pPr>
            <w:r w:rsidRPr="00131BF8">
              <w:rPr>
                <w:szCs w:val="24"/>
              </w:rPr>
              <w:t>5</w:t>
            </w:r>
          </w:p>
        </w:tc>
        <w:tc>
          <w:tcPr>
            <w:tcW w:w="6709" w:type="dxa"/>
            <w:tcBorders>
              <w:top w:val="nil"/>
              <w:left w:val="nil"/>
              <w:bottom w:val="single" w:sz="4" w:space="0" w:color="auto"/>
              <w:right w:val="single" w:sz="4" w:space="0" w:color="auto"/>
            </w:tcBorders>
            <w:noWrap/>
            <w:vAlign w:val="bottom"/>
          </w:tcPr>
          <w:p w14:paraId="5BC67CD0" w14:textId="77777777" w:rsidR="00DE4628" w:rsidRPr="00131BF8" w:rsidRDefault="00DE4628">
            <w:pPr>
              <w:pStyle w:val="Table"/>
              <w:rPr>
                <w:color w:val="000000"/>
                <w:szCs w:val="24"/>
              </w:rPr>
            </w:pPr>
            <w:r w:rsidRPr="00131BF8">
              <w:rPr>
                <w:szCs w:val="24"/>
              </w:rPr>
              <w:t>Association of Estonian Cities</w:t>
            </w:r>
          </w:p>
        </w:tc>
      </w:tr>
      <w:tr w:rsidR="00DE4628" w:rsidRPr="00131BF8" w14:paraId="5BC67CD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D2"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noWrap/>
            <w:vAlign w:val="bottom"/>
          </w:tcPr>
          <w:p w14:paraId="5BC67CD3" w14:textId="77777777" w:rsidR="00DE4628" w:rsidRPr="00131BF8" w:rsidRDefault="00DE4628">
            <w:pPr>
              <w:pStyle w:val="Table"/>
              <w:rPr>
                <w:color w:val="000000"/>
                <w:szCs w:val="24"/>
              </w:rPr>
            </w:pPr>
            <w:r w:rsidRPr="00131BF8">
              <w:rPr>
                <w:szCs w:val="24"/>
              </w:rPr>
              <w:t>Association of Municipalities of Estonia</w:t>
            </w:r>
          </w:p>
        </w:tc>
      </w:tr>
      <w:tr w:rsidR="00DE4628" w:rsidRPr="00131BF8" w14:paraId="5BC67CD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D5"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noWrap/>
            <w:vAlign w:val="bottom"/>
          </w:tcPr>
          <w:p w14:paraId="5BC67CD6" w14:textId="77777777" w:rsidR="00DE4628" w:rsidRPr="00131BF8" w:rsidRDefault="00DE4628">
            <w:pPr>
              <w:pStyle w:val="Table"/>
              <w:rPr>
                <w:color w:val="000000"/>
                <w:szCs w:val="24"/>
              </w:rPr>
            </w:pPr>
            <w:r w:rsidRPr="00131BF8">
              <w:rPr>
                <w:szCs w:val="24"/>
              </w:rPr>
              <w:t>Estonian Chamber of Disabled People</w:t>
            </w:r>
          </w:p>
        </w:tc>
      </w:tr>
      <w:tr w:rsidR="00DE4628" w:rsidRPr="00131BF8" w14:paraId="5BC67CD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D8"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noWrap/>
            <w:vAlign w:val="bottom"/>
          </w:tcPr>
          <w:p w14:paraId="5BC67CD9" w14:textId="77777777" w:rsidR="00DE4628" w:rsidRPr="00131BF8" w:rsidRDefault="00DE4628">
            <w:pPr>
              <w:pStyle w:val="Table"/>
              <w:rPr>
                <w:color w:val="000000"/>
                <w:szCs w:val="24"/>
              </w:rPr>
            </w:pPr>
            <w:r w:rsidRPr="00131BF8">
              <w:rPr>
                <w:szCs w:val="24"/>
              </w:rPr>
              <w:t>Estonian Chamber of Agriculture and Commerce</w:t>
            </w:r>
          </w:p>
        </w:tc>
      </w:tr>
      <w:tr w:rsidR="00DE4628" w:rsidRPr="00131BF8" w14:paraId="5BC67CD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DB"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noWrap/>
            <w:vAlign w:val="bottom"/>
          </w:tcPr>
          <w:p w14:paraId="5BC67CDC" w14:textId="77777777" w:rsidR="00DE4628" w:rsidRPr="00131BF8" w:rsidRDefault="00DE4628">
            <w:pPr>
              <w:pStyle w:val="Table"/>
              <w:rPr>
                <w:color w:val="000000"/>
                <w:szCs w:val="24"/>
              </w:rPr>
            </w:pPr>
            <w:r w:rsidRPr="00131BF8">
              <w:rPr>
                <w:szCs w:val="24"/>
              </w:rPr>
              <w:t>Estonian Employers' Confederation</w:t>
            </w:r>
          </w:p>
        </w:tc>
      </w:tr>
      <w:tr w:rsidR="00DE4628" w:rsidRPr="00131BF8" w14:paraId="5BC67CE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DE"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noWrap/>
            <w:vAlign w:val="bottom"/>
          </w:tcPr>
          <w:p w14:paraId="5BC67CDF" w14:textId="77777777" w:rsidR="00DE4628" w:rsidRPr="00131BF8" w:rsidRDefault="00DE4628">
            <w:pPr>
              <w:pStyle w:val="Table"/>
              <w:rPr>
                <w:color w:val="000000"/>
                <w:szCs w:val="24"/>
              </w:rPr>
            </w:pPr>
            <w:r w:rsidRPr="00131BF8">
              <w:rPr>
                <w:szCs w:val="24"/>
              </w:rPr>
              <w:t>Estonian Association of SMEs</w:t>
            </w:r>
          </w:p>
        </w:tc>
      </w:tr>
      <w:tr w:rsidR="00DE4628" w:rsidRPr="00131BF8" w14:paraId="5BC67CE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E1" w14:textId="77777777" w:rsidR="00DE4628" w:rsidRPr="00131BF8" w:rsidRDefault="00DE4628">
            <w:pPr>
              <w:pStyle w:val="Table"/>
              <w:rPr>
                <w:szCs w:val="24"/>
              </w:rPr>
            </w:pPr>
            <w:r w:rsidRPr="00131BF8">
              <w:rPr>
                <w:szCs w:val="24"/>
              </w:rPr>
              <w:t>11</w:t>
            </w:r>
          </w:p>
        </w:tc>
        <w:tc>
          <w:tcPr>
            <w:tcW w:w="6709" w:type="dxa"/>
            <w:tcBorders>
              <w:top w:val="nil"/>
              <w:left w:val="nil"/>
              <w:bottom w:val="single" w:sz="4" w:space="0" w:color="auto"/>
              <w:right w:val="single" w:sz="4" w:space="0" w:color="auto"/>
            </w:tcBorders>
            <w:noWrap/>
            <w:vAlign w:val="bottom"/>
          </w:tcPr>
          <w:p w14:paraId="5BC67CE2" w14:textId="77777777" w:rsidR="00DE4628" w:rsidRPr="00131BF8" w:rsidRDefault="00DE4628">
            <w:pPr>
              <w:pStyle w:val="Table"/>
              <w:rPr>
                <w:color w:val="000000"/>
                <w:szCs w:val="24"/>
              </w:rPr>
            </w:pPr>
            <w:r w:rsidRPr="00131BF8">
              <w:rPr>
                <w:szCs w:val="24"/>
              </w:rPr>
              <w:t>Rectors’ Conference</w:t>
            </w:r>
          </w:p>
        </w:tc>
      </w:tr>
      <w:tr w:rsidR="00DE4628" w:rsidRPr="00131BF8" w14:paraId="5BC67CE6" w14:textId="77777777">
        <w:trPr>
          <w:trHeight w:val="300"/>
        </w:trPr>
        <w:tc>
          <w:tcPr>
            <w:tcW w:w="2657" w:type="dxa"/>
            <w:tcBorders>
              <w:top w:val="single" w:sz="4" w:space="0" w:color="auto"/>
              <w:left w:val="single" w:sz="4" w:space="0" w:color="auto"/>
              <w:bottom w:val="single" w:sz="4" w:space="0" w:color="auto"/>
              <w:right w:val="single" w:sz="4" w:space="0" w:color="auto"/>
            </w:tcBorders>
            <w:noWrap/>
            <w:vAlign w:val="bottom"/>
          </w:tcPr>
          <w:p w14:paraId="5BC67CE4" w14:textId="77777777" w:rsidR="00DE4628" w:rsidRPr="00131BF8" w:rsidRDefault="00DE4628">
            <w:pPr>
              <w:pStyle w:val="Table"/>
              <w:rPr>
                <w:szCs w:val="24"/>
              </w:rPr>
            </w:pPr>
            <w:r w:rsidRPr="00131BF8">
              <w:rPr>
                <w:szCs w:val="24"/>
              </w:rPr>
              <w:t>12</w:t>
            </w:r>
          </w:p>
        </w:tc>
        <w:tc>
          <w:tcPr>
            <w:tcW w:w="6709" w:type="dxa"/>
            <w:tcBorders>
              <w:top w:val="single" w:sz="4" w:space="0" w:color="auto"/>
              <w:left w:val="nil"/>
              <w:bottom w:val="single" w:sz="4" w:space="0" w:color="auto"/>
              <w:right w:val="single" w:sz="4" w:space="0" w:color="auto"/>
            </w:tcBorders>
            <w:noWrap/>
            <w:vAlign w:val="bottom"/>
          </w:tcPr>
          <w:p w14:paraId="5BC67CE5" w14:textId="77777777" w:rsidR="00DE4628" w:rsidRPr="00131BF8" w:rsidRDefault="00DE4628">
            <w:pPr>
              <w:pStyle w:val="Table"/>
              <w:rPr>
                <w:color w:val="000000"/>
                <w:szCs w:val="24"/>
              </w:rPr>
            </w:pPr>
            <w:r w:rsidRPr="00131BF8">
              <w:rPr>
                <w:szCs w:val="24"/>
              </w:rPr>
              <w:t>Estonian Qualifications Authority</w:t>
            </w:r>
          </w:p>
        </w:tc>
      </w:tr>
      <w:tr w:rsidR="00DE4628" w:rsidRPr="00131BF8" w14:paraId="5BC67CE9" w14:textId="77777777">
        <w:trPr>
          <w:trHeight w:val="300"/>
        </w:trPr>
        <w:tc>
          <w:tcPr>
            <w:tcW w:w="2657" w:type="dxa"/>
            <w:tcBorders>
              <w:top w:val="single" w:sz="4" w:space="0" w:color="auto"/>
              <w:left w:val="single" w:sz="4" w:space="0" w:color="auto"/>
              <w:bottom w:val="single" w:sz="4" w:space="0" w:color="auto"/>
              <w:right w:val="single" w:sz="4" w:space="0" w:color="auto"/>
            </w:tcBorders>
            <w:noWrap/>
            <w:vAlign w:val="bottom"/>
          </w:tcPr>
          <w:p w14:paraId="5BC67CE7" w14:textId="77777777" w:rsidR="00DE4628" w:rsidRPr="00131BF8" w:rsidRDefault="00DE4628">
            <w:pPr>
              <w:pStyle w:val="Table"/>
              <w:rPr>
                <w:szCs w:val="24"/>
              </w:rPr>
            </w:pPr>
            <w:r w:rsidRPr="00131BF8">
              <w:rPr>
                <w:szCs w:val="24"/>
              </w:rPr>
              <w:t>13</w:t>
            </w:r>
          </w:p>
        </w:tc>
        <w:tc>
          <w:tcPr>
            <w:tcW w:w="6709" w:type="dxa"/>
            <w:tcBorders>
              <w:top w:val="single" w:sz="4" w:space="0" w:color="auto"/>
              <w:left w:val="nil"/>
              <w:bottom w:val="single" w:sz="4" w:space="0" w:color="auto"/>
              <w:right w:val="single" w:sz="4" w:space="0" w:color="auto"/>
            </w:tcBorders>
            <w:noWrap/>
            <w:vAlign w:val="bottom"/>
          </w:tcPr>
          <w:p w14:paraId="5BC67CE8" w14:textId="77777777" w:rsidR="00DE4628" w:rsidRPr="00131BF8" w:rsidRDefault="00DE4628">
            <w:pPr>
              <w:pStyle w:val="Table"/>
              <w:rPr>
                <w:color w:val="000000"/>
                <w:szCs w:val="24"/>
              </w:rPr>
            </w:pPr>
            <w:r w:rsidRPr="00131BF8">
              <w:rPr>
                <w:szCs w:val="24"/>
              </w:rPr>
              <w:t>Network of Estonian Non-Profit Organisations</w:t>
            </w:r>
          </w:p>
        </w:tc>
      </w:tr>
      <w:tr w:rsidR="00DE4628" w:rsidRPr="00131BF8" w14:paraId="5BC67CEC" w14:textId="77777777">
        <w:trPr>
          <w:trHeight w:val="300"/>
        </w:trPr>
        <w:tc>
          <w:tcPr>
            <w:tcW w:w="2657" w:type="dxa"/>
            <w:tcBorders>
              <w:top w:val="single" w:sz="4" w:space="0" w:color="auto"/>
              <w:left w:val="nil"/>
              <w:bottom w:val="nil"/>
              <w:right w:val="nil"/>
            </w:tcBorders>
            <w:noWrap/>
            <w:vAlign w:val="bottom"/>
          </w:tcPr>
          <w:p w14:paraId="5BC67CEA" w14:textId="77777777" w:rsidR="00DE4628" w:rsidRPr="00131BF8" w:rsidRDefault="00DE4628">
            <w:pPr>
              <w:pStyle w:val="Table"/>
              <w:rPr>
                <w:color w:val="000000"/>
                <w:szCs w:val="24"/>
              </w:rPr>
            </w:pPr>
          </w:p>
        </w:tc>
        <w:tc>
          <w:tcPr>
            <w:tcW w:w="6709" w:type="dxa"/>
            <w:tcBorders>
              <w:top w:val="single" w:sz="4" w:space="0" w:color="auto"/>
              <w:left w:val="nil"/>
              <w:bottom w:val="nil"/>
              <w:right w:val="nil"/>
            </w:tcBorders>
            <w:noWrap/>
            <w:vAlign w:val="bottom"/>
          </w:tcPr>
          <w:p w14:paraId="5BC67CEB" w14:textId="77777777" w:rsidR="00DE4628" w:rsidRPr="00131BF8" w:rsidRDefault="00DE4628">
            <w:pPr>
              <w:pStyle w:val="Table"/>
              <w:rPr>
                <w:color w:val="000000"/>
                <w:szCs w:val="24"/>
              </w:rPr>
            </w:pPr>
          </w:p>
        </w:tc>
      </w:tr>
      <w:tr w:rsidR="00DE4628" w:rsidRPr="00131BF8" w14:paraId="5BC67CEF" w14:textId="77777777">
        <w:trPr>
          <w:trHeight w:val="300"/>
        </w:trPr>
        <w:tc>
          <w:tcPr>
            <w:tcW w:w="2657" w:type="dxa"/>
            <w:tcBorders>
              <w:top w:val="nil"/>
              <w:left w:val="nil"/>
              <w:bottom w:val="nil"/>
              <w:right w:val="nil"/>
            </w:tcBorders>
            <w:noWrap/>
            <w:vAlign w:val="bottom"/>
          </w:tcPr>
          <w:p w14:paraId="5BC67CED" w14:textId="77777777" w:rsidR="00DE4628" w:rsidRPr="00131BF8" w:rsidRDefault="00DE4628">
            <w:pPr>
              <w:pStyle w:val="Table"/>
              <w:rPr>
                <w:color w:val="000000"/>
                <w:szCs w:val="24"/>
              </w:rPr>
            </w:pPr>
          </w:p>
        </w:tc>
        <w:tc>
          <w:tcPr>
            <w:tcW w:w="6709" w:type="dxa"/>
            <w:tcBorders>
              <w:top w:val="nil"/>
              <w:left w:val="nil"/>
              <w:bottom w:val="nil"/>
              <w:right w:val="nil"/>
            </w:tcBorders>
            <w:noWrap/>
            <w:vAlign w:val="bottom"/>
          </w:tcPr>
          <w:p w14:paraId="5BC67CEE" w14:textId="77777777" w:rsidR="00DE4628" w:rsidRPr="00131BF8" w:rsidRDefault="00DE4628">
            <w:pPr>
              <w:pStyle w:val="Table"/>
              <w:rPr>
                <w:color w:val="000000"/>
                <w:szCs w:val="24"/>
              </w:rPr>
            </w:pPr>
          </w:p>
        </w:tc>
      </w:tr>
      <w:tr w:rsidR="00DE4628" w:rsidRPr="00131BF8" w14:paraId="5BC67CF1"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CF0" w14:textId="77777777" w:rsidR="00DE4628" w:rsidRPr="00131BF8" w:rsidRDefault="00DE4628">
            <w:pPr>
              <w:pStyle w:val="Table"/>
              <w:jc w:val="center"/>
              <w:rPr>
                <w:b/>
                <w:szCs w:val="24"/>
              </w:rPr>
            </w:pPr>
            <w:r w:rsidRPr="00131BF8">
              <w:rPr>
                <w:b/>
                <w:szCs w:val="24"/>
              </w:rPr>
              <w:t>Sectoral partners</w:t>
            </w:r>
          </w:p>
        </w:tc>
      </w:tr>
      <w:tr w:rsidR="00DE4628" w:rsidRPr="00131BF8" w14:paraId="5BC67CF3"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CF2" w14:textId="77777777" w:rsidR="00DE4628" w:rsidRPr="00131BF8" w:rsidRDefault="00DE4628">
            <w:pPr>
              <w:pStyle w:val="Table"/>
              <w:jc w:val="left"/>
              <w:rPr>
                <w:b/>
                <w:szCs w:val="24"/>
              </w:rPr>
            </w:pPr>
            <w:r w:rsidRPr="00131BF8">
              <w:rPr>
                <w:b/>
                <w:szCs w:val="24"/>
              </w:rPr>
              <w:t>Ministry of Education and Research</w:t>
            </w:r>
          </w:p>
        </w:tc>
      </w:tr>
      <w:tr w:rsidR="00DE4628" w:rsidRPr="00131BF8" w14:paraId="5BC67CF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F4"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vAlign w:val="bottom"/>
          </w:tcPr>
          <w:p w14:paraId="5BC67CF5" w14:textId="77777777" w:rsidR="00DE4628" w:rsidRPr="00131BF8" w:rsidRDefault="00DE4628">
            <w:pPr>
              <w:pStyle w:val="Table"/>
              <w:rPr>
                <w:szCs w:val="24"/>
              </w:rPr>
            </w:pPr>
            <w:r w:rsidRPr="00131BF8">
              <w:rPr>
                <w:szCs w:val="24"/>
              </w:rPr>
              <w:t>Estonian Trade Union Confederation</w:t>
            </w:r>
          </w:p>
        </w:tc>
      </w:tr>
      <w:tr w:rsidR="00DE4628" w:rsidRPr="00131BF8" w14:paraId="5BC67CF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F7"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CF8" w14:textId="77777777" w:rsidR="00DE4628" w:rsidRPr="00131BF8" w:rsidRDefault="00DE4628">
            <w:pPr>
              <w:pStyle w:val="Table"/>
              <w:rPr>
                <w:szCs w:val="24"/>
              </w:rPr>
            </w:pPr>
            <w:r w:rsidRPr="00131BF8">
              <w:rPr>
                <w:szCs w:val="24"/>
              </w:rPr>
              <w:t>Estonian Development Fund</w:t>
            </w:r>
          </w:p>
        </w:tc>
      </w:tr>
      <w:tr w:rsidR="00DE4628" w:rsidRPr="00131BF8" w14:paraId="5BC67CF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FA"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vAlign w:val="bottom"/>
          </w:tcPr>
          <w:p w14:paraId="5BC67CFB" w14:textId="77777777" w:rsidR="00DE4628" w:rsidRPr="00131BF8" w:rsidRDefault="00DE4628">
            <w:pPr>
              <w:pStyle w:val="Table"/>
              <w:rPr>
                <w:szCs w:val="24"/>
              </w:rPr>
            </w:pPr>
            <w:r w:rsidRPr="00131BF8">
              <w:rPr>
                <w:szCs w:val="24"/>
              </w:rPr>
              <w:t>Estonian Association of Open Youth Centres</w:t>
            </w:r>
          </w:p>
        </w:tc>
      </w:tr>
      <w:tr w:rsidR="00DE4628" w:rsidRPr="00131BF8" w14:paraId="5BC67CF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CFD"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CFE" w14:textId="77777777" w:rsidR="00DE4628" w:rsidRPr="00131BF8" w:rsidRDefault="00DE4628">
            <w:pPr>
              <w:pStyle w:val="Table"/>
              <w:rPr>
                <w:szCs w:val="24"/>
              </w:rPr>
            </w:pPr>
            <w:r w:rsidRPr="00131BF8">
              <w:rPr>
                <w:szCs w:val="24"/>
              </w:rPr>
              <w:t>Estonian Physical Society</w:t>
            </w:r>
          </w:p>
        </w:tc>
      </w:tr>
      <w:tr w:rsidR="00DE4628" w:rsidRPr="00131BF8" w14:paraId="5BC67D0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0" w14:textId="77777777" w:rsidR="00DE4628" w:rsidRPr="00131BF8" w:rsidRDefault="00DE4628">
            <w:pPr>
              <w:pStyle w:val="Table"/>
              <w:rPr>
                <w:szCs w:val="24"/>
              </w:rPr>
            </w:pPr>
            <w:r w:rsidRPr="00131BF8">
              <w:rPr>
                <w:szCs w:val="24"/>
              </w:rPr>
              <w:t>5</w:t>
            </w:r>
          </w:p>
        </w:tc>
        <w:tc>
          <w:tcPr>
            <w:tcW w:w="6709" w:type="dxa"/>
            <w:tcBorders>
              <w:top w:val="nil"/>
              <w:left w:val="nil"/>
              <w:bottom w:val="single" w:sz="4" w:space="0" w:color="auto"/>
              <w:right w:val="single" w:sz="4" w:space="0" w:color="auto"/>
            </w:tcBorders>
            <w:vAlign w:val="bottom"/>
          </w:tcPr>
          <w:p w14:paraId="5BC67D01" w14:textId="77777777" w:rsidR="00DE4628" w:rsidRPr="00131BF8" w:rsidRDefault="00DE4628">
            <w:pPr>
              <w:pStyle w:val="Table"/>
              <w:rPr>
                <w:szCs w:val="24"/>
              </w:rPr>
            </w:pPr>
            <w:r w:rsidRPr="00131BF8">
              <w:rPr>
                <w:szCs w:val="24"/>
              </w:rPr>
              <w:t>Estonian Education Personnel Union</w:t>
            </w:r>
          </w:p>
        </w:tc>
      </w:tr>
      <w:tr w:rsidR="00DE4628" w:rsidRPr="00131BF8" w14:paraId="5BC67D0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3"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D04" w14:textId="77777777" w:rsidR="00DE4628" w:rsidRPr="00131BF8" w:rsidRDefault="00DE4628">
            <w:pPr>
              <w:pStyle w:val="Table"/>
              <w:rPr>
                <w:szCs w:val="24"/>
              </w:rPr>
            </w:pPr>
            <w:r w:rsidRPr="00131BF8">
              <w:rPr>
                <w:szCs w:val="24"/>
              </w:rPr>
              <w:t>Estonian Information Technology Foundation</w:t>
            </w:r>
          </w:p>
        </w:tc>
      </w:tr>
      <w:tr w:rsidR="00DE4628" w:rsidRPr="00131BF8" w14:paraId="5BC67D0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6"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vAlign w:val="bottom"/>
          </w:tcPr>
          <w:p w14:paraId="5BC67D07" w14:textId="77777777" w:rsidR="00DE4628" w:rsidRPr="00131BF8" w:rsidRDefault="00DE4628">
            <w:pPr>
              <w:pStyle w:val="Table"/>
              <w:rPr>
                <w:szCs w:val="24"/>
              </w:rPr>
            </w:pPr>
            <w:r w:rsidRPr="00131BF8">
              <w:rPr>
                <w:szCs w:val="24"/>
              </w:rPr>
              <w:t>Estonian Chamber of Commerce and Industry</w:t>
            </w:r>
          </w:p>
        </w:tc>
      </w:tr>
      <w:tr w:rsidR="00DE4628" w:rsidRPr="00131BF8" w14:paraId="5BC67D0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9"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vAlign w:val="bottom"/>
          </w:tcPr>
          <w:p w14:paraId="5BC67D0A" w14:textId="77777777" w:rsidR="00DE4628" w:rsidRPr="00131BF8" w:rsidRDefault="00DE4628">
            <w:pPr>
              <w:pStyle w:val="Table"/>
              <w:rPr>
                <w:szCs w:val="24"/>
              </w:rPr>
            </w:pPr>
            <w:r w:rsidRPr="00131BF8">
              <w:rPr>
                <w:szCs w:val="24"/>
              </w:rPr>
              <w:t>Estonian Association of Training Firms</w:t>
            </w:r>
          </w:p>
        </w:tc>
      </w:tr>
      <w:tr w:rsidR="00DE4628" w:rsidRPr="00131BF8" w14:paraId="5BC67D0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C"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vAlign w:val="bottom"/>
          </w:tcPr>
          <w:p w14:paraId="5BC67D0D" w14:textId="77777777" w:rsidR="00DE4628" w:rsidRPr="00131BF8" w:rsidRDefault="00DE4628">
            <w:pPr>
              <w:pStyle w:val="Table"/>
              <w:rPr>
                <w:szCs w:val="24"/>
              </w:rPr>
            </w:pPr>
            <w:r w:rsidRPr="00131BF8">
              <w:rPr>
                <w:szCs w:val="24"/>
              </w:rPr>
              <w:t>Association for the Development of Estonian Vocational Education</w:t>
            </w:r>
          </w:p>
        </w:tc>
      </w:tr>
      <w:tr w:rsidR="00DE4628" w:rsidRPr="00131BF8" w14:paraId="5BC67D1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0F"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vAlign w:val="bottom"/>
          </w:tcPr>
          <w:p w14:paraId="5BC67D10" w14:textId="77777777" w:rsidR="00DE4628" w:rsidRPr="00131BF8" w:rsidRDefault="00DE4628">
            <w:pPr>
              <w:pStyle w:val="Table"/>
              <w:rPr>
                <w:szCs w:val="24"/>
              </w:rPr>
            </w:pPr>
            <w:r w:rsidRPr="00131BF8">
              <w:rPr>
                <w:szCs w:val="24"/>
              </w:rPr>
              <w:t>Association of Estonian Cities</w:t>
            </w:r>
          </w:p>
        </w:tc>
      </w:tr>
      <w:tr w:rsidR="00DE4628" w:rsidRPr="00131BF8" w14:paraId="5BC67D1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12" w14:textId="77777777" w:rsidR="00DE4628" w:rsidRPr="00131BF8" w:rsidRDefault="00DE4628">
            <w:pPr>
              <w:pStyle w:val="Table"/>
              <w:rPr>
                <w:szCs w:val="24"/>
              </w:rPr>
            </w:pPr>
            <w:r w:rsidRPr="00131BF8">
              <w:rPr>
                <w:szCs w:val="24"/>
              </w:rPr>
              <w:t>11</w:t>
            </w:r>
          </w:p>
        </w:tc>
        <w:tc>
          <w:tcPr>
            <w:tcW w:w="6709" w:type="dxa"/>
            <w:tcBorders>
              <w:top w:val="nil"/>
              <w:left w:val="nil"/>
              <w:bottom w:val="single" w:sz="4" w:space="0" w:color="auto"/>
              <w:right w:val="single" w:sz="4" w:space="0" w:color="auto"/>
            </w:tcBorders>
            <w:vAlign w:val="bottom"/>
          </w:tcPr>
          <w:p w14:paraId="5BC67D13" w14:textId="77777777" w:rsidR="00DE4628" w:rsidRPr="00131BF8" w:rsidRDefault="00DE4628">
            <w:pPr>
              <w:pStyle w:val="Table"/>
              <w:rPr>
                <w:szCs w:val="24"/>
              </w:rPr>
            </w:pPr>
            <w:r w:rsidRPr="00131BF8">
              <w:rPr>
                <w:szCs w:val="24"/>
              </w:rPr>
              <w:t>Association of Municipalities of Estonia</w:t>
            </w:r>
          </w:p>
        </w:tc>
      </w:tr>
      <w:tr w:rsidR="00DE4628" w:rsidRPr="00131BF8" w14:paraId="5BC67D1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15"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vAlign w:val="bottom"/>
          </w:tcPr>
          <w:p w14:paraId="5BC67D16" w14:textId="77777777" w:rsidR="00DE4628" w:rsidRPr="00131BF8" w:rsidRDefault="00DE4628">
            <w:pPr>
              <w:pStyle w:val="Table"/>
              <w:rPr>
                <w:szCs w:val="24"/>
              </w:rPr>
            </w:pPr>
            <w:r w:rsidRPr="00131BF8">
              <w:rPr>
                <w:szCs w:val="24"/>
              </w:rPr>
              <w:t>Estonian Youth Work Centre</w:t>
            </w:r>
          </w:p>
        </w:tc>
      </w:tr>
      <w:tr w:rsidR="00DE4628" w:rsidRPr="00131BF8" w14:paraId="5BC67D1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18" w14:textId="77777777" w:rsidR="00DE4628" w:rsidRPr="00131BF8" w:rsidRDefault="00DE4628">
            <w:pPr>
              <w:pStyle w:val="Table"/>
              <w:rPr>
                <w:szCs w:val="24"/>
              </w:rPr>
            </w:pPr>
            <w:r w:rsidRPr="00131BF8">
              <w:rPr>
                <w:szCs w:val="24"/>
              </w:rPr>
              <w:t>13</w:t>
            </w:r>
          </w:p>
        </w:tc>
        <w:tc>
          <w:tcPr>
            <w:tcW w:w="6709" w:type="dxa"/>
            <w:tcBorders>
              <w:top w:val="nil"/>
              <w:left w:val="nil"/>
              <w:bottom w:val="single" w:sz="4" w:space="0" w:color="auto"/>
              <w:right w:val="single" w:sz="4" w:space="0" w:color="auto"/>
            </w:tcBorders>
            <w:vAlign w:val="bottom"/>
          </w:tcPr>
          <w:p w14:paraId="5BC67D19" w14:textId="77777777" w:rsidR="00DE4628" w:rsidRPr="00131BF8" w:rsidRDefault="00DE4628">
            <w:pPr>
              <w:pStyle w:val="Table"/>
              <w:rPr>
                <w:szCs w:val="24"/>
              </w:rPr>
            </w:pPr>
            <w:r w:rsidRPr="00131BF8">
              <w:rPr>
                <w:szCs w:val="24"/>
              </w:rPr>
              <w:t>Estonian National Youth Council</w:t>
            </w:r>
          </w:p>
        </w:tc>
      </w:tr>
      <w:tr w:rsidR="00DE4628" w:rsidRPr="00131BF8" w14:paraId="5BC67D1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1B"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D1C" w14:textId="77777777" w:rsidR="00DE4628" w:rsidRPr="00131BF8" w:rsidRDefault="00DE4628">
            <w:pPr>
              <w:pStyle w:val="Table"/>
              <w:rPr>
                <w:szCs w:val="24"/>
              </w:rPr>
            </w:pPr>
            <w:r w:rsidRPr="00131BF8">
              <w:rPr>
                <w:szCs w:val="24"/>
              </w:rPr>
              <w:t>Estonian Academy of Sciences</w:t>
            </w:r>
          </w:p>
        </w:tc>
      </w:tr>
      <w:tr w:rsidR="00DE4628" w:rsidRPr="00131BF8" w14:paraId="5BC67D2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1E" w14:textId="77777777" w:rsidR="00DE4628" w:rsidRPr="00131BF8" w:rsidRDefault="00DE4628">
            <w:pPr>
              <w:pStyle w:val="Table"/>
              <w:rPr>
                <w:szCs w:val="24"/>
              </w:rPr>
            </w:pPr>
            <w:r w:rsidRPr="00131BF8">
              <w:rPr>
                <w:szCs w:val="24"/>
              </w:rPr>
              <w:t>15</w:t>
            </w:r>
          </w:p>
        </w:tc>
        <w:tc>
          <w:tcPr>
            <w:tcW w:w="6709" w:type="dxa"/>
            <w:tcBorders>
              <w:top w:val="nil"/>
              <w:left w:val="nil"/>
              <w:bottom w:val="single" w:sz="4" w:space="0" w:color="auto"/>
              <w:right w:val="single" w:sz="4" w:space="0" w:color="auto"/>
            </w:tcBorders>
            <w:vAlign w:val="bottom"/>
          </w:tcPr>
          <w:p w14:paraId="5BC67D1F" w14:textId="77777777" w:rsidR="00DE4628" w:rsidRPr="00131BF8" w:rsidRDefault="00DE4628">
            <w:pPr>
              <w:pStyle w:val="Table"/>
              <w:rPr>
                <w:szCs w:val="24"/>
              </w:rPr>
            </w:pPr>
            <w:r w:rsidRPr="00131BF8">
              <w:rPr>
                <w:szCs w:val="24"/>
              </w:rPr>
              <w:t>Estonian Research Council</w:t>
            </w:r>
          </w:p>
        </w:tc>
      </w:tr>
      <w:tr w:rsidR="00DE4628" w:rsidRPr="00131BF8" w14:paraId="5BC67D23" w14:textId="77777777">
        <w:trPr>
          <w:trHeight w:val="279"/>
        </w:trPr>
        <w:tc>
          <w:tcPr>
            <w:tcW w:w="2657" w:type="dxa"/>
            <w:tcBorders>
              <w:top w:val="nil"/>
              <w:left w:val="single" w:sz="4" w:space="0" w:color="auto"/>
              <w:bottom w:val="single" w:sz="4" w:space="0" w:color="auto"/>
              <w:right w:val="single" w:sz="4" w:space="0" w:color="auto"/>
            </w:tcBorders>
            <w:noWrap/>
            <w:vAlign w:val="bottom"/>
          </w:tcPr>
          <w:p w14:paraId="5BC67D21"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D22" w14:textId="77777777" w:rsidR="00DE4628" w:rsidRPr="00131BF8" w:rsidRDefault="00DE4628">
            <w:pPr>
              <w:pStyle w:val="Table"/>
              <w:rPr>
                <w:szCs w:val="24"/>
              </w:rPr>
            </w:pPr>
            <w:r w:rsidRPr="00131BF8">
              <w:rPr>
                <w:szCs w:val="24"/>
              </w:rPr>
              <w:t>ANDRAS Association of Estonian Adult Educators</w:t>
            </w:r>
          </w:p>
        </w:tc>
      </w:tr>
      <w:tr w:rsidR="00DE4628" w:rsidRPr="00131BF8" w14:paraId="5BC67D2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24" w14:textId="77777777" w:rsidR="00DE4628" w:rsidRPr="00131BF8" w:rsidRDefault="00DE4628">
            <w:pPr>
              <w:pStyle w:val="Table"/>
              <w:rPr>
                <w:szCs w:val="24"/>
              </w:rPr>
            </w:pPr>
            <w:r w:rsidRPr="00131BF8">
              <w:rPr>
                <w:szCs w:val="24"/>
              </w:rPr>
              <w:t>17</w:t>
            </w:r>
          </w:p>
        </w:tc>
        <w:tc>
          <w:tcPr>
            <w:tcW w:w="6709" w:type="dxa"/>
            <w:tcBorders>
              <w:top w:val="nil"/>
              <w:left w:val="nil"/>
              <w:bottom w:val="single" w:sz="4" w:space="0" w:color="auto"/>
              <w:right w:val="single" w:sz="4" w:space="0" w:color="auto"/>
            </w:tcBorders>
            <w:vAlign w:val="bottom"/>
          </w:tcPr>
          <w:p w14:paraId="5BC67D25" w14:textId="77777777" w:rsidR="00DE4628" w:rsidRPr="00131BF8" w:rsidRDefault="00DE4628">
            <w:pPr>
              <w:pStyle w:val="Table"/>
              <w:rPr>
                <w:szCs w:val="24"/>
              </w:rPr>
            </w:pPr>
            <w:r w:rsidRPr="00131BF8">
              <w:rPr>
                <w:szCs w:val="24"/>
              </w:rPr>
              <w:t>Estonian Employers' Confederation</w:t>
            </w:r>
          </w:p>
        </w:tc>
      </w:tr>
      <w:tr w:rsidR="00DE4628" w:rsidRPr="00131BF8" w14:paraId="5BC67D2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27"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D28" w14:textId="77777777" w:rsidR="00DE4628" w:rsidRPr="00131BF8" w:rsidRDefault="00DE4628">
            <w:pPr>
              <w:pStyle w:val="Table"/>
              <w:rPr>
                <w:szCs w:val="24"/>
              </w:rPr>
            </w:pPr>
            <w:r w:rsidRPr="00131BF8">
              <w:rPr>
                <w:szCs w:val="24"/>
              </w:rPr>
              <w:t>Estonian Non-Formal Adult Education Association</w:t>
            </w:r>
          </w:p>
        </w:tc>
      </w:tr>
      <w:tr w:rsidR="00DE4628" w:rsidRPr="00131BF8" w14:paraId="5BC67D2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2A" w14:textId="77777777" w:rsidR="00DE4628" w:rsidRPr="00131BF8" w:rsidRDefault="00DE4628">
            <w:pPr>
              <w:pStyle w:val="Table"/>
              <w:rPr>
                <w:szCs w:val="24"/>
              </w:rPr>
            </w:pPr>
            <w:r w:rsidRPr="00131BF8">
              <w:rPr>
                <w:szCs w:val="24"/>
              </w:rPr>
              <w:t>19</w:t>
            </w:r>
          </w:p>
        </w:tc>
        <w:tc>
          <w:tcPr>
            <w:tcW w:w="6709" w:type="dxa"/>
            <w:tcBorders>
              <w:top w:val="nil"/>
              <w:left w:val="nil"/>
              <w:bottom w:val="single" w:sz="4" w:space="0" w:color="auto"/>
              <w:right w:val="single" w:sz="4" w:space="0" w:color="auto"/>
            </w:tcBorders>
            <w:vAlign w:val="bottom"/>
          </w:tcPr>
          <w:p w14:paraId="5BC67D2B" w14:textId="77777777" w:rsidR="00DE4628" w:rsidRPr="00131BF8" w:rsidRDefault="00DE4628">
            <w:pPr>
              <w:pStyle w:val="Table"/>
              <w:rPr>
                <w:szCs w:val="24"/>
              </w:rPr>
            </w:pPr>
            <w:r w:rsidRPr="00131BF8">
              <w:rPr>
                <w:szCs w:val="24"/>
              </w:rPr>
              <w:t>Federation of Estonian Student Unions</w:t>
            </w:r>
          </w:p>
        </w:tc>
      </w:tr>
      <w:tr w:rsidR="00DE4628" w:rsidRPr="00131BF8" w14:paraId="5BC67D2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2D"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D2E" w14:textId="77777777" w:rsidR="00DE4628" w:rsidRPr="00131BF8" w:rsidRDefault="00DE4628">
            <w:pPr>
              <w:pStyle w:val="Table"/>
              <w:rPr>
                <w:szCs w:val="24"/>
              </w:rPr>
            </w:pPr>
            <w:r w:rsidRPr="00131BF8">
              <w:rPr>
                <w:szCs w:val="24"/>
              </w:rPr>
              <w:t>Euroscience Estonia</w:t>
            </w:r>
          </w:p>
        </w:tc>
      </w:tr>
      <w:tr w:rsidR="00DE4628" w:rsidRPr="00131BF8" w14:paraId="5BC67D32" w14:textId="77777777">
        <w:trPr>
          <w:trHeight w:val="315"/>
        </w:trPr>
        <w:tc>
          <w:tcPr>
            <w:tcW w:w="2657" w:type="dxa"/>
            <w:tcBorders>
              <w:top w:val="nil"/>
              <w:left w:val="single" w:sz="4" w:space="0" w:color="auto"/>
              <w:bottom w:val="single" w:sz="4" w:space="0" w:color="auto"/>
              <w:right w:val="single" w:sz="4" w:space="0" w:color="auto"/>
            </w:tcBorders>
            <w:noWrap/>
            <w:vAlign w:val="bottom"/>
          </w:tcPr>
          <w:p w14:paraId="5BC67D30" w14:textId="77777777" w:rsidR="00DE4628" w:rsidRPr="00131BF8" w:rsidRDefault="00DE4628">
            <w:pPr>
              <w:pStyle w:val="Table"/>
              <w:rPr>
                <w:szCs w:val="24"/>
              </w:rPr>
            </w:pPr>
            <w:r w:rsidRPr="00131BF8">
              <w:rPr>
                <w:szCs w:val="24"/>
              </w:rPr>
              <w:t>21</w:t>
            </w:r>
          </w:p>
        </w:tc>
        <w:tc>
          <w:tcPr>
            <w:tcW w:w="6709" w:type="dxa"/>
            <w:tcBorders>
              <w:top w:val="nil"/>
              <w:left w:val="nil"/>
              <w:bottom w:val="single" w:sz="4" w:space="0" w:color="auto"/>
              <w:right w:val="single" w:sz="4" w:space="0" w:color="auto"/>
            </w:tcBorders>
            <w:vAlign w:val="bottom"/>
          </w:tcPr>
          <w:p w14:paraId="5BC67D31" w14:textId="77777777" w:rsidR="00DE4628" w:rsidRPr="00131BF8" w:rsidRDefault="00DE4628">
            <w:pPr>
              <w:pStyle w:val="Table"/>
              <w:rPr>
                <w:szCs w:val="24"/>
              </w:rPr>
            </w:pPr>
            <w:r w:rsidRPr="00131BF8">
              <w:rPr>
                <w:szCs w:val="24"/>
              </w:rPr>
              <w:t>‘Our People’ Integration and Migration Foundation (MISA)</w:t>
            </w:r>
          </w:p>
        </w:tc>
      </w:tr>
      <w:tr w:rsidR="00DE4628" w:rsidRPr="00131BF8" w14:paraId="5BC67D3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33"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vAlign w:val="bottom"/>
          </w:tcPr>
          <w:p w14:paraId="5BC67D34" w14:textId="77777777" w:rsidR="00DE4628" w:rsidRPr="00131BF8" w:rsidRDefault="00DE4628">
            <w:pPr>
              <w:pStyle w:val="Table"/>
              <w:rPr>
                <w:szCs w:val="24"/>
              </w:rPr>
            </w:pPr>
            <w:r w:rsidRPr="00131BF8">
              <w:rPr>
                <w:szCs w:val="24"/>
              </w:rPr>
              <w:t>Estonian Rectors’ Conference of Universities of Applied Sciences</w:t>
            </w:r>
          </w:p>
        </w:tc>
      </w:tr>
      <w:tr w:rsidR="00DE4628" w:rsidRPr="00131BF8" w14:paraId="5BC67D3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36" w14:textId="77777777" w:rsidR="00DE4628" w:rsidRPr="00131BF8" w:rsidRDefault="00DE4628">
            <w:pPr>
              <w:pStyle w:val="Table"/>
              <w:rPr>
                <w:szCs w:val="24"/>
              </w:rPr>
            </w:pPr>
            <w:r w:rsidRPr="00131BF8">
              <w:rPr>
                <w:szCs w:val="24"/>
              </w:rPr>
              <w:t>23</w:t>
            </w:r>
          </w:p>
        </w:tc>
        <w:tc>
          <w:tcPr>
            <w:tcW w:w="6709" w:type="dxa"/>
            <w:tcBorders>
              <w:top w:val="nil"/>
              <w:left w:val="nil"/>
              <w:bottom w:val="single" w:sz="4" w:space="0" w:color="auto"/>
              <w:right w:val="single" w:sz="4" w:space="0" w:color="auto"/>
            </w:tcBorders>
            <w:vAlign w:val="bottom"/>
          </w:tcPr>
          <w:p w14:paraId="5BC67D37" w14:textId="77777777" w:rsidR="00DE4628" w:rsidRPr="00131BF8" w:rsidRDefault="00DE4628">
            <w:pPr>
              <w:pStyle w:val="Table"/>
              <w:rPr>
                <w:szCs w:val="24"/>
              </w:rPr>
            </w:pPr>
            <w:r w:rsidRPr="00131BF8">
              <w:rPr>
                <w:szCs w:val="24"/>
              </w:rPr>
              <w:t>Rectors’ Conference</w:t>
            </w:r>
          </w:p>
        </w:tc>
      </w:tr>
      <w:tr w:rsidR="00DE4628" w:rsidRPr="00131BF8" w14:paraId="5BC67D3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39"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vAlign w:val="bottom"/>
          </w:tcPr>
          <w:p w14:paraId="5BC67D3A" w14:textId="77777777" w:rsidR="00DE4628" w:rsidRPr="00131BF8" w:rsidRDefault="00DE4628">
            <w:pPr>
              <w:pStyle w:val="Table"/>
              <w:rPr>
                <w:szCs w:val="24"/>
              </w:rPr>
            </w:pPr>
            <w:r w:rsidRPr="00131BF8">
              <w:rPr>
                <w:szCs w:val="24"/>
              </w:rPr>
              <w:t>Archimedes Foundation</w:t>
            </w:r>
          </w:p>
        </w:tc>
      </w:tr>
      <w:tr w:rsidR="00DE4628" w:rsidRPr="00131BF8" w14:paraId="5BC67D3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3C" w14:textId="77777777" w:rsidR="00DE4628" w:rsidRPr="00131BF8" w:rsidRDefault="00DE4628">
            <w:pPr>
              <w:pStyle w:val="Table"/>
              <w:rPr>
                <w:szCs w:val="24"/>
              </w:rPr>
            </w:pPr>
            <w:r w:rsidRPr="00131BF8">
              <w:rPr>
                <w:szCs w:val="24"/>
              </w:rPr>
              <w:lastRenderedPageBreak/>
              <w:t>25</w:t>
            </w:r>
          </w:p>
        </w:tc>
        <w:tc>
          <w:tcPr>
            <w:tcW w:w="6709" w:type="dxa"/>
            <w:tcBorders>
              <w:top w:val="nil"/>
              <w:left w:val="nil"/>
              <w:bottom w:val="single" w:sz="4" w:space="0" w:color="auto"/>
              <w:right w:val="single" w:sz="4" w:space="0" w:color="auto"/>
            </w:tcBorders>
            <w:vAlign w:val="bottom"/>
          </w:tcPr>
          <w:p w14:paraId="5BC67D3D" w14:textId="77777777" w:rsidR="00DE4628" w:rsidRPr="00131BF8" w:rsidRDefault="00DE4628">
            <w:pPr>
              <w:pStyle w:val="Table"/>
              <w:rPr>
                <w:szCs w:val="24"/>
              </w:rPr>
            </w:pPr>
            <w:r w:rsidRPr="00131BF8">
              <w:rPr>
                <w:szCs w:val="24"/>
              </w:rPr>
              <w:t>Innove Foundation</w:t>
            </w:r>
          </w:p>
        </w:tc>
      </w:tr>
      <w:tr w:rsidR="00DE4628" w:rsidRPr="00131BF8" w14:paraId="5BC67D4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3F"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vAlign w:val="bottom"/>
          </w:tcPr>
          <w:p w14:paraId="5BC67D40" w14:textId="77777777" w:rsidR="00DE4628" w:rsidRPr="00131BF8" w:rsidRDefault="00DE4628">
            <w:pPr>
              <w:pStyle w:val="Table"/>
              <w:rPr>
                <w:szCs w:val="24"/>
              </w:rPr>
            </w:pPr>
            <w:r w:rsidRPr="00131BF8">
              <w:rPr>
                <w:szCs w:val="24"/>
              </w:rPr>
              <w:t>Estonian Qualifications Authority</w:t>
            </w:r>
          </w:p>
        </w:tc>
      </w:tr>
      <w:tr w:rsidR="00DE4628" w:rsidRPr="00131BF8" w14:paraId="5BC67D4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42" w14:textId="77777777" w:rsidR="00DE4628" w:rsidRPr="00131BF8" w:rsidRDefault="00DE4628">
            <w:pPr>
              <w:pStyle w:val="Table"/>
              <w:rPr>
                <w:szCs w:val="24"/>
              </w:rPr>
            </w:pPr>
            <w:r w:rsidRPr="00131BF8">
              <w:rPr>
                <w:szCs w:val="24"/>
              </w:rPr>
              <w:t>27</w:t>
            </w:r>
          </w:p>
        </w:tc>
        <w:tc>
          <w:tcPr>
            <w:tcW w:w="6709" w:type="dxa"/>
            <w:tcBorders>
              <w:top w:val="nil"/>
              <w:left w:val="nil"/>
              <w:bottom w:val="single" w:sz="4" w:space="0" w:color="auto"/>
              <w:right w:val="single" w:sz="4" w:space="0" w:color="auto"/>
            </w:tcBorders>
            <w:vAlign w:val="bottom"/>
          </w:tcPr>
          <w:p w14:paraId="5BC67D43" w14:textId="77777777" w:rsidR="00DE4628" w:rsidRPr="00131BF8" w:rsidRDefault="00DE4628">
            <w:pPr>
              <w:pStyle w:val="Table"/>
              <w:rPr>
                <w:szCs w:val="24"/>
              </w:rPr>
            </w:pPr>
            <w:r w:rsidRPr="00131BF8">
              <w:rPr>
                <w:szCs w:val="24"/>
              </w:rPr>
              <w:t>Foundation for Sports Training and Information</w:t>
            </w:r>
          </w:p>
        </w:tc>
      </w:tr>
      <w:tr w:rsidR="00DE4628" w:rsidRPr="00131BF8" w14:paraId="5BC67D4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45"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D46" w14:textId="77777777" w:rsidR="00DE4628" w:rsidRPr="00131BF8" w:rsidRDefault="00DE4628">
            <w:pPr>
              <w:pStyle w:val="Table"/>
              <w:rPr>
                <w:szCs w:val="24"/>
              </w:rPr>
            </w:pPr>
            <w:r w:rsidRPr="00131BF8">
              <w:rPr>
                <w:szCs w:val="24"/>
              </w:rPr>
              <w:t>Tiger Leap Foundation</w:t>
            </w:r>
          </w:p>
        </w:tc>
      </w:tr>
      <w:tr w:rsidR="00DE4628" w:rsidRPr="00131BF8" w14:paraId="5BC67D49"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D48" w14:textId="77777777" w:rsidR="00DE4628" w:rsidRPr="00131BF8" w:rsidRDefault="00DE4628">
            <w:pPr>
              <w:pStyle w:val="Table"/>
              <w:rPr>
                <w:b/>
                <w:szCs w:val="24"/>
              </w:rPr>
            </w:pPr>
            <w:r w:rsidRPr="00131BF8">
              <w:rPr>
                <w:b/>
                <w:szCs w:val="24"/>
              </w:rPr>
              <w:t>Ministry of Social Affairs</w:t>
            </w:r>
          </w:p>
        </w:tc>
      </w:tr>
      <w:tr w:rsidR="00DE4628" w:rsidRPr="00131BF8" w14:paraId="5BC67D4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4A"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vAlign w:val="bottom"/>
          </w:tcPr>
          <w:p w14:paraId="5BC67D4B" w14:textId="77777777" w:rsidR="00DE4628" w:rsidRPr="00131BF8" w:rsidRDefault="00DE4628">
            <w:pPr>
              <w:pStyle w:val="Table"/>
              <w:rPr>
                <w:szCs w:val="24"/>
              </w:rPr>
            </w:pPr>
            <w:r w:rsidRPr="00131BF8">
              <w:rPr>
                <w:szCs w:val="24"/>
              </w:rPr>
              <w:t>Tallinn Social Work Centre</w:t>
            </w:r>
          </w:p>
        </w:tc>
      </w:tr>
      <w:tr w:rsidR="00DE4628" w:rsidRPr="00131BF8" w14:paraId="5BC67D4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4D"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D4E" w14:textId="77777777" w:rsidR="00DE4628" w:rsidRPr="00131BF8" w:rsidRDefault="00DE4628">
            <w:pPr>
              <w:pStyle w:val="Table"/>
              <w:rPr>
                <w:szCs w:val="24"/>
              </w:rPr>
            </w:pPr>
            <w:r w:rsidRPr="00131BF8">
              <w:rPr>
                <w:szCs w:val="24"/>
              </w:rPr>
              <w:t>Estonian Chamber of Pensioners</w:t>
            </w:r>
          </w:p>
        </w:tc>
      </w:tr>
      <w:tr w:rsidR="00DE4628" w:rsidRPr="00131BF8" w14:paraId="5BC67D5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0"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vAlign w:val="bottom"/>
          </w:tcPr>
          <w:p w14:paraId="5BC67D51" w14:textId="77777777" w:rsidR="00DE4628" w:rsidRPr="00131BF8" w:rsidRDefault="00DE4628">
            <w:pPr>
              <w:pStyle w:val="Table"/>
              <w:rPr>
                <w:szCs w:val="24"/>
              </w:rPr>
            </w:pPr>
            <w:r w:rsidRPr="00131BF8">
              <w:rPr>
                <w:szCs w:val="24"/>
              </w:rPr>
              <w:t>Estonian Trade Union Confederation</w:t>
            </w:r>
          </w:p>
        </w:tc>
      </w:tr>
      <w:tr w:rsidR="00DE4628" w:rsidRPr="00131BF8" w14:paraId="5BC67D5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3"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D54" w14:textId="77777777" w:rsidR="00DE4628" w:rsidRPr="00131BF8" w:rsidRDefault="00DE4628">
            <w:pPr>
              <w:pStyle w:val="Table"/>
              <w:rPr>
                <w:szCs w:val="24"/>
              </w:rPr>
            </w:pPr>
            <w:r w:rsidRPr="00131BF8">
              <w:rPr>
                <w:szCs w:val="24"/>
              </w:rPr>
              <w:t>Estonian Medical Association</w:t>
            </w:r>
          </w:p>
        </w:tc>
      </w:tr>
      <w:tr w:rsidR="00DE4628" w:rsidRPr="00131BF8" w14:paraId="5BC67D5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6" w14:textId="77777777" w:rsidR="00DE4628" w:rsidRPr="00131BF8" w:rsidRDefault="00DE4628">
            <w:pPr>
              <w:pStyle w:val="Table"/>
              <w:rPr>
                <w:szCs w:val="24"/>
              </w:rPr>
            </w:pPr>
            <w:r w:rsidRPr="00131BF8">
              <w:rPr>
                <w:szCs w:val="24"/>
              </w:rPr>
              <w:t>5</w:t>
            </w:r>
          </w:p>
        </w:tc>
        <w:tc>
          <w:tcPr>
            <w:tcW w:w="6709" w:type="dxa"/>
            <w:tcBorders>
              <w:top w:val="nil"/>
              <w:left w:val="nil"/>
              <w:bottom w:val="single" w:sz="4" w:space="0" w:color="auto"/>
              <w:right w:val="single" w:sz="4" w:space="0" w:color="auto"/>
            </w:tcBorders>
            <w:vAlign w:val="bottom"/>
          </w:tcPr>
          <w:p w14:paraId="5BC67D57" w14:textId="77777777" w:rsidR="00DE4628" w:rsidRPr="00131BF8" w:rsidRDefault="00DE4628">
            <w:pPr>
              <w:pStyle w:val="Table"/>
              <w:rPr>
                <w:szCs w:val="24"/>
              </w:rPr>
            </w:pPr>
            <w:r w:rsidRPr="00131BF8">
              <w:rPr>
                <w:szCs w:val="24"/>
              </w:rPr>
              <w:t>Estonia Hospitals Association</w:t>
            </w:r>
          </w:p>
        </w:tc>
      </w:tr>
      <w:tr w:rsidR="00DE4628" w:rsidRPr="00131BF8" w14:paraId="5BC67D5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9"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D5A" w14:textId="77777777" w:rsidR="00DE4628" w:rsidRPr="00131BF8" w:rsidRDefault="00DE4628">
            <w:pPr>
              <w:pStyle w:val="Table"/>
              <w:rPr>
                <w:szCs w:val="24"/>
              </w:rPr>
            </w:pPr>
            <w:r w:rsidRPr="00131BF8">
              <w:rPr>
                <w:szCs w:val="24"/>
              </w:rPr>
              <w:t>Estonian Chamber of Commerce and Industry</w:t>
            </w:r>
          </w:p>
        </w:tc>
      </w:tr>
      <w:tr w:rsidR="00DE4628" w:rsidRPr="00131BF8" w14:paraId="5BC67D5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C"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vAlign w:val="bottom"/>
          </w:tcPr>
          <w:p w14:paraId="5BC67D5D" w14:textId="77777777" w:rsidR="00DE4628" w:rsidRPr="00131BF8" w:rsidRDefault="00DE4628">
            <w:pPr>
              <w:pStyle w:val="Table"/>
              <w:rPr>
                <w:szCs w:val="24"/>
              </w:rPr>
            </w:pPr>
            <w:r w:rsidRPr="00131BF8">
              <w:rPr>
                <w:szCs w:val="24"/>
              </w:rPr>
              <w:t>Federation of Estonian Chemical Industries</w:t>
            </w:r>
          </w:p>
        </w:tc>
      </w:tr>
      <w:tr w:rsidR="00DE4628" w:rsidRPr="00131BF8" w14:paraId="5BC67D6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5F"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vAlign w:val="bottom"/>
          </w:tcPr>
          <w:p w14:paraId="5BC67D60" w14:textId="77777777" w:rsidR="00DE4628" w:rsidRPr="00131BF8" w:rsidRDefault="00DE4628">
            <w:pPr>
              <w:pStyle w:val="Table"/>
              <w:rPr>
                <w:szCs w:val="24"/>
              </w:rPr>
            </w:pPr>
            <w:r w:rsidRPr="00131BF8">
              <w:rPr>
                <w:szCs w:val="24"/>
              </w:rPr>
              <w:t>Union of Estonian Emergency Medical Services</w:t>
            </w:r>
          </w:p>
        </w:tc>
      </w:tr>
      <w:tr w:rsidR="00DE4628" w:rsidRPr="00131BF8" w14:paraId="5BC67D6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62"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vAlign w:val="bottom"/>
          </w:tcPr>
          <w:p w14:paraId="5BC67D63" w14:textId="77777777" w:rsidR="00DE4628" w:rsidRPr="00131BF8" w:rsidRDefault="00DE4628">
            <w:pPr>
              <w:pStyle w:val="Table"/>
              <w:rPr>
                <w:szCs w:val="24"/>
              </w:rPr>
            </w:pPr>
            <w:r w:rsidRPr="00131BF8">
              <w:rPr>
                <w:szCs w:val="24"/>
              </w:rPr>
              <w:t>Estonian Surgeons Association</w:t>
            </w:r>
          </w:p>
        </w:tc>
      </w:tr>
      <w:tr w:rsidR="00DE4628" w:rsidRPr="00131BF8" w14:paraId="5BC67D6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65"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vAlign w:val="bottom"/>
          </w:tcPr>
          <w:p w14:paraId="5BC67D66" w14:textId="77777777" w:rsidR="00DE4628" w:rsidRPr="00131BF8" w:rsidRDefault="00DE4628">
            <w:pPr>
              <w:pStyle w:val="Table"/>
              <w:rPr>
                <w:szCs w:val="24"/>
              </w:rPr>
            </w:pPr>
            <w:r w:rsidRPr="00131BF8">
              <w:rPr>
                <w:szCs w:val="24"/>
              </w:rPr>
              <w:t>Association of Estonian Cities</w:t>
            </w:r>
          </w:p>
        </w:tc>
      </w:tr>
      <w:tr w:rsidR="00DE4628" w:rsidRPr="00131BF8" w14:paraId="5BC67D6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68" w14:textId="77777777" w:rsidR="00DE4628" w:rsidRPr="00131BF8" w:rsidRDefault="00DE4628">
            <w:pPr>
              <w:pStyle w:val="Table"/>
              <w:rPr>
                <w:szCs w:val="24"/>
              </w:rPr>
            </w:pPr>
            <w:r w:rsidRPr="00131BF8">
              <w:rPr>
                <w:szCs w:val="24"/>
              </w:rPr>
              <w:t>11</w:t>
            </w:r>
          </w:p>
        </w:tc>
        <w:tc>
          <w:tcPr>
            <w:tcW w:w="6709" w:type="dxa"/>
            <w:tcBorders>
              <w:top w:val="nil"/>
              <w:left w:val="nil"/>
              <w:bottom w:val="single" w:sz="4" w:space="0" w:color="auto"/>
              <w:right w:val="single" w:sz="4" w:space="0" w:color="auto"/>
            </w:tcBorders>
            <w:vAlign w:val="bottom"/>
          </w:tcPr>
          <w:p w14:paraId="5BC67D69" w14:textId="77777777" w:rsidR="00DE4628" w:rsidRPr="00131BF8" w:rsidRDefault="00DE4628">
            <w:pPr>
              <w:pStyle w:val="Table"/>
              <w:rPr>
                <w:szCs w:val="24"/>
              </w:rPr>
            </w:pPr>
            <w:r w:rsidRPr="00131BF8">
              <w:rPr>
                <w:szCs w:val="24"/>
              </w:rPr>
              <w:t>Association of Municipalities of Estonia</w:t>
            </w:r>
          </w:p>
        </w:tc>
      </w:tr>
      <w:tr w:rsidR="00DE4628" w:rsidRPr="00131BF8" w14:paraId="5BC67D6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6B"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vAlign w:val="bottom"/>
          </w:tcPr>
          <w:p w14:paraId="5BC67D6C" w14:textId="77777777" w:rsidR="00DE4628" w:rsidRPr="00131BF8" w:rsidRDefault="00DE4628">
            <w:pPr>
              <w:pStyle w:val="Table"/>
              <w:rPr>
                <w:szCs w:val="24"/>
              </w:rPr>
            </w:pPr>
            <w:r w:rsidRPr="00131BF8">
              <w:rPr>
                <w:szCs w:val="24"/>
              </w:rPr>
              <w:t>Network of Estonian Non-Profit Organisations</w:t>
            </w:r>
          </w:p>
        </w:tc>
      </w:tr>
      <w:tr w:rsidR="00DE4628" w:rsidRPr="00131BF8" w14:paraId="5BC67D7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6E" w14:textId="77777777" w:rsidR="00DE4628" w:rsidRPr="00131BF8" w:rsidRDefault="00DE4628">
            <w:pPr>
              <w:pStyle w:val="Table"/>
              <w:rPr>
                <w:szCs w:val="24"/>
              </w:rPr>
            </w:pPr>
            <w:r w:rsidRPr="00131BF8">
              <w:rPr>
                <w:szCs w:val="24"/>
              </w:rPr>
              <w:t>13</w:t>
            </w:r>
          </w:p>
        </w:tc>
        <w:tc>
          <w:tcPr>
            <w:tcW w:w="6709" w:type="dxa"/>
            <w:tcBorders>
              <w:top w:val="nil"/>
              <w:left w:val="nil"/>
              <w:bottom w:val="single" w:sz="4" w:space="0" w:color="auto"/>
              <w:right w:val="single" w:sz="4" w:space="0" w:color="auto"/>
            </w:tcBorders>
            <w:vAlign w:val="bottom"/>
          </w:tcPr>
          <w:p w14:paraId="5BC67D6F" w14:textId="77777777" w:rsidR="00DE4628" w:rsidRPr="00131BF8" w:rsidRDefault="00DE4628">
            <w:pPr>
              <w:pStyle w:val="Table"/>
              <w:rPr>
                <w:szCs w:val="24"/>
              </w:rPr>
            </w:pPr>
            <w:r w:rsidRPr="00131BF8">
              <w:rPr>
                <w:szCs w:val="24"/>
              </w:rPr>
              <w:t>Association of Estonian Businesswomen</w:t>
            </w:r>
          </w:p>
        </w:tc>
      </w:tr>
      <w:tr w:rsidR="00DE4628" w:rsidRPr="00131BF8" w14:paraId="5BC67D7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71"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D72" w14:textId="77777777" w:rsidR="00DE4628" w:rsidRPr="00131BF8" w:rsidRDefault="00DE4628">
            <w:pPr>
              <w:pStyle w:val="Table"/>
              <w:rPr>
                <w:szCs w:val="24"/>
              </w:rPr>
            </w:pPr>
            <w:r w:rsidRPr="00131BF8">
              <w:rPr>
                <w:szCs w:val="24"/>
              </w:rPr>
              <w:t>Co-operation Estonian Women Lobby</w:t>
            </w:r>
          </w:p>
        </w:tc>
      </w:tr>
      <w:tr w:rsidR="00DE4628" w:rsidRPr="00131BF8" w14:paraId="5BC67D7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74" w14:textId="77777777" w:rsidR="00DE4628" w:rsidRPr="00131BF8" w:rsidRDefault="00DE4628">
            <w:pPr>
              <w:pStyle w:val="Table"/>
              <w:rPr>
                <w:szCs w:val="24"/>
              </w:rPr>
            </w:pPr>
            <w:r w:rsidRPr="00131BF8">
              <w:rPr>
                <w:szCs w:val="24"/>
              </w:rPr>
              <w:t>15</w:t>
            </w:r>
          </w:p>
        </w:tc>
        <w:tc>
          <w:tcPr>
            <w:tcW w:w="6709" w:type="dxa"/>
            <w:tcBorders>
              <w:top w:val="nil"/>
              <w:left w:val="nil"/>
              <w:bottom w:val="single" w:sz="4" w:space="0" w:color="auto"/>
              <w:right w:val="single" w:sz="4" w:space="0" w:color="auto"/>
            </w:tcBorders>
            <w:vAlign w:val="bottom"/>
          </w:tcPr>
          <w:p w14:paraId="5BC67D75" w14:textId="77777777" w:rsidR="00DE4628" w:rsidRPr="00131BF8" w:rsidRDefault="00DE4628">
            <w:pPr>
              <w:pStyle w:val="Table"/>
              <w:rPr>
                <w:szCs w:val="24"/>
              </w:rPr>
            </w:pPr>
            <w:r w:rsidRPr="00131BF8">
              <w:rPr>
                <w:szCs w:val="24"/>
              </w:rPr>
              <w:t>Estonian Women’s Shelters Union</w:t>
            </w:r>
          </w:p>
        </w:tc>
      </w:tr>
      <w:tr w:rsidR="00DE4628" w:rsidRPr="00131BF8" w14:paraId="5BC67D7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77"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D78" w14:textId="77777777" w:rsidR="00DE4628" w:rsidRPr="00131BF8" w:rsidRDefault="00DE4628">
            <w:pPr>
              <w:pStyle w:val="Table"/>
              <w:rPr>
                <w:szCs w:val="24"/>
              </w:rPr>
            </w:pPr>
            <w:r w:rsidRPr="00131BF8">
              <w:rPr>
                <w:szCs w:val="24"/>
              </w:rPr>
              <w:t>Estonian Women’s Studies and Resource Centre</w:t>
            </w:r>
          </w:p>
        </w:tc>
      </w:tr>
      <w:tr w:rsidR="00DE4628" w:rsidRPr="00131BF8" w14:paraId="5BC67D7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7A" w14:textId="77777777" w:rsidR="00DE4628" w:rsidRPr="00131BF8" w:rsidRDefault="00DE4628">
            <w:pPr>
              <w:pStyle w:val="Table"/>
              <w:rPr>
                <w:szCs w:val="24"/>
              </w:rPr>
            </w:pPr>
            <w:r w:rsidRPr="00131BF8">
              <w:rPr>
                <w:szCs w:val="24"/>
              </w:rPr>
              <w:t>17</w:t>
            </w:r>
          </w:p>
        </w:tc>
        <w:tc>
          <w:tcPr>
            <w:tcW w:w="6709" w:type="dxa"/>
            <w:tcBorders>
              <w:top w:val="nil"/>
              <w:left w:val="nil"/>
              <w:bottom w:val="single" w:sz="4" w:space="0" w:color="auto"/>
              <w:right w:val="single" w:sz="4" w:space="0" w:color="auto"/>
            </w:tcBorders>
            <w:vAlign w:val="bottom"/>
          </w:tcPr>
          <w:p w14:paraId="5BC67D7B" w14:textId="77777777" w:rsidR="00DE4628" w:rsidRPr="00131BF8" w:rsidRDefault="00DE4628">
            <w:pPr>
              <w:pStyle w:val="Table"/>
              <w:rPr>
                <w:szCs w:val="24"/>
              </w:rPr>
            </w:pPr>
            <w:r w:rsidRPr="00131BF8">
              <w:rPr>
                <w:szCs w:val="24"/>
              </w:rPr>
              <w:t>Estonian Women’s Associations Roundtable</w:t>
            </w:r>
          </w:p>
        </w:tc>
      </w:tr>
      <w:tr w:rsidR="00DE4628" w:rsidRPr="00131BF8" w14:paraId="5BC67D7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7D"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D7E" w14:textId="77777777" w:rsidR="00DE4628" w:rsidRPr="00131BF8" w:rsidRDefault="00DE4628">
            <w:pPr>
              <w:pStyle w:val="Table"/>
              <w:rPr>
                <w:szCs w:val="24"/>
              </w:rPr>
            </w:pPr>
            <w:r w:rsidRPr="00131BF8">
              <w:rPr>
                <w:szCs w:val="24"/>
              </w:rPr>
              <w:t>Estonian Patient Advocacy Association</w:t>
            </w:r>
          </w:p>
        </w:tc>
      </w:tr>
      <w:tr w:rsidR="00DE4628" w:rsidRPr="00131BF8" w14:paraId="5BC67D8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0" w14:textId="77777777" w:rsidR="00DE4628" w:rsidRPr="00131BF8" w:rsidRDefault="00DE4628">
            <w:pPr>
              <w:pStyle w:val="Table"/>
              <w:rPr>
                <w:szCs w:val="24"/>
              </w:rPr>
            </w:pPr>
            <w:r w:rsidRPr="00131BF8">
              <w:rPr>
                <w:szCs w:val="24"/>
              </w:rPr>
              <w:t>19</w:t>
            </w:r>
          </w:p>
        </w:tc>
        <w:tc>
          <w:tcPr>
            <w:tcW w:w="6709" w:type="dxa"/>
            <w:tcBorders>
              <w:top w:val="nil"/>
              <w:left w:val="nil"/>
              <w:bottom w:val="single" w:sz="4" w:space="0" w:color="auto"/>
              <w:right w:val="single" w:sz="4" w:space="0" w:color="auto"/>
            </w:tcBorders>
            <w:vAlign w:val="bottom"/>
          </w:tcPr>
          <w:p w14:paraId="5BC67D81" w14:textId="77777777" w:rsidR="00DE4628" w:rsidRPr="00131BF8" w:rsidRDefault="00DE4628">
            <w:pPr>
              <w:pStyle w:val="Table"/>
              <w:rPr>
                <w:szCs w:val="24"/>
              </w:rPr>
            </w:pPr>
            <w:r w:rsidRPr="00131BF8">
              <w:rPr>
                <w:szCs w:val="24"/>
              </w:rPr>
              <w:t>Estonian Patients Advocacy Council</w:t>
            </w:r>
          </w:p>
        </w:tc>
      </w:tr>
      <w:tr w:rsidR="00DE4628" w:rsidRPr="00131BF8" w14:paraId="5BC67D8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3"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D84" w14:textId="77777777" w:rsidR="00DE4628" w:rsidRPr="00131BF8" w:rsidRDefault="00DE4628">
            <w:pPr>
              <w:pStyle w:val="Table"/>
              <w:rPr>
                <w:szCs w:val="24"/>
              </w:rPr>
            </w:pPr>
            <w:r w:rsidRPr="00131BF8">
              <w:rPr>
                <w:szCs w:val="24"/>
              </w:rPr>
              <w:t>Estonian Family Doctors’ Association</w:t>
            </w:r>
          </w:p>
        </w:tc>
      </w:tr>
      <w:tr w:rsidR="00DE4628" w:rsidRPr="00131BF8" w14:paraId="5BC67D8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6" w14:textId="77777777" w:rsidR="00DE4628" w:rsidRPr="00131BF8" w:rsidRDefault="00DE4628">
            <w:pPr>
              <w:pStyle w:val="Table"/>
              <w:rPr>
                <w:szCs w:val="24"/>
              </w:rPr>
            </w:pPr>
            <w:r w:rsidRPr="00131BF8">
              <w:rPr>
                <w:szCs w:val="24"/>
              </w:rPr>
              <w:t>21</w:t>
            </w:r>
          </w:p>
        </w:tc>
        <w:tc>
          <w:tcPr>
            <w:tcW w:w="6709" w:type="dxa"/>
            <w:tcBorders>
              <w:top w:val="nil"/>
              <w:left w:val="nil"/>
              <w:bottom w:val="single" w:sz="4" w:space="0" w:color="auto"/>
              <w:right w:val="single" w:sz="4" w:space="0" w:color="auto"/>
            </w:tcBorders>
            <w:vAlign w:val="bottom"/>
          </w:tcPr>
          <w:p w14:paraId="5BC67D87" w14:textId="77777777" w:rsidR="00DE4628" w:rsidRPr="00131BF8" w:rsidRDefault="00DE4628">
            <w:pPr>
              <w:pStyle w:val="Table"/>
              <w:rPr>
                <w:szCs w:val="24"/>
              </w:rPr>
            </w:pPr>
            <w:r w:rsidRPr="00131BF8">
              <w:rPr>
                <w:szCs w:val="24"/>
              </w:rPr>
              <w:t>Estonian Chamber of Disabled People</w:t>
            </w:r>
          </w:p>
        </w:tc>
      </w:tr>
      <w:tr w:rsidR="00DE4628" w:rsidRPr="00131BF8" w14:paraId="5BC67D8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9"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vAlign w:val="bottom"/>
          </w:tcPr>
          <w:p w14:paraId="5BC67D8A" w14:textId="77777777" w:rsidR="00DE4628" w:rsidRPr="00131BF8" w:rsidRDefault="00DE4628">
            <w:pPr>
              <w:pStyle w:val="Table"/>
              <w:rPr>
                <w:szCs w:val="24"/>
              </w:rPr>
            </w:pPr>
            <w:r w:rsidRPr="00131BF8">
              <w:rPr>
                <w:szCs w:val="24"/>
              </w:rPr>
              <w:t>Estonian Employees’ Unions’ Confederation</w:t>
            </w:r>
          </w:p>
        </w:tc>
      </w:tr>
      <w:tr w:rsidR="00DE4628" w:rsidRPr="00131BF8" w14:paraId="5BC67D8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C" w14:textId="77777777" w:rsidR="00DE4628" w:rsidRPr="00131BF8" w:rsidRDefault="00DE4628">
            <w:pPr>
              <w:pStyle w:val="Table"/>
              <w:rPr>
                <w:szCs w:val="24"/>
              </w:rPr>
            </w:pPr>
            <w:r w:rsidRPr="00131BF8">
              <w:rPr>
                <w:szCs w:val="24"/>
              </w:rPr>
              <w:t>23</w:t>
            </w:r>
          </w:p>
        </w:tc>
        <w:tc>
          <w:tcPr>
            <w:tcW w:w="6709" w:type="dxa"/>
            <w:tcBorders>
              <w:top w:val="nil"/>
              <w:left w:val="nil"/>
              <w:bottom w:val="single" w:sz="4" w:space="0" w:color="auto"/>
              <w:right w:val="single" w:sz="4" w:space="0" w:color="auto"/>
            </w:tcBorders>
            <w:noWrap/>
            <w:vAlign w:val="bottom"/>
          </w:tcPr>
          <w:p w14:paraId="5BC67D8D" w14:textId="77777777" w:rsidR="00DE4628" w:rsidRPr="00131BF8" w:rsidRDefault="00DE4628">
            <w:pPr>
              <w:pStyle w:val="Table"/>
              <w:rPr>
                <w:szCs w:val="24"/>
              </w:rPr>
            </w:pPr>
            <w:r w:rsidRPr="00131BF8">
              <w:rPr>
                <w:szCs w:val="24"/>
              </w:rPr>
              <w:t>Health Promotion Union of Estonia</w:t>
            </w:r>
          </w:p>
        </w:tc>
      </w:tr>
      <w:tr w:rsidR="00DE4628" w:rsidRPr="00131BF8" w14:paraId="5BC67D9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8F"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vAlign w:val="bottom"/>
          </w:tcPr>
          <w:p w14:paraId="5BC67D90" w14:textId="77777777" w:rsidR="00DE4628" w:rsidRPr="00131BF8" w:rsidRDefault="00DE4628">
            <w:pPr>
              <w:pStyle w:val="Table"/>
              <w:rPr>
                <w:szCs w:val="24"/>
              </w:rPr>
            </w:pPr>
            <w:r w:rsidRPr="00131BF8">
              <w:rPr>
                <w:szCs w:val="24"/>
              </w:rPr>
              <w:t>Estonian College of Health Executives</w:t>
            </w:r>
          </w:p>
        </w:tc>
      </w:tr>
      <w:tr w:rsidR="00DE4628" w:rsidRPr="00131BF8" w14:paraId="5BC67D9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92" w14:textId="77777777" w:rsidR="00DE4628" w:rsidRPr="00131BF8" w:rsidRDefault="00DE4628">
            <w:pPr>
              <w:pStyle w:val="Table"/>
              <w:rPr>
                <w:szCs w:val="24"/>
              </w:rPr>
            </w:pPr>
            <w:r w:rsidRPr="00131BF8">
              <w:rPr>
                <w:szCs w:val="24"/>
              </w:rPr>
              <w:t>25</w:t>
            </w:r>
          </w:p>
        </w:tc>
        <w:tc>
          <w:tcPr>
            <w:tcW w:w="6709" w:type="dxa"/>
            <w:tcBorders>
              <w:top w:val="nil"/>
              <w:left w:val="nil"/>
              <w:bottom w:val="single" w:sz="4" w:space="0" w:color="auto"/>
              <w:right w:val="single" w:sz="4" w:space="0" w:color="auto"/>
            </w:tcBorders>
            <w:vAlign w:val="bottom"/>
          </w:tcPr>
          <w:p w14:paraId="5BC67D93" w14:textId="77777777" w:rsidR="00DE4628" w:rsidRPr="00131BF8" w:rsidRDefault="00DE4628">
            <w:pPr>
              <w:pStyle w:val="Table"/>
              <w:rPr>
                <w:szCs w:val="24"/>
              </w:rPr>
            </w:pPr>
            <w:r w:rsidRPr="00131BF8">
              <w:rPr>
                <w:szCs w:val="24"/>
              </w:rPr>
              <w:t>Estonian Employers' Confederation</w:t>
            </w:r>
          </w:p>
        </w:tc>
      </w:tr>
      <w:tr w:rsidR="00DE4628" w:rsidRPr="00131BF8" w14:paraId="5BC67D9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95"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vAlign w:val="bottom"/>
          </w:tcPr>
          <w:p w14:paraId="5BC67D96" w14:textId="77777777" w:rsidR="00DE4628" w:rsidRPr="00131BF8" w:rsidRDefault="00DE4628">
            <w:pPr>
              <w:pStyle w:val="Table"/>
              <w:rPr>
                <w:szCs w:val="24"/>
              </w:rPr>
            </w:pPr>
            <w:r w:rsidRPr="00131BF8">
              <w:rPr>
                <w:szCs w:val="24"/>
              </w:rPr>
              <w:t>Estonian Nurses Union</w:t>
            </w:r>
          </w:p>
        </w:tc>
      </w:tr>
      <w:tr w:rsidR="00DE4628" w:rsidRPr="00131BF8" w14:paraId="5BC67D9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98" w14:textId="77777777" w:rsidR="00DE4628" w:rsidRPr="00131BF8" w:rsidRDefault="00DE4628">
            <w:pPr>
              <w:pStyle w:val="Table"/>
              <w:rPr>
                <w:szCs w:val="24"/>
              </w:rPr>
            </w:pPr>
            <w:r w:rsidRPr="00131BF8">
              <w:rPr>
                <w:szCs w:val="24"/>
              </w:rPr>
              <w:t>27</w:t>
            </w:r>
          </w:p>
        </w:tc>
        <w:tc>
          <w:tcPr>
            <w:tcW w:w="6709" w:type="dxa"/>
            <w:tcBorders>
              <w:top w:val="nil"/>
              <w:left w:val="nil"/>
              <w:bottom w:val="single" w:sz="4" w:space="0" w:color="auto"/>
              <w:right w:val="single" w:sz="4" w:space="0" w:color="auto"/>
            </w:tcBorders>
            <w:vAlign w:val="bottom"/>
          </w:tcPr>
          <w:p w14:paraId="5BC67D99" w14:textId="77777777" w:rsidR="00DE4628" w:rsidRPr="00131BF8" w:rsidRDefault="00DE4628">
            <w:pPr>
              <w:pStyle w:val="Table"/>
              <w:rPr>
                <w:szCs w:val="24"/>
              </w:rPr>
            </w:pPr>
            <w:r w:rsidRPr="00131BF8">
              <w:rPr>
                <w:szCs w:val="24"/>
              </w:rPr>
              <w:t>Estonian Midwives Association</w:t>
            </w:r>
          </w:p>
        </w:tc>
      </w:tr>
      <w:tr w:rsidR="00DE4628" w:rsidRPr="00131BF8" w14:paraId="5BC67D9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9B"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D9C" w14:textId="77777777" w:rsidR="00DE4628" w:rsidRPr="00131BF8" w:rsidRDefault="00DE4628">
            <w:pPr>
              <w:pStyle w:val="Table"/>
              <w:rPr>
                <w:szCs w:val="24"/>
              </w:rPr>
            </w:pPr>
            <w:r w:rsidRPr="00131BF8">
              <w:rPr>
                <w:szCs w:val="24"/>
              </w:rPr>
              <w:t>Estonian e-Health Foundation</w:t>
            </w:r>
          </w:p>
        </w:tc>
      </w:tr>
      <w:tr w:rsidR="00DE4628" w:rsidRPr="00131BF8" w14:paraId="5BC67DA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9E" w14:textId="77777777" w:rsidR="00DE4628" w:rsidRPr="00131BF8" w:rsidRDefault="00DE4628">
            <w:pPr>
              <w:pStyle w:val="Table"/>
              <w:rPr>
                <w:szCs w:val="24"/>
              </w:rPr>
            </w:pPr>
            <w:r w:rsidRPr="00131BF8">
              <w:rPr>
                <w:szCs w:val="24"/>
              </w:rPr>
              <w:t>29</w:t>
            </w:r>
          </w:p>
        </w:tc>
        <w:tc>
          <w:tcPr>
            <w:tcW w:w="6709" w:type="dxa"/>
            <w:tcBorders>
              <w:top w:val="nil"/>
              <w:left w:val="nil"/>
              <w:bottom w:val="single" w:sz="4" w:space="0" w:color="auto"/>
              <w:right w:val="single" w:sz="4" w:space="0" w:color="auto"/>
            </w:tcBorders>
            <w:vAlign w:val="bottom"/>
          </w:tcPr>
          <w:p w14:paraId="5BC67D9F" w14:textId="77777777" w:rsidR="00DE4628" w:rsidRPr="00131BF8" w:rsidRDefault="00DE4628">
            <w:pPr>
              <w:pStyle w:val="Table"/>
              <w:rPr>
                <w:szCs w:val="24"/>
              </w:rPr>
            </w:pPr>
            <w:r w:rsidRPr="00131BF8">
              <w:rPr>
                <w:szCs w:val="24"/>
              </w:rPr>
              <w:t>Association of Estonian Disinfection and Exterminating Companies</w:t>
            </w:r>
          </w:p>
        </w:tc>
      </w:tr>
      <w:tr w:rsidR="00DE4628" w:rsidRPr="00131BF8" w14:paraId="5BC67DA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A1" w14:textId="77777777" w:rsidR="00DE4628" w:rsidRPr="00131BF8" w:rsidRDefault="00DE4628">
            <w:pPr>
              <w:pStyle w:val="Table"/>
              <w:rPr>
                <w:szCs w:val="24"/>
              </w:rPr>
            </w:pPr>
            <w:r w:rsidRPr="00131BF8">
              <w:rPr>
                <w:szCs w:val="24"/>
              </w:rPr>
              <w:t>30</w:t>
            </w:r>
          </w:p>
        </w:tc>
        <w:tc>
          <w:tcPr>
            <w:tcW w:w="6709" w:type="dxa"/>
            <w:tcBorders>
              <w:top w:val="nil"/>
              <w:left w:val="nil"/>
              <w:bottom w:val="single" w:sz="4" w:space="0" w:color="auto"/>
              <w:right w:val="single" w:sz="4" w:space="0" w:color="auto"/>
            </w:tcBorders>
            <w:vAlign w:val="bottom"/>
          </w:tcPr>
          <w:p w14:paraId="5BC67DA2" w14:textId="77777777" w:rsidR="00DE4628" w:rsidRPr="00131BF8" w:rsidRDefault="00DE4628">
            <w:pPr>
              <w:pStyle w:val="Table"/>
              <w:rPr>
                <w:szCs w:val="24"/>
              </w:rPr>
            </w:pPr>
            <w:r w:rsidRPr="00131BF8">
              <w:rPr>
                <w:szCs w:val="24"/>
              </w:rPr>
              <w:t>Non-Estonian Integration Foundation</w:t>
            </w:r>
          </w:p>
        </w:tc>
      </w:tr>
      <w:tr w:rsidR="00DE4628" w:rsidRPr="00131BF8" w14:paraId="5BC67DA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A4" w14:textId="77777777" w:rsidR="00DE4628" w:rsidRPr="00131BF8" w:rsidRDefault="00DE4628">
            <w:pPr>
              <w:pStyle w:val="Table"/>
              <w:rPr>
                <w:szCs w:val="24"/>
              </w:rPr>
            </w:pPr>
            <w:r w:rsidRPr="00131BF8">
              <w:rPr>
                <w:szCs w:val="24"/>
              </w:rPr>
              <w:t>31</w:t>
            </w:r>
          </w:p>
        </w:tc>
        <w:tc>
          <w:tcPr>
            <w:tcW w:w="6709" w:type="dxa"/>
            <w:tcBorders>
              <w:top w:val="nil"/>
              <w:left w:val="nil"/>
              <w:bottom w:val="single" w:sz="4" w:space="0" w:color="auto"/>
              <w:right w:val="single" w:sz="4" w:space="0" w:color="auto"/>
            </w:tcBorders>
            <w:vAlign w:val="bottom"/>
          </w:tcPr>
          <w:p w14:paraId="5BC67DA5" w14:textId="77777777" w:rsidR="00DE4628" w:rsidRPr="00131BF8" w:rsidRDefault="00DE4628">
            <w:pPr>
              <w:pStyle w:val="Table"/>
              <w:rPr>
                <w:szCs w:val="24"/>
              </w:rPr>
            </w:pPr>
            <w:r w:rsidRPr="00131BF8">
              <w:rPr>
                <w:szCs w:val="24"/>
              </w:rPr>
              <w:t>NPO Life Line</w:t>
            </w:r>
          </w:p>
        </w:tc>
      </w:tr>
      <w:tr w:rsidR="00DE4628" w:rsidRPr="00131BF8" w14:paraId="5BC67DA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A7" w14:textId="77777777" w:rsidR="00DE4628" w:rsidRPr="00131BF8" w:rsidRDefault="00DE4628">
            <w:pPr>
              <w:pStyle w:val="Table"/>
              <w:rPr>
                <w:szCs w:val="24"/>
              </w:rPr>
            </w:pPr>
            <w:r w:rsidRPr="00131BF8">
              <w:rPr>
                <w:szCs w:val="24"/>
              </w:rPr>
              <w:t>32</w:t>
            </w:r>
          </w:p>
        </w:tc>
        <w:tc>
          <w:tcPr>
            <w:tcW w:w="6709" w:type="dxa"/>
            <w:tcBorders>
              <w:top w:val="nil"/>
              <w:left w:val="nil"/>
              <w:bottom w:val="single" w:sz="4" w:space="0" w:color="auto"/>
              <w:right w:val="single" w:sz="4" w:space="0" w:color="auto"/>
            </w:tcBorders>
            <w:vAlign w:val="bottom"/>
          </w:tcPr>
          <w:p w14:paraId="5BC67DA8" w14:textId="77777777" w:rsidR="00DE4628" w:rsidRPr="00131BF8" w:rsidRDefault="00DE4628">
            <w:pPr>
              <w:pStyle w:val="Table"/>
              <w:rPr>
                <w:szCs w:val="24"/>
              </w:rPr>
            </w:pPr>
            <w:r w:rsidRPr="00131BF8">
              <w:rPr>
                <w:szCs w:val="24"/>
              </w:rPr>
              <w:t>Estonian Refugee Council</w:t>
            </w:r>
          </w:p>
        </w:tc>
      </w:tr>
      <w:tr w:rsidR="00DE4628" w:rsidRPr="00131BF8" w14:paraId="5BC67DA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AA" w14:textId="77777777" w:rsidR="00DE4628" w:rsidRPr="00131BF8" w:rsidRDefault="00DE4628">
            <w:pPr>
              <w:pStyle w:val="Table"/>
              <w:rPr>
                <w:szCs w:val="24"/>
              </w:rPr>
            </w:pPr>
            <w:r w:rsidRPr="00131BF8">
              <w:rPr>
                <w:szCs w:val="24"/>
              </w:rPr>
              <w:t>33</w:t>
            </w:r>
          </w:p>
        </w:tc>
        <w:tc>
          <w:tcPr>
            <w:tcW w:w="6709" w:type="dxa"/>
            <w:tcBorders>
              <w:top w:val="nil"/>
              <w:left w:val="nil"/>
              <w:bottom w:val="single" w:sz="4" w:space="0" w:color="auto"/>
              <w:right w:val="single" w:sz="4" w:space="0" w:color="auto"/>
            </w:tcBorders>
            <w:vAlign w:val="bottom"/>
          </w:tcPr>
          <w:p w14:paraId="5BC67DAB" w14:textId="77777777" w:rsidR="00DE4628" w:rsidRPr="00131BF8" w:rsidRDefault="00DE4628">
            <w:pPr>
              <w:pStyle w:val="Table"/>
              <w:rPr>
                <w:szCs w:val="24"/>
              </w:rPr>
            </w:pPr>
            <w:r w:rsidRPr="00131BF8">
              <w:rPr>
                <w:szCs w:val="24"/>
              </w:rPr>
              <w:t>Men’s Centre Estonia</w:t>
            </w:r>
          </w:p>
        </w:tc>
      </w:tr>
      <w:tr w:rsidR="00DE4628" w:rsidRPr="00131BF8" w14:paraId="5BC67DA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AD" w14:textId="77777777" w:rsidR="00DE4628" w:rsidRPr="00131BF8" w:rsidRDefault="00DE4628">
            <w:pPr>
              <w:pStyle w:val="Table"/>
              <w:rPr>
                <w:szCs w:val="24"/>
              </w:rPr>
            </w:pPr>
            <w:r w:rsidRPr="00131BF8">
              <w:rPr>
                <w:szCs w:val="24"/>
              </w:rPr>
              <w:t>34</w:t>
            </w:r>
          </w:p>
        </w:tc>
        <w:tc>
          <w:tcPr>
            <w:tcW w:w="6709" w:type="dxa"/>
            <w:tcBorders>
              <w:top w:val="nil"/>
              <w:left w:val="nil"/>
              <w:bottom w:val="single" w:sz="4" w:space="0" w:color="auto"/>
              <w:right w:val="single" w:sz="4" w:space="0" w:color="auto"/>
            </w:tcBorders>
            <w:vAlign w:val="bottom"/>
          </w:tcPr>
          <w:p w14:paraId="5BC67DAE" w14:textId="77777777" w:rsidR="00DE4628" w:rsidRPr="00131BF8" w:rsidRDefault="00DE4628">
            <w:pPr>
              <w:pStyle w:val="Table"/>
              <w:rPr>
                <w:szCs w:val="24"/>
              </w:rPr>
            </w:pPr>
            <w:r w:rsidRPr="00131BF8">
              <w:rPr>
                <w:szCs w:val="24"/>
              </w:rPr>
              <w:t>Gender Equality and Equal Treatment Commissioner</w:t>
            </w:r>
          </w:p>
        </w:tc>
      </w:tr>
      <w:tr w:rsidR="00DE4628" w:rsidRPr="00131BF8" w14:paraId="5BC67DB1"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DB0" w14:textId="77777777" w:rsidR="00DE4628" w:rsidRPr="00131BF8" w:rsidRDefault="00DE4628">
            <w:pPr>
              <w:pStyle w:val="Table"/>
              <w:rPr>
                <w:b/>
                <w:szCs w:val="24"/>
              </w:rPr>
            </w:pPr>
            <w:r w:rsidRPr="00131BF8">
              <w:rPr>
                <w:b/>
                <w:szCs w:val="24"/>
              </w:rPr>
              <w:t>Ministry of Culture</w:t>
            </w:r>
          </w:p>
        </w:tc>
      </w:tr>
      <w:tr w:rsidR="00DE4628" w:rsidRPr="00131BF8" w14:paraId="5BC67DB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B2"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vAlign w:val="bottom"/>
          </w:tcPr>
          <w:p w14:paraId="5BC67DB3" w14:textId="77777777" w:rsidR="00DE4628" w:rsidRPr="00131BF8" w:rsidRDefault="00DE4628">
            <w:pPr>
              <w:pStyle w:val="Table"/>
              <w:rPr>
                <w:szCs w:val="24"/>
              </w:rPr>
            </w:pPr>
            <w:r w:rsidRPr="00131BF8">
              <w:rPr>
                <w:szCs w:val="24"/>
              </w:rPr>
              <w:t>Estonian Anti-Doping Foundation</w:t>
            </w:r>
          </w:p>
        </w:tc>
      </w:tr>
      <w:tr w:rsidR="00DE4628" w:rsidRPr="00131BF8" w14:paraId="5BC67DB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B5"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DB6" w14:textId="77777777" w:rsidR="00DE4628" w:rsidRPr="00131BF8" w:rsidRDefault="00DE4628">
            <w:pPr>
              <w:pStyle w:val="Table"/>
              <w:rPr>
                <w:szCs w:val="24"/>
              </w:rPr>
            </w:pPr>
            <w:r w:rsidRPr="00131BF8">
              <w:rPr>
                <w:szCs w:val="24"/>
              </w:rPr>
              <w:t>Union of Estonian Architects</w:t>
            </w:r>
          </w:p>
        </w:tc>
      </w:tr>
      <w:tr w:rsidR="00DE4628" w:rsidRPr="00131BF8" w14:paraId="5BC67DB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B8"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noWrap/>
            <w:vAlign w:val="bottom"/>
          </w:tcPr>
          <w:p w14:paraId="5BC67DB9" w14:textId="77777777" w:rsidR="00DE4628" w:rsidRPr="00131BF8" w:rsidRDefault="00DE4628">
            <w:pPr>
              <w:pStyle w:val="Table"/>
              <w:rPr>
                <w:szCs w:val="24"/>
              </w:rPr>
            </w:pPr>
            <w:r w:rsidRPr="00131BF8">
              <w:rPr>
                <w:szCs w:val="24"/>
              </w:rPr>
              <w:t>Estonian Centre of Architecture</w:t>
            </w:r>
          </w:p>
        </w:tc>
      </w:tr>
      <w:tr w:rsidR="00DE4628" w:rsidRPr="00131BF8" w14:paraId="5BC67DB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BB"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DBC" w14:textId="77777777" w:rsidR="00DE4628" w:rsidRPr="00131BF8" w:rsidRDefault="00DE4628">
            <w:pPr>
              <w:pStyle w:val="Table"/>
              <w:rPr>
                <w:szCs w:val="24"/>
              </w:rPr>
            </w:pPr>
            <w:r w:rsidRPr="00131BF8">
              <w:rPr>
                <w:szCs w:val="24"/>
              </w:rPr>
              <w:t>Estonian Authors’ Society</w:t>
            </w:r>
          </w:p>
        </w:tc>
      </w:tr>
      <w:tr w:rsidR="00DE4628" w:rsidRPr="00131BF8" w14:paraId="5BC67DC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BE" w14:textId="77777777" w:rsidR="00DE4628" w:rsidRPr="00131BF8" w:rsidRDefault="00DE4628">
            <w:pPr>
              <w:pStyle w:val="Table"/>
              <w:rPr>
                <w:szCs w:val="24"/>
              </w:rPr>
            </w:pPr>
            <w:r w:rsidRPr="00131BF8">
              <w:rPr>
                <w:szCs w:val="24"/>
              </w:rPr>
              <w:lastRenderedPageBreak/>
              <w:t>5</w:t>
            </w:r>
          </w:p>
        </w:tc>
        <w:tc>
          <w:tcPr>
            <w:tcW w:w="6709" w:type="dxa"/>
            <w:tcBorders>
              <w:top w:val="nil"/>
              <w:left w:val="nil"/>
              <w:bottom w:val="single" w:sz="4" w:space="0" w:color="auto"/>
              <w:right w:val="single" w:sz="4" w:space="0" w:color="auto"/>
            </w:tcBorders>
            <w:vAlign w:val="bottom"/>
          </w:tcPr>
          <w:p w14:paraId="5BC67DBF" w14:textId="77777777" w:rsidR="00DE4628" w:rsidRPr="00131BF8" w:rsidRDefault="00DE4628">
            <w:pPr>
              <w:pStyle w:val="Table"/>
              <w:rPr>
                <w:szCs w:val="24"/>
              </w:rPr>
            </w:pPr>
            <w:r w:rsidRPr="00131BF8">
              <w:rPr>
                <w:szCs w:val="24"/>
              </w:rPr>
              <w:t>Estonian Association of Designers</w:t>
            </w:r>
          </w:p>
        </w:tc>
      </w:tr>
      <w:tr w:rsidR="00DE4628" w:rsidRPr="00131BF8" w14:paraId="5BC67DC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C1"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DC2" w14:textId="77777777" w:rsidR="00DE4628" w:rsidRPr="00131BF8" w:rsidRDefault="00DE4628">
            <w:pPr>
              <w:pStyle w:val="Table"/>
              <w:rPr>
                <w:szCs w:val="24"/>
              </w:rPr>
            </w:pPr>
            <w:r w:rsidRPr="00131BF8">
              <w:rPr>
                <w:szCs w:val="24"/>
              </w:rPr>
              <w:t>Estonian Design Centre</w:t>
            </w:r>
          </w:p>
        </w:tc>
      </w:tr>
      <w:tr w:rsidR="00DE4628" w:rsidRPr="00131BF8" w14:paraId="5BC67DC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C4"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vAlign w:val="bottom"/>
          </w:tcPr>
          <w:p w14:paraId="5BC67DC5" w14:textId="77777777" w:rsidR="00DE4628" w:rsidRPr="00131BF8" w:rsidRDefault="00DE4628">
            <w:pPr>
              <w:pStyle w:val="Table"/>
              <w:rPr>
                <w:szCs w:val="24"/>
              </w:rPr>
            </w:pPr>
            <w:r w:rsidRPr="00131BF8">
              <w:rPr>
                <w:szCs w:val="24"/>
              </w:rPr>
              <w:t>Estonian Association of Performing Arts Institutions</w:t>
            </w:r>
          </w:p>
        </w:tc>
      </w:tr>
      <w:tr w:rsidR="00DE4628" w:rsidRPr="00131BF8" w14:paraId="5BC67DC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C7"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vAlign w:val="bottom"/>
          </w:tcPr>
          <w:p w14:paraId="5BC67DC8" w14:textId="77777777" w:rsidR="00DE4628" w:rsidRPr="00131BF8" w:rsidRDefault="00DE4628">
            <w:pPr>
              <w:pStyle w:val="Table"/>
              <w:rPr>
                <w:szCs w:val="24"/>
              </w:rPr>
            </w:pPr>
            <w:r w:rsidRPr="00131BF8">
              <w:rPr>
                <w:szCs w:val="24"/>
              </w:rPr>
              <w:t>Estonian Film Institute</w:t>
            </w:r>
          </w:p>
        </w:tc>
      </w:tr>
      <w:tr w:rsidR="00DE4628" w:rsidRPr="00131BF8" w14:paraId="5BC67DC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CA"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vAlign w:val="bottom"/>
          </w:tcPr>
          <w:p w14:paraId="5BC67DCB" w14:textId="77777777" w:rsidR="00DE4628" w:rsidRPr="00131BF8" w:rsidRDefault="00DE4628">
            <w:pPr>
              <w:pStyle w:val="Table"/>
              <w:rPr>
                <w:szCs w:val="24"/>
              </w:rPr>
            </w:pPr>
            <w:r w:rsidRPr="00131BF8">
              <w:rPr>
                <w:szCs w:val="24"/>
              </w:rPr>
              <w:t>Estonian Institute</w:t>
            </w:r>
          </w:p>
        </w:tc>
      </w:tr>
      <w:tr w:rsidR="00DE4628" w:rsidRPr="00131BF8" w14:paraId="5BC67DC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CD"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vAlign w:val="bottom"/>
          </w:tcPr>
          <w:p w14:paraId="5BC67DCE" w14:textId="77777777" w:rsidR="00DE4628" w:rsidRPr="00131BF8" w:rsidRDefault="00DE4628">
            <w:pPr>
              <w:pStyle w:val="Table"/>
              <w:rPr>
                <w:szCs w:val="24"/>
              </w:rPr>
            </w:pPr>
            <w:r w:rsidRPr="00131BF8">
              <w:rPr>
                <w:szCs w:val="24"/>
              </w:rPr>
              <w:t>Estonian Publishers’ Association</w:t>
            </w:r>
          </w:p>
        </w:tc>
      </w:tr>
      <w:tr w:rsidR="00DE4628" w:rsidRPr="00131BF8" w14:paraId="5BC67DD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0" w14:textId="77777777" w:rsidR="00DE4628" w:rsidRPr="00131BF8" w:rsidRDefault="00DE4628">
            <w:pPr>
              <w:pStyle w:val="Table"/>
              <w:rPr>
                <w:szCs w:val="24"/>
              </w:rPr>
            </w:pPr>
            <w:r w:rsidRPr="00131BF8">
              <w:rPr>
                <w:szCs w:val="24"/>
              </w:rPr>
              <w:t>11</w:t>
            </w:r>
          </w:p>
        </w:tc>
        <w:tc>
          <w:tcPr>
            <w:tcW w:w="6709" w:type="dxa"/>
            <w:tcBorders>
              <w:top w:val="nil"/>
              <w:left w:val="nil"/>
              <w:bottom w:val="single" w:sz="4" w:space="0" w:color="auto"/>
              <w:right w:val="single" w:sz="4" w:space="0" w:color="auto"/>
            </w:tcBorders>
            <w:vAlign w:val="bottom"/>
          </w:tcPr>
          <w:p w14:paraId="5BC67DD1" w14:textId="77777777" w:rsidR="00DE4628" w:rsidRPr="00131BF8" w:rsidRDefault="00DE4628">
            <w:pPr>
              <w:pStyle w:val="Table"/>
              <w:rPr>
                <w:szCs w:val="24"/>
              </w:rPr>
            </w:pPr>
            <w:r w:rsidRPr="00131BF8">
              <w:rPr>
                <w:szCs w:val="24"/>
              </w:rPr>
              <w:t>Chamber of Estonian Culture</w:t>
            </w:r>
          </w:p>
        </w:tc>
      </w:tr>
      <w:tr w:rsidR="00DE4628" w:rsidRPr="00131BF8" w14:paraId="5BC67DD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3"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vAlign w:val="bottom"/>
          </w:tcPr>
          <w:p w14:paraId="5BC67DD4" w14:textId="77777777" w:rsidR="00DE4628" w:rsidRPr="00131BF8" w:rsidRDefault="00DE4628">
            <w:pPr>
              <w:pStyle w:val="Table"/>
              <w:rPr>
                <w:szCs w:val="24"/>
              </w:rPr>
            </w:pPr>
            <w:r w:rsidRPr="00131BF8">
              <w:rPr>
                <w:szCs w:val="24"/>
              </w:rPr>
              <w:t>Estonian Artists’ Association</w:t>
            </w:r>
          </w:p>
        </w:tc>
      </w:tr>
      <w:tr w:rsidR="00DE4628" w:rsidRPr="00131BF8" w14:paraId="5BC67DD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6" w14:textId="77777777" w:rsidR="00DE4628" w:rsidRPr="00131BF8" w:rsidRDefault="00DE4628">
            <w:pPr>
              <w:pStyle w:val="Table"/>
              <w:rPr>
                <w:szCs w:val="24"/>
              </w:rPr>
            </w:pPr>
            <w:r w:rsidRPr="00131BF8">
              <w:rPr>
                <w:szCs w:val="24"/>
              </w:rPr>
              <w:t>13</w:t>
            </w:r>
          </w:p>
        </w:tc>
        <w:tc>
          <w:tcPr>
            <w:tcW w:w="6709" w:type="dxa"/>
            <w:tcBorders>
              <w:top w:val="nil"/>
              <w:left w:val="nil"/>
              <w:bottom w:val="single" w:sz="4" w:space="0" w:color="auto"/>
              <w:right w:val="single" w:sz="4" w:space="0" w:color="auto"/>
            </w:tcBorders>
            <w:vAlign w:val="bottom"/>
          </w:tcPr>
          <w:p w14:paraId="5BC67DD7" w14:textId="77777777" w:rsidR="00DE4628" w:rsidRPr="00131BF8" w:rsidRDefault="00DE4628">
            <w:pPr>
              <w:pStyle w:val="Table"/>
              <w:rPr>
                <w:szCs w:val="24"/>
              </w:rPr>
            </w:pPr>
            <w:r w:rsidRPr="00131BF8">
              <w:rPr>
                <w:szCs w:val="24"/>
              </w:rPr>
              <w:t>Estonian Heritage Society</w:t>
            </w:r>
          </w:p>
        </w:tc>
      </w:tr>
      <w:tr w:rsidR="00DE4628" w:rsidRPr="00131BF8" w14:paraId="5BC67DD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9"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DDA" w14:textId="77777777" w:rsidR="00DE4628" w:rsidRPr="00131BF8" w:rsidRDefault="00DE4628">
            <w:pPr>
              <w:pStyle w:val="Table"/>
              <w:rPr>
                <w:szCs w:val="24"/>
              </w:rPr>
            </w:pPr>
            <w:r w:rsidRPr="00131BF8">
              <w:rPr>
                <w:szCs w:val="24"/>
              </w:rPr>
              <w:t>Estonian Museum Association</w:t>
            </w:r>
          </w:p>
        </w:tc>
      </w:tr>
      <w:tr w:rsidR="00DE4628" w:rsidRPr="00131BF8" w14:paraId="5BC67DD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C" w14:textId="77777777" w:rsidR="00DE4628" w:rsidRPr="00131BF8" w:rsidRDefault="00DE4628">
            <w:pPr>
              <w:pStyle w:val="Table"/>
              <w:rPr>
                <w:szCs w:val="24"/>
              </w:rPr>
            </w:pPr>
            <w:r w:rsidRPr="00131BF8">
              <w:rPr>
                <w:szCs w:val="24"/>
              </w:rPr>
              <w:t>15</w:t>
            </w:r>
          </w:p>
        </w:tc>
        <w:tc>
          <w:tcPr>
            <w:tcW w:w="6709" w:type="dxa"/>
            <w:tcBorders>
              <w:top w:val="nil"/>
              <w:left w:val="nil"/>
              <w:bottom w:val="single" w:sz="4" w:space="0" w:color="auto"/>
              <w:right w:val="single" w:sz="4" w:space="0" w:color="auto"/>
            </w:tcBorders>
            <w:vAlign w:val="bottom"/>
          </w:tcPr>
          <w:p w14:paraId="5BC67DDD" w14:textId="77777777" w:rsidR="00DE4628" w:rsidRPr="00131BF8" w:rsidRDefault="00DE4628">
            <w:pPr>
              <w:pStyle w:val="Table"/>
              <w:rPr>
                <w:szCs w:val="24"/>
              </w:rPr>
            </w:pPr>
            <w:r w:rsidRPr="00131BF8">
              <w:rPr>
                <w:szCs w:val="24"/>
              </w:rPr>
              <w:t>Estonian Music Council</w:t>
            </w:r>
          </w:p>
        </w:tc>
      </w:tr>
      <w:tr w:rsidR="00DE4628" w:rsidRPr="00131BF8" w14:paraId="5BC67DE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DF"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DE0" w14:textId="77777777" w:rsidR="00DE4628" w:rsidRPr="00131BF8" w:rsidRDefault="00DE4628">
            <w:pPr>
              <w:pStyle w:val="Table"/>
              <w:rPr>
                <w:szCs w:val="24"/>
              </w:rPr>
            </w:pPr>
            <w:r w:rsidRPr="00131BF8">
              <w:rPr>
                <w:szCs w:val="24"/>
              </w:rPr>
              <w:t>Estonian Olympic Committee</w:t>
            </w:r>
          </w:p>
        </w:tc>
      </w:tr>
      <w:tr w:rsidR="00DE4628" w:rsidRPr="00131BF8" w14:paraId="5BC67DE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E2" w14:textId="77777777" w:rsidR="00DE4628" w:rsidRPr="00131BF8" w:rsidRDefault="00DE4628">
            <w:pPr>
              <w:pStyle w:val="Table"/>
              <w:rPr>
                <w:szCs w:val="24"/>
              </w:rPr>
            </w:pPr>
            <w:r w:rsidRPr="00131BF8">
              <w:rPr>
                <w:szCs w:val="24"/>
              </w:rPr>
              <w:t>17</w:t>
            </w:r>
          </w:p>
        </w:tc>
        <w:tc>
          <w:tcPr>
            <w:tcW w:w="6709" w:type="dxa"/>
            <w:tcBorders>
              <w:top w:val="nil"/>
              <w:left w:val="nil"/>
              <w:bottom w:val="single" w:sz="4" w:space="0" w:color="auto"/>
              <w:right w:val="single" w:sz="4" w:space="0" w:color="auto"/>
            </w:tcBorders>
            <w:vAlign w:val="bottom"/>
          </w:tcPr>
          <w:p w14:paraId="5BC67DE3" w14:textId="77777777" w:rsidR="00DE4628" w:rsidRPr="00131BF8" w:rsidRDefault="00DE4628">
            <w:pPr>
              <w:pStyle w:val="Table"/>
              <w:rPr>
                <w:szCs w:val="24"/>
              </w:rPr>
            </w:pPr>
            <w:r w:rsidRPr="00131BF8">
              <w:rPr>
                <w:szCs w:val="24"/>
              </w:rPr>
              <w:t>Estonian Librarians’ Association</w:t>
            </w:r>
          </w:p>
        </w:tc>
      </w:tr>
      <w:tr w:rsidR="00DE4628" w:rsidRPr="00131BF8" w14:paraId="5BC67DE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E5"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DE6" w14:textId="77777777" w:rsidR="00DE4628" w:rsidRPr="00131BF8" w:rsidRDefault="00DE4628">
            <w:pPr>
              <w:pStyle w:val="Table"/>
              <w:rPr>
                <w:szCs w:val="24"/>
              </w:rPr>
            </w:pPr>
            <w:r w:rsidRPr="00131BF8">
              <w:rPr>
                <w:szCs w:val="24"/>
              </w:rPr>
              <w:t xml:space="preserve">Estonian Folk Culture Centre </w:t>
            </w:r>
          </w:p>
        </w:tc>
      </w:tr>
      <w:tr w:rsidR="00DE4628" w:rsidRPr="00131BF8" w14:paraId="5BC67DE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E8" w14:textId="77777777" w:rsidR="00DE4628" w:rsidRPr="00131BF8" w:rsidRDefault="00DE4628">
            <w:pPr>
              <w:pStyle w:val="Table"/>
              <w:rPr>
                <w:szCs w:val="24"/>
              </w:rPr>
            </w:pPr>
            <w:r w:rsidRPr="00131BF8">
              <w:rPr>
                <w:szCs w:val="24"/>
              </w:rPr>
              <w:t>19</w:t>
            </w:r>
          </w:p>
        </w:tc>
        <w:tc>
          <w:tcPr>
            <w:tcW w:w="6709" w:type="dxa"/>
            <w:tcBorders>
              <w:top w:val="nil"/>
              <w:left w:val="nil"/>
              <w:bottom w:val="single" w:sz="4" w:space="0" w:color="auto"/>
              <w:right w:val="single" w:sz="4" w:space="0" w:color="auto"/>
            </w:tcBorders>
            <w:vAlign w:val="bottom"/>
          </w:tcPr>
          <w:p w14:paraId="5BC67DE9" w14:textId="77777777" w:rsidR="00DE4628" w:rsidRPr="00131BF8" w:rsidRDefault="00DE4628">
            <w:pPr>
              <w:pStyle w:val="Table"/>
              <w:rPr>
                <w:szCs w:val="24"/>
              </w:rPr>
            </w:pPr>
            <w:r w:rsidRPr="00131BF8">
              <w:rPr>
                <w:szCs w:val="24"/>
              </w:rPr>
              <w:t>National Library of Estonia</w:t>
            </w:r>
          </w:p>
        </w:tc>
      </w:tr>
      <w:tr w:rsidR="00DE4628" w:rsidRPr="00131BF8" w14:paraId="5BC67DE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EB"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DEC" w14:textId="77777777" w:rsidR="00DE4628" w:rsidRPr="00131BF8" w:rsidRDefault="00DE4628">
            <w:pPr>
              <w:pStyle w:val="Table"/>
              <w:rPr>
                <w:szCs w:val="24"/>
              </w:rPr>
            </w:pPr>
            <w:r w:rsidRPr="00131BF8">
              <w:rPr>
                <w:szCs w:val="24"/>
              </w:rPr>
              <w:t>Estonian Regional Sports Council</w:t>
            </w:r>
          </w:p>
        </w:tc>
      </w:tr>
      <w:tr w:rsidR="00DE4628" w:rsidRPr="00131BF8" w14:paraId="5BC67DF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EE" w14:textId="77777777" w:rsidR="00DE4628" w:rsidRPr="00131BF8" w:rsidRDefault="00DE4628">
            <w:pPr>
              <w:pStyle w:val="Table"/>
              <w:rPr>
                <w:szCs w:val="24"/>
              </w:rPr>
            </w:pPr>
            <w:r w:rsidRPr="00131BF8">
              <w:rPr>
                <w:szCs w:val="24"/>
              </w:rPr>
              <w:t>21</w:t>
            </w:r>
          </w:p>
        </w:tc>
        <w:tc>
          <w:tcPr>
            <w:tcW w:w="6709" w:type="dxa"/>
            <w:tcBorders>
              <w:top w:val="nil"/>
              <w:left w:val="nil"/>
              <w:bottom w:val="single" w:sz="4" w:space="0" w:color="auto"/>
              <w:right w:val="single" w:sz="4" w:space="0" w:color="auto"/>
            </w:tcBorders>
            <w:vAlign w:val="bottom"/>
          </w:tcPr>
          <w:p w14:paraId="5BC67DEF" w14:textId="77777777" w:rsidR="00DE4628" w:rsidRPr="00131BF8" w:rsidRDefault="00DE4628">
            <w:pPr>
              <w:pStyle w:val="Table"/>
              <w:rPr>
                <w:szCs w:val="24"/>
              </w:rPr>
            </w:pPr>
            <w:r w:rsidRPr="00131BF8">
              <w:rPr>
                <w:szCs w:val="24"/>
              </w:rPr>
              <w:t>Estonian Council of Regional Cultural Policy</w:t>
            </w:r>
          </w:p>
        </w:tc>
      </w:tr>
      <w:tr w:rsidR="00DE4628" w:rsidRPr="00131BF8" w14:paraId="5BC67DF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F1"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vAlign w:val="bottom"/>
          </w:tcPr>
          <w:p w14:paraId="5BC67DF2" w14:textId="77777777" w:rsidR="00DE4628" w:rsidRPr="00131BF8" w:rsidRDefault="00DE4628">
            <w:pPr>
              <w:pStyle w:val="Table"/>
              <w:rPr>
                <w:szCs w:val="24"/>
              </w:rPr>
            </w:pPr>
            <w:r w:rsidRPr="00131BF8">
              <w:rPr>
                <w:szCs w:val="24"/>
              </w:rPr>
              <w:t>Estonian Broadcasters’ Association</w:t>
            </w:r>
          </w:p>
        </w:tc>
      </w:tr>
      <w:tr w:rsidR="00DE4628" w:rsidRPr="00131BF8" w14:paraId="5BC67DF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F4" w14:textId="77777777" w:rsidR="00DE4628" w:rsidRPr="00131BF8" w:rsidRDefault="00DE4628">
            <w:pPr>
              <w:pStyle w:val="Table"/>
              <w:rPr>
                <w:szCs w:val="24"/>
              </w:rPr>
            </w:pPr>
            <w:r w:rsidRPr="00131BF8">
              <w:rPr>
                <w:szCs w:val="24"/>
              </w:rPr>
              <w:t>23</w:t>
            </w:r>
          </w:p>
        </w:tc>
        <w:tc>
          <w:tcPr>
            <w:tcW w:w="6709" w:type="dxa"/>
            <w:tcBorders>
              <w:top w:val="nil"/>
              <w:left w:val="nil"/>
              <w:bottom w:val="single" w:sz="4" w:space="0" w:color="auto"/>
              <w:right w:val="single" w:sz="4" w:space="0" w:color="auto"/>
            </w:tcBorders>
            <w:vAlign w:val="bottom"/>
          </w:tcPr>
          <w:p w14:paraId="5BC67DF5" w14:textId="77777777" w:rsidR="00DE4628" w:rsidRPr="00131BF8" w:rsidRDefault="00DE4628">
            <w:pPr>
              <w:pStyle w:val="Table"/>
              <w:rPr>
                <w:szCs w:val="24"/>
              </w:rPr>
            </w:pPr>
            <w:r w:rsidRPr="00131BF8">
              <w:rPr>
                <w:szCs w:val="24"/>
              </w:rPr>
              <w:t>Association of Estonian Interior Architects</w:t>
            </w:r>
          </w:p>
        </w:tc>
      </w:tr>
      <w:tr w:rsidR="00DE4628" w:rsidRPr="00131BF8" w14:paraId="5BC67DF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F7"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vAlign w:val="bottom"/>
          </w:tcPr>
          <w:p w14:paraId="5BC67DF8" w14:textId="77777777" w:rsidR="00DE4628" w:rsidRPr="00131BF8" w:rsidRDefault="00DE4628">
            <w:pPr>
              <w:pStyle w:val="Table"/>
              <w:rPr>
                <w:szCs w:val="24"/>
              </w:rPr>
            </w:pPr>
            <w:r w:rsidRPr="00131BF8">
              <w:rPr>
                <w:szCs w:val="24"/>
              </w:rPr>
              <w:t>Estonian Theatre Agency Foundation</w:t>
            </w:r>
          </w:p>
        </w:tc>
      </w:tr>
      <w:tr w:rsidR="00DE4628" w:rsidRPr="00131BF8" w14:paraId="5BC67DF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FA" w14:textId="77777777" w:rsidR="00DE4628" w:rsidRPr="00131BF8" w:rsidRDefault="00DE4628">
            <w:pPr>
              <w:pStyle w:val="Table"/>
              <w:rPr>
                <w:szCs w:val="24"/>
              </w:rPr>
            </w:pPr>
            <w:r w:rsidRPr="00131BF8">
              <w:rPr>
                <w:szCs w:val="24"/>
              </w:rPr>
              <w:t>25</w:t>
            </w:r>
          </w:p>
        </w:tc>
        <w:tc>
          <w:tcPr>
            <w:tcW w:w="6709" w:type="dxa"/>
            <w:tcBorders>
              <w:top w:val="nil"/>
              <w:left w:val="nil"/>
              <w:bottom w:val="single" w:sz="4" w:space="0" w:color="auto"/>
              <w:right w:val="single" w:sz="4" w:space="0" w:color="auto"/>
            </w:tcBorders>
            <w:vAlign w:val="bottom"/>
          </w:tcPr>
          <w:p w14:paraId="5BC67DFB" w14:textId="77777777" w:rsidR="00DE4628" w:rsidRPr="00131BF8" w:rsidRDefault="00DE4628">
            <w:pPr>
              <w:pStyle w:val="Table"/>
              <w:rPr>
                <w:szCs w:val="24"/>
              </w:rPr>
            </w:pPr>
            <w:r w:rsidRPr="00131BF8">
              <w:rPr>
                <w:szCs w:val="24"/>
              </w:rPr>
              <w:t>Estonian Theatre Union</w:t>
            </w:r>
          </w:p>
        </w:tc>
      </w:tr>
      <w:tr w:rsidR="00DE4628" w:rsidRPr="00131BF8" w14:paraId="5BC67DF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DFD"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vAlign w:val="bottom"/>
          </w:tcPr>
          <w:p w14:paraId="5BC67DFE" w14:textId="77777777" w:rsidR="00DE4628" w:rsidRPr="00131BF8" w:rsidRDefault="00DE4628">
            <w:pPr>
              <w:pStyle w:val="Table"/>
              <w:rPr>
                <w:szCs w:val="24"/>
              </w:rPr>
            </w:pPr>
            <w:r w:rsidRPr="00131BF8">
              <w:rPr>
                <w:szCs w:val="24"/>
              </w:rPr>
              <w:t>Estonian Unemployment Insurance Fund</w:t>
            </w:r>
          </w:p>
        </w:tc>
      </w:tr>
      <w:tr w:rsidR="00DE4628" w:rsidRPr="00131BF8" w14:paraId="5BC67E0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0" w14:textId="77777777" w:rsidR="00DE4628" w:rsidRPr="00131BF8" w:rsidRDefault="00DE4628">
            <w:pPr>
              <w:pStyle w:val="Table"/>
              <w:rPr>
                <w:szCs w:val="24"/>
              </w:rPr>
            </w:pPr>
            <w:r w:rsidRPr="00131BF8">
              <w:rPr>
                <w:szCs w:val="24"/>
              </w:rPr>
              <w:t>27</w:t>
            </w:r>
          </w:p>
        </w:tc>
        <w:tc>
          <w:tcPr>
            <w:tcW w:w="6709" w:type="dxa"/>
            <w:tcBorders>
              <w:top w:val="nil"/>
              <w:left w:val="nil"/>
              <w:bottom w:val="single" w:sz="4" w:space="0" w:color="auto"/>
              <w:right w:val="single" w:sz="4" w:space="0" w:color="auto"/>
            </w:tcBorders>
            <w:vAlign w:val="bottom"/>
          </w:tcPr>
          <w:p w14:paraId="5BC67E01" w14:textId="77777777" w:rsidR="00DE4628" w:rsidRPr="00131BF8" w:rsidRDefault="00DE4628">
            <w:pPr>
              <w:pStyle w:val="Table"/>
              <w:rPr>
                <w:szCs w:val="24"/>
              </w:rPr>
            </w:pPr>
            <w:r w:rsidRPr="00131BF8">
              <w:rPr>
                <w:szCs w:val="24"/>
              </w:rPr>
              <w:t>Estonian Institute of Human Rights</w:t>
            </w:r>
          </w:p>
        </w:tc>
      </w:tr>
      <w:tr w:rsidR="00DE4628" w:rsidRPr="00131BF8" w14:paraId="5BC67E0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3"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E04" w14:textId="77777777" w:rsidR="00DE4628" w:rsidRPr="00131BF8" w:rsidRDefault="00DE4628">
            <w:pPr>
              <w:pStyle w:val="Table"/>
              <w:rPr>
                <w:szCs w:val="24"/>
              </w:rPr>
            </w:pPr>
            <w:r w:rsidRPr="00131BF8">
              <w:rPr>
                <w:szCs w:val="24"/>
              </w:rPr>
              <w:t>Estonian Human Rights Centre</w:t>
            </w:r>
          </w:p>
        </w:tc>
      </w:tr>
      <w:tr w:rsidR="00DE4628" w:rsidRPr="00131BF8" w14:paraId="5BC67E0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6" w14:textId="77777777" w:rsidR="00DE4628" w:rsidRPr="00131BF8" w:rsidRDefault="00DE4628">
            <w:pPr>
              <w:pStyle w:val="Table"/>
              <w:rPr>
                <w:szCs w:val="24"/>
              </w:rPr>
            </w:pPr>
            <w:r w:rsidRPr="00131BF8">
              <w:rPr>
                <w:szCs w:val="24"/>
              </w:rPr>
              <w:t>29</w:t>
            </w:r>
          </w:p>
        </w:tc>
        <w:tc>
          <w:tcPr>
            <w:tcW w:w="6709" w:type="dxa"/>
            <w:tcBorders>
              <w:top w:val="nil"/>
              <w:left w:val="nil"/>
              <w:bottom w:val="single" w:sz="4" w:space="0" w:color="auto"/>
              <w:right w:val="single" w:sz="4" w:space="0" w:color="auto"/>
            </w:tcBorders>
            <w:vAlign w:val="bottom"/>
          </w:tcPr>
          <w:p w14:paraId="5BC67E07" w14:textId="77777777" w:rsidR="00DE4628" w:rsidRPr="00131BF8" w:rsidRDefault="00DE4628">
            <w:pPr>
              <w:pStyle w:val="Table"/>
              <w:rPr>
                <w:szCs w:val="24"/>
              </w:rPr>
            </w:pPr>
            <w:r w:rsidRPr="00131BF8">
              <w:rPr>
                <w:szCs w:val="24"/>
              </w:rPr>
              <w:t>Migration and Integration Foundation (MISA)</w:t>
            </w:r>
          </w:p>
        </w:tc>
      </w:tr>
      <w:tr w:rsidR="00DE4628" w:rsidRPr="00131BF8" w14:paraId="5BC67E0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9" w14:textId="77777777" w:rsidR="00DE4628" w:rsidRPr="00131BF8" w:rsidRDefault="00DE4628">
            <w:pPr>
              <w:pStyle w:val="Table"/>
              <w:rPr>
                <w:szCs w:val="24"/>
              </w:rPr>
            </w:pPr>
            <w:r w:rsidRPr="00131BF8">
              <w:rPr>
                <w:szCs w:val="24"/>
              </w:rPr>
              <w:t>30</w:t>
            </w:r>
          </w:p>
        </w:tc>
        <w:tc>
          <w:tcPr>
            <w:tcW w:w="6709" w:type="dxa"/>
            <w:tcBorders>
              <w:top w:val="nil"/>
              <w:left w:val="nil"/>
              <w:bottom w:val="single" w:sz="4" w:space="0" w:color="auto"/>
              <w:right w:val="single" w:sz="4" w:space="0" w:color="auto"/>
            </w:tcBorders>
            <w:vAlign w:val="bottom"/>
          </w:tcPr>
          <w:p w14:paraId="5BC67E0A" w14:textId="77777777" w:rsidR="00DE4628" w:rsidRPr="00131BF8" w:rsidRDefault="00DE4628">
            <w:pPr>
              <w:pStyle w:val="Table"/>
              <w:rPr>
                <w:szCs w:val="24"/>
              </w:rPr>
            </w:pPr>
            <w:r w:rsidRPr="00131BF8">
              <w:rPr>
                <w:szCs w:val="24"/>
              </w:rPr>
              <w:t>Centre For Contemporary Arts, Estonia</w:t>
            </w:r>
          </w:p>
        </w:tc>
      </w:tr>
      <w:tr w:rsidR="00DE4628" w:rsidRPr="00131BF8" w14:paraId="5BC67E0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C" w14:textId="77777777" w:rsidR="00DE4628" w:rsidRPr="00131BF8" w:rsidRDefault="00DE4628">
            <w:pPr>
              <w:pStyle w:val="Table"/>
              <w:rPr>
                <w:szCs w:val="24"/>
              </w:rPr>
            </w:pPr>
            <w:r w:rsidRPr="00131BF8">
              <w:rPr>
                <w:szCs w:val="24"/>
              </w:rPr>
              <w:t>31</w:t>
            </w:r>
          </w:p>
        </w:tc>
        <w:tc>
          <w:tcPr>
            <w:tcW w:w="6709" w:type="dxa"/>
            <w:tcBorders>
              <w:top w:val="nil"/>
              <w:left w:val="nil"/>
              <w:bottom w:val="single" w:sz="4" w:space="0" w:color="auto"/>
              <w:right w:val="single" w:sz="4" w:space="0" w:color="auto"/>
            </w:tcBorders>
            <w:vAlign w:val="bottom"/>
          </w:tcPr>
          <w:p w14:paraId="5BC67E0D" w14:textId="77777777" w:rsidR="00DE4628" w:rsidRPr="00131BF8" w:rsidRDefault="00DE4628">
            <w:pPr>
              <w:pStyle w:val="Table"/>
              <w:rPr>
                <w:szCs w:val="24"/>
              </w:rPr>
            </w:pPr>
            <w:r w:rsidRPr="00131BF8">
              <w:rPr>
                <w:szCs w:val="24"/>
              </w:rPr>
              <w:t>Creative Estonia</w:t>
            </w:r>
          </w:p>
        </w:tc>
      </w:tr>
      <w:tr w:rsidR="00DE4628" w:rsidRPr="00131BF8" w14:paraId="5BC67E1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0F" w14:textId="77777777" w:rsidR="00DE4628" w:rsidRPr="00131BF8" w:rsidRDefault="00DE4628">
            <w:pPr>
              <w:pStyle w:val="Table"/>
              <w:rPr>
                <w:szCs w:val="24"/>
              </w:rPr>
            </w:pPr>
            <w:r w:rsidRPr="00131BF8">
              <w:rPr>
                <w:szCs w:val="24"/>
              </w:rPr>
              <w:t>32</w:t>
            </w:r>
          </w:p>
        </w:tc>
        <w:tc>
          <w:tcPr>
            <w:tcW w:w="6709" w:type="dxa"/>
            <w:tcBorders>
              <w:top w:val="nil"/>
              <w:left w:val="nil"/>
              <w:bottom w:val="single" w:sz="4" w:space="0" w:color="auto"/>
              <w:right w:val="single" w:sz="4" w:space="0" w:color="auto"/>
            </w:tcBorders>
            <w:vAlign w:val="bottom"/>
          </w:tcPr>
          <w:p w14:paraId="5BC67E10" w14:textId="77777777" w:rsidR="00DE4628" w:rsidRPr="00131BF8" w:rsidRDefault="00DE4628">
            <w:pPr>
              <w:pStyle w:val="Table"/>
              <w:rPr>
                <w:szCs w:val="24"/>
              </w:rPr>
            </w:pPr>
            <w:r w:rsidRPr="00131BF8">
              <w:rPr>
                <w:szCs w:val="24"/>
              </w:rPr>
              <w:t>Heritage Conservation Advisory Panel</w:t>
            </w:r>
          </w:p>
        </w:tc>
      </w:tr>
      <w:tr w:rsidR="00DE4628" w:rsidRPr="00131BF8" w14:paraId="5BC67E1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12" w14:textId="77777777" w:rsidR="00DE4628" w:rsidRPr="00131BF8" w:rsidRDefault="00DE4628">
            <w:pPr>
              <w:pStyle w:val="Table"/>
              <w:rPr>
                <w:szCs w:val="24"/>
              </w:rPr>
            </w:pPr>
            <w:r w:rsidRPr="00131BF8">
              <w:rPr>
                <w:szCs w:val="24"/>
              </w:rPr>
              <w:t>33</w:t>
            </w:r>
          </w:p>
        </w:tc>
        <w:tc>
          <w:tcPr>
            <w:tcW w:w="6709" w:type="dxa"/>
            <w:tcBorders>
              <w:top w:val="nil"/>
              <w:left w:val="nil"/>
              <w:bottom w:val="single" w:sz="4" w:space="0" w:color="auto"/>
              <w:right w:val="single" w:sz="4" w:space="0" w:color="auto"/>
            </w:tcBorders>
            <w:vAlign w:val="bottom"/>
          </w:tcPr>
          <w:p w14:paraId="5BC67E13" w14:textId="77777777" w:rsidR="00DE4628" w:rsidRPr="00131BF8" w:rsidRDefault="00DE4628">
            <w:pPr>
              <w:pStyle w:val="Table"/>
              <w:rPr>
                <w:szCs w:val="24"/>
              </w:rPr>
            </w:pPr>
            <w:r w:rsidRPr="00131BF8">
              <w:rPr>
                <w:szCs w:val="24"/>
              </w:rPr>
              <w:t>National Heritage Board</w:t>
            </w:r>
          </w:p>
        </w:tc>
      </w:tr>
      <w:tr w:rsidR="00DE4628" w:rsidRPr="00131BF8" w14:paraId="5BC67E1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15" w14:textId="77777777" w:rsidR="00DE4628" w:rsidRPr="00131BF8" w:rsidRDefault="00DE4628">
            <w:pPr>
              <w:pStyle w:val="Table"/>
              <w:rPr>
                <w:szCs w:val="24"/>
              </w:rPr>
            </w:pPr>
            <w:r w:rsidRPr="00131BF8">
              <w:rPr>
                <w:szCs w:val="24"/>
              </w:rPr>
              <w:t>34</w:t>
            </w:r>
          </w:p>
        </w:tc>
        <w:tc>
          <w:tcPr>
            <w:tcW w:w="6709" w:type="dxa"/>
            <w:tcBorders>
              <w:top w:val="nil"/>
              <w:left w:val="nil"/>
              <w:bottom w:val="single" w:sz="4" w:space="0" w:color="auto"/>
              <w:right w:val="single" w:sz="4" w:space="0" w:color="auto"/>
            </w:tcBorders>
            <w:vAlign w:val="bottom"/>
          </w:tcPr>
          <w:p w14:paraId="5BC67E16" w14:textId="77777777" w:rsidR="00DE4628" w:rsidRPr="00131BF8" w:rsidRDefault="00DE4628">
            <w:pPr>
              <w:pStyle w:val="Table"/>
              <w:rPr>
                <w:szCs w:val="24"/>
              </w:rPr>
            </w:pPr>
            <w:r w:rsidRPr="00131BF8">
              <w:rPr>
                <w:szCs w:val="24"/>
              </w:rPr>
              <w:t>Estonian Council of Museums</w:t>
            </w:r>
          </w:p>
        </w:tc>
      </w:tr>
      <w:tr w:rsidR="00DE4628" w:rsidRPr="00131BF8" w14:paraId="5BC67E1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18" w14:textId="77777777" w:rsidR="00DE4628" w:rsidRPr="00131BF8" w:rsidRDefault="00DE4628">
            <w:pPr>
              <w:pStyle w:val="Table"/>
              <w:rPr>
                <w:szCs w:val="24"/>
              </w:rPr>
            </w:pPr>
            <w:r w:rsidRPr="00131BF8">
              <w:rPr>
                <w:szCs w:val="24"/>
              </w:rPr>
              <w:t>35</w:t>
            </w:r>
          </w:p>
        </w:tc>
        <w:tc>
          <w:tcPr>
            <w:tcW w:w="6709" w:type="dxa"/>
            <w:tcBorders>
              <w:top w:val="nil"/>
              <w:left w:val="nil"/>
              <w:bottom w:val="single" w:sz="4" w:space="0" w:color="auto"/>
              <w:right w:val="single" w:sz="4" w:space="0" w:color="auto"/>
            </w:tcBorders>
            <w:vAlign w:val="bottom"/>
          </w:tcPr>
          <w:p w14:paraId="5BC67E19" w14:textId="77777777" w:rsidR="00DE4628" w:rsidRPr="00131BF8" w:rsidRDefault="00DE4628">
            <w:pPr>
              <w:pStyle w:val="Table"/>
              <w:rPr>
                <w:szCs w:val="24"/>
              </w:rPr>
            </w:pPr>
            <w:r w:rsidRPr="00131BF8">
              <w:rPr>
                <w:szCs w:val="24"/>
              </w:rPr>
              <w:t>Citizenship and Migration Department of the Police and Border Guard Board</w:t>
            </w:r>
          </w:p>
        </w:tc>
      </w:tr>
      <w:tr w:rsidR="00DE4628" w:rsidRPr="00131BF8" w14:paraId="5BC67E1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1B" w14:textId="77777777" w:rsidR="00DE4628" w:rsidRPr="00131BF8" w:rsidRDefault="00DE4628">
            <w:pPr>
              <w:pStyle w:val="Table"/>
              <w:rPr>
                <w:szCs w:val="24"/>
              </w:rPr>
            </w:pPr>
            <w:r w:rsidRPr="00131BF8">
              <w:rPr>
                <w:szCs w:val="24"/>
              </w:rPr>
              <w:t>36</w:t>
            </w:r>
          </w:p>
        </w:tc>
        <w:tc>
          <w:tcPr>
            <w:tcW w:w="6709" w:type="dxa"/>
            <w:tcBorders>
              <w:top w:val="nil"/>
              <w:left w:val="nil"/>
              <w:bottom w:val="single" w:sz="4" w:space="0" w:color="auto"/>
              <w:right w:val="single" w:sz="4" w:space="0" w:color="auto"/>
            </w:tcBorders>
            <w:vAlign w:val="bottom"/>
          </w:tcPr>
          <w:p w14:paraId="5BC67E1C" w14:textId="77777777" w:rsidR="00DE4628" w:rsidRPr="00131BF8" w:rsidRDefault="00DE4628">
            <w:pPr>
              <w:pStyle w:val="Table"/>
              <w:rPr>
                <w:szCs w:val="24"/>
              </w:rPr>
            </w:pPr>
            <w:r w:rsidRPr="00131BF8">
              <w:rPr>
                <w:szCs w:val="24"/>
              </w:rPr>
              <w:t>Council of Ethnic Minorities</w:t>
            </w:r>
          </w:p>
        </w:tc>
      </w:tr>
      <w:tr w:rsidR="00DE4628" w:rsidRPr="00131BF8" w14:paraId="5BC67E2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1E" w14:textId="77777777" w:rsidR="00DE4628" w:rsidRPr="00131BF8" w:rsidRDefault="00DE4628">
            <w:pPr>
              <w:pStyle w:val="Table"/>
              <w:rPr>
                <w:szCs w:val="24"/>
              </w:rPr>
            </w:pPr>
            <w:r w:rsidRPr="00131BF8">
              <w:rPr>
                <w:szCs w:val="24"/>
              </w:rPr>
              <w:t>37</w:t>
            </w:r>
          </w:p>
        </w:tc>
        <w:tc>
          <w:tcPr>
            <w:tcW w:w="6709" w:type="dxa"/>
            <w:tcBorders>
              <w:top w:val="nil"/>
              <w:left w:val="nil"/>
              <w:bottom w:val="single" w:sz="4" w:space="0" w:color="auto"/>
              <w:right w:val="single" w:sz="4" w:space="0" w:color="auto"/>
            </w:tcBorders>
            <w:vAlign w:val="bottom"/>
          </w:tcPr>
          <w:p w14:paraId="5BC67E1F" w14:textId="77777777" w:rsidR="00DE4628" w:rsidRPr="00131BF8" w:rsidRDefault="00DE4628">
            <w:pPr>
              <w:pStyle w:val="Table"/>
              <w:rPr>
                <w:szCs w:val="24"/>
              </w:rPr>
            </w:pPr>
            <w:r w:rsidRPr="00131BF8">
              <w:rPr>
                <w:szCs w:val="24"/>
              </w:rPr>
              <w:t>Innove Foundation</w:t>
            </w:r>
          </w:p>
        </w:tc>
      </w:tr>
      <w:tr w:rsidR="00DE4628" w:rsidRPr="00131BF8" w14:paraId="5BC67E2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21" w14:textId="77777777" w:rsidR="00DE4628" w:rsidRPr="00131BF8" w:rsidRDefault="00DE4628">
            <w:pPr>
              <w:pStyle w:val="Table"/>
              <w:rPr>
                <w:szCs w:val="24"/>
              </w:rPr>
            </w:pPr>
            <w:r w:rsidRPr="00131BF8">
              <w:rPr>
                <w:szCs w:val="24"/>
              </w:rPr>
              <w:t> 38</w:t>
            </w:r>
          </w:p>
        </w:tc>
        <w:tc>
          <w:tcPr>
            <w:tcW w:w="6709" w:type="dxa"/>
            <w:tcBorders>
              <w:top w:val="nil"/>
              <w:left w:val="nil"/>
              <w:bottom w:val="single" w:sz="4" w:space="0" w:color="auto"/>
              <w:right w:val="single" w:sz="4" w:space="0" w:color="auto"/>
            </w:tcBorders>
            <w:vAlign w:val="bottom"/>
          </w:tcPr>
          <w:p w14:paraId="5BC67E22" w14:textId="77777777" w:rsidR="00DE4628" w:rsidRPr="00131BF8" w:rsidRDefault="00DE4628">
            <w:pPr>
              <w:pStyle w:val="Table"/>
              <w:rPr>
                <w:szCs w:val="24"/>
              </w:rPr>
            </w:pPr>
            <w:r w:rsidRPr="00131BF8">
              <w:rPr>
                <w:szCs w:val="24"/>
              </w:rPr>
              <w:t>Tallinn Creative Hub Foundation</w:t>
            </w:r>
          </w:p>
        </w:tc>
      </w:tr>
      <w:tr w:rsidR="00DE4628" w:rsidRPr="00131BF8" w14:paraId="5BC67E2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24" w14:textId="77777777" w:rsidR="00DE4628" w:rsidRPr="00131BF8" w:rsidRDefault="00DE4628">
            <w:pPr>
              <w:pStyle w:val="Table"/>
              <w:rPr>
                <w:szCs w:val="24"/>
              </w:rPr>
            </w:pPr>
            <w:r w:rsidRPr="00131BF8">
              <w:rPr>
                <w:szCs w:val="24"/>
              </w:rPr>
              <w:t>39</w:t>
            </w:r>
          </w:p>
        </w:tc>
        <w:tc>
          <w:tcPr>
            <w:tcW w:w="6709" w:type="dxa"/>
            <w:tcBorders>
              <w:top w:val="nil"/>
              <w:left w:val="nil"/>
              <w:bottom w:val="single" w:sz="4" w:space="0" w:color="auto"/>
              <w:right w:val="single" w:sz="4" w:space="0" w:color="auto"/>
            </w:tcBorders>
            <w:vAlign w:val="bottom"/>
          </w:tcPr>
          <w:p w14:paraId="5BC67E25" w14:textId="77777777" w:rsidR="00DE4628" w:rsidRPr="00131BF8" w:rsidRDefault="00DE4628">
            <w:pPr>
              <w:pStyle w:val="Table"/>
              <w:rPr>
                <w:szCs w:val="24"/>
              </w:rPr>
            </w:pPr>
            <w:r w:rsidRPr="00131BF8">
              <w:rPr>
                <w:szCs w:val="24"/>
              </w:rPr>
              <w:t>Network of Estonian Non-Profit Organisations</w:t>
            </w:r>
          </w:p>
        </w:tc>
      </w:tr>
      <w:tr w:rsidR="008362A2" w:rsidRPr="00131BF8" w14:paraId="5BC67E28" w14:textId="77777777" w:rsidTr="0045546C">
        <w:trPr>
          <w:trHeight w:val="300"/>
        </w:trPr>
        <w:tc>
          <w:tcPr>
            <w:tcW w:w="9366" w:type="dxa"/>
            <w:gridSpan w:val="2"/>
            <w:tcBorders>
              <w:top w:val="nil"/>
              <w:left w:val="single" w:sz="4" w:space="0" w:color="auto"/>
              <w:bottom w:val="single" w:sz="4" w:space="0" w:color="auto"/>
              <w:right w:val="single" w:sz="4" w:space="0" w:color="auto"/>
            </w:tcBorders>
            <w:noWrap/>
            <w:vAlign w:val="bottom"/>
          </w:tcPr>
          <w:p w14:paraId="5BC67E27" w14:textId="77777777" w:rsidR="008362A2" w:rsidRPr="00131BF8" w:rsidRDefault="008362A2">
            <w:pPr>
              <w:pStyle w:val="Table"/>
              <w:rPr>
                <w:b/>
                <w:szCs w:val="24"/>
              </w:rPr>
            </w:pPr>
            <w:r w:rsidRPr="00131BF8">
              <w:rPr>
                <w:b/>
                <w:szCs w:val="24"/>
              </w:rPr>
              <w:t>Ministry of the Environment</w:t>
            </w:r>
          </w:p>
        </w:tc>
      </w:tr>
      <w:tr w:rsidR="00DE4628" w:rsidRPr="00131BF8" w14:paraId="5BC67E2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29"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vAlign w:val="bottom"/>
          </w:tcPr>
          <w:p w14:paraId="5BC67E2A" w14:textId="77777777" w:rsidR="00DE4628" w:rsidRPr="00131BF8" w:rsidRDefault="00DE4628">
            <w:pPr>
              <w:pStyle w:val="Table"/>
              <w:rPr>
                <w:szCs w:val="24"/>
              </w:rPr>
            </w:pPr>
            <w:r w:rsidRPr="00131BF8">
              <w:rPr>
                <w:szCs w:val="24"/>
              </w:rPr>
              <w:t>Baltic Environmental Forum</w:t>
            </w:r>
          </w:p>
        </w:tc>
      </w:tr>
      <w:tr w:rsidR="00DE4628" w:rsidRPr="00131BF8" w14:paraId="5BC67E2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2C"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E2D" w14:textId="77777777" w:rsidR="00DE4628" w:rsidRPr="00131BF8" w:rsidRDefault="00DE4628">
            <w:pPr>
              <w:pStyle w:val="Table"/>
              <w:rPr>
                <w:szCs w:val="24"/>
              </w:rPr>
            </w:pPr>
            <w:r w:rsidRPr="00131BF8">
              <w:rPr>
                <w:szCs w:val="24"/>
              </w:rPr>
              <w:t>Estonian Waste Management Association</w:t>
            </w:r>
          </w:p>
        </w:tc>
      </w:tr>
      <w:tr w:rsidR="00DE4628" w:rsidRPr="00131BF8" w14:paraId="5BC67E3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2F"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vAlign w:val="bottom"/>
          </w:tcPr>
          <w:p w14:paraId="5BC67E30" w14:textId="77777777" w:rsidR="00DE4628" w:rsidRPr="00131BF8" w:rsidRDefault="00DE4628">
            <w:pPr>
              <w:pStyle w:val="Table"/>
              <w:rPr>
                <w:szCs w:val="24"/>
              </w:rPr>
            </w:pPr>
            <w:r w:rsidRPr="00131BF8">
              <w:rPr>
                <w:szCs w:val="24"/>
              </w:rPr>
              <w:t>Estonian Chamber of Commerce and Industry</w:t>
            </w:r>
          </w:p>
        </w:tc>
      </w:tr>
      <w:tr w:rsidR="00DE4628" w:rsidRPr="00131BF8" w14:paraId="5BC67E3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32"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E33" w14:textId="77777777" w:rsidR="00DE4628" w:rsidRPr="00131BF8" w:rsidRDefault="00DE4628">
            <w:pPr>
              <w:pStyle w:val="Table"/>
              <w:rPr>
                <w:szCs w:val="24"/>
              </w:rPr>
            </w:pPr>
            <w:r w:rsidRPr="00131BF8">
              <w:rPr>
                <w:szCs w:val="24"/>
              </w:rPr>
              <w:t>Estonian Association for Environmental Management</w:t>
            </w:r>
          </w:p>
        </w:tc>
      </w:tr>
      <w:tr w:rsidR="00DE4628" w:rsidRPr="00131BF8" w14:paraId="5BC67E3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35" w14:textId="77777777" w:rsidR="00DE4628" w:rsidRPr="00131BF8" w:rsidRDefault="00DE4628">
            <w:pPr>
              <w:pStyle w:val="Table"/>
              <w:rPr>
                <w:szCs w:val="24"/>
              </w:rPr>
            </w:pPr>
            <w:r w:rsidRPr="00131BF8">
              <w:rPr>
                <w:szCs w:val="24"/>
              </w:rPr>
              <w:t>5</w:t>
            </w:r>
          </w:p>
        </w:tc>
        <w:tc>
          <w:tcPr>
            <w:tcW w:w="6709" w:type="dxa"/>
            <w:tcBorders>
              <w:top w:val="nil"/>
              <w:left w:val="nil"/>
              <w:bottom w:val="single" w:sz="4" w:space="0" w:color="auto"/>
              <w:right w:val="single" w:sz="4" w:space="0" w:color="auto"/>
            </w:tcBorders>
            <w:vAlign w:val="bottom"/>
          </w:tcPr>
          <w:p w14:paraId="5BC67E36" w14:textId="77777777" w:rsidR="00DE4628" w:rsidRPr="00131BF8" w:rsidRDefault="00DE4628">
            <w:pPr>
              <w:pStyle w:val="Table"/>
              <w:rPr>
                <w:szCs w:val="24"/>
              </w:rPr>
            </w:pPr>
            <w:r w:rsidRPr="00131BF8">
              <w:rPr>
                <w:szCs w:val="24"/>
              </w:rPr>
              <w:t>Federation of Estonian Chemical Industries</w:t>
            </w:r>
          </w:p>
        </w:tc>
      </w:tr>
      <w:tr w:rsidR="00DE4628" w:rsidRPr="00131BF8" w14:paraId="5BC67E3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38"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E39" w14:textId="77777777" w:rsidR="00DE4628" w:rsidRPr="00131BF8" w:rsidRDefault="00DE4628">
            <w:pPr>
              <w:pStyle w:val="Table"/>
              <w:rPr>
                <w:szCs w:val="24"/>
              </w:rPr>
            </w:pPr>
            <w:r w:rsidRPr="00131BF8">
              <w:rPr>
                <w:szCs w:val="24"/>
              </w:rPr>
              <w:t>Estonian Council of Environmental NGOs</w:t>
            </w:r>
          </w:p>
        </w:tc>
      </w:tr>
      <w:tr w:rsidR="00DE4628" w:rsidRPr="00131BF8" w14:paraId="5BC67E3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3B"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vAlign w:val="bottom"/>
          </w:tcPr>
          <w:p w14:paraId="5BC67E3C" w14:textId="77777777" w:rsidR="00DE4628" w:rsidRPr="00131BF8" w:rsidRDefault="00DE4628">
            <w:pPr>
              <w:pStyle w:val="Table"/>
              <w:rPr>
                <w:szCs w:val="24"/>
              </w:rPr>
            </w:pPr>
            <w:r w:rsidRPr="00131BF8">
              <w:rPr>
                <w:szCs w:val="24"/>
              </w:rPr>
              <w:t>Association of Estonian Cities</w:t>
            </w:r>
          </w:p>
        </w:tc>
      </w:tr>
      <w:tr w:rsidR="00DE4628" w:rsidRPr="00131BF8" w14:paraId="5BC67E4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3E" w14:textId="77777777" w:rsidR="00DE4628" w:rsidRPr="00131BF8" w:rsidRDefault="00DE4628">
            <w:pPr>
              <w:pStyle w:val="Table"/>
              <w:rPr>
                <w:szCs w:val="24"/>
              </w:rPr>
            </w:pPr>
            <w:r w:rsidRPr="00131BF8">
              <w:rPr>
                <w:szCs w:val="24"/>
              </w:rPr>
              <w:lastRenderedPageBreak/>
              <w:t>8</w:t>
            </w:r>
          </w:p>
        </w:tc>
        <w:tc>
          <w:tcPr>
            <w:tcW w:w="6709" w:type="dxa"/>
            <w:tcBorders>
              <w:top w:val="nil"/>
              <w:left w:val="nil"/>
              <w:bottom w:val="single" w:sz="4" w:space="0" w:color="auto"/>
              <w:right w:val="single" w:sz="4" w:space="0" w:color="auto"/>
            </w:tcBorders>
            <w:vAlign w:val="bottom"/>
          </w:tcPr>
          <w:p w14:paraId="5BC67E3F" w14:textId="77777777" w:rsidR="00DE4628" w:rsidRPr="00131BF8" w:rsidRDefault="00DE4628">
            <w:pPr>
              <w:pStyle w:val="Table"/>
              <w:rPr>
                <w:szCs w:val="24"/>
              </w:rPr>
            </w:pPr>
            <w:r w:rsidRPr="00131BF8">
              <w:rPr>
                <w:szCs w:val="24"/>
              </w:rPr>
              <w:t>Wildlife Estonia</w:t>
            </w:r>
          </w:p>
        </w:tc>
      </w:tr>
      <w:tr w:rsidR="00DE4628" w:rsidRPr="00131BF8" w14:paraId="5BC67E4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41"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vAlign w:val="bottom"/>
          </w:tcPr>
          <w:p w14:paraId="5BC67E42" w14:textId="77777777" w:rsidR="00DE4628" w:rsidRPr="00131BF8" w:rsidRDefault="00DE4628">
            <w:pPr>
              <w:pStyle w:val="Table"/>
              <w:rPr>
                <w:szCs w:val="24"/>
              </w:rPr>
            </w:pPr>
            <w:r w:rsidRPr="00131BF8">
              <w:rPr>
                <w:szCs w:val="24"/>
              </w:rPr>
              <w:t>Estonian Society for Nature Conservation</w:t>
            </w:r>
          </w:p>
        </w:tc>
      </w:tr>
      <w:tr w:rsidR="00DE4628" w:rsidRPr="00131BF8" w14:paraId="5BC67E4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44"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vAlign w:val="bottom"/>
          </w:tcPr>
          <w:p w14:paraId="5BC67E45" w14:textId="77777777" w:rsidR="00DE4628" w:rsidRPr="00131BF8" w:rsidRDefault="00DE4628">
            <w:pPr>
              <w:pStyle w:val="Table"/>
              <w:rPr>
                <w:szCs w:val="24"/>
              </w:rPr>
            </w:pPr>
            <w:r w:rsidRPr="00131BF8">
              <w:rPr>
                <w:szCs w:val="24"/>
              </w:rPr>
              <w:t>Estonian Naturalists’ Society</w:t>
            </w:r>
          </w:p>
        </w:tc>
      </w:tr>
      <w:tr w:rsidR="00DE4628" w:rsidRPr="00131BF8" w14:paraId="5BC67E4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47" w14:textId="77777777" w:rsidR="00DE4628" w:rsidRPr="00131BF8" w:rsidRDefault="00DE4628">
            <w:pPr>
              <w:pStyle w:val="Table"/>
              <w:rPr>
                <w:szCs w:val="24"/>
              </w:rPr>
            </w:pPr>
            <w:r w:rsidRPr="00131BF8">
              <w:rPr>
                <w:szCs w:val="24"/>
              </w:rPr>
              <w:t>11</w:t>
            </w:r>
          </w:p>
        </w:tc>
        <w:tc>
          <w:tcPr>
            <w:tcW w:w="6709" w:type="dxa"/>
            <w:tcBorders>
              <w:top w:val="nil"/>
              <w:left w:val="nil"/>
              <w:bottom w:val="single" w:sz="4" w:space="0" w:color="auto"/>
              <w:right w:val="single" w:sz="4" w:space="0" w:color="auto"/>
            </w:tcBorders>
            <w:vAlign w:val="bottom"/>
          </w:tcPr>
          <w:p w14:paraId="5BC67E48" w14:textId="77777777" w:rsidR="00DE4628" w:rsidRPr="00131BF8" w:rsidRDefault="00DE4628">
            <w:pPr>
              <w:pStyle w:val="Table"/>
              <w:rPr>
                <w:szCs w:val="24"/>
              </w:rPr>
            </w:pPr>
            <w:r w:rsidRPr="00131BF8">
              <w:rPr>
                <w:szCs w:val="24"/>
              </w:rPr>
              <w:t>Estonian Fund for Nature (ELF)</w:t>
            </w:r>
          </w:p>
        </w:tc>
      </w:tr>
      <w:tr w:rsidR="00DE4628" w:rsidRPr="00131BF8" w14:paraId="5BC67E4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4A"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vAlign w:val="bottom"/>
          </w:tcPr>
          <w:p w14:paraId="5BC67E4B" w14:textId="77777777" w:rsidR="00DE4628" w:rsidRPr="00131BF8" w:rsidRDefault="00DE4628">
            <w:pPr>
              <w:pStyle w:val="Table"/>
              <w:rPr>
                <w:szCs w:val="24"/>
              </w:rPr>
            </w:pPr>
            <w:r w:rsidRPr="00131BF8">
              <w:rPr>
                <w:szCs w:val="24"/>
              </w:rPr>
              <w:t>Association of Municipalities of Estonia</w:t>
            </w:r>
          </w:p>
        </w:tc>
      </w:tr>
      <w:tr w:rsidR="00DE4628" w:rsidRPr="00131BF8" w14:paraId="5BC67E4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4D" w14:textId="77777777" w:rsidR="00DE4628" w:rsidRPr="00131BF8" w:rsidRDefault="00DE4628">
            <w:pPr>
              <w:pStyle w:val="Table"/>
              <w:rPr>
                <w:szCs w:val="24"/>
              </w:rPr>
            </w:pPr>
            <w:r w:rsidRPr="00131BF8">
              <w:rPr>
                <w:szCs w:val="24"/>
              </w:rPr>
              <w:t>13</w:t>
            </w:r>
          </w:p>
        </w:tc>
        <w:tc>
          <w:tcPr>
            <w:tcW w:w="6709" w:type="dxa"/>
            <w:tcBorders>
              <w:top w:val="nil"/>
              <w:left w:val="nil"/>
              <w:bottom w:val="single" w:sz="4" w:space="0" w:color="auto"/>
              <w:right w:val="single" w:sz="4" w:space="0" w:color="auto"/>
            </w:tcBorders>
            <w:vAlign w:val="bottom"/>
          </w:tcPr>
          <w:p w14:paraId="5BC67E4E" w14:textId="77777777" w:rsidR="00DE4628" w:rsidRPr="00131BF8" w:rsidRDefault="00DE4628">
            <w:pPr>
              <w:pStyle w:val="Table"/>
              <w:rPr>
                <w:szCs w:val="24"/>
              </w:rPr>
            </w:pPr>
            <w:r w:rsidRPr="00131BF8">
              <w:rPr>
                <w:szCs w:val="24"/>
              </w:rPr>
              <w:t>Centre for Limnology, Estonian University of Life Sciences</w:t>
            </w:r>
          </w:p>
        </w:tc>
      </w:tr>
      <w:tr w:rsidR="00DE4628" w:rsidRPr="00131BF8" w14:paraId="5BC67E5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0"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E51" w14:textId="77777777" w:rsidR="00DE4628" w:rsidRPr="00131BF8" w:rsidRDefault="00DE4628">
            <w:pPr>
              <w:pStyle w:val="Table"/>
              <w:rPr>
                <w:szCs w:val="24"/>
              </w:rPr>
            </w:pPr>
            <w:r w:rsidRPr="00131BF8">
              <w:rPr>
                <w:szCs w:val="24"/>
              </w:rPr>
              <w:t>Institute of Agricultural and Environmental Sciences, Estonian University of Life Sciences</w:t>
            </w:r>
          </w:p>
        </w:tc>
      </w:tr>
      <w:tr w:rsidR="00DE4628" w:rsidRPr="00131BF8" w14:paraId="5BC67E5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3" w14:textId="77777777" w:rsidR="00DE4628" w:rsidRPr="00131BF8" w:rsidRDefault="00DE4628">
            <w:pPr>
              <w:pStyle w:val="Table"/>
              <w:rPr>
                <w:szCs w:val="24"/>
              </w:rPr>
            </w:pPr>
            <w:r w:rsidRPr="00131BF8">
              <w:rPr>
                <w:szCs w:val="24"/>
              </w:rPr>
              <w:t>15</w:t>
            </w:r>
          </w:p>
        </w:tc>
        <w:tc>
          <w:tcPr>
            <w:tcW w:w="6709" w:type="dxa"/>
            <w:tcBorders>
              <w:top w:val="nil"/>
              <w:left w:val="nil"/>
              <w:bottom w:val="single" w:sz="4" w:space="0" w:color="auto"/>
              <w:right w:val="single" w:sz="4" w:space="0" w:color="auto"/>
            </w:tcBorders>
            <w:vAlign w:val="bottom"/>
          </w:tcPr>
          <w:p w14:paraId="5BC67E54" w14:textId="77777777" w:rsidR="00DE4628" w:rsidRPr="00131BF8" w:rsidRDefault="00DE4628">
            <w:pPr>
              <w:pStyle w:val="Table"/>
              <w:rPr>
                <w:szCs w:val="24"/>
              </w:rPr>
            </w:pPr>
            <w:r w:rsidRPr="00131BF8">
              <w:rPr>
                <w:szCs w:val="24"/>
              </w:rPr>
              <w:t>Estonian Maritime Academy</w:t>
            </w:r>
          </w:p>
        </w:tc>
      </w:tr>
      <w:tr w:rsidR="00DE4628" w:rsidRPr="00131BF8" w14:paraId="5BC67E5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6"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E57" w14:textId="77777777" w:rsidR="00DE4628" w:rsidRPr="00131BF8" w:rsidRDefault="00DE4628">
            <w:pPr>
              <w:pStyle w:val="Table"/>
              <w:rPr>
                <w:szCs w:val="24"/>
              </w:rPr>
            </w:pPr>
            <w:r w:rsidRPr="00131BF8">
              <w:rPr>
                <w:szCs w:val="24"/>
              </w:rPr>
              <w:t>Estonian Forest Society</w:t>
            </w:r>
          </w:p>
        </w:tc>
      </w:tr>
      <w:tr w:rsidR="00DE4628" w:rsidRPr="00131BF8" w14:paraId="5BC67E5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9" w14:textId="77777777" w:rsidR="00DE4628" w:rsidRPr="00131BF8" w:rsidRDefault="00DE4628">
            <w:pPr>
              <w:pStyle w:val="Table"/>
              <w:rPr>
                <w:szCs w:val="24"/>
              </w:rPr>
            </w:pPr>
            <w:r w:rsidRPr="00131BF8">
              <w:rPr>
                <w:szCs w:val="24"/>
              </w:rPr>
              <w:t>17</w:t>
            </w:r>
          </w:p>
        </w:tc>
        <w:tc>
          <w:tcPr>
            <w:tcW w:w="6709" w:type="dxa"/>
            <w:tcBorders>
              <w:top w:val="nil"/>
              <w:left w:val="nil"/>
              <w:bottom w:val="single" w:sz="4" w:space="0" w:color="auto"/>
              <w:right w:val="single" w:sz="4" w:space="0" w:color="auto"/>
            </w:tcBorders>
            <w:vAlign w:val="bottom"/>
          </w:tcPr>
          <w:p w14:paraId="5BC67E5A" w14:textId="77777777" w:rsidR="00DE4628" w:rsidRPr="00131BF8" w:rsidRDefault="00DE4628">
            <w:pPr>
              <w:pStyle w:val="Table"/>
              <w:rPr>
                <w:szCs w:val="24"/>
              </w:rPr>
            </w:pPr>
            <w:r w:rsidRPr="00131BF8">
              <w:rPr>
                <w:szCs w:val="24"/>
              </w:rPr>
              <w:t>Network of Estonian Non-Profit Organisations</w:t>
            </w:r>
          </w:p>
        </w:tc>
      </w:tr>
      <w:tr w:rsidR="00DE4628" w:rsidRPr="00131BF8" w14:paraId="5BC67E5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C"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E5D" w14:textId="77777777" w:rsidR="00DE4628" w:rsidRPr="00131BF8" w:rsidRDefault="00DE4628">
            <w:pPr>
              <w:pStyle w:val="Table"/>
              <w:rPr>
                <w:szCs w:val="24"/>
              </w:rPr>
            </w:pPr>
            <w:r w:rsidRPr="00131BF8">
              <w:rPr>
                <w:szCs w:val="24"/>
              </w:rPr>
              <w:t>Estonian Ornithological Society</w:t>
            </w:r>
          </w:p>
        </w:tc>
      </w:tr>
      <w:tr w:rsidR="00DE4628" w:rsidRPr="00131BF8" w14:paraId="5BC67E6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5F" w14:textId="77777777" w:rsidR="00DE4628" w:rsidRPr="00131BF8" w:rsidRDefault="00DE4628">
            <w:pPr>
              <w:pStyle w:val="Table"/>
              <w:rPr>
                <w:szCs w:val="24"/>
              </w:rPr>
            </w:pPr>
            <w:r w:rsidRPr="00131BF8">
              <w:rPr>
                <w:szCs w:val="24"/>
              </w:rPr>
              <w:t>19</w:t>
            </w:r>
          </w:p>
        </w:tc>
        <w:tc>
          <w:tcPr>
            <w:tcW w:w="6709" w:type="dxa"/>
            <w:tcBorders>
              <w:top w:val="nil"/>
              <w:left w:val="nil"/>
              <w:bottom w:val="single" w:sz="4" w:space="0" w:color="auto"/>
              <w:right w:val="single" w:sz="4" w:space="0" w:color="auto"/>
            </w:tcBorders>
            <w:vAlign w:val="bottom"/>
          </w:tcPr>
          <w:p w14:paraId="5BC67E60" w14:textId="77777777" w:rsidR="00DE4628" w:rsidRPr="00131BF8" w:rsidRDefault="00DE4628">
            <w:pPr>
              <w:pStyle w:val="Table"/>
              <w:rPr>
                <w:szCs w:val="24"/>
              </w:rPr>
            </w:pPr>
            <w:r w:rsidRPr="00131BF8">
              <w:rPr>
                <w:szCs w:val="24"/>
              </w:rPr>
              <w:t>Estonian Chamber of Agriculture and Commerce</w:t>
            </w:r>
          </w:p>
        </w:tc>
      </w:tr>
      <w:tr w:rsidR="00DE4628" w:rsidRPr="00131BF8" w14:paraId="5BC67E6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62"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E63" w14:textId="77777777" w:rsidR="00DE4628" w:rsidRPr="00131BF8" w:rsidRDefault="00DE4628">
            <w:pPr>
              <w:pStyle w:val="Table"/>
              <w:rPr>
                <w:szCs w:val="24"/>
              </w:rPr>
            </w:pPr>
            <w:r w:rsidRPr="00131BF8">
              <w:rPr>
                <w:szCs w:val="24"/>
              </w:rPr>
              <w:t>Estonian Green Movement</w:t>
            </w:r>
          </w:p>
        </w:tc>
      </w:tr>
      <w:tr w:rsidR="00DE4628" w:rsidRPr="00131BF8" w14:paraId="5BC67E6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65" w14:textId="77777777" w:rsidR="00DE4628" w:rsidRPr="00131BF8" w:rsidRDefault="00DE4628">
            <w:pPr>
              <w:pStyle w:val="Table"/>
              <w:rPr>
                <w:szCs w:val="24"/>
              </w:rPr>
            </w:pPr>
            <w:r w:rsidRPr="00131BF8">
              <w:rPr>
                <w:szCs w:val="24"/>
              </w:rPr>
              <w:t>21</w:t>
            </w:r>
          </w:p>
        </w:tc>
        <w:tc>
          <w:tcPr>
            <w:tcW w:w="6709" w:type="dxa"/>
            <w:tcBorders>
              <w:top w:val="nil"/>
              <w:left w:val="nil"/>
              <w:bottom w:val="single" w:sz="4" w:space="0" w:color="auto"/>
              <w:right w:val="single" w:sz="4" w:space="0" w:color="auto"/>
            </w:tcBorders>
            <w:vAlign w:val="bottom"/>
          </w:tcPr>
          <w:p w14:paraId="5BC67E66" w14:textId="77777777" w:rsidR="00DE4628" w:rsidRPr="00131BF8" w:rsidRDefault="00DE4628">
            <w:pPr>
              <w:pStyle w:val="Table"/>
              <w:rPr>
                <w:szCs w:val="24"/>
              </w:rPr>
            </w:pPr>
            <w:r w:rsidRPr="00131BF8">
              <w:rPr>
                <w:szCs w:val="24"/>
              </w:rPr>
              <w:t>Estonian Renewable Energy Association</w:t>
            </w:r>
          </w:p>
        </w:tc>
      </w:tr>
      <w:tr w:rsidR="00DE4628" w:rsidRPr="00131BF8" w14:paraId="5BC67E6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68"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vAlign w:val="bottom"/>
          </w:tcPr>
          <w:p w14:paraId="5BC67E69" w14:textId="77777777" w:rsidR="00DE4628" w:rsidRPr="00131BF8" w:rsidRDefault="00DE4628">
            <w:pPr>
              <w:pStyle w:val="Table"/>
              <w:rPr>
                <w:szCs w:val="24"/>
              </w:rPr>
            </w:pPr>
            <w:r w:rsidRPr="00131BF8">
              <w:rPr>
                <w:szCs w:val="24"/>
              </w:rPr>
              <w:t>Commission for Nature Conservation, Estonian Academy of Sciences</w:t>
            </w:r>
          </w:p>
        </w:tc>
      </w:tr>
      <w:tr w:rsidR="00DE4628" w:rsidRPr="00131BF8" w14:paraId="5BC67E6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6B" w14:textId="77777777" w:rsidR="00DE4628" w:rsidRPr="00131BF8" w:rsidRDefault="00DE4628">
            <w:pPr>
              <w:pStyle w:val="Table"/>
              <w:rPr>
                <w:szCs w:val="24"/>
              </w:rPr>
            </w:pPr>
            <w:r w:rsidRPr="00131BF8">
              <w:rPr>
                <w:szCs w:val="24"/>
              </w:rPr>
              <w:t>23</w:t>
            </w:r>
          </w:p>
        </w:tc>
        <w:tc>
          <w:tcPr>
            <w:tcW w:w="6709" w:type="dxa"/>
            <w:tcBorders>
              <w:top w:val="nil"/>
              <w:left w:val="nil"/>
              <w:bottom w:val="single" w:sz="4" w:space="0" w:color="auto"/>
              <w:right w:val="single" w:sz="4" w:space="0" w:color="auto"/>
            </w:tcBorders>
            <w:vAlign w:val="bottom"/>
          </w:tcPr>
          <w:p w14:paraId="5BC67E6C" w14:textId="77777777" w:rsidR="00DE4628" w:rsidRPr="00131BF8" w:rsidRDefault="00DE4628">
            <w:pPr>
              <w:pStyle w:val="Table"/>
              <w:rPr>
                <w:szCs w:val="24"/>
              </w:rPr>
            </w:pPr>
            <w:r w:rsidRPr="00131BF8">
              <w:rPr>
                <w:szCs w:val="24"/>
              </w:rPr>
              <w:t>Estonian Water Works Association</w:t>
            </w:r>
          </w:p>
        </w:tc>
      </w:tr>
      <w:tr w:rsidR="00DE4628" w:rsidRPr="00131BF8" w14:paraId="5BC67E7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6E"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vAlign w:val="bottom"/>
          </w:tcPr>
          <w:p w14:paraId="5BC67E6F" w14:textId="77777777" w:rsidR="00DE4628" w:rsidRPr="00131BF8" w:rsidRDefault="00DE4628">
            <w:pPr>
              <w:pStyle w:val="Table"/>
              <w:rPr>
                <w:szCs w:val="24"/>
              </w:rPr>
            </w:pPr>
            <w:r w:rsidRPr="00131BF8">
              <w:rPr>
                <w:szCs w:val="24"/>
              </w:rPr>
              <w:t>Estonian Water Association</w:t>
            </w:r>
          </w:p>
        </w:tc>
      </w:tr>
      <w:tr w:rsidR="00DE4628" w:rsidRPr="00131BF8" w14:paraId="5BC67E7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71" w14:textId="77777777" w:rsidR="00DE4628" w:rsidRPr="00131BF8" w:rsidRDefault="00DE4628">
            <w:pPr>
              <w:pStyle w:val="Table"/>
              <w:rPr>
                <w:szCs w:val="24"/>
              </w:rPr>
            </w:pPr>
            <w:r w:rsidRPr="00131BF8">
              <w:rPr>
                <w:szCs w:val="24"/>
              </w:rPr>
              <w:t>25</w:t>
            </w:r>
          </w:p>
        </w:tc>
        <w:tc>
          <w:tcPr>
            <w:tcW w:w="6709" w:type="dxa"/>
            <w:tcBorders>
              <w:top w:val="nil"/>
              <w:left w:val="nil"/>
              <w:bottom w:val="single" w:sz="4" w:space="0" w:color="auto"/>
              <w:right w:val="single" w:sz="4" w:space="0" w:color="auto"/>
            </w:tcBorders>
            <w:vAlign w:val="bottom"/>
          </w:tcPr>
          <w:p w14:paraId="5BC67E72" w14:textId="77777777" w:rsidR="00DE4628" w:rsidRPr="00131BF8" w:rsidRDefault="00DE4628">
            <w:pPr>
              <w:pStyle w:val="Table"/>
              <w:rPr>
                <w:szCs w:val="24"/>
              </w:rPr>
            </w:pPr>
            <w:r w:rsidRPr="00131BF8">
              <w:rPr>
                <w:szCs w:val="24"/>
              </w:rPr>
              <w:t>Estonian Students Society for Environment Protection (Sorex)</w:t>
            </w:r>
          </w:p>
        </w:tc>
      </w:tr>
      <w:tr w:rsidR="00DE4628" w:rsidRPr="00131BF8" w14:paraId="5BC67E7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74"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vAlign w:val="bottom"/>
          </w:tcPr>
          <w:p w14:paraId="5BC67E75" w14:textId="77777777" w:rsidR="00DE4628" w:rsidRPr="00131BF8" w:rsidRDefault="00DE4628">
            <w:pPr>
              <w:pStyle w:val="Table"/>
              <w:rPr>
                <w:szCs w:val="24"/>
              </w:rPr>
            </w:pPr>
            <w:r w:rsidRPr="00131BF8">
              <w:rPr>
                <w:szCs w:val="24"/>
              </w:rPr>
              <w:t>Private Forest Centre Foundation</w:t>
            </w:r>
          </w:p>
        </w:tc>
      </w:tr>
      <w:tr w:rsidR="00DE4628" w:rsidRPr="00131BF8" w14:paraId="5BC67E7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77" w14:textId="77777777" w:rsidR="00DE4628" w:rsidRPr="00131BF8" w:rsidRDefault="00DE4628">
            <w:pPr>
              <w:pStyle w:val="Table"/>
              <w:rPr>
                <w:szCs w:val="24"/>
              </w:rPr>
            </w:pPr>
            <w:r w:rsidRPr="00131BF8">
              <w:rPr>
                <w:szCs w:val="24"/>
              </w:rPr>
              <w:t>27</w:t>
            </w:r>
          </w:p>
        </w:tc>
        <w:tc>
          <w:tcPr>
            <w:tcW w:w="6709" w:type="dxa"/>
            <w:tcBorders>
              <w:top w:val="nil"/>
              <w:left w:val="nil"/>
              <w:bottom w:val="single" w:sz="4" w:space="0" w:color="auto"/>
              <w:right w:val="single" w:sz="4" w:space="0" w:color="auto"/>
            </w:tcBorders>
            <w:vAlign w:val="bottom"/>
          </w:tcPr>
          <w:p w14:paraId="5BC67E78" w14:textId="77777777" w:rsidR="00DE4628" w:rsidRPr="00131BF8" w:rsidRDefault="00DE4628">
            <w:pPr>
              <w:pStyle w:val="Table"/>
              <w:rPr>
                <w:szCs w:val="24"/>
              </w:rPr>
            </w:pPr>
            <w:r w:rsidRPr="00131BF8">
              <w:rPr>
                <w:szCs w:val="24"/>
              </w:rPr>
              <w:t>Hiite Maja Foundation</w:t>
            </w:r>
          </w:p>
        </w:tc>
      </w:tr>
      <w:tr w:rsidR="00DE4628" w:rsidRPr="00131BF8" w14:paraId="5BC67E7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7A"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E7B" w14:textId="77777777" w:rsidR="00DE4628" w:rsidRPr="00131BF8" w:rsidRDefault="00DE4628">
            <w:pPr>
              <w:pStyle w:val="Table"/>
              <w:rPr>
                <w:szCs w:val="24"/>
              </w:rPr>
            </w:pPr>
            <w:r w:rsidRPr="00131BF8">
              <w:rPr>
                <w:szCs w:val="24"/>
              </w:rPr>
              <w:t>Stockholm Environmental Institute Tallinn centre</w:t>
            </w:r>
          </w:p>
        </w:tc>
      </w:tr>
      <w:tr w:rsidR="00DE4628" w:rsidRPr="00131BF8" w14:paraId="5BC67E7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7D" w14:textId="77777777" w:rsidR="00DE4628" w:rsidRPr="00131BF8" w:rsidRDefault="00DE4628">
            <w:pPr>
              <w:pStyle w:val="Table"/>
              <w:rPr>
                <w:szCs w:val="24"/>
              </w:rPr>
            </w:pPr>
            <w:r w:rsidRPr="00131BF8">
              <w:rPr>
                <w:szCs w:val="24"/>
              </w:rPr>
              <w:t>29</w:t>
            </w:r>
          </w:p>
        </w:tc>
        <w:tc>
          <w:tcPr>
            <w:tcW w:w="6709" w:type="dxa"/>
            <w:tcBorders>
              <w:top w:val="nil"/>
              <w:left w:val="nil"/>
              <w:bottom w:val="single" w:sz="4" w:space="0" w:color="auto"/>
              <w:right w:val="single" w:sz="4" w:space="0" w:color="auto"/>
            </w:tcBorders>
            <w:vAlign w:val="bottom"/>
          </w:tcPr>
          <w:p w14:paraId="5BC67E7E" w14:textId="77777777" w:rsidR="00DE4628" w:rsidRPr="00131BF8" w:rsidRDefault="00DE4628">
            <w:pPr>
              <w:pStyle w:val="Table"/>
              <w:rPr>
                <w:szCs w:val="24"/>
              </w:rPr>
            </w:pPr>
            <w:r w:rsidRPr="00131BF8">
              <w:rPr>
                <w:szCs w:val="24"/>
              </w:rPr>
              <w:t>Department of Chemical Engineering, Tallinn University of Technology</w:t>
            </w:r>
          </w:p>
        </w:tc>
      </w:tr>
      <w:tr w:rsidR="00DE4628" w:rsidRPr="00131BF8" w14:paraId="5BC67E8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0" w14:textId="77777777" w:rsidR="00DE4628" w:rsidRPr="00131BF8" w:rsidRDefault="00DE4628">
            <w:pPr>
              <w:pStyle w:val="Table"/>
              <w:rPr>
                <w:szCs w:val="24"/>
              </w:rPr>
            </w:pPr>
            <w:r w:rsidRPr="00131BF8">
              <w:rPr>
                <w:szCs w:val="24"/>
              </w:rPr>
              <w:t>30</w:t>
            </w:r>
          </w:p>
        </w:tc>
        <w:tc>
          <w:tcPr>
            <w:tcW w:w="6709" w:type="dxa"/>
            <w:tcBorders>
              <w:top w:val="nil"/>
              <w:left w:val="nil"/>
              <w:bottom w:val="single" w:sz="4" w:space="0" w:color="auto"/>
              <w:right w:val="single" w:sz="4" w:space="0" w:color="auto"/>
            </w:tcBorders>
            <w:vAlign w:val="bottom"/>
          </w:tcPr>
          <w:p w14:paraId="5BC67E81" w14:textId="77777777" w:rsidR="00DE4628" w:rsidRPr="00131BF8" w:rsidRDefault="00DE4628">
            <w:pPr>
              <w:pStyle w:val="Table"/>
              <w:rPr>
                <w:szCs w:val="24"/>
              </w:rPr>
            </w:pPr>
            <w:r w:rsidRPr="00131BF8">
              <w:rPr>
                <w:szCs w:val="24"/>
              </w:rPr>
              <w:t>Institute of Environmental Engineering, Tallinn University of Technology</w:t>
            </w:r>
          </w:p>
        </w:tc>
      </w:tr>
      <w:tr w:rsidR="00DE4628" w:rsidRPr="00131BF8" w14:paraId="5BC67E8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3" w14:textId="77777777" w:rsidR="00DE4628" w:rsidRPr="00131BF8" w:rsidRDefault="00DE4628">
            <w:pPr>
              <w:pStyle w:val="Table"/>
              <w:rPr>
                <w:szCs w:val="24"/>
              </w:rPr>
            </w:pPr>
            <w:r w:rsidRPr="00131BF8">
              <w:rPr>
                <w:szCs w:val="24"/>
              </w:rPr>
              <w:t>31</w:t>
            </w:r>
          </w:p>
        </w:tc>
        <w:tc>
          <w:tcPr>
            <w:tcW w:w="6709" w:type="dxa"/>
            <w:tcBorders>
              <w:top w:val="nil"/>
              <w:left w:val="nil"/>
              <w:bottom w:val="single" w:sz="4" w:space="0" w:color="auto"/>
              <w:right w:val="single" w:sz="4" w:space="0" w:color="auto"/>
            </w:tcBorders>
            <w:vAlign w:val="bottom"/>
          </w:tcPr>
          <w:p w14:paraId="5BC67E84" w14:textId="77777777" w:rsidR="00DE4628" w:rsidRPr="00131BF8" w:rsidRDefault="00DE4628">
            <w:pPr>
              <w:pStyle w:val="Table"/>
              <w:rPr>
                <w:szCs w:val="24"/>
              </w:rPr>
            </w:pPr>
            <w:r w:rsidRPr="00131BF8">
              <w:rPr>
                <w:szCs w:val="24"/>
              </w:rPr>
              <w:t>Marine Systems Institute, Tallinn University of Technology</w:t>
            </w:r>
          </w:p>
        </w:tc>
      </w:tr>
      <w:tr w:rsidR="00DE4628" w:rsidRPr="00131BF8" w14:paraId="5BC67E8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6" w14:textId="77777777" w:rsidR="00DE4628" w:rsidRPr="00131BF8" w:rsidRDefault="00DE4628">
            <w:pPr>
              <w:pStyle w:val="Table"/>
              <w:rPr>
                <w:szCs w:val="24"/>
              </w:rPr>
            </w:pPr>
            <w:r w:rsidRPr="00131BF8">
              <w:rPr>
                <w:szCs w:val="24"/>
              </w:rPr>
              <w:t>32</w:t>
            </w:r>
          </w:p>
        </w:tc>
        <w:tc>
          <w:tcPr>
            <w:tcW w:w="6709" w:type="dxa"/>
            <w:tcBorders>
              <w:top w:val="nil"/>
              <w:left w:val="nil"/>
              <w:bottom w:val="single" w:sz="4" w:space="0" w:color="auto"/>
              <w:right w:val="single" w:sz="4" w:space="0" w:color="auto"/>
            </w:tcBorders>
            <w:vAlign w:val="bottom"/>
          </w:tcPr>
          <w:p w14:paraId="5BC67E87" w14:textId="77777777" w:rsidR="00DE4628" w:rsidRPr="00131BF8" w:rsidRDefault="00DE4628">
            <w:pPr>
              <w:pStyle w:val="Table"/>
              <w:rPr>
                <w:szCs w:val="24"/>
              </w:rPr>
            </w:pPr>
            <w:r w:rsidRPr="00131BF8">
              <w:rPr>
                <w:szCs w:val="24"/>
              </w:rPr>
              <w:t>Tartu College, Tallinn University of Technology</w:t>
            </w:r>
          </w:p>
        </w:tc>
      </w:tr>
      <w:tr w:rsidR="00DE4628" w:rsidRPr="00131BF8" w14:paraId="5BC67E8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9" w14:textId="77777777" w:rsidR="00DE4628" w:rsidRPr="00131BF8" w:rsidRDefault="00DE4628">
            <w:pPr>
              <w:pStyle w:val="Table"/>
              <w:rPr>
                <w:szCs w:val="24"/>
              </w:rPr>
            </w:pPr>
            <w:r w:rsidRPr="00131BF8">
              <w:rPr>
                <w:szCs w:val="24"/>
              </w:rPr>
              <w:t>33</w:t>
            </w:r>
          </w:p>
        </w:tc>
        <w:tc>
          <w:tcPr>
            <w:tcW w:w="6709" w:type="dxa"/>
            <w:tcBorders>
              <w:top w:val="nil"/>
              <w:left w:val="nil"/>
              <w:bottom w:val="single" w:sz="4" w:space="0" w:color="auto"/>
              <w:right w:val="single" w:sz="4" w:space="0" w:color="auto"/>
            </w:tcBorders>
            <w:vAlign w:val="bottom"/>
          </w:tcPr>
          <w:p w14:paraId="5BC67E8A" w14:textId="77777777" w:rsidR="00DE4628" w:rsidRPr="00131BF8" w:rsidRDefault="00DE4628">
            <w:pPr>
              <w:pStyle w:val="Table"/>
              <w:rPr>
                <w:szCs w:val="24"/>
              </w:rPr>
            </w:pPr>
            <w:r w:rsidRPr="00131BF8">
              <w:rPr>
                <w:szCs w:val="24"/>
              </w:rPr>
              <w:t>Institute of Ecology, Tallinn University</w:t>
            </w:r>
          </w:p>
        </w:tc>
      </w:tr>
      <w:tr w:rsidR="00DE4628" w:rsidRPr="00131BF8" w14:paraId="5BC67E8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C" w14:textId="77777777" w:rsidR="00DE4628" w:rsidRPr="00131BF8" w:rsidRDefault="00DE4628">
            <w:pPr>
              <w:pStyle w:val="Table"/>
              <w:rPr>
                <w:szCs w:val="24"/>
              </w:rPr>
            </w:pPr>
            <w:r w:rsidRPr="00131BF8">
              <w:rPr>
                <w:szCs w:val="24"/>
              </w:rPr>
              <w:t>34</w:t>
            </w:r>
          </w:p>
        </w:tc>
        <w:tc>
          <w:tcPr>
            <w:tcW w:w="6709" w:type="dxa"/>
            <w:tcBorders>
              <w:top w:val="nil"/>
              <w:left w:val="nil"/>
              <w:bottom w:val="single" w:sz="4" w:space="0" w:color="auto"/>
              <w:right w:val="single" w:sz="4" w:space="0" w:color="auto"/>
            </w:tcBorders>
            <w:vAlign w:val="bottom"/>
          </w:tcPr>
          <w:p w14:paraId="5BC67E8D" w14:textId="77777777" w:rsidR="00DE4628" w:rsidRPr="00131BF8" w:rsidRDefault="00DE4628">
            <w:pPr>
              <w:pStyle w:val="Table"/>
              <w:rPr>
                <w:szCs w:val="24"/>
              </w:rPr>
            </w:pPr>
            <w:r w:rsidRPr="00131BF8">
              <w:rPr>
                <w:szCs w:val="24"/>
              </w:rPr>
              <w:t>Estonian Marine Institute, University of Tartu</w:t>
            </w:r>
          </w:p>
        </w:tc>
      </w:tr>
      <w:tr w:rsidR="00DE4628" w:rsidRPr="00131BF8" w14:paraId="5BC67E9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8F" w14:textId="77777777" w:rsidR="00DE4628" w:rsidRPr="00131BF8" w:rsidRDefault="00DE4628">
            <w:pPr>
              <w:pStyle w:val="Table"/>
              <w:rPr>
                <w:szCs w:val="24"/>
              </w:rPr>
            </w:pPr>
            <w:r w:rsidRPr="00131BF8">
              <w:rPr>
                <w:szCs w:val="24"/>
              </w:rPr>
              <w:t>35</w:t>
            </w:r>
          </w:p>
        </w:tc>
        <w:tc>
          <w:tcPr>
            <w:tcW w:w="6709" w:type="dxa"/>
            <w:tcBorders>
              <w:top w:val="nil"/>
              <w:left w:val="nil"/>
              <w:bottom w:val="single" w:sz="4" w:space="0" w:color="auto"/>
              <w:right w:val="single" w:sz="4" w:space="0" w:color="auto"/>
            </w:tcBorders>
            <w:vAlign w:val="bottom"/>
          </w:tcPr>
          <w:p w14:paraId="5BC67E90" w14:textId="77777777" w:rsidR="00DE4628" w:rsidRPr="00131BF8" w:rsidRDefault="00DE4628">
            <w:pPr>
              <w:pStyle w:val="Table"/>
              <w:rPr>
                <w:szCs w:val="24"/>
              </w:rPr>
            </w:pPr>
            <w:r w:rsidRPr="00131BF8">
              <w:rPr>
                <w:szCs w:val="24"/>
              </w:rPr>
              <w:t>Institute of Chemistry, University of Tartu</w:t>
            </w:r>
          </w:p>
        </w:tc>
      </w:tr>
      <w:tr w:rsidR="00DE4628" w:rsidRPr="00131BF8" w14:paraId="5BC67E9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92" w14:textId="77777777" w:rsidR="00DE4628" w:rsidRPr="00131BF8" w:rsidRDefault="00DE4628">
            <w:pPr>
              <w:pStyle w:val="Table"/>
              <w:rPr>
                <w:szCs w:val="24"/>
              </w:rPr>
            </w:pPr>
            <w:r w:rsidRPr="00131BF8">
              <w:rPr>
                <w:szCs w:val="24"/>
              </w:rPr>
              <w:t>36</w:t>
            </w:r>
          </w:p>
        </w:tc>
        <w:tc>
          <w:tcPr>
            <w:tcW w:w="6709" w:type="dxa"/>
            <w:tcBorders>
              <w:top w:val="nil"/>
              <w:left w:val="nil"/>
              <w:bottom w:val="single" w:sz="4" w:space="0" w:color="auto"/>
              <w:right w:val="single" w:sz="4" w:space="0" w:color="auto"/>
            </w:tcBorders>
            <w:vAlign w:val="bottom"/>
          </w:tcPr>
          <w:p w14:paraId="5BC67E93" w14:textId="77777777" w:rsidR="00DE4628" w:rsidRPr="00131BF8" w:rsidRDefault="00DE4628">
            <w:pPr>
              <w:pStyle w:val="Table"/>
              <w:rPr>
                <w:szCs w:val="24"/>
              </w:rPr>
            </w:pPr>
            <w:r w:rsidRPr="00131BF8">
              <w:rPr>
                <w:szCs w:val="24"/>
              </w:rPr>
              <w:t>University of Tartu Natural History Museum</w:t>
            </w:r>
          </w:p>
        </w:tc>
      </w:tr>
      <w:tr w:rsidR="00DE4628" w:rsidRPr="00131BF8" w14:paraId="5BC67E9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95" w14:textId="77777777" w:rsidR="00DE4628" w:rsidRPr="00131BF8" w:rsidRDefault="00DE4628">
            <w:pPr>
              <w:pStyle w:val="Table"/>
              <w:rPr>
                <w:szCs w:val="24"/>
              </w:rPr>
            </w:pPr>
            <w:r w:rsidRPr="00131BF8">
              <w:rPr>
                <w:szCs w:val="24"/>
              </w:rPr>
              <w:t>37</w:t>
            </w:r>
          </w:p>
        </w:tc>
        <w:tc>
          <w:tcPr>
            <w:tcW w:w="6709" w:type="dxa"/>
            <w:tcBorders>
              <w:top w:val="nil"/>
              <w:left w:val="nil"/>
              <w:bottom w:val="single" w:sz="4" w:space="0" w:color="auto"/>
              <w:right w:val="single" w:sz="4" w:space="0" w:color="auto"/>
            </w:tcBorders>
            <w:vAlign w:val="bottom"/>
          </w:tcPr>
          <w:p w14:paraId="5BC67E96" w14:textId="77777777" w:rsidR="00DE4628" w:rsidRPr="00131BF8" w:rsidRDefault="00DE4628">
            <w:pPr>
              <w:pStyle w:val="Table"/>
              <w:rPr>
                <w:szCs w:val="24"/>
              </w:rPr>
            </w:pPr>
            <w:r w:rsidRPr="00131BF8">
              <w:rPr>
                <w:szCs w:val="24"/>
              </w:rPr>
              <w:t>Institute of Ecology and Earth Sciences, University of Tartu</w:t>
            </w:r>
          </w:p>
        </w:tc>
      </w:tr>
      <w:tr w:rsidR="00DE4628" w:rsidRPr="00131BF8" w14:paraId="5BC67E9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98" w14:textId="77777777" w:rsidR="00DE4628" w:rsidRPr="00131BF8" w:rsidRDefault="00DE4628">
            <w:pPr>
              <w:pStyle w:val="Table"/>
              <w:rPr>
                <w:szCs w:val="24"/>
              </w:rPr>
            </w:pPr>
            <w:r w:rsidRPr="00131BF8">
              <w:rPr>
                <w:szCs w:val="24"/>
              </w:rPr>
              <w:t>38</w:t>
            </w:r>
          </w:p>
        </w:tc>
        <w:tc>
          <w:tcPr>
            <w:tcW w:w="6709" w:type="dxa"/>
            <w:tcBorders>
              <w:top w:val="nil"/>
              <w:left w:val="nil"/>
              <w:bottom w:val="single" w:sz="4" w:space="0" w:color="auto"/>
              <w:right w:val="single" w:sz="4" w:space="0" w:color="auto"/>
            </w:tcBorders>
            <w:vAlign w:val="bottom"/>
          </w:tcPr>
          <w:p w14:paraId="5BC67E99" w14:textId="77777777" w:rsidR="00DE4628" w:rsidRPr="00131BF8" w:rsidRDefault="00DE4628">
            <w:pPr>
              <w:pStyle w:val="Table"/>
              <w:rPr>
                <w:szCs w:val="24"/>
              </w:rPr>
            </w:pPr>
            <w:r w:rsidRPr="00131BF8">
              <w:rPr>
                <w:szCs w:val="24"/>
              </w:rPr>
              <w:t>Institute of Technology, University of Tartu</w:t>
            </w:r>
          </w:p>
        </w:tc>
      </w:tr>
      <w:tr w:rsidR="00DE4628" w:rsidRPr="00131BF8" w14:paraId="5BC67E9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9B" w14:textId="77777777" w:rsidR="00DE4628" w:rsidRPr="00131BF8" w:rsidRDefault="00DE4628">
            <w:pPr>
              <w:pStyle w:val="Table"/>
              <w:rPr>
                <w:szCs w:val="24"/>
              </w:rPr>
            </w:pPr>
            <w:r w:rsidRPr="00131BF8">
              <w:rPr>
                <w:szCs w:val="24"/>
              </w:rPr>
              <w:t>39</w:t>
            </w:r>
          </w:p>
        </w:tc>
        <w:tc>
          <w:tcPr>
            <w:tcW w:w="6709" w:type="dxa"/>
            <w:tcBorders>
              <w:top w:val="nil"/>
              <w:left w:val="nil"/>
              <w:bottom w:val="single" w:sz="4" w:space="0" w:color="auto"/>
              <w:right w:val="single" w:sz="4" w:space="0" w:color="auto"/>
            </w:tcBorders>
            <w:vAlign w:val="bottom"/>
          </w:tcPr>
          <w:p w14:paraId="5BC67E9C" w14:textId="77777777" w:rsidR="00DE4628" w:rsidRPr="00131BF8" w:rsidRDefault="00DE4628">
            <w:pPr>
              <w:pStyle w:val="Table"/>
              <w:rPr>
                <w:szCs w:val="24"/>
              </w:rPr>
            </w:pPr>
            <w:r w:rsidRPr="00131BF8">
              <w:rPr>
                <w:szCs w:val="24"/>
              </w:rPr>
              <w:t>Department of Public Health, University of Tartu</w:t>
            </w:r>
          </w:p>
        </w:tc>
      </w:tr>
      <w:tr w:rsidR="00DE4628" w:rsidRPr="00131BF8" w14:paraId="5BC67EA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9E" w14:textId="77777777" w:rsidR="00DE4628" w:rsidRPr="00131BF8" w:rsidRDefault="00DE4628">
            <w:pPr>
              <w:pStyle w:val="Table"/>
              <w:rPr>
                <w:szCs w:val="24"/>
              </w:rPr>
            </w:pPr>
            <w:r w:rsidRPr="00131BF8">
              <w:rPr>
                <w:szCs w:val="24"/>
              </w:rPr>
              <w:t>40</w:t>
            </w:r>
          </w:p>
        </w:tc>
        <w:tc>
          <w:tcPr>
            <w:tcW w:w="6709" w:type="dxa"/>
            <w:tcBorders>
              <w:top w:val="nil"/>
              <w:left w:val="nil"/>
              <w:bottom w:val="single" w:sz="4" w:space="0" w:color="auto"/>
              <w:right w:val="single" w:sz="4" w:space="0" w:color="auto"/>
            </w:tcBorders>
            <w:vAlign w:val="bottom"/>
          </w:tcPr>
          <w:p w14:paraId="5BC67E9F" w14:textId="77777777" w:rsidR="00DE4628" w:rsidRPr="00131BF8" w:rsidRDefault="00DE4628">
            <w:pPr>
              <w:pStyle w:val="Table"/>
              <w:rPr>
                <w:szCs w:val="24"/>
              </w:rPr>
            </w:pPr>
            <w:r w:rsidRPr="00131BF8">
              <w:rPr>
                <w:szCs w:val="24"/>
              </w:rPr>
              <w:t>Ökokratt Environmental Project</w:t>
            </w:r>
          </w:p>
        </w:tc>
      </w:tr>
      <w:tr w:rsidR="00DE4628" w:rsidRPr="00131BF8" w14:paraId="5BC67EA2"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EA1" w14:textId="77777777" w:rsidR="00DE4628" w:rsidRPr="00131BF8" w:rsidRDefault="00DE4628">
            <w:pPr>
              <w:pStyle w:val="Table"/>
              <w:rPr>
                <w:b/>
                <w:szCs w:val="24"/>
              </w:rPr>
            </w:pPr>
            <w:r w:rsidRPr="00131BF8">
              <w:rPr>
                <w:b/>
                <w:szCs w:val="24"/>
              </w:rPr>
              <w:t>Ministry of Economic Affairs and Communications</w:t>
            </w:r>
          </w:p>
        </w:tc>
      </w:tr>
      <w:tr w:rsidR="00DE4628" w:rsidRPr="00131BF8" w14:paraId="5BC67EA5" w14:textId="77777777">
        <w:trPr>
          <w:trHeight w:val="300"/>
        </w:trPr>
        <w:tc>
          <w:tcPr>
            <w:tcW w:w="2657" w:type="dxa"/>
            <w:tcBorders>
              <w:top w:val="nil"/>
              <w:left w:val="single" w:sz="4" w:space="0" w:color="auto"/>
              <w:bottom w:val="single" w:sz="4" w:space="0" w:color="auto"/>
              <w:right w:val="nil"/>
            </w:tcBorders>
            <w:noWrap/>
            <w:vAlign w:val="bottom"/>
          </w:tcPr>
          <w:p w14:paraId="5BC67EA3" w14:textId="77777777" w:rsidR="00DE4628" w:rsidRPr="00131BF8" w:rsidRDefault="00DE4628">
            <w:pPr>
              <w:pStyle w:val="Table"/>
              <w:rPr>
                <w:szCs w:val="24"/>
              </w:rPr>
            </w:pPr>
            <w:r w:rsidRPr="00131BF8">
              <w:rPr>
                <w:szCs w:val="24"/>
              </w:rPr>
              <w:t>1</w:t>
            </w:r>
          </w:p>
        </w:tc>
        <w:tc>
          <w:tcPr>
            <w:tcW w:w="6709" w:type="dxa"/>
            <w:tcBorders>
              <w:top w:val="nil"/>
              <w:left w:val="single" w:sz="4" w:space="0" w:color="auto"/>
              <w:bottom w:val="single" w:sz="4" w:space="0" w:color="auto"/>
              <w:right w:val="single" w:sz="4" w:space="0" w:color="auto"/>
            </w:tcBorders>
            <w:vAlign w:val="bottom"/>
          </w:tcPr>
          <w:p w14:paraId="5BC67EA4" w14:textId="77777777" w:rsidR="00DE4628" w:rsidRPr="00131BF8" w:rsidRDefault="00DE4628">
            <w:pPr>
              <w:pStyle w:val="Table"/>
              <w:rPr>
                <w:szCs w:val="24"/>
              </w:rPr>
            </w:pPr>
            <w:r w:rsidRPr="00131BF8">
              <w:rPr>
                <w:szCs w:val="24"/>
              </w:rPr>
              <w:t>Development Fund</w:t>
            </w:r>
          </w:p>
        </w:tc>
      </w:tr>
      <w:tr w:rsidR="00DE4628" w:rsidRPr="00131BF8" w14:paraId="5BC67EA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A6"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EA7" w14:textId="77777777" w:rsidR="00DE4628" w:rsidRPr="00131BF8" w:rsidRDefault="00DE4628">
            <w:pPr>
              <w:pStyle w:val="Table"/>
              <w:rPr>
                <w:szCs w:val="24"/>
              </w:rPr>
            </w:pPr>
            <w:r w:rsidRPr="00131BF8">
              <w:rPr>
                <w:szCs w:val="24"/>
              </w:rPr>
              <w:t>Union of Estonian Automobile Enterprises</w:t>
            </w:r>
          </w:p>
        </w:tc>
      </w:tr>
      <w:tr w:rsidR="00DE4628" w:rsidRPr="00131BF8" w14:paraId="5BC67EAB" w14:textId="77777777">
        <w:trPr>
          <w:trHeight w:val="300"/>
        </w:trPr>
        <w:tc>
          <w:tcPr>
            <w:tcW w:w="2657" w:type="dxa"/>
            <w:tcBorders>
              <w:top w:val="nil"/>
              <w:left w:val="single" w:sz="4" w:space="0" w:color="auto"/>
              <w:bottom w:val="single" w:sz="4" w:space="0" w:color="auto"/>
              <w:right w:val="nil"/>
            </w:tcBorders>
            <w:noWrap/>
            <w:vAlign w:val="bottom"/>
          </w:tcPr>
          <w:p w14:paraId="5BC67EA9" w14:textId="77777777" w:rsidR="00DE4628" w:rsidRPr="00131BF8" w:rsidRDefault="00DE4628">
            <w:pPr>
              <w:pStyle w:val="Table"/>
              <w:rPr>
                <w:szCs w:val="24"/>
              </w:rPr>
            </w:pPr>
            <w:r w:rsidRPr="00131BF8">
              <w:rPr>
                <w:szCs w:val="24"/>
              </w:rPr>
              <w:t>3</w:t>
            </w:r>
          </w:p>
        </w:tc>
        <w:tc>
          <w:tcPr>
            <w:tcW w:w="6709" w:type="dxa"/>
            <w:tcBorders>
              <w:top w:val="nil"/>
              <w:left w:val="single" w:sz="4" w:space="0" w:color="auto"/>
              <w:bottom w:val="single" w:sz="4" w:space="0" w:color="auto"/>
              <w:right w:val="single" w:sz="4" w:space="0" w:color="auto"/>
            </w:tcBorders>
            <w:vAlign w:val="bottom"/>
          </w:tcPr>
          <w:p w14:paraId="5BC67EAA" w14:textId="77777777" w:rsidR="00DE4628" w:rsidRPr="00131BF8" w:rsidRDefault="00DE4628">
            <w:pPr>
              <w:pStyle w:val="Table"/>
              <w:rPr>
                <w:szCs w:val="24"/>
              </w:rPr>
            </w:pPr>
            <w:r w:rsidRPr="00131BF8">
              <w:rPr>
                <w:szCs w:val="24"/>
              </w:rPr>
              <w:t>Estonian Trade Union Confederation</w:t>
            </w:r>
          </w:p>
        </w:tc>
      </w:tr>
      <w:tr w:rsidR="00DE4628" w:rsidRPr="00131BF8" w14:paraId="5BC67EA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AC"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EAD" w14:textId="77777777" w:rsidR="00DE4628" w:rsidRPr="00131BF8" w:rsidRDefault="00DE4628">
            <w:pPr>
              <w:pStyle w:val="Table"/>
              <w:rPr>
                <w:szCs w:val="24"/>
              </w:rPr>
            </w:pPr>
            <w:r w:rsidRPr="00131BF8">
              <w:rPr>
                <w:szCs w:val="24"/>
              </w:rPr>
              <w:t>Estonian Biotechnology Association</w:t>
            </w:r>
          </w:p>
        </w:tc>
      </w:tr>
      <w:tr w:rsidR="00DE4628" w:rsidRPr="00131BF8" w14:paraId="5BC67EB1" w14:textId="77777777">
        <w:trPr>
          <w:trHeight w:val="300"/>
        </w:trPr>
        <w:tc>
          <w:tcPr>
            <w:tcW w:w="2657" w:type="dxa"/>
            <w:tcBorders>
              <w:top w:val="nil"/>
              <w:left w:val="single" w:sz="4" w:space="0" w:color="auto"/>
              <w:bottom w:val="single" w:sz="4" w:space="0" w:color="auto"/>
              <w:right w:val="nil"/>
            </w:tcBorders>
            <w:noWrap/>
            <w:vAlign w:val="bottom"/>
          </w:tcPr>
          <w:p w14:paraId="5BC67EAF" w14:textId="77777777" w:rsidR="00DE4628" w:rsidRPr="00131BF8" w:rsidRDefault="00DE4628">
            <w:pPr>
              <w:pStyle w:val="Table"/>
              <w:rPr>
                <w:szCs w:val="24"/>
              </w:rPr>
            </w:pPr>
            <w:r w:rsidRPr="00131BF8">
              <w:rPr>
                <w:szCs w:val="24"/>
              </w:rPr>
              <w:t>5</w:t>
            </w:r>
          </w:p>
        </w:tc>
        <w:tc>
          <w:tcPr>
            <w:tcW w:w="6709" w:type="dxa"/>
            <w:tcBorders>
              <w:top w:val="nil"/>
              <w:left w:val="single" w:sz="4" w:space="0" w:color="auto"/>
              <w:bottom w:val="single" w:sz="4" w:space="0" w:color="auto"/>
              <w:right w:val="single" w:sz="4" w:space="0" w:color="auto"/>
            </w:tcBorders>
            <w:vAlign w:val="bottom"/>
          </w:tcPr>
          <w:p w14:paraId="5BC67EB0" w14:textId="77777777" w:rsidR="00DE4628" w:rsidRPr="00131BF8" w:rsidRDefault="00DE4628">
            <w:pPr>
              <w:pStyle w:val="Table"/>
              <w:rPr>
                <w:szCs w:val="24"/>
              </w:rPr>
            </w:pPr>
            <w:r w:rsidRPr="00131BF8">
              <w:rPr>
                <w:szCs w:val="24"/>
              </w:rPr>
              <w:t>Estonian Hotel and Restaurant Association</w:t>
            </w:r>
          </w:p>
        </w:tc>
      </w:tr>
      <w:tr w:rsidR="00DE4628" w:rsidRPr="00131BF8" w14:paraId="5BC67EB4" w14:textId="77777777">
        <w:trPr>
          <w:trHeight w:val="265"/>
        </w:trPr>
        <w:tc>
          <w:tcPr>
            <w:tcW w:w="2657" w:type="dxa"/>
            <w:tcBorders>
              <w:top w:val="nil"/>
              <w:left w:val="single" w:sz="4" w:space="0" w:color="auto"/>
              <w:bottom w:val="single" w:sz="4" w:space="0" w:color="auto"/>
              <w:right w:val="single" w:sz="4" w:space="0" w:color="auto"/>
            </w:tcBorders>
            <w:noWrap/>
            <w:vAlign w:val="bottom"/>
          </w:tcPr>
          <w:p w14:paraId="5BC67EB2"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EB3" w14:textId="77777777" w:rsidR="00DE4628" w:rsidRPr="00131BF8" w:rsidRDefault="00DE4628">
            <w:pPr>
              <w:pStyle w:val="Table"/>
              <w:rPr>
                <w:szCs w:val="24"/>
              </w:rPr>
            </w:pPr>
            <w:r w:rsidRPr="00131BF8">
              <w:rPr>
                <w:szCs w:val="24"/>
              </w:rPr>
              <w:t>Estonian Association of Information Technology and Communications</w:t>
            </w:r>
          </w:p>
        </w:tc>
      </w:tr>
      <w:tr w:rsidR="00DE4628" w:rsidRPr="00131BF8" w14:paraId="5BC67EB7" w14:textId="77777777">
        <w:trPr>
          <w:trHeight w:val="300"/>
        </w:trPr>
        <w:tc>
          <w:tcPr>
            <w:tcW w:w="2657" w:type="dxa"/>
            <w:tcBorders>
              <w:top w:val="nil"/>
              <w:left w:val="single" w:sz="4" w:space="0" w:color="auto"/>
              <w:bottom w:val="single" w:sz="4" w:space="0" w:color="auto"/>
              <w:right w:val="nil"/>
            </w:tcBorders>
            <w:noWrap/>
            <w:vAlign w:val="bottom"/>
          </w:tcPr>
          <w:p w14:paraId="5BC67EB5" w14:textId="77777777" w:rsidR="00DE4628" w:rsidRPr="00131BF8" w:rsidRDefault="00DE4628">
            <w:pPr>
              <w:pStyle w:val="Table"/>
              <w:rPr>
                <w:szCs w:val="24"/>
              </w:rPr>
            </w:pPr>
            <w:r w:rsidRPr="00131BF8">
              <w:rPr>
                <w:szCs w:val="24"/>
              </w:rPr>
              <w:t>7</w:t>
            </w:r>
          </w:p>
        </w:tc>
        <w:tc>
          <w:tcPr>
            <w:tcW w:w="6709" w:type="dxa"/>
            <w:tcBorders>
              <w:top w:val="nil"/>
              <w:left w:val="single" w:sz="4" w:space="0" w:color="auto"/>
              <w:bottom w:val="single" w:sz="4" w:space="0" w:color="auto"/>
              <w:right w:val="single" w:sz="4" w:space="0" w:color="auto"/>
            </w:tcBorders>
            <w:vAlign w:val="bottom"/>
          </w:tcPr>
          <w:p w14:paraId="5BC67EB6" w14:textId="77777777" w:rsidR="00DE4628" w:rsidRPr="00131BF8" w:rsidRDefault="00DE4628">
            <w:pPr>
              <w:pStyle w:val="Table"/>
              <w:rPr>
                <w:szCs w:val="24"/>
              </w:rPr>
            </w:pPr>
            <w:r w:rsidRPr="00131BF8">
              <w:rPr>
                <w:szCs w:val="24"/>
              </w:rPr>
              <w:t>Estonian Chamber of Commerce and Industry</w:t>
            </w:r>
          </w:p>
        </w:tc>
      </w:tr>
      <w:tr w:rsidR="00DE4628" w:rsidRPr="00131BF8" w14:paraId="5BC67EB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B8"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vAlign w:val="bottom"/>
          </w:tcPr>
          <w:p w14:paraId="5BC67EB9" w14:textId="77777777" w:rsidR="00DE4628" w:rsidRPr="00131BF8" w:rsidRDefault="00DE4628">
            <w:pPr>
              <w:pStyle w:val="Table"/>
              <w:rPr>
                <w:szCs w:val="24"/>
              </w:rPr>
            </w:pPr>
            <w:r w:rsidRPr="00131BF8">
              <w:rPr>
                <w:szCs w:val="24"/>
              </w:rPr>
              <w:t>Estonian Council of Environmental NGOs</w:t>
            </w:r>
          </w:p>
        </w:tc>
      </w:tr>
      <w:tr w:rsidR="00DE4628" w:rsidRPr="00131BF8" w14:paraId="5BC67EBD" w14:textId="77777777">
        <w:trPr>
          <w:trHeight w:val="300"/>
        </w:trPr>
        <w:tc>
          <w:tcPr>
            <w:tcW w:w="2657" w:type="dxa"/>
            <w:tcBorders>
              <w:top w:val="nil"/>
              <w:left w:val="single" w:sz="4" w:space="0" w:color="auto"/>
              <w:bottom w:val="single" w:sz="4" w:space="0" w:color="auto"/>
              <w:right w:val="nil"/>
            </w:tcBorders>
            <w:noWrap/>
            <w:vAlign w:val="bottom"/>
          </w:tcPr>
          <w:p w14:paraId="5BC67EBB" w14:textId="77777777" w:rsidR="00DE4628" w:rsidRPr="00131BF8" w:rsidRDefault="00DE4628">
            <w:pPr>
              <w:pStyle w:val="Table"/>
              <w:rPr>
                <w:szCs w:val="24"/>
              </w:rPr>
            </w:pPr>
            <w:r w:rsidRPr="00131BF8">
              <w:rPr>
                <w:szCs w:val="24"/>
              </w:rPr>
              <w:t>9</w:t>
            </w:r>
          </w:p>
        </w:tc>
        <w:tc>
          <w:tcPr>
            <w:tcW w:w="6709" w:type="dxa"/>
            <w:tcBorders>
              <w:top w:val="nil"/>
              <w:left w:val="single" w:sz="4" w:space="0" w:color="auto"/>
              <w:bottom w:val="single" w:sz="4" w:space="0" w:color="auto"/>
              <w:right w:val="single" w:sz="4" w:space="0" w:color="auto"/>
            </w:tcBorders>
            <w:vAlign w:val="bottom"/>
          </w:tcPr>
          <w:p w14:paraId="5BC67EBC" w14:textId="77777777" w:rsidR="00DE4628" w:rsidRPr="00131BF8" w:rsidRDefault="00DE4628">
            <w:pPr>
              <w:pStyle w:val="Table"/>
              <w:rPr>
                <w:szCs w:val="24"/>
              </w:rPr>
            </w:pPr>
            <w:r w:rsidRPr="00131BF8">
              <w:rPr>
                <w:szCs w:val="24"/>
              </w:rPr>
              <w:t>Association of Estonian Facilities Administrators and Maintainers</w:t>
            </w:r>
          </w:p>
        </w:tc>
      </w:tr>
      <w:tr w:rsidR="00DE4628" w:rsidRPr="00131BF8" w14:paraId="5BC67EC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BE" w14:textId="77777777" w:rsidR="00DE4628" w:rsidRPr="00131BF8" w:rsidRDefault="00DE4628">
            <w:pPr>
              <w:pStyle w:val="Table"/>
              <w:rPr>
                <w:szCs w:val="24"/>
              </w:rPr>
            </w:pPr>
            <w:r w:rsidRPr="00131BF8">
              <w:rPr>
                <w:szCs w:val="24"/>
              </w:rPr>
              <w:lastRenderedPageBreak/>
              <w:t>10</w:t>
            </w:r>
          </w:p>
        </w:tc>
        <w:tc>
          <w:tcPr>
            <w:tcW w:w="6709" w:type="dxa"/>
            <w:tcBorders>
              <w:top w:val="nil"/>
              <w:left w:val="nil"/>
              <w:bottom w:val="single" w:sz="4" w:space="0" w:color="auto"/>
              <w:right w:val="single" w:sz="4" w:space="0" w:color="auto"/>
            </w:tcBorders>
            <w:vAlign w:val="bottom"/>
          </w:tcPr>
          <w:p w14:paraId="5BC67EBF" w14:textId="77777777" w:rsidR="00DE4628" w:rsidRPr="00131BF8" w:rsidRDefault="00DE4628">
            <w:pPr>
              <w:pStyle w:val="Table"/>
              <w:rPr>
                <w:szCs w:val="24"/>
              </w:rPr>
            </w:pPr>
            <w:r w:rsidRPr="00131BF8">
              <w:rPr>
                <w:szCs w:val="24"/>
              </w:rPr>
              <w:t xml:space="preserve">Estonian Institute of Economic Research </w:t>
            </w:r>
          </w:p>
        </w:tc>
      </w:tr>
      <w:tr w:rsidR="00DE4628" w:rsidRPr="00131BF8" w14:paraId="5BC67EC3" w14:textId="77777777">
        <w:trPr>
          <w:trHeight w:val="300"/>
        </w:trPr>
        <w:tc>
          <w:tcPr>
            <w:tcW w:w="2657" w:type="dxa"/>
            <w:tcBorders>
              <w:top w:val="nil"/>
              <w:left w:val="single" w:sz="4" w:space="0" w:color="auto"/>
              <w:bottom w:val="single" w:sz="4" w:space="0" w:color="auto"/>
              <w:right w:val="nil"/>
            </w:tcBorders>
            <w:noWrap/>
            <w:vAlign w:val="bottom"/>
          </w:tcPr>
          <w:p w14:paraId="5BC67EC1" w14:textId="77777777" w:rsidR="00DE4628" w:rsidRPr="00131BF8" w:rsidRDefault="00DE4628">
            <w:pPr>
              <w:pStyle w:val="Table"/>
              <w:rPr>
                <w:szCs w:val="24"/>
              </w:rPr>
            </w:pPr>
            <w:r w:rsidRPr="00131BF8">
              <w:rPr>
                <w:szCs w:val="24"/>
              </w:rPr>
              <w:t>11</w:t>
            </w:r>
          </w:p>
        </w:tc>
        <w:tc>
          <w:tcPr>
            <w:tcW w:w="6709" w:type="dxa"/>
            <w:tcBorders>
              <w:top w:val="nil"/>
              <w:left w:val="single" w:sz="4" w:space="0" w:color="auto"/>
              <w:bottom w:val="single" w:sz="4" w:space="0" w:color="auto"/>
              <w:right w:val="single" w:sz="4" w:space="0" w:color="auto"/>
            </w:tcBorders>
            <w:vAlign w:val="bottom"/>
          </w:tcPr>
          <w:p w14:paraId="5BC67EC2" w14:textId="77777777" w:rsidR="00DE4628" w:rsidRPr="00131BF8" w:rsidRDefault="00DE4628">
            <w:pPr>
              <w:pStyle w:val="Table"/>
              <w:rPr>
                <w:szCs w:val="24"/>
              </w:rPr>
            </w:pPr>
            <w:r w:rsidRPr="00131BF8">
              <w:rPr>
                <w:szCs w:val="24"/>
              </w:rPr>
              <w:t>Estonian Cooperation Assembly</w:t>
            </w:r>
          </w:p>
        </w:tc>
      </w:tr>
      <w:tr w:rsidR="00DE4628" w:rsidRPr="00131BF8" w14:paraId="5BC67EC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C4"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vAlign w:val="bottom"/>
          </w:tcPr>
          <w:p w14:paraId="5BC67EC5" w14:textId="77777777" w:rsidR="00DE4628" w:rsidRPr="00131BF8" w:rsidRDefault="00DE4628">
            <w:pPr>
              <w:pStyle w:val="Table"/>
              <w:rPr>
                <w:szCs w:val="24"/>
              </w:rPr>
            </w:pPr>
            <w:r w:rsidRPr="00131BF8">
              <w:rPr>
                <w:szCs w:val="24"/>
              </w:rPr>
              <w:t>Estonian Union of Apartment Associations</w:t>
            </w:r>
          </w:p>
        </w:tc>
      </w:tr>
      <w:tr w:rsidR="00DE4628" w:rsidRPr="00131BF8" w14:paraId="5BC67EC9" w14:textId="77777777">
        <w:trPr>
          <w:trHeight w:val="300"/>
        </w:trPr>
        <w:tc>
          <w:tcPr>
            <w:tcW w:w="2657" w:type="dxa"/>
            <w:tcBorders>
              <w:top w:val="nil"/>
              <w:left w:val="single" w:sz="4" w:space="0" w:color="auto"/>
              <w:bottom w:val="single" w:sz="4" w:space="0" w:color="auto"/>
              <w:right w:val="nil"/>
            </w:tcBorders>
            <w:noWrap/>
            <w:vAlign w:val="bottom"/>
          </w:tcPr>
          <w:p w14:paraId="5BC67EC7" w14:textId="77777777" w:rsidR="00DE4628" w:rsidRPr="00131BF8" w:rsidRDefault="00DE4628">
            <w:pPr>
              <w:pStyle w:val="Table"/>
              <w:rPr>
                <w:szCs w:val="24"/>
              </w:rPr>
            </w:pPr>
            <w:r w:rsidRPr="00131BF8">
              <w:rPr>
                <w:szCs w:val="24"/>
              </w:rPr>
              <w:t>13</w:t>
            </w:r>
          </w:p>
        </w:tc>
        <w:tc>
          <w:tcPr>
            <w:tcW w:w="6709" w:type="dxa"/>
            <w:tcBorders>
              <w:top w:val="nil"/>
              <w:left w:val="single" w:sz="4" w:space="0" w:color="auto"/>
              <w:bottom w:val="single" w:sz="4" w:space="0" w:color="auto"/>
              <w:right w:val="single" w:sz="4" w:space="0" w:color="auto"/>
            </w:tcBorders>
            <w:vAlign w:val="bottom"/>
          </w:tcPr>
          <w:p w14:paraId="5BC67EC8" w14:textId="77777777" w:rsidR="00DE4628" w:rsidRPr="00131BF8" w:rsidRDefault="00DE4628">
            <w:pPr>
              <w:pStyle w:val="Table"/>
              <w:rPr>
                <w:szCs w:val="24"/>
              </w:rPr>
            </w:pPr>
            <w:r w:rsidRPr="00131BF8">
              <w:rPr>
                <w:szCs w:val="24"/>
              </w:rPr>
              <w:t>Association of Estonian Cities</w:t>
            </w:r>
          </w:p>
        </w:tc>
      </w:tr>
      <w:tr w:rsidR="00DE4628" w:rsidRPr="00131BF8" w14:paraId="5BC67EC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CA"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ECB" w14:textId="77777777" w:rsidR="00DE4628" w:rsidRPr="00131BF8" w:rsidRDefault="00DE4628">
            <w:pPr>
              <w:pStyle w:val="Table"/>
              <w:rPr>
                <w:szCs w:val="24"/>
              </w:rPr>
            </w:pPr>
            <w:r w:rsidRPr="00131BF8">
              <w:rPr>
                <w:szCs w:val="24"/>
              </w:rPr>
              <w:t>Association of Municipalities of Estonia</w:t>
            </w:r>
          </w:p>
        </w:tc>
      </w:tr>
      <w:tr w:rsidR="00DE4628" w:rsidRPr="00131BF8" w14:paraId="5BC67ECF" w14:textId="77777777">
        <w:trPr>
          <w:trHeight w:val="300"/>
        </w:trPr>
        <w:tc>
          <w:tcPr>
            <w:tcW w:w="2657" w:type="dxa"/>
            <w:tcBorders>
              <w:top w:val="nil"/>
              <w:left w:val="single" w:sz="4" w:space="0" w:color="auto"/>
              <w:bottom w:val="single" w:sz="4" w:space="0" w:color="auto"/>
              <w:right w:val="nil"/>
            </w:tcBorders>
            <w:noWrap/>
            <w:vAlign w:val="bottom"/>
          </w:tcPr>
          <w:p w14:paraId="5BC67ECD" w14:textId="77777777" w:rsidR="00DE4628" w:rsidRPr="00131BF8" w:rsidRDefault="00DE4628">
            <w:pPr>
              <w:pStyle w:val="Table"/>
              <w:rPr>
                <w:szCs w:val="24"/>
              </w:rPr>
            </w:pPr>
            <w:r w:rsidRPr="00131BF8">
              <w:rPr>
                <w:szCs w:val="24"/>
              </w:rPr>
              <w:t>15</w:t>
            </w:r>
          </w:p>
        </w:tc>
        <w:tc>
          <w:tcPr>
            <w:tcW w:w="6709" w:type="dxa"/>
            <w:tcBorders>
              <w:top w:val="nil"/>
              <w:left w:val="single" w:sz="4" w:space="0" w:color="auto"/>
              <w:bottom w:val="single" w:sz="4" w:space="0" w:color="auto"/>
              <w:right w:val="single" w:sz="4" w:space="0" w:color="auto"/>
            </w:tcBorders>
            <w:vAlign w:val="bottom"/>
          </w:tcPr>
          <w:p w14:paraId="5BC67ECE" w14:textId="77777777" w:rsidR="00DE4628" w:rsidRPr="00131BF8" w:rsidRDefault="00DE4628">
            <w:pPr>
              <w:pStyle w:val="Table"/>
              <w:rPr>
                <w:szCs w:val="24"/>
              </w:rPr>
            </w:pPr>
            <w:r w:rsidRPr="00131BF8">
              <w:rPr>
                <w:szCs w:val="24"/>
              </w:rPr>
              <w:t>Estonian Taxpayers Association</w:t>
            </w:r>
          </w:p>
        </w:tc>
      </w:tr>
      <w:tr w:rsidR="00DE4628" w:rsidRPr="00131BF8" w14:paraId="5BC67ED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D0"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ED1" w14:textId="77777777" w:rsidR="00DE4628" w:rsidRPr="00131BF8" w:rsidRDefault="00DE4628">
            <w:pPr>
              <w:pStyle w:val="Table"/>
              <w:rPr>
                <w:szCs w:val="24"/>
              </w:rPr>
            </w:pPr>
            <w:r w:rsidRPr="00131BF8">
              <w:rPr>
                <w:szCs w:val="24"/>
              </w:rPr>
              <w:t>Association of Estonian Businesswomen</w:t>
            </w:r>
          </w:p>
        </w:tc>
      </w:tr>
      <w:tr w:rsidR="00DE4628" w:rsidRPr="00131BF8" w14:paraId="5BC67ED5" w14:textId="77777777">
        <w:trPr>
          <w:trHeight w:val="300"/>
        </w:trPr>
        <w:tc>
          <w:tcPr>
            <w:tcW w:w="2657" w:type="dxa"/>
            <w:tcBorders>
              <w:top w:val="nil"/>
              <w:left w:val="single" w:sz="4" w:space="0" w:color="auto"/>
              <w:bottom w:val="single" w:sz="4" w:space="0" w:color="auto"/>
              <w:right w:val="nil"/>
            </w:tcBorders>
            <w:noWrap/>
            <w:vAlign w:val="bottom"/>
          </w:tcPr>
          <w:p w14:paraId="5BC67ED3" w14:textId="77777777" w:rsidR="00DE4628" w:rsidRPr="00131BF8" w:rsidRDefault="00DE4628">
            <w:pPr>
              <w:pStyle w:val="Table"/>
              <w:rPr>
                <w:szCs w:val="24"/>
              </w:rPr>
            </w:pPr>
            <w:r w:rsidRPr="00131BF8">
              <w:rPr>
                <w:szCs w:val="24"/>
              </w:rPr>
              <w:t>17</w:t>
            </w:r>
          </w:p>
        </w:tc>
        <w:tc>
          <w:tcPr>
            <w:tcW w:w="6709" w:type="dxa"/>
            <w:tcBorders>
              <w:top w:val="nil"/>
              <w:left w:val="single" w:sz="4" w:space="0" w:color="auto"/>
              <w:bottom w:val="single" w:sz="4" w:space="0" w:color="auto"/>
              <w:right w:val="single" w:sz="4" w:space="0" w:color="auto"/>
            </w:tcBorders>
            <w:vAlign w:val="bottom"/>
          </w:tcPr>
          <w:p w14:paraId="5BC67ED4" w14:textId="77777777" w:rsidR="00DE4628" w:rsidRPr="00131BF8" w:rsidRDefault="00DE4628">
            <w:pPr>
              <w:pStyle w:val="Table"/>
              <w:rPr>
                <w:szCs w:val="24"/>
              </w:rPr>
            </w:pPr>
            <w:r w:rsidRPr="00131BF8">
              <w:rPr>
                <w:szCs w:val="24"/>
              </w:rPr>
              <w:t>Junior Chamber International Estonia</w:t>
            </w:r>
          </w:p>
        </w:tc>
      </w:tr>
      <w:tr w:rsidR="00DE4628" w:rsidRPr="00131BF8" w14:paraId="5BC67ED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D6"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ED7" w14:textId="77777777" w:rsidR="00DE4628" w:rsidRPr="00131BF8" w:rsidRDefault="00DE4628">
            <w:pPr>
              <w:pStyle w:val="Table"/>
              <w:rPr>
                <w:szCs w:val="24"/>
              </w:rPr>
            </w:pPr>
            <w:r w:rsidRPr="00131BF8">
              <w:rPr>
                <w:szCs w:val="24"/>
              </w:rPr>
              <w:t>Estonian Property Owners’ Central Union</w:t>
            </w:r>
          </w:p>
        </w:tc>
      </w:tr>
      <w:tr w:rsidR="00DE4628" w:rsidRPr="00131BF8" w14:paraId="5BC67EDB" w14:textId="77777777">
        <w:trPr>
          <w:trHeight w:val="300"/>
        </w:trPr>
        <w:tc>
          <w:tcPr>
            <w:tcW w:w="2657" w:type="dxa"/>
            <w:tcBorders>
              <w:top w:val="nil"/>
              <w:left w:val="single" w:sz="4" w:space="0" w:color="auto"/>
              <w:bottom w:val="single" w:sz="4" w:space="0" w:color="auto"/>
              <w:right w:val="nil"/>
            </w:tcBorders>
            <w:noWrap/>
            <w:vAlign w:val="bottom"/>
          </w:tcPr>
          <w:p w14:paraId="5BC67ED9" w14:textId="77777777" w:rsidR="00DE4628" w:rsidRPr="00131BF8" w:rsidRDefault="00DE4628">
            <w:pPr>
              <w:pStyle w:val="Table"/>
              <w:rPr>
                <w:szCs w:val="24"/>
              </w:rPr>
            </w:pPr>
            <w:r w:rsidRPr="00131BF8">
              <w:rPr>
                <w:szCs w:val="24"/>
              </w:rPr>
              <w:t>19</w:t>
            </w:r>
          </w:p>
        </w:tc>
        <w:tc>
          <w:tcPr>
            <w:tcW w:w="6709" w:type="dxa"/>
            <w:tcBorders>
              <w:top w:val="nil"/>
              <w:left w:val="single" w:sz="4" w:space="0" w:color="auto"/>
              <w:bottom w:val="single" w:sz="4" w:space="0" w:color="auto"/>
              <w:right w:val="single" w:sz="4" w:space="0" w:color="auto"/>
            </w:tcBorders>
            <w:vAlign w:val="bottom"/>
          </w:tcPr>
          <w:p w14:paraId="5BC67EDA" w14:textId="77777777" w:rsidR="00DE4628" w:rsidRPr="00131BF8" w:rsidRDefault="00DE4628">
            <w:pPr>
              <w:pStyle w:val="Table"/>
              <w:rPr>
                <w:szCs w:val="24"/>
              </w:rPr>
            </w:pPr>
            <w:r w:rsidRPr="00131BF8">
              <w:rPr>
                <w:szCs w:val="24"/>
              </w:rPr>
              <w:t>Estonian Spa Association</w:t>
            </w:r>
          </w:p>
        </w:tc>
      </w:tr>
      <w:tr w:rsidR="00DE4628" w:rsidRPr="00131BF8" w14:paraId="5BC67ED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DC"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EDD" w14:textId="77777777" w:rsidR="00DE4628" w:rsidRPr="00131BF8" w:rsidRDefault="00DE4628">
            <w:pPr>
              <w:pStyle w:val="Table"/>
              <w:rPr>
                <w:szCs w:val="24"/>
              </w:rPr>
            </w:pPr>
            <w:r w:rsidRPr="00131BF8">
              <w:rPr>
                <w:szCs w:val="24"/>
              </w:rPr>
              <w:t>Estonian Renewable Energy Association</w:t>
            </w:r>
          </w:p>
        </w:tc>
      </w:tr>
      <w:tr w:rsidR="00DE4628" w:rsidRPr="00131BF8" w14:paraId="5BC67EE1" w14:textId="77777777">
        <w:trPr>
          <w:trHeight w:val="300"/>
        </w:trPr>
        <w:tc>
          <w:tcPr>
            <w:tcW w:w="2657" w:type="dxa"/>
            <w:tcBorders>
              <w:top w:val="nil"/>
              <w:left w:val="single" w:sz="4" w:space="0" w:color="auto"/>
              <w:bottom w:val="single" w:sz="4" w:space="0" w:color="auto"/>
              <w:right w:val="nil"/>
            </w:tcBorders>
            <w:noWrap/>
            <w:vAlign w:val="bottom"/>
          </w:tcPr>
          <w:p w14:paraId="5BC67EDF" w14:textId="77777777" w:rsidR="00DE4628" w:rsidRPr="00131BF8" w:rsidRDefault="00DE4628">
            <w:pPr>
              <w:pStyle w:val="Table"/>
              <w:rPr>
                <w:szCs w:val="24"/>
              </w:rPr>
            </w:pPr>
            <w:r w:rsidRPr="00131BF8">
              <w:rPr>
                <w:szCs w:val="24"/>
              </w:rPr>
              <w:t>21</w:t>
            </w:r>
          </w:p>
        </w:tc>
        <w:tc>
          <w:tcPr>
            <w:tcW w:w="6709" w:type="dxa"/>
            <w:tcBorders>
              <w:top w:val="nil"/>
              <w:left w:val="single" w:sz="4" w:space="0" w:color="auto"/>
              <w:bottom w:val="single" w:sz="4" w:space="0" w:color="auto"/>
              <w:right w:val="single" w:sz="4" w:space="0" w:color="auto"/>
            </w:tcBorders>
            <w:vAlign w:val="bottom"/>
          </w:tcPr>
          <w:p w14:paraId="5BC67EE0" w14:textId="77777777" w:rsidR="00DE4628" w:rsidRPr="00131BF8" w:rsidRDefault="00DE4628">
            <w:pPr>
              <w:pStyle w:val="Table"/>
              <w:rPr>
                <w:szCs w:val="24"/>
              </w:rPr>
            </w:pPr>
            <w:r w:rsidRPr="00131BF8">
              <w:rPr>
                <w:szCs w:val="24"/>
              </w:rPr>
              <w:t>Estonian Academy of Sciences</w:t>
            </w:r>
          </w:p>
        </w:tc>
      </w:tr>
      <w:tr w:rsidR="00DE4628" w:rsidRPr="00131BF8" w14:paraId="5BC67EE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E2"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vAlign w:val="bottom"/>
          </w:tcPr>
          <w:p w14:paraId="5BC67EE3" w14:textId="77777777" w:rsidR="00DE4628" w:rsidRPr="00131BF8" w:rsidRDefault="00DE4628">
            <w:pPr>
              <w:pStyle w:val="Table"/>
              <w:rPr>
                <w:szCs w:val="24"/>
              </w:rPr>
            </w:pPr>
            <w:r w:rsidRPr="00131BF8">
              <w:rPr>
                <w:szCs w:val="24"/>
              </w:rPr>
              <w:t>Estonian Institute for Futures Studies</w:t>
            </w:r>
          </w:p>
        </w:tc>
      </w:tr>
      <w:tr w:rsidR="00DE4628" w:rsidRPr="00131BF8" w14:paraId="5BC67EE7" w14:textId="77777777">
        <w:trPr>
          <w:trHeight w:val="300"/>
        </w:trPr>
        <w:tc>
          <w:tcPr>
            <w:tcW w:w="2657" w:type="dxa"/>
            <w:tcBorders>
              <w:top w:val="nil"/>
              <w:left w:val="single" w:sz="4" w:space="0" w:color="auto"/>
              <w:bottom w:val="single" w:sz="4" w:space="0" w:color="auto"/>
              <w:right w:val="nil"/>
            </w:tcBorders>
            <w:noWrap/>
            <w:vAlign w:val="bottom"/>
          </w:tcPr>
          <w:p w14:paraId="5BC67EE5" w14:textId="77777777" w:rsidR="00DE4628" w:rsidRPr="00131BF8" w:rsidRDefault="00DE4628">
            <w:pPr>
              <w:pStyle w:val="Table"/>
              <w:rPr>
                <w:szCs w:val="24"/>
              </w:rPr>
            </w:pPr>
            <w:r w:rsidRPr="00131BF8">
              <w:rPr>
                <w:szCs w:val="24"/>
              </w:rPr>
              <w:t>23</w:t>
            </w:r>
          </w:p>
        </w:tc>
        <w:tc>
          <w:tcPr>
            <w:tcW w:w="6709" w:type="dxa"/>
            <w:tcBorders>
              <w:top w:val="nil"/>
              <w:left w:val="single" w:sz="4" w:space="0" w:color="auto"/>
              <w:bottom w:val="single" w:sz="4" w:space="0" w:color="auto"/>
              <w:right w:val="single" w:sz="4" w:space="0" w:color="auto"/>
            </w:tcBorders>
            <w:vAlign w:val="bottom"/>
          </w:tcPr>
          <w:p w14:paraId="5BC67EE6" w14:textId="77777777" w:rsidR="00DE4628" w:rsidRPr="00131BF8" w:rsidRDefault="00DE4628">
            <w:pPr>
              <w:pStyle w:val="Table"/>
              <w:rPr>
                <w:szCs w:val="24"/>
              </w:rPr>
            </w:pPr>
            <w:r w:rsidRPr="00131BF8">
              <w:rPr>
                <w:szCs w:val="24"/>
              </w:rPr>
              <w:t>Estonian Travel and Tourism Association</w:t>
            </w:r>
          </w:p>
        </w:tc>
      </w:tr>
      <w:tr w:rsidR="00DE4628" w:rsidRPr="00131BF8" w14:paraId="5BC67EE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E8"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vAlign w:val="bottom"/>
          </w:tcPr>
          <w:p w14:paraId="5BC67EE9" w14:textId="77777777" w:rsidR="00DE4628" w:rsidRPr="00131BF8" w:rsidRDefault="00DE4628">
            <w:pPr>
              <w:pStyle w:val="Table"/>
              <w:rPr>
                <w:szCs w:val="24"/>
              </w:rPr>
            </w:pPr>
            <w:r w:rsidRPr="00131BF8">
              <w:rPr>
                <w:szCs w:val="24"/>
              </w:rPr>
              <w:t>Estonian Employers' Confederation</w:t>
            </w:r>
          </w:p>
        </w:tc>
      </w:tr>
      <w:tr w:rsidR="00DE4628" w:rsidRPr="00131BF8" w14:paraId="5BC67EED" w14:textId="77777777">
        <w:trPr>
          <w:trHeight w:val="300"/>
        </w:trPr>
        <w:tc>
          <w:tcPr>
            <w:tcW w:w="2657" w:type="dxa"/>
            <w:tcBorders>
              <w:top w:val="nil"/>
              <w:left w:val="single" w:sz="4" w:space="0" w:color="auto"/>
              <w:bottom w:val="single" w:sz="4" w:space="0" w:color="auto"/>
              <w:right w:val="nil"/>
            </w:tcBorders>
            <w:noWrap/>
            <w:vAlign w:val="bottom"/>
          </w:tcPr>
          <w:p w14:paraId="5BC67EEB" w14:textId="77777777" w:rsidR="00DE4628" w:rsidRPr="00131BF8" w:rsidRDefault="00DE4628">
            <w:pPr>
              <w:pStyle w:val="Table"/>
              <w:rPr>
                <w:szCs w:val="24"/>
              </w:rPr>
            </w:pPr>
            <w:r w:rsidRPr="00131BF8">
              <w:rPr>
                <w:szCs w:val="24"/>
              </w:rPr>
              <w:t>25</w:t>
            </w:r>
          </w:p>
        </w:tc>
        <w:tc>
          <w:tcPr>
            <w:tcW w:w="6709" w:type="dxa"/>
            <w:tcBorders>
              <w:top w:val="nil"/>
              <w:left w:val="single" w:sz="4" w:space="0" w:color="auto"/>
              <w:bottom w:val="single" w:sz="4" w:space="0" w:color="auto"/>
              <w:right w:val="single" w:sz="4" w:space="0" w:color="auto"/>
            </w:tcBorders>
            <w:vAlign w:val="bottom"/>
          </w:tcPr>
          <w:p w14:paraId="5BC67EEC" w14:textId="77777777" w:rsidR="00DE4628" w:rsidRPr="00131BF8" w:rsidRDefault="00DE4628">
            <w:pPr>
              <w:pStyle w:val="Table"/>
              <w:rPr>
                <w:szCs w:val="24"/>
              </w:rPr>
            </w:pPr>
            <w:r w:rsidRPr="00131BF8">
              <w:rPr>
                <w:szCs w:val="24"/>
              </w:rPr>
              <w:t>Estonian Association of SMEs</w:t>
            </w:r>
          </w:p>
        </w:tc>
      </w:tr>
      <w:tr w:rsidR="00DE4628" w:rsidRPr="00131BF8" w14:paraId="5BC67EF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EE"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vAlign w:val="bottom"/>
          </w:tcPr>
          <w:p w14:paraId="5BC67EEF" w14:textId="77777777" w:rsidR="00DE4628" w:rsidRPr="00131BF8" w:rsidRDefault="00DE4628">
            <w:pPr>
              <w:pStyle w:val="Table"/>
              <w:rPr>
                <w:szCs w:val="24"/>
              </w:rPr>
            </w:pPr>
            <w:r w:rsidRPr="00131BF8">
              <w:rPr>
                <w:szCs w:val="24"/>
              </w:rPr>
              <w:t>ICC Estonia</w:t>
            </w:r>
          </w:p>
        </w:tc>
      </w:tr>
      <w:tr w:rsidR="00DE4628" w:rsidRPr="00131BF8" w14:paraId="5BC67EF3" w14:textId="77777777">
        <w:trPr>
          <w:trHeight w:val="300"/>
        </w:trPr>
        <w:tc>
          <w:tcPr>
            <w:tcW w:w="2657" w:type="dxa"/>
            <w:tcBorders>
              <w:top w:val="nil"/>
              <w:left w:val="single" w:sz="4" w:space="0" w:color="auto"/>
              <w:bottom w:val="single" w:sz="4" w:space="0" w:color="auto"/>
              <w:right w:val="nil"/>
            </w:tcBorders>
            <w:noWrap/>
            <w:vAlign w:val="bottom"/>
          </w:tcPr>
          <w:p w14:paraId="5BC67EF1" w14:textId="77777777" w:rsidR="00DE4628" w:rsidRPr="00131BF8" w:rsidRDefault="00DE4628">
            <w:pPr>
              <w:pStyle w:val="Table"/>
              <w:rPr>
                <w:szCs w:val="24"/>
              </w:rPr>
            </w:pPr>
            <w:r w:rsidRPr="00131BF8">
              <w:rPr>
                <w:szCs w:val="24"/>
              </w:rPr>
              <w:t>27</w:t>
            </w:r>
          </w:p>
        </w:tc>
        <w:tc>
          <w:tcPr>
            <w:tcW w:w="6709" w:type="dxa"/>
            <w:tcBorders>
              <w:top w:val="nil"/>
              <w:left w:val="single" w:sz="4" w:space="0" w:color="auto"/>
              <w:bottom w:val="single" w:sz="4" w:space="0" w:color="auto"/>
              <w:right w:val="single" w:sz="4" w:space="0" w:color="auto"/>
            </w:tcBorders>
            <w:vAlign w:val="bottom"/>
          </w:tcPr>
          <w:p w14:paraId="5BC67EF2" w14:textId="77777777" w:rsidR="00DE4628" w:rsidRPr="00131BF8" w:rsidRDefault="00DE4628">
            <w:pPr>
              <w:pStyle w:val="Table"/>
              <w:rPr>
                <w:szCs w:val="24"/>
              </w:rPr>
            </w:pPr>
            <w:r w:rsidRPr="00131BF8">
              <w:rPr>
                <w:szCs w:val="24"/>
              </w:rPr>
              <w:t>Estonian Business School</w:t>
            </w:r>
          </w:p>
        </w:tc>
      </w:tr>
      <w:tr w:rsidR="00DE4628" w:rsidRPr="00131BF8" w14:paraId="5BC67EF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F4"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EF5" w14:textId="77777777" w:rsidR="00DE4628" w:rsidRPr="00131BF8" w:rsidRDefault="00DE4628">
            <w:pPr>
              <w:pStyle w:val="Table"/>
              <w:rPr>
                <w:szCs w:val="24"/>
              </w:rPr>
            </w:pPr>
            <w:r w:rsidRPr="00131BF8">
              <w:rPr>
                <w:szCs w:val="24"/>
              </w:rPr>
              <w:t>Junior Achievement Estonia</w:t>
            </w:r>
          </w:p>
        </w:tc>
      </w:tr>
      <w:tr w:rsidR="00DE4628" w:rsidRPr="00131BF8" w14:paraId="5BC67EF9" w14:textId="77777777">
        <w:trPr>
          <w:trHeight w:val="300"/>
        </w:trPr>
        <w:tc>
          <w:tcPr>
            <w:tcW w:w="2657" w:type="dxa"/>
            <w:tcBorders>
              <w:top w:val="nil"/>
              <w:left w:val="single" w:sz="4" w:space="0" w:color="auto"/>
              <w:bottom w:val="single" w:sz="4" w:space="0" w:color="auto"/>
              <w:right w:val="nil"/>
            </w:tcBorders>
            <w:noWrap/>
            <w:vAlign w:val="bottom"/>
          </w:tcPr>
          <w:p w14:paraId="5BC67EF7" w14:textId="77777777" w:rsidR="00DE4628" w:rsidRPr="00131BF8" w:rsidRDefault="00DE4628">
            <w:pPr>
              <w:pStyle w:val="Table"/>
              <w:rPr>
                <w:szCs w:val="24"/>
              </w:rPr>
            </w:pPr>
            <w:r w:rsidRPr="00131BF8">
              <w:rPr>
                <w:szCs w:val="24"/>
              </w:rPr>
              <w:t>29</w:t>
            </w:r>
          </w:p>
        </w:tc>
        <w:tc>
          <w:tcPr>
            <w:tcW w:w="6709" w:type="dxa"/>
            <w:tcBorders>
              <w:top w:val="nil"/>
              <w:left w:val="single" w:sz="4" w:space="0" w:color="auto"/>
              <w:bottom w:val="single" w:sz="4" w:space="0" w:color="auto"/>
              <w:right w:val="single" w:sz="4" w:space="0" w:color="auto"/>
            </w:tcBorders>
            <w:vAlign w:val="bottom"/>
          </w:tcPr>
          <w:p w14:paraId="5BC67EF8" w14:textId="77777777" w:rsidR="00DE4628" w:rsidRPr="00131BF8" w:rsidRDefault="00DE4628">
            <w:pPr>
              <w:pStyle w:val="Table"/>
              <w:rPr>
                <w:szCs w:val="24"/>
              </w:rPr>
            </w:pPr>
            <w:r w:rsidRPr="00131BF8">
              <w:rPr>
                <w:szCs w:val="24"/>
              </w:rPr>
              <w:t>NPO Estonian Energy Savings Association</w:t>
            </w:r>
          </w:p>
        </w:tc>
      </w:tr>
      <w:tr w:rsidR="00DE4628" w:rsidRPr="00131BF8" w14:paraId="5BC67EF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EFA" w14:textId="77777777" w:rsidR="00DE4628" w:rsidRPr="00131BF8" w:rsidRDefault="00DE4628">
            <w:pPr>
              <w:pStyle w:val="Table"/>
              <w:rPr>
                <w:szCs w:val="24"/>
              </w:rPr>
            </w:pPr>
            <w:r w:rsidRPr="00131BF8">
              <w:rPr>
                <w:szCs w:val="24"/>
              </w:rPr>
              <w:t>30</w:t>
            </w:r>
          </w:p>
        </w:tc>
        <w:tc>
          <w:tcPr>
            <w:tcW w:w="6709" w:type="dxa"/>
            <w:tcBorders>
              <w:top w:val="nil"/>
              <w:left w:val="nil"/>
              <w:bottom w:val="single" w:sz="4" w:space="0" w:color="auto"/>
              <w:right w:val="single" w:sz="4" w:space="0" w:color="auto"/>
            </w:tcBorders>
            <w:vAlign w:val="bottom"/>
          </w:tcPr>
          <w:p w14:paraId="5BC67EFB" w14:textId="77777777" w:rsidR="00DE4628" w:rsidRPr="00131BF8" w:rsidRDefault="00DE4628">
            <w:pPr>
              <w:pStyle w:val="Table"/>
              <w:rPr>
                <w:szCs w:val="24"/>
              </w:rPr>
            </w:pPr>
            <w:r w:rsidRPr="00131BF8">
              <w:rPr>
                <w:szCs w:val="24"/>
              </w:rPr>
              <w:t>Estonian Convention Bureau</w:t>
            </w:r>
          </w:p>
        </w:tc>
      </w:tr>
      <w:tr w:rsidR="00DE4628" w:rsidRPr="00131BF8" w14:paraId="5BC67EFF" w14:textId="77777777">
        <w:trPr>
          <w:trHeight w:val="300"/>
        </w:trPr>
        <w:tc>
          <w:tcPr>
            <w:tcW w:w="2657" w:type="dxa"/>
            <w:tcBorders>
              <w:top w:val="nil"/>
              <w:left w:val="single" w:sz="4" w:space="0" w:color="auto"/>
              <w:bottom w:val="single" w:sz="4" w:space="0" w:color="auto"/>
              <w:right w:val="nil"/>
            </w:tcBorders>
            <w:noWrap/>
            <w:vAlign w:val="bottom"/>
          </w:tcPr>
          <w:p w14:paraId="5BC67EFD" w14:textId="77777777" w:rsidR="00DE4628" w:rsidRPr="00131BF8" w:rsidRDefault="00DE4628">
            <w:pPr>
              <w:pStyle w:val="Table"/>
              <w:rPr>
                <w:szCs w:val="24"/>
              </w:rPr>
            </w:pPr>
            <w:r w:rsidRPr="00131BF8">
              <w:rPr>
                <w:szCs w:val="24"/>
              </w:rPr>
              <w:t>31</w:t>
            </w:r>
          </w:p>
        </w:tc>
        <w:tc>
          <w:tcPr>
            <w:tcW w:w="6709" w:type="dxa"/>
            <w:tcBorders>
              <w:top w:val="nil"/>
              <w:left w:val="single" w:sz="4" w:space="0" w:color="auto"/>
              <w:bottom w:val="single" w:sz="4" w:space="0" w:color="auto"/>
              <w:right w:val="single" w:sz="4" w:space="0" w:color="auto"/>
            </w:tcBorders>
            <w:vAlign w:val="bottom"/>
          </w:tcPr>
          <w:p w14:paraId="5BC67EFE" w14:textId="77777777" w:rsidR="00DE4628" w:rsidRPr="00131BF8" w:rsidRDefault="00DE4628">
            <w:pPr>
              <w:pStyle w:val="Table"/>
              <w:rPr>
                <w:szCs w:val="24"/>
              </w:rPr>
            </w:pPr>
            <w:r w:rsidRPr="00131BF8">
              <w:rPr>
                <w:szCs w:val="24"/>
              </w:rPr>
              <w:t>NPO Estonian Rural Tourism</w:t>
            </w:r>
          </w:p>
        </w:tc>
      </w:tr>
      <w:tr w:rsidR="00DE4628" w:rsidRPr="00131BF8" w14:paraId="5BC67F0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00" w14:textId="77777777" w:rsidR="00DE4628" w:rsidRPr="00131BF8" w:rsidRDefault="00DE4628">
            <w:pPr>
              <w:pStyle w:val="Table"/>
              <w:rPr>
                <w:szCs w:val="24"/>
              </w:rPr>
            </w:pPr>
            <w:r w:rsidRPr="00131BF8">
              <w:rPr>
                <w:szCs w:val="24"/>
              </w:rPr>
              <w:t>32</w:t>
            </w:r>
          </w:p>
        </w:tc>
        <w:tc>
          <w:tcPr>
            <w:tcW w:w="6709" w:type="dxa"/>
            <w:tcBorders>
              <w:top w:val="nil"/>
              <w:left w:val="nil"/>
              <w:bottom w:val="single" w:sz="4" w:space="0" w:color="auto"/>
              <w:right w:val="single" w:sz="4" w:space="0" w:color="auto"/>
            </w:tcBorders>
            <w:vAlign w:val="bottom"/>
          </w:tcPr>
          <w:p w14:paraId="5BC67F01" w14:textId="77777777" w:rsidR="00DE4628" w:rsidRPr="00131BF8" w:rsidRDefault="00DE4628">
            <w:pPr>
              <w:pStyle w:val="Table"/>
              <w:rPr>
                <w:szCs w:val="24"/>
              </w:rPr>
            </w:pPr>
            <w:r w:rsidRPr="00131BF8">
              <w:rPr>
                <w:szCs w:val="24"/>
              </w:rPr>
              <w:t>NPO Estonian Co-Operative Association</w:t>
            </w:r>
          </w:p>
        </w:tc>
      </w:tr>
      <w:tr w:rsidR="00DE4628" w:rsidRPr="00131BF8" w14:paraId="5BC67F05" w14:textId="77777777">
        <w:trPr>
          <w:trHeight w:val="300"/>
        </w:trPr>
        <w:tc>
          <w:tcPr>
            <w:tcW w:w="2657" w:type="dxa"/>
            <w:tcBorders>
              <w:top w:val="nil"/>
              <w:left w:val="single" w:sz="4" w:space="0" w:color="auto"/>
              <w:bottom w:val="single" w:sz="4" w:space="0" w:color="auto"/>
              <w:right w:val="nil"/>
            </w:tcBorders>
            <w:noWrap/>
            <w:vAlign w:val="bottom"/>
          </w:tcPr>
          <w:p w14:paraId="5BC67F03" w14:textId="77777777" w:rsidR="00DE4628" w:rsidRPr="00131BF8" w:rsidRDefault="00DE4628">
            <w:pPr>
              <w:pStyle w:val="Table"/>
              <w:rPr>
                <w:szCs w:val="24"/>
              </w:rPr>
            </w:pPr>
            <w:r w:rsidRPr="00131BF8">
              <w:rPr>
                <w:szCs w:val="24"/>
              </w:rPr>
              <w:t>33</w:t>
            </w:r>
          </w:p>
        </w:tc>
        <w:tc>
          <w:tcPr>
            <w:tcW w:w="6709" w:type="dxa"/>
            <w:tcBorders>
              <w:top w:val="nil"/>
              <w:left w:val="single" w:sz="4" w:space="0" w:color="auto"/>
              <w:bottom w:val="single" w:sz="4" w:space="0" w:color="auto"/>
              <w:right w:val="single" w:sz="4" w:space="0" w:color="auto"/>
            </w:tcBorders>
            <w:vAlign w:val="bottom"/>
          </w:tcPr>
          <w:p w14:paraId="5BC67F04" w14:textId="77777777" w:rsidR="00DE4628" w:rsidRPr="00131BF8" w:rsidRDefault="00DE4628">
            <w:pPr>
              <w:pStyle w:val="Table"/>
              <w:rPr>
                <w:szCs w:val="24"/>
              </w:rPr>
            </w:pPr>
            <w:r w:rsidRPr="00131BF8">
              <w:rPr>
                <w:szCs w:val="24"/>
              </w:rPr>
              <w:t>NPO West Estonia Tourism</w:t>
            </w:r>
          </w:p>
        </w:tc>
      </w:tr>
      <w:tr w:rsidR="00DE4628" w:rsidRPr="00131BF8" w14:paraId="5BC67F0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06" w14:textId="77777777" w:rsidR="00DE4628" w:rsidRPr="00131BF8" w:rsidRDefault="00DE4628">
            <w:pPr>
              <w:pStyle w:val="Table"/>
              <w:rPr>
                <w:szCs w:val="24"/>
              </w:rPr>
            </w:pPr>
            <w:r w:rsidRPr="00131BF8">
              <w:rPr>
                <w:szCs w:val="24"/>
              </w:rPr>
              <w:t>34</w:t>
            </w:r>
          </w:p>
        </w:tc>
        <w:tc>
          <w:tcPr>
            <w:tcW w:w="6709" w:type="dxa"/>
            <w:tcBorders>
              <w:top w:val="nil"/>
              <w:left w:val="nil"/>
              <w:bottom w:val="single" w:sz="4" w:space="0" w:color="auto"/>
              <w:right w:val="single" w:sz="4" w:space="0" w:color="auto"/>
            </w:tcBorders>
            <w:vAlign w:val="bottom"/>
          </w:tcPr>
          <w:p w14:paraId="5BC67F07" w14:textId="77777777" w:rsidR="00DE4628" w:rsidRPr="00131BF8" w:rsidRDefault="00DE4628">
            <w:pPr>
              <w:pStyle w:val="Table"/>
              <w:rPr>
                <w:szCs w:val="24"/>
              </w:rPr>
            </w:pPr>
            <w:r w:rsidRPr="00131BF8">
              <w:rPr>
                <w:szCs w:val="24"/>
              </w:rPr>
              <w:t>Association of Pharmaceutical Manufacturers in Estonia</w:t>
            </w:r>
          </w:p>
        </w:tc>
      </w:tr>
      <w:tr w:rsidR="00DE4628" w:rsidRPr="00131BF8" w14:paraId="5BC67F0B" w14:textId="77777777">
        <w:trPr>
          <w:trHeight w:val="300"/>
        </w:trPr>
        <w:tc>
          <w:tcPr>
            <w:tcW w:w="2657" w:type="dxa"/>
            <w:tcBorders>
              <w:top w:val="nil"/>
              <w:left w:val="single" w:sz="4" w:space="0" w:color="auto"/>
              <w:bottom w:val="single" w:sz="4" w:space="0" w:color="auto"/>
              <w:right w:val="nil"/>
            </w:tcBorders>
            <w:noWrap/>
            <w:vAlign w:val="bottom"/>
          </w:tcPr>
          <w:p w14:paraId="5BC67F09" w14:textId="77777777" w:rsidR="00DE4628" w:rsidRPr="00131BF8" w:rsidRDefault="00DE4628">
            <w:pPr>
              <w:pStyle w:val="Table"/>
              <w:rPr>
                <w:szCs w:val="24"/>
              </w:rPr>
            </w:pPr>
            <w:r w:rsidRPr="00131BF8">
              <w:rPr>
                <w:szCs w:val="24"/>
              </w:rPr>
              <w:t>35</w:t>
            </w:r>
          </w:p>
        </w:tc>
        <w:tc>
          <w:tcPr>
            <w:tcW w:w="6709" w:type="dxa"/>
            <w:tcBorders>
              <w:top w:val="nil"/>
              <w:left w:val="single" w:sz="4" w:space="0" w:color="auto"/>
              <w:bottom w:val="single" w:sz="4" w:space="0" w:color="auto"/>
              <w:right w:val="single" w:sz="4" w:space="0" w:color="auto"/>
            </w:tcBorders>
            <w:vAlign w:val="bottom"/>
          </w:tcPr>
          <w:p w14:paraId="5BC67F0A" w14:textId="77777777" w:rsidR="00DE4628" w:rsidRPr="00131BF8" w:rsidRDefault="00DE4628">
            <w:pPr>
              <w:pStyle w:val="Table"/>
              <w:rPr>
                <w:szCs w:val="24"/>
              </w:rPr>
            </w:pPr>
            <w:r w:rsidRPr="00131BF8">
              <w:rPr>
                <w:szCs w:val="24"/>
              </w:rPr>
              <w:t>Rectors’ Conference</w:t>
            </w:r>
          </w:p>
        </w:tc>
      </w:tr>
      <w:tr w:rsidR="00DE4628" w:rsidRPr="00131BF8" w14:paraId="5BC67F0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0C" w14:textId="77777777" w:rsidR="00DE4628" w:rsidRPr="00131BF8" w:rsidRDefault="00DE4628">
            <w:pPr>
              <w:pStyle w:val="Table"/>
              <w:rPr>
                <w:szCs w:val="24"/>
              </w:rPr>
            </w:pPr>
            <w:r w:rsidRPr="00131BF8">
              <w:rPr>
                <w:szCs w:val="24"/>
              </w:rPr>
              <w:t>36</w:t>
            </w:r>
          </w:p>
        </w:tc>
        <w:tc>
          <w:tcPr>
            <w:tcW w:w="6709" w:type="dxa"/>
            <w:tcBorders>
              <w:top w:val="nil"/>
              <w:left w:val="nil"/>
              <w:bottom w:val="single" w:sz="4" w:space="0" w:color="auto"/>
              <w:right w:val="single" w:sz="4" w:space="0" w:color="auto"/>
            </w:tcBorders>
            <w:vAlign w:val="bottom"/>
          </w:tcPr>
          <w:p w14:paraId="5BC67F0D" w14:textId="77777777" w:rsidR="00DE4628" w:rsidRPr="00131BF8" w:rsidRDefault="00DE4628">
            <w:pPr>
              <w:pStyle w:val="Table"/>
              <w:rPr>
                <w:szCs w:val="24"/>
              </w:rPr>
            </w:pPr>
            <w:r w:rsidRPr="00131BF8">
              <w:rPr>
                <w:szCs w:val="24"/>
              </w:rPr>
              <w:t>Foundation South Estonian Tourism</w:t>
            </w:r>
          </w:p>
        </w:tc>
      </w:tr>
      <w:tr w:rsidR="00DE4628" w:rsidRPr="00131BF8" w14:paraId="5BC67F11" w14:textId="77777777">
        <w:trPr>
          <w:trHeight w:val="300"/>
        </w:trPr>
        <w:tc>
          <w:tcPr>
            <w:tcW w:w="2657" w:type="dxa"/>
            <w:tcBorders>
              <w:top w:val="nil"/>
              <w:left w:val="single" w:sz="4" w:space="0" w:color="auto"/>
              <w:bottom w:val="single" w:sz="4" w:space="0" w:color="auto"/>
              <w:right w:val="nil"/>
            </w:tcBorders>
            <w:noWrap/>
            <w:vAlign w:val="bottom"/>
          </w:tcPr>
          <w:p w14:paraId="5BC67F0F" w14:textId="77777777" w:rsidR="00DE4628" w:rsidRPr="00131BF8" w:rsidRDefault="00DE4628">
            <w:pPr>
              <w:pStyle w:val="Table"/>
              <w:rPr>
                <w:szCs w:val="24"/>
              </w:rPr>
            </w:pPr>
            <w:r w:rsidRPr="00131BF8">
              <w:rPr>
                <w:szCs w:val="24"/>
              </w:rPr>
              <w:t>37</w:t>
            </w:r>
          </w:p>
        </w:tc>
        <w:tc>
          <w:tcPr>
            <w:tcW w:w="6709" w:type="dxa"/>
            <w:tcBorders>
              <w:top w:val="nil"/>
              <w:left w:val="single" w:sz="4" w:space="0" w:color="auto"/>
              <w:bottom w:val="single" w:sz="4" w:space="0" w:color="auto"/>
              <w:right w:val="single" w:sz="4" w:space="0" w:color="auto"/>
            </w:tcBorders>
            <w:vAlign w:val="bottom"/>
          </w:tcPr>
          <w:p w14:paraId="5BC67F10" w14:textId="77777777" w:rsidR="00DE4628" w:rsidRPr="00131BF8" w:rsidRDefault="00DE4628">
            <w:pPr>
              <w:pStyle w:val="Table"/>
              <w:rPr>
                <w:szCs w:val="24"/>
              </w:rPr>
            </w:pPr>
            <w:r w:rsidRPr="00131BF8">
              <w:rPr>
                <w:szCs w:val="24"/>
              </w:rPr>
              <w:t>North Estonian Tourism Foundation</w:t>
            </w:r>
          </w:p>
        </w:tc>
      </w:tr>
      <w:tr w:rsidR="00DE4628" w:rsidRPr="00131BF8" w14:paraId="5BC67F1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12" w14:textId="77777777" w:rsidR="00DE4628" w:rsidRPr="00131BF8" w:rsidRDefault="00DE4628">
            <w:pPr>
              <w:pStyle w:val="Table"/>
              <w:rPr>
                <w:szCs w:val="24"/>
              </w:rPr>
            </w:pPr>
            <w:r w:rsidRPr="00131BF8">
              <w:rPr>
                <w:szCs w:val="24"/>
              </w:rPr>
              <w:t>38</w:t>
            </w:r>
          </w:p>
        </w:tc>
        <w:tc>
          <w:tcPr>
            <w:tcW w:w="6709" w:type="dxa"/>
            <w:tcBorders>
              <w:top w:val="nil"/>
              <w:left w:val="nil"/>
              <w:bottom w:val="single" w:sz="4" w:space="0" w:color="auto"/>
              <w:right w:val="single" w:sz="4" w:space="0" w:color="auto"/>
            </w:tcBorders>
            <w:vAlign w:val="bottom"/>
          </w:tcPr>
          <w:p w14:paraId="5BC67F13" w14:textId="77777777" w:rsidR="00DE4628" w:rsidRPr="00131BF8" w:rsidRDefault="00DE4628">
            <w:pPr>
              <w:pStyle w:val="Table"/>
              <w:rPr>
                <w:szCs w:val="24"/>
              </w:rPr>
            </w:pPr>
            <w:r w:rsidRPr="00131BF8">
              <w:rPr>
                <w:szCs w:val="24"/>
              </w:rPr>
              <w:t>Stockholm Environmental Institute Tallinn centre</w:t>
            </w:r>
          </w:p>
        </w:tc>
      </w:tr>
      <w:tr w:rsidR="00DE4628" w:rsidRPr="00131BF8" w14:paraId="5BC67F17" w14:textId="77777777">
        <w:trPr>
          <w:trHeight w:val="300"/>
        </w:trPr>
        <w:tc>
          <w:tcPr>
            <w:tcW w:w="2657" w:type="dxa"/>
            <w:tcBorders>
              <w:top w:val="nil"/>
              <w:left w:val="single" w:sz="4" w:space="0" w:color="auto"/>
              <w:bottom w:val="single" w:sz="4" w:space="0" w:color="auto"/>
              <w:right w:val="nil"/>
            </w:tcBorders>
            <w:noWrap/>
            <w:vAlign w:val="bottom"/>
          </w:tcPr>
          <w:p w14:paraId="5BC67F15" w14:textId="77777777" w:rsidR="00DE4628" w:rsidRPr="00131BF8" w:rsidRDefault="00DE4628">
            <w:pPr>
              <w:pStyle w:val="Table"/>
              <w:rPr>
                <w:szCs w:val="24"/>
              </w:rPr>
            </w:pPr>
            <w:r w:rsidRPr="00131BF8">
              <w:rPr>
                <w:szCs w:val="24"/>
              </w:rPr>
              <w:t>39</w:t>
            </w:r>
          </w:p>
        </w:tc>
        <w:tc>
          <w:tcPr>
            <w:tcW w:w="6709" w:type="dxa"/>
            <w:tcBorders>
              <w:top w:val="nil"/>
              <w:left w:val="single" w:sz="4" w:space="0" w:color="auto"/>
              <w:bottom w:val="single" w:sz="4" w:space="0" w:color="auto"/>
              <w:right w:val="single" w:sz="4" w:space="0" w:color="auto"/>
            </w:tcBorders>
            <w:vAlign w:val="bottom"/>
          </w:tcPr>
          <w:p w14:paraId="5BC67F16" w14:textId="77777777" w:rsidR="00DE4628" w:rsidRPr="00131BF8" w:rsidRDefault="00DE4628">
            <w:pPr>
              <w:pStyle w:val="Table"/>
              <w:rPr>
                <w:szCs w:val="24"/>
              </w:rPr>
            </w:pPr>
            <w:r w:rsidRPr="00131BF8">
              <w:rPr>
                <w:szCs w:val="24"/>
              </w:rPr>
              <w:t>University of Tartu</w:t>
            </w:r>
          </w:p>
        </w:tc>
      </w:tr>
      <w:tr w:rsidR="00DE4628" w:rsidRPr="00131BF8" w14:paraId="5BC67F1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18" w14:textId="77777777" w:rsidR="00DE4628" w:rsidRPr="00131BF8" w:rsidRDefault="00DE4628">
            <w:pPr>
              <w:pStyle w:val="Table"/>
              <w:rPr>
                <w:szCs w:val="24"/>
              </w:rPr>
            </w:pPr>
            <w:r w:rsidRPr="00131BF8">
              <w:rPr>
                <w:szCs w:val="24"/>
              </w:rPr>
              <w:t>40</w:t>
            </w:r>
          </w:p>
        </w:tc>
        <w:tc>
          <w:tcPr>
            <w:tcW w:w="6709" w:type="dxa"/>
            <w:tcBorders>
              <w:top w:val="nil"/>
              <w:left w:val="nil"/>
              <w:bottom w:val="single" w:sz="4" w:space="0" w:color="auto"/>
              <w:right w:val="single" w:sz="4" w:space="0" w:color="auto"/>
            </w:tcBorders>
            <w:vAlign w:val="bottom"/>
          </w:tcPr>
          <w:p w14:paraId="5BC67F19" w14:textId="77777777" w:rsidR="00DE4628" w:rsidRPr="00131BF8" w:rsidRDefault="00DE4628">
            <w:pPr>
              <w:pStyle w:val="Table"/>
              <w:rPr>
                <w:szCs w:val="24"/>
              </w:rPr>
            </w:pPr>
            <w:r w:rsidRPr="00131BF8">
              <w:rPr>
                <w:szCs w:val="24"/>
              </w:rPr>
              <w:t>Tallinn University of Technology</w:t>
            </w:r>
          </w:p>
        </w:tc>
      </w:tr>
      <w:tr w:rsidR="00DE4628" w:rsidRPr="00131BF8" w14:paraId="5BC67F1D" w14:textId="77777777">
        <w:trPr>
          <w:trHeight w:val="300"/>
        </w:trPr>
        <w:tc>
          <w:tcPr>
            <w:tcW w:w="2657" w:type="dxa"/>
            <w:tcBorders>
              <w:top w:val="nil"/>
              <w:left w:val="single" w:sz="4" w:space="0" w:color="auto"/>
              <w:bottom w:val="single" w:sz="4" w:space="0" w:color="auto"/>
              <w:right w:val="nil"/>
            </w:tcBorders>
            <w:noWrap/>
            <w:vAlign w:val="bottom"/>
          </w:tcPr>
          <w:p w14:paraId="5BC67F1B" w14:textId="77777777" w:rsidR="00DE4628" w:rsidRPr="00131BF8" w:rsidRDefault="00DE4628">
            <w:pPr>
              <w:pStyle w:val="Table"/>
              <w:rPr>
                <w:szCs w:val="24"/>
              </w:rPr>
            </w:pPr>
            <w:r w:rsidRPr="00131BF8">
              <w:rPr>
                <w:szCs w:val="24"/>
              </w:rPr>
              <w:t>41</w:t>
            </w:r>
          </w:p>
        </w:tc>
        <w:tc>
          <w:tcPr>
            <w:tcW w:w="6709" w:type="dxa"/>
            <w:tcBorders>
              <w:top w:val="nil"/>
              <w:left w:val="single" w:sz="4" w:space="0" w:color="auto"/>
              <w:bottom w:val="single" w:sz="4" w:space="0" w:color="auto"/>
              <w:right w:val="single" w:sz="4" w:space="0" w:color="auto"/>
            </w:tcBorders>
            <w:vAlign w:val="bottom"/>
          </w:tcPr>
          <w:p w14:paraId="5BC67F1C" w14:textId="77777777" w:rsidR="00DE4628" w:rsidRPr="00131BF8" w:rsidRDefault="00DE4628">
            <w:pPr>
              <w:pStyle w:val="Table"/>
              <w:rPr>
                <w:szCs w:val="24"/>
              </w:rPr>
            </w:pPr>
            <w:r w:rsidRPr="00131BF8">
              <w:rPr>
                <w:szCs w:val="24"/>
              </w:rPr>
              <w:t>Estonian Service Industry Association</w:t>
            </w:r>
          </w:p>
        </w:tc>
      </w:tr>
      <w:tr w:rsidR="00DE4628" w:rsidRPr="00131BF8" w14:paraId="5BC67F2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1E" w14:textId="77777777" w:rsidR="00DE4628" w:rsidRPr="00131BF8" w:rsidRDefault="00DE4628">
            <w:pPr>
              <w:pStyle w:val="Table"/>
              <w:rPr>
                <w:szCs w:val="24"/>
              </w:rPr>
            </w:pPr>
            <w:r w:rsidRPr="00131BF8">
              <w:rPr>
                <w:szCs w:val="24"/>
              </w:rPr>
              <w:t>42</w:t>
            </w:r>
          </w:p>
        </w:tc>
        <w:tc>
          <w:tcPr>
            <w:tcW w:w="6709" w:type="dxa"/>
            <w:tcBorders>
              <w:top w:val="nil"/>
              <w:left w:val="nil"/>
              <w:bottom w:val="single" w:sz="4" w:space="0" w:color="auto"/>
              <w:right w:val="single" w:sz="4" w:space="0" w:color="auto"/>
            </w:tcBorders>
            <w:vAlign w:val="bottom"/>
          </w:tcPr>
          <w:p w14:paraId="5BC67F1F" w14:textId="77777777" w:rsidR="00DE4628" w:rsidRPr="00131BF8" w:rsidRDefault="00DE4628">
            <w:pPr>
              <w:pStyle w:val="Table"/>
              <w:rPr>
                <w:szCs w:val="24"/>
              </w:rPr>
            </w:pPr>
            <w:r w:rsidRPr="00131BF8">
              <w:rPr>
                <w:szCs w:val="24"/>
              </w:rPr>
              <w:t>Tallinn Science Park Tehnopol</w:t>
            </w:r>
          </w:p>
        </w:tc>
      </w:tr>
      <w:tr w:rsidR="00DE4628" w:rsidRPr="00131BF8" w14:paraId="5BC67F22"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F21" w14:textId="77777777" w:rsidR="00DE4628" w:rsidRPr="00131BF8" w:rsidRDefault="00DE4628">
            <w:pPr>
              <w:pStyle w:val="Table"/>
              <w:rPr>
                <w:b/>
                <w:szCs w:val="24"/>
              </w:rPr>
            </w:pPr>
            <w:r w:rsidRPr="00131BF8">
              <w:rPr>
                <w:b/>
                <w:szCs w:val="24"/>
              </w:rPr>
              <w:t>Ministry of Agriculture</w:t>
            </w:r>
          </w:p>
        </w:tc>
      </w:tr>
      <w:tr w:rsidR="00DE4628" w:rsidRPr="00131BF8" w14:paraId="5BC67F2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23"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noWrap/>
            <w:vAlign w:val="bottom"/>
          </w:tcPr>
          <w:p w14:paraId="5BC67F24" w14:textId="77777777" w:rsidR="00DE4628" w:rsidRPr="00131BF8" w:rsidRDefault="00DE4628">
            <w:pPr>
              <w:pStyle w:val="Table"/>
              <w:rPr>
                <w:szCs w:val="24"/>
              </w:rPr>
            </w:pPr>
            <w:r w:rsidRPr="00131BF8">
              <w:rPr>
                <w:szCs w:val="24"/>
              </w:rPr>
              <w:t>NPO Estonian Horticultural Association</w:t>
            </w:r>
          </w:p>
        </w:tc>
      </w:tr>
      <w:tr w:rsidR="00DE4628" w:rsidRPr="00131BF8" w14:paraId="5BC67F2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26"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7F27" w14:textId="77777777" w:rsidR="00DE4628" w:rsidRPr="00131BF8" w:rsidRDefault="00DE4628">
            <w:pPr>
              <w:pStyle w:val="Table"/>
              <w:rPr>
                <w:szCs w:val="24"/>
              </w:rPr>
            </w:pPr>
            <w:r w:rsidRPr="00131BF8">
              <w:rPr>
                <w:szCs w:val="24"/>
              </w:rPr>
              <w:t>Estonian Private Forest Union</w:t>
            </w:r>
          </w:p>
        </w:tc>
      </w:tr>
      <w:tr w:rsidR="00DE4628" w:rsidRPr="00131BF8" w14:paraId="5BC67F2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29"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vAlign w:val="bottom"/>
          </w:tcPr>
          <w:p w14:paraId="5BC67F2A" w14:textId="77777777" w:rsidR="00DE4628" w:rsidRPr="00131BF8" w:rsidRDefault="00DE4628">
            <w:pPr>
              <w:pStyle w:val="Table"/>
              <w:rPr>
                <w:szCs w:val="24"/>
              </w:rPr>
            </w:pPr>
            <w:r w:rsidRPr="00131BF8">
              <w:rPr>
                <w:szCs w:val="24"/>
              </w:rPr>
              <w:t>Estonian Union of Credit Cooperatives</w:t>
            </w:r>
          </w:p>
        </w:tc>
      </w:tr>
      <w:tr w:rsidR="00DE4628" w:rsidRPr="00131BF8" w14:paraId="5BC67F2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2C"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7F2D" w14:textId="77777777" w:rsidR="00DE4628" w:rsidRPr="00131BF8" w:rsidRDefault="00DE4628">
            <w:pPr>
              <w:pStyle w:val="Table"/>
              <w:rPr>
                <w:szCs w:val="24"/>
              </w:rPr>
            </w:pPr>
            <w:r w:rsidRPr="00131BF8">
              <w:rPr>
                <w:szCs w:val="24"/>
              </w:rPr>
              <w:t>Estonian Union of Recreational Fishers</w:t>
            </w:r>
          </w:p>
        </w:tc>
      </w:tr>
      <w:tr w:rsidR="00DE4628" w:rsidRPr="00131BF8" w14:paraId="5BC67F3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2F" w14:textId="77777777" w:rsidR="00DE4628" w:rsidRPr="00131BF8" w:rsidRDefault="00DE4628">
            <w:pPr>
              <w:pStyle w:val="Table"/>
              <w:rPr>
                <w:szCs w:val="24"/>
              </w:rPr>
            </w:pPr>
            <w:r w:rsidRPr="00131BF8">
              <w:rPr>
                <w:szCs w:val="24"/>
              </w:rPr>
              <w:t>5</w:t>
            </w:r>
          </w:p>
        </w:tc>
        <w:tc>
          <w:tcPr>
            <w:tcW w:w="6709" w:type="dxa"/>
            <w:tcBorders>
              <w:top w:val="nil"/>
              <w:left w:val="nil"/>
              <w:bottom w:val="single" w:sz="4" w:space="0" w:color="auto"/>
              <w:right w:val="single" w:sz="4" w:space="0" w:color="auto"/>
            </w:tcBorders>
            <w:vAlign w:val="bottom"/>
          </w:tcPr>
          <w:p w14:paraId="5BC67F30" w14:textId="77777777" w:rsidR="00DE4628" w:rsidRPr="00131BF8" w:rsidRDefault="00DE4628">
            <w:pPr>
              <w:pStyle w:val="Table"/>
              <w:rPr>
                <w:szCs w:val="24"/>
              </w:rPr>
            </w:pPr>
            <w:r w:rsidRPr="00131BF8">
              <w:rPr>
                <w:szCs w:val="24"/>
              </w:rPr>
              <w:t>Union of Estonian Fish Farmers</w:t>
            </w:r>
          </w:p>
        </w:tc>
      </w:tr>
      <w:tr w:rsidR="00DE4628" w:rsidRPr="00131BF8" w14:paraId="5BC67F3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32" w14:textId="77777777" w:rsidR="00DE4628" w:rsidRPr="00131BF8" w:rsidRDefault="00DE4628">
            <w:pPr>
              <w:pStyle w:val="Table"/>
              <w:rPr>
                <w:szCs w:val="24"/>
              </w:rPr>
            </w:pPr>
            <w:r w:rsidRPr="00131BF8">
              <w:rPr>
                <w:szCs w:val="24"/>
              </w:rPr>
              <w:t>6</w:t>
            </w:r>
          </w:p>
        </w:tc>
        <w:tc>
          <w:tcPr>
            <w:tcW w:w="6709" w:type="dxa"/>
            <w:tcBorders>
              <w:top w:val="nil"/>
              <w:left w:val="nil"/>
              <w:bottom w:val="single" w:sz="4" w:space="0" w:color="auto"/>
              <w:right w:val="single" w:sz="4" w:space="0" w:color="auto"/>
            </w:tcBorders>
            <w:vAlign w:val="bottom"/>
          </w:tcPr>
          <w:p w14:paraId="5BC67F33" w14:textId="77777777" w:rsidR="00DE4628" w:rsidRPr="00131BF8" w:rsidRDefault="00DE4628">
            <w:pPr>
              <w:pStyle w:val="Table"/>
              <w:rPr>
                <w:szCs w:val="24"/>
              </w:rPr>
            </w:pPr>
            <w:r w:rsidRPr="00131BF8">
              <w:rPr>
                <w:szCs w:val="24"/>
              </w:rPr>
              <w:t>Estonian Association of Fishery</w:t>
            </w:r>
          </w:p>
        </w:tc>
      </w:tr>
      <w:tr w:rsidR="00DE4628" w:rsidRPr="00131BF8" w14:paraId="5BC67F3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35" w14:textId="77777777" w:rsidR="00DE4628" w:rsidRPr="00131BF8" w:rsidRDefault="00DE4628">
            <w:pPr>
              <w:pStyle w:val="Table"/>
              <w:rPr>
                <w:szCs w:val="24"/>
              </w:rPr>
            </w:pPr>
            <w:r w:rsidRPr="00131BF8">
              <w:rPr>
                <w:szCs w:val="24"/>
              </w:rPr>
              <w:t>7</w:t>
            </w:r>
          </w:p>
        </w:tc>
        <w:tc>
          <w:tcPr>
            <w:tcW w:w="6709" w:type="dxa"/>
            <w:tcBorders>
              <w:top w:val="nil"/>
              <w:left w:val="nil"/>
              <w:bottom w:val="single" w:sz="4" w:space="0" w:color="auto"/>
              <w:right w:val="single" w:sz="4" w:space="0" w:color="auto"/>
            </w:tcBorders>
            <w:vAlign w:val="bottom"/>
          </w:tcPr>
          <w:p w14:paraId="5BC67F36" w14:textId="77777777" w:rsidR="00DE4628" w:rsidRPr="00131BF8" w:rsidRDefault="00DE4628">
            <w:pPr>
              <w:pStyle w:val="Table"/>
              <w:rPr>
                <w:szCs w:val="24"/>
              </w:rPr>
            </w:pPr>
            <w:r w:rsidRPr="00131BF8">
              <w:rPr>
                <w:szCs w:val="24"/>
              </w:rPr>
              <w:t>Estonian Fishers’ Association</w:t>
            </w:r>
          </w:p>
        </w:tc>
      </w:tr>
      <w:tr w:rsidR="00DE4628" w:rsidRPr="00131BF8" w14:paraId="5BC67F3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38" w14:textId="77777777" w:rsidR="00DE4628" w:rsidRPr="00131BF8" w:rsidRDefault="00DE4628">
            <w:pPr>
              <w:pStyle w:val="Table"/>
              <w:rPr>
                <w:szCs w:val="24"/>
              </w:rPr>
            </w:pPr>
            <w:r w:rsidRPr="00131BF8">
              <w:rPr>
                <w:szCs w:val="24"/>
              </w:rPr>
              <w:t>8</w:t>
            </w:r>
          </w:p>
        </w:tc>
        <w:tc>
          <w:tcPr>
            <w:tcW w:w="6709" w:type="dxa"/>
            <w:tcBorders>
              <w:top w:val="nil"/>
              <w:left w:val="nil"/>
              <w:bottom w:val="single" w:sz="4" w:space="0" w:color="auto"/>
              <w:right w:val="single" w:sz="4" w:space="0" w:color="auto"/>
            </w:tcBorders>
            <w:vAlign w:val="bottom"/>
          </w:tcPr>
          <w:p w14:paraId="5BC67F39" w14:textId="77777777" w:rsidR="00DE4628" w:rsidRPr="00131BF8" w:rsidRDefault="00DE4628">
            <w:pPr>
              <w:pStyle w:val="Table"/>
              <w:rPr>
                <w:szCs w:val="24"/>
              </w:rPr>
            </w:pPr>
            <w:r w:rsidRPr="00131BF8">
              <w:rPr>
                <w:szCs w:val="24"/>
              </w:rPr>
              <w:t>Estonian Distant-Water Fishing Association</w:t>
            </w:r>
          </w:p>
        </w:tc>
      </w:tr>
      <w:tr w:rsidR="00DE4628" w:rsidRPr="00131BF8" w14:paraId="5BC67F3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3B" w14:textId="77777777" w:rsidR="00DE4628" w:rsidRPr="00131BF8" w:rsidRDefault="00DE4628">
            <w:pPr>
              <w:pStyle w:val="Table"/>
              <w:rPr>
                <w:szCs w:val="24"/>
              </w:rPr>
            </w:pPr>
            <w:r w:rsidRPr="00131BF8">
              <w:rPr>
                <w:szCs w:val="24"/>
              </w:rPr>
              <w:t>9</w:t>
            </w:r>
          </w:p>
        </w:tc>
        <w:tc>
          <w:tcPr>
            <w:tcW w:w="6709" w:type="dxa"/>
            <w:tcBorders>
              <w:top w:val="nil"/>
              <w:left w:val="nil"/>
              <w:bottom w:val="single" w:sz="4" w:space="0" w:color="auto"/>
              <w:right w:val="single" w:sz="4" w:space="0" w:color="auto"/>
            </w:tcBorders>
            <w:noWrap/>
            <w:vAlign w:val="bottom"/>
          </w:tcPr>
          <w:p w14:paraId="5BC67F3C" w14:textId="77777777" w:rsidR="00DE4628" w:rsidRPr="00131BF8" w:rsidRDefault="00DE4628">
            <w:pPr>
              <w:pStyle w:val="Table"/>
              <w:rPr>
                <w:szCs w:val="24"/>
              </w:rPr>
            </w:pPr>
            <w:r w:rsidRPr="00131BF8">
              <w:rPr>
                <w:szCs w:val="24"/>
              </w:rPr>
              <w:t>NGO Estonian Village Movement ‘Kodukant’</w:t>
            </w:r>
          </w:p>
        </w:tc>
      </w:tr>
      <w:tr w:rsidR="00DE4628" w:rsidRPr="00131BF8" w14:paraId="5BC67F4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3E" w14:textId="77777777" w:rsidR="00DE4628" w:rsidRPr="00131BF8" w:rsidRDefault="00DE4628">
            <w:pPr>
              <w:pStyle w:val="Table"/>
              <w:rPr>
                <w:szCs w:val="24"/>
              </w:rPr>
            </w:pPr>
            <w:r w:rsidRPr="00131BF8">
              <w:rPr>
                <w:szCs w:val="24"/>
              </w:rPr>
              <w:t>10</w:t>
            </w:r>
          </w:p>
        </w:tc>
        <w:tc>
          <w:tcPr>
            <w:tcW w:w="6709" w:type="dxa"/>
            <w:tcBorders>
              <w:top w:val="nil"/>
              <w:left w:val="nil"/>
              <w:bottom w:val="single" w:sz="4" w:space="0" w:color="auto"/>
              <w:right w:val="single" w:sz="4" w:space="0" w:color="auto"/>
            </w:tcBorders>
            <w:noWrap/>
            <w:vAlign w:val="bottom"/>
          </w:tcPr>
          <w:p w14:paraId="5BC67F3F" w14:textId="77777777" w:rsidR="00DE4628" w:rsidRPr="00131BF8" w:rsidRDefault="00DE4628">
            <w:pPr>
              <w:pStyle w:val="Table"/>
              <w:rPr>
                <w:szCs w:val="24"/>
              </w:rPr>
            </w:pPr>
            <w:r w:rsidRPr="00131BF8">
              <w:rPr>
                <w:szCs w:val="24"/>
              </w:rPr>
              <w:t>Forum of Estonian Leader Action Groups</w:t>
            </w:r>
            <w:r w:rsidR="00E66F9B" w:rsidRPr="00131BF8">
              <w:rPr>
                <w:szCs w:val="24"/>
              </w:rPr>
              <w:t xml:space="preserve"> </w:t>
            </w:r>
          </w:p>
        </w:tc>
      </w:tr>
      <w:tr w:rsidR="00DE4628" w:rsidRPr="00131BF8" w14:paraId="5BC67F4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41" w14:textId="77777777" w:rsidR="00DE4628" w:rsidRPr="00131BF8" w:rsidRDefault="00DE4628">
            <w:pPr>
              <w:pStyle w:val="Table"/>
              <w:rPr>
                <w:szCs w:val="24"/>
              </w:rPr>
            </w:pPr>
            <w:r w:rsidRPr="00131BF8">
              <w:rPr>
                <w:szCs w:val="24"/>
              </w:rPr>
              <w:lastRenderedPageBreak/>
              <w:t>11</w:t>
            </w:r>
          </w:p>
        </w:tc>
        <w:tc>
          <w:tcPr>
            <w:tcW w:w="6709" w:type="dxa"/>
            <w:tcBorders>
              <w:top w:val="nil"/>
              <w:left w:val="nil"/>
              <w:bottom w:val="single" w:sz="4" w:space="0" w:color="auto"/>
              <w:right w:val="single" w:sz="4" w:space="0" w:color="auto"/>
            </w:tcBorders>
            <w:vAlign w:val="bottom"/>
          </w:tcPr>
          <w:p w14:paraId="5BC67F42" w14:textId="77777777" w:rsidR="00DE4628" w:rsidRPr="00131BF8" w:rsidRDefault="00DE4628">
            <w:pPr>
              <w:pStyle w:val="Table"/>
              <w:rPr>
                <w:szCs w:val="24"/>
              </w:rPr>
            </w:pPr>
            <w:r w:rsidRPr="00131BF8">
              <w:rPr>
                <w:szCs w:val="24"/>
              </w:rPr>
              <w:t>Estonian Council of Environmental NGOs</w:t>
            </w:r>
          </w:p>
        </w:tc>
      </w:tr>
      <w:tr w:rsidR="00DE4628" w:rsidRPr="00131BF8" w14:paraId="5BC67F4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44" w14:textId="77777777" w:rsidR="00DE4628" w:rsidRPr="00131BF8" w:rsidRDefault="00DE4628">
            <w:pPr>
              <w:pStyle w:val="Table"/>
              <w:rPr>
                <w:szCs w:val="24"/>
              </w:rPr>
            </w:pPr>
            <w:r w:rsidRPr="00131BF8">
              <w:rPr>
                <w:szCs w:val="24"/>
              </w:rPr>
              <w:t>12</w:t>
            </w:r>
          </w:p>
        </w:tc>
        <w:tc>
          <w:tcPr>
            <w:tcW w:w="6709" w:type="dxa"/>
            <w:tcBorders>
              <w:top w:val="nil"/>
              <w:left w:val="nil"/>
              <w:bottom w:val="single" w:sz="4" w:space="0" w:color="auto"/>
              <w:right w:val="single" w:sz="4" w:space="0" w:color="auto"/>
            </w:tcBorders>
            <w:noWrap/>
            <w:vAlign w:val="bottom"/>
          </w:tcPr>
          <w:p w14:paraId="5BC67F45" w14:textId="77777777" w:rsidR="00DE4628" w:rsidRPr="00131BF8" w:rsidRDefault="00DE4628">
            <w:pPr>
              <w:pStyle w:val="Table"/>
              <w:rPr>
                <w:szCs w:val="24"/>
              </w:rPr>
            </w:pPr>
            <w:r w:rsidRPr="00131BF8">
              <w:rPr>
                <w:szCs w:val="24"/>
              </w:rPr>
              <w:t>Association of Municipalities of Estonia</w:t>
            </w:r>
          </w:p>
        </w:tc>
      </w:tr>
      <w:tr w:rsidR="00DE4628" w:rsidRPr="00131BF8" w14:paraId="5BC67F4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47" w14:textId="77777777" w:rsidR="00DE4628" w:rsidRPr="00131BF8" w:rsidRDefault="00DE4628">
            <w:pPr>
              <w:pStyle w:val="Table"/>
              <w:rPr>
                <w:szCs w:val="24"/>
              </w:rPr>
            </w:pPr>
            <w:r w:rsidRPr="00131BF8">
              <w:rPr>
                <w:szCs w:val="24"/>
              </w:rPr>
              <w:t>13</w:t>
            </w:r>
          </w:p>
        </w:tc>
        <w:tc>
          <w:tcPr>
            <w:tcW w:w="6709" w:type="dxa"/>
            <w:tcBorders>
              <w:top w:val="nil"/>
              <w:left w:val="nil"/>
              <w:bottom w:val="single" w:sz="4" w:space="0" w:color="auto"/>
              <w:right w:val="single" w:sz="4" w:space="0" w:color="auto"/>
            </w:tcBorders>
            <w:vAlign w:val="bottom"/>
          </w:tcPr>
          <w:p w14:paraId="5BC67F48" w14:textId="77777777" w:rsidR="00DE4628" w:rsidRPr="00131BF8" w:rsidRDefault="00DE4628">
            <w:pPr>
              <w:pStyle w:val="Table"/>
              <w:rPr>
                <w:szCs w:val="24"/>
              </w:rPr>
            </w:pPr>
            <w:r w:rsidRPr="00131BF8">
              <w:rPr>
                <w:szCs w:val="24"/>
              </w:rPr>
              <w:t>NPO Estonian Rural Tourism</w:t>
            </w:r>
          </w:p>
        </w:tc>
      </w:tr>
      <w:tr w:rsidR="00DE4628" w:rsidRPr="00131BF8" w14:paraId="5BC67F4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4A" w14:textId="77777777" w:rsidR="00DE4628" w:rsidRPr="00131BF8" w:rsidRDefault="00DE4628">
            <w:pPr>
              <w:pStyle w:val="Table"/>
              <w:rPr>
                <w:szCs w:val="24"/>
              </w:rPr>
            </w:pPr>
            <w:r w:rsidRPr="00131BF8">
              <w:rPr>
                <w:szCs w:val="24"/>
              </w:rPr>
              <w:t>14</w:t>
            </w:r>
          </w:p>
        </w:tc>
        <w:tc>
          <w:tcPr>
            <w:tcW w:w="6709" w:type="dxa"/>
            <w:tcBorders>
              <w:top w:val="nil"/>
              <w:left w:val="nil"/>
              <w:bottom w:val="single" w:sz="4" w:space="0" w:color="auto"/>
              <w:right w:val="single" w:sz="4" w:space="0" w:color="auto"/>
            </w:tcBorders>
            <w:vAlign w:val="bottom"/>
          </w:tcPr>
          <w:p w14:paraId="5BC67F4B" w14:textId="77777777" w:rsidR="00DE4628" w:rsidRPr="00131BF8" w:rsidRDefault="00DE4628">
            <w:pPr>
              <w:pStyle w:val="Table"/>
              <w:rPr>
                <w:szCs w:val="24"/>
              </w:rPr>
            </w:pPr>
            <w:r w:rsidRPr="00131BF8">
              <w:rPr>
                <w:szCs w:val="24"/>
              </w:rPr>
              <w:t>Estonian Land Reclamation Society</w:t>
            </w:r>
          </w:p>
        </w:tc>
      </w:tr>
      <w:tr w:rsidR="00DE4628" w:rsidRPr="00131BF8" w14:paraId="5BC67F4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4D" w14:textId="77777777" w:rsidR="00DE4628" w:rsidRPr="00131BF8" w:rsidRDefault="00DE4628">
            <w:pPr>
              <w:pStyle w:val="Table"/>
              <w:rPr>
                <w:szCs w:val="24"/>
              </w:rPr>
            </w:pPr>
            <w:r w:rsidRPr="00131BF8">
              <w:rPr>
                <w:szCs w:val="24"/>
              </w:rPr>
              <w:t>15</w:t>
            </w:r>
          </w:p>
        </w:tc>
        <w:tc>
          <w:tcPr>
            <w:tcW w:w="6709" w:type="dxa"/>
            <w:tcBorders>
              <w:top w:val="nil"/>
              <w:left w:val="nil"/>
              <w:bottom w:val="single" w:sz="4" w:space="0" w:color="auto"/>
              <w:right w:val="single" w:sz="4" w:space="0" w:color="auto"/>
            </w:tcBorders>
            <w:vAlign w:val="bottom"/>
          </w:tcPr>
          <w:p w14:paraId="5BC67F4E" w14:textId="77777777" w:rsidR="00DE4628" w:rsidRPr="00131BF8" w:rsidRDefault="00DE4628">
            <w:pPr>
              <w:pStyle w:val="Table"/>
              <w:rPr>
                <w:szCs w:val="24"/>
              </w:rPr>
            </w:pPr>
            <w:r w:rsidRPr="00131BF8">
              <w:rPr>
                <w:szCs w:val="24"/>
              </w:rPr>
              <w:t>Estonian University of Life Sciences</w:t>
            </w:r>
          </w:p>
        </w:tc>
      </w:tr>
      <w:tr w:rsidR="00DE4628" w:rsidRPr="00131BF8" w14:paraId="5BC67F5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0" w14:textId="77777777" w:rsidR="00DE4628" w:rsidRPr="00131BF8" w:rsidRDefault="00DE4628">
            <w:pPr>
              <w:pStyle w:val="Table"/>
              <w:rPr>
                <w:szCs w:val="24"/>
              </w:rPr>
            </w:pPr>
            <w:r w:rsidRPr="00131BF8">
              <w:rPr>
                <w:szCs w:val="24"/>
              </w:rPr>
              <w:t>16</w:t>
            </w:r>
          </w:p>
        </w:tc>
        <w:tc>
          <w:tcPr>
            <w:tcW w:w="6709" w:type="dxa"/>
            <w:tcBorders>
              <w:top w:val="nil"/>
              <w:left w:val="nil"/>
              <w:bottom w:val="single" w:sz="4" w:space="0" w:color="auto"/>
              <w:right w:val="single" w:sz="4" w:space="0" w:color="auto"/>
            </w:tcBorders>
            <w:vAlign w:val="bottom"/>
          </w:tcPr>
          <w:p w14:paraId="5BC67F51" w14:textId="77777777" w:rsidR="00DE4628" w:rsidRPr="00131BF8" w:rsidRDefault="00DE4628">
            <w:pPr>
              <w:pStyle w:val="Table"/>
              <w:rPr>
                <w:szCs w:val="24"/>
              </w:rPr>
            </w:pPr>
            <w:r w:rsidRPr="00131BF8">
              <w:rPr>
                <w:szCs w:val="24"/>
              </w:rPr>
              <w:t>Estonian Maritime Academy</w:t>
            </w:r>
          </w:p>
        </w:tc>
      </w:tr>
      <w:tr w:rsidR="00DE4628" w:rsidRPr="00131BF8" w14:paraId="5BC67F5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3" w14:textId="77777777" w:rsidR="00DE4628" w:rsidRPr="00131BF8" w:rsidRDefault="00DE4628">
            <w:pPr>
              <w:pStyle w:val="Table"/>
              <w:rPr>
                <w:szCs w:val="24"/>
              </w:rPr>
            </w:pPr>
            <w:r w:rsidRPr="00131BF8">
              <w:rPr>
                <w:szCs w:val="24"/>
              </w:rPr>
              <w:t>17</w:t>
            </w:r>
          </w:p>
        </w:tc>
        <w:tc>
          <w:tcPr>
            <w:tcW w:w="6709" w:type="dxa"/>
            <w:tcBorders>
              <w:top w:val="nil"/>
              <w:left w:val="nil"/>
              <w:bottom w:val="single" w:sz="4" w:space="0" w:color="auto"/>
              <w:right w:val="single" w:sz="4" w:space="0" w:color="auto"/>
            </w:tcBorders>
            <w:noWrap/>
            <w:vAlign w:val="bottom"/>
          </w:tcPr>
          <w:p w14:paraId="5BC67F54" w14:textId="77777777" w:rsidR="00DE4628" w:rsidRPr="00131BF8" w:rsidRDefault="00DE4628">
            <w:pPr>
              <w:pStyle w:val="Table"/>
              <w:rPr>
                <w:szCs w:val="24"/>
              </w:rPr>
            </w:pPr>
            <w:r w:rsidRPr="00131BF8">
              <w:rPr>
                <w:szCs w:val="24"/>
              </w:rPr>
              <w:t>Estonian Dairy Association</w:t>
            </w:r>
          </w:p>
        </w:tc>
      </w:tr>
      <w:tr w:rsidR="00DE4628" w:rsidRPr="00131BF8" w14:paraId="5BC67F5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6" w14:textId="77777777" w:rsidR="00DE4628" w:rsidRPr="00131BF8" w:rsidRDefault="00DE4628">
            <w:pPr>
              <w:pStyle w:val="Table"/>
              <w:rPr>
                <w:szCs w:val="24"/>
              </w:rPr>
            </w:pPr>
            <w:r w:rsidRPr="00131BF8">
              <w:rPr>
                <w:szCs w:val="24"/>
              </w:rPr>
              <w:t>18</w:t>
            </w:r>
          </w:p>
        </w:tc>
        <w:tc>
          <w:tcPr>
            <w:tcW w:w="6709" w:type="dxa"/>
            <w:tcBorders>
              <w:top w:val="nil"/>
              <w:left w:val="nil"/>
              <w:bottom w:val="single" w:sz="4" w:space="0" w:color="auto"/>
              <w:right w:val="single" w:sz="4" w:space="0" w:color="auto"/>
            </w:tcBorders>
            <w:vAlign w:val="bottom"/>
          </w:tcPr>
          <w:p w14:paraId="5BC67F57" w14:textId="77777777" w:rsidR="00DE4628" w:rsidRPr="00131BF8" w:rsidRDefault="00DE4628">
            <w:pPr>
              <w:pStyle w:val="Table"/>
              <w:rPr>
                <w:szCs w:val="24"/>
              </w:rPr>
            </w:pPr>
            <w:r w:rsidRPr="00131BF8">
              <w:rPr>
                <w:szCs w:val="24"/>
              </w:rPr>
              <w:t>Estonian Chamber of Agriculture and Commerce</w:t>
            </w:r>
          </w:p>
        </w:tc>
      </w:tr>
      <w:tr w:rsidR="00DE4628" w:rsidRPr="00131BF8" w14:paraId="5BC67F5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9" w14:textId="77777777" w:rsidR="00DE4628" w:rsidRPr="00131BF8" w:rsidRDefault="00DE4628">
            <w:pPr>
              <w:pStyle w:val="Table"/>
              <w:rPr>
                <w:szCs w:val="24"/>
              </w:rPr>
            </w:pPr>
            <w:r w:rsidRPr="00131BF8">
              <w:rPr>
                <w:szCs w:val="24"/>
              </w:rPr>
              <w:t>19</w:t>
            </w:r>
          </w:p>
        </w:tc>
        <w:tc>
          <w:tcPr>
            <w:tcW w:w="6709" w:type="dxa"/>
            <w:tcBorders>
              <w:top w:val="nil"/>
              <w:left w:val="nil"/>
              <w:bottom w:val="single" w:sz="4" w:space="0" w:color="auto"/>
              <w:right w:val="single" w:sz="4" w:space="0" w:color="auto"/>
            </w:tcBorders>
            <w:vAlign w:val="bottom"/>
          </w:tcPr>
          <w:p w14:paraId="5BC67F5A" w14:textId="77777777" w:rsidR="00DE4628" w:rsidRPr="00131BF8" w:rsidRDefault="00DE4628">
            <w:pPr>
              <w:pStyle w:val="Table"/>
              <w:rPr>
                <w:szCs w:val="24"/>
              </w:rPr>
            </w:pPr>
            <w:r w:rsidRPr="00131BF8">
              <w:rPr>
                <w:szCs w:val="24"/>
              </w:rPr>
              <w:t>Central Union of Estonian Farmers</w:t>
            </w:r>
          </w:p>
        </w:tc>
      </w:tr>
      <w:tr w:rsidR="00DE4628" w:rsidRPr="00131BF8" w14:paraId="5BC67F5E"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C" w14:textId="77777777" w:rsidR="00DE4628" w:rsidRPr="00131BF8" w:rsidRDefault="00DE4628">
            <w:pPr>
              <w:pStyle w:val="Table"/>
              <w:rPr>
                <w:szCs w:val="24"/>
              </w:rPr>
            </w:pPr>
            <w:r w:rsidRPr="00131BF8">
              <w:rPr>
                <w:szCs w:val="24"/>
              </w:rPr>
              <w:t>20</w:t>
            </w:r>
          </w:p>
        </w:tc>
        <w:tc>
          <w:tcPr>
            <w:tcW w:w="6709" w:type="dxa"/>
            <w:tcBorders>
              <w:top w:val="nil"/>
              <w:left w:val="nil"/>
              <w:bottom w:val="single" w:sz="4" w:space="0" w:color="auto"/>
              <w:right w:val="single" w:sz="4" w:space="0" w:color="auto"/>
            </w:tcBorders>
            <w:vAlign w:val="bottom"/>
          </w:tcPr>
          <w:p w14:paraId="5BC67F5D" w14:textId="77777777" w:rsidR="00DE4628" w:rsidRPr="00131BF8" w:rsidRDefault="00DE4628">
            <w:pPr>
              <w:pStyle w:val="Table"/>
              <w:rPr>
                <w:szCs w:val="24"/>
              </w:rPr>
            </w:pPr>
            <w:r w:rsidRPr="00131BF8">
              <w:rPr>
                <w:szCs w:val="24"/>
              </w:rPr>
              <w:t>Estonian Green Movement</w:t>
            </w:r>
          </w:p>
        </w:tc>
      </w:tr>
      <w:tr w:rsidR="00DE4628" w:rsidRPr="00131BF8" w14:paraId="5BC67F61"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5F" w14:textId="77777777" w:rsidR="00DE4628" w:rsidRPr="00131BF8" w:rsidRDefault="00DE4628">
            <w:pPr>
              <w:pStyle w:val="Table"/>
              <w:rPr>
                <w:szCs w:val="24"/>
              </w:rPr>
            </w:pPr>
            <w:r w:rsidRPr="00131BF8">
              <w:rPr>
                <w:szCs w:val="24"/>
              </w:rPr>
              <w:t>21</w:t>
            </w:r>
          </w:p>
        </w:tc>
        <w:tc>
          <w:tcPr>
            <w:tcW w:w="6709" w:type="dxa"/>
            <w:tcBorders>
              <w:top w:val="nil"/>
              <w:left w:val="nil"/>
              <w:bottom w:val="single" w:sz="4" w:space="0" w:color="auto"/>
              <w:right w:val="single" w:sz="4" w:space="0" w:color="auto"/>
            </w:tcBorders>
            <w:vAlign w:val="bottom"/>
          </w:tcPr>
          <w:p w14:paraId="5BC67F60" w14:textId="77777777" w:rsidR="00DE4628" w:rsidRPr="00131BF8" w:rsidRDefault="00DE4628">
            <w:pPr>
              <w:pStyle w:val="Table"/>
              <w:rPr>
                <w:szCs w:val="24"/>
              </w:rPr>
            </w:pPr>
            <w:r w:rsidRPr="00131BF8">
              <w:rPr>
                <w:szCs w:val="24"/>
              </w:rPr>
              <w:t>Estonian Farmers’ Confederation</w:t>
            </w:r>
          </w:p>
        </w:tc>
      </w:tr>
      <w:tr w:rsidR="00DE4628" w:rsidRPr="00131BF8" w14:paraId="5BC67F64"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62" w14:textId="77777777" w:rsidR="00DE4628" w:rsidRPr="00131BF8" w:rsidRDefault="00DE4628">
            <w:pPr>
              <w:pStyle w:val="Table"/>
              <w:rPr>
                <w:szCs w:val="24"/>
              </w:rPr>
            </w:pPr>
            <w:r w:rsidRPr="00131BF8">
              <w:rPr>
                <w:szCs w:val="24"/>
              </w:rPr>
              <w:t>22</w:t>
            </w:r>
          </w:p>
        </w:tc>
        <w:tc>
          <w:tcPr>
            <w:tcW w:w="6709" w:type="dxa"/>
            <w:tcBorders>
              <w:top w:val="nil"/>
              <w:left w:val="nil"/>
              <w:bottom w:val="single" w:sz="4" w:space="0" w:color="auto"/>
              <w:right w:val="single" w:sz="4" w:space="0" w:color="auto"/>
            </w:tcBorders>
            <w:noWrap/>
            <w:vAlign w:val="bottom"/>
          </w:tcPr>
          <w:p w14:paraId="5BC67F63" w14:textId="77777777" w:rsidR="00DE4628" w:rsidRPr="00131BF8" w:rsidRDefault="00DE4628">
            <w:pPr>
              <w:pStyle w:val="Table"/>
              <w:rPr>
                <w:szCs w:val="24"/>
              </w:rPr>
            </w:pPr>
            <w:r w:rsidRPr="00131BF8">
              <w:rPr>
                <w:szCs w:val="24"/>
              </w:rPr>
              <w:t>Association of Estonian Food Industry</w:t>
            </w:r>
          </w:p>
        </w:tc>
      </w:tr>
      <w:tr w:rsidR="00DE4628" w:rsidRPr="00131BF8" w14:paraId="5BC67F67"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65" w14:textId="77777777" w:rsidR="00DE4628" w:rsidRPr="00131BF8" w:rsidRDefault="00DE4628">
            <w:pPr>
              <w:pStyle w:val="Table"/>
              <w:rPr>
                <w:szCs w:val="24"/>
              </w:rPr>
            </w:pPr>
            <w:r w:rsidRPr="00131BF8">
              <w:rPr>
                <w:szCs w:val="24"/>
              </w:rPr>
              <w:t>23</w:t>
            </w:r>
          </w:p>
        </w:tc>
        <w:tc>
          <w:tcPr>
            <w:tcW w:w="6709" w:type="dxa"/>
            <w:tcBorders>
              <w:top w:val="nil"/>
              <w:left w:val="nil"/>
              <w:bottom w:val="single" w:sz="4" w:space="0" w:color="auto"/>
              <w:right w:val="single" w:sz="4" w:space="0" w:color="auto"/>
            </w:tcBorders>
            <w:vAlign w:val="bottom"/>
          </w:tcPr>
          <w:p w14:paraId="5BC67F66" w14:textId="77777777" w:rsidR="00DE4628" w:rsidRPr="00131BF8" w:rsidRDefault="00DE4628">
            <w:pPr>
              <w:pStyle w:val="Table"/>
              <w:rPr>
                <w:szCs w:val="24"/>
              </w:rPr>
            </w:pPr>
            <w:r w:rsidRPr="00131BF8">
              <w:rPr>
                <w:szCs w:val="24"/>
              </w:rPr>
              <w:t>Estonian Association of SMEs</w:t>
            </w:r>
          </w:p>
        </w:tc>
      </w:tr>
      <w:tr w:rsidR="00DE4628" w:rsidRPr="00131BF8" w14:paraId="5BC67F6A"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68" w14:textId="77777777" w:rsidR="00DE4628" w:rsidRPr="00131BF8" w:rsidRDefault="00DE4628">
            <w:pPr>
              <w:pStyle w:val="Table"/>
              <w:rPr>
                <w:szCs w:val="24"/>
              </w:rPr>
            </w:pPr>
            <w:r w:rsidRPr="00131BF8">
              <w:rPr>
                <w:szCs w:val="24"/>
              </w:rPr>
              <w:t>24</w:t>
            </w:r>
          </w:p>
        </w:tc>
        <w:tc>
          <w:tcPr>
            <w:tcW w:w="6709" w:type="dxa"/>
            <w:tcBorders>
              <w:top w:val="nil"/>
              <w:left w:val="nil"/>
              <w:bottom w:val="single" w:sz="4" w:space="0" w:color="auto"/>
              <w:right w:val="single" w:sz="4" w:space="0" w:color="auto"/>
            </w:tcBorders>
            <w:noWrap/>
            <w:vAlign w:val="bottom"/>
          </w:tcPr>
          <w:p w14:paraId="5BC67F69" w14:textId="77777777" w:rsidR="00DE4628" w:rsidRPr="00131BF8" w:rsidRDefault="00DE4628">
            <w:pPr>
              <w:pStyle w:val="Table"/>
              <w:rPr>
                <w:szCs w:val="24"/>
              </w:rPr>
            </w:pPr>
            <w:r w:rsidRPr="00131BF8">
              <w:rPr>
                <w:szCs w:val="24"/>
              </w:rPr>
              <w:t>Gulf of Riga Fishery Council</w:t>
            </w:r>
          </w:p>
        </w:tc>
      </w:tr>
      <w:tr w:rsidR="00DE4628" w:rsidRPr="00131BF8" w14:paraId="5BC67F6D"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6B" w14:textId="77777777" w:rsidR="00DE4628" w:rsidRPr="00131BF8" w:rsidRDefault="00DE4628">
            <w:pPr>
              <w:pStyle w:val="Table"/>
              <w:rPr>
                <w:szCs w:val="24"/>
              </w:rPr>
            </w:pPr>
            <w:r w:rsidRPr="00131BF8">
              <w:rPr>
                <w:szCs w:val="24"/>
              </w:rPr>
              <w:t>25</w:t>
            </w:r>
          </w:p>
        </w:tc>
        <w:tc>
          <w:tcPr>
            <w:tcW w:w="6709" w:type="dxa"/>
            <w:tcBorders>
              <w:top w:val="nil"/>
              <w:left w:val="nil"/>
              <w:bottom w:val="single" w:sz="4" w:space="0" w:color="auto"/>
              <w:right w:val="single" w:sz="4" w:space="0" w:color="auto"/>
            </w:tcBorders>
            <w:noWrap/>
            <w:vAlign w:val="bottom"/>
          </w:tcPr>
          <w:p w14:paraId="5BC67F6C" w14:textId="77777777" w:rsidR="00DE4628" w:rsidRPr="00131BF8" w:rsidRDefault="00DE4628">
            <w:pPr>
              <w:pStyle w:val="Table"/>
              <w:rPr>
                <w:szCs w:val="24"/>
              </w:rPr>
            </w:pPr>
            <w:r w:rsidRPr="00131BF8">
              <w:rPr>
                <w:szCs w:val="24"/>
              </w:rPr>
              <w:t xml:space="preserve">Estonian Rural Development Foundation </w:t>
            </w:r>
          </w:p>
        </w:tc>
      </w:tr>
      <w:tr w:rsidR="00DE4628" w:rsidRPr="00131BF8" w14:paraId="5BC67F70"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6E" w14:textId="77777777" w:rsidR="00DE4628" w:rsidRPr="00131BF8" w:rsidRDefault="00DE4628">
            <w:pPr>
              <w:pStyle w:val="Table"/>
              <w:rPr>
                <w:szCs w:val="24"/>
              </w:rPr>
            </w:pPr>
            <w:r w:rsidRPr="00131BF8">
              <w:rPr>
                <w:szCs w:val="24"/>
              </w:rPr>
              <w:t>26</w:t>
            </w:r>
          </w:p>
        </w:tc>
        <w:tc>
          <w:tcPr>
            <w:tcW w:w="6709" w:type="dxa"/>
            <w:tcBorders>
              <w:top w:val="nil"/>
              <w:left w:val="nil"/>
              <w:bottom w:val="single" w:sz="4" w:space="0" w:color="auto"/>
              <w:right w:val="single" w:sz="4" w:space="0" w:color="auto"/>
            </w:tcBorders>
            <w:noWrap/>
            <w:vAlign w:val="bottom"/>
          </w:tcPr>
          <w:p w14:paraId="5BC67F6F" w14:textId="77777777" w:rsidR="00DE4628" w:rsidRPr="00131BF8" w:rsidRDefault="00DE4628">
            <w:pPr>
              <w:pStyle w:val="Table"/>
              <w:rPr>
                <w:szCs w:val="24"/>
              </w:rPr>
            </w:pPr>
            <w:r w:rsidRPr="00131BF8">
              <w:rPr>
                <w:szCs w:val="24"/>
              </w:rPr>
              <w:t>Rural Economy Research Centre</w:t>
            </w:r>
          </w:p>
        </w:tc>
      </w:tr>
      <w:tr w:rsidR="00DE4628" w:rsidRPr="00131BF8" w14:paraId="5BC67F73"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71" w14:textId="77777777" w:rsidR="00DE4628" w:rsidRPr="00131BF8" w:rsidRDefault="00DE4628">
            <w:pPr>
              <w:pStyle w:val="Table"/>
              <w:rPr>
                <w:szCs w:val="24"/>
              </w:rPr>
            </w:pPr>
            <w:r w:rsidRPr="00131BF8">
              <w:rPr>
                <w:szCs w:val="24"/>
              </w:rPr>
              <w:t>27</w:t>
            </w:r>
          </w:p>
        </w:tc>
        <w:tc>
          <w:tcPr>
            <w:tcW w:w="6709" w:type="dxa"/>
            <w:tcBorders>
              <w:top w:val="nil"/>
              <w:left w:val="nil"/>
              <w:bottom w:val="single" w:sz="4" w:space="0" w:color="auto"/>
              <w:right w:val="single" w:sz="4" w:space="0" w:color="auto"/>
            </w:tcBorders>
            <w:vAlign w:val="bottom"/>
          </w:tcPr>
          <w:p w14:paraId="5BC67F72" w14:textId="77777777" w:rsidR="00DE4628" w:rsidRPr="00131BF8" w:rsidRDefault="00DE4628">
            <w:pPr>
              <w:pStyle w:val="Table"/>
              <w:rPr>
                <w:szCs w:val="24"/>
              </w:rPr>
            </w:pPr>
            <w:r w:rsidRPr="00131BF8">
              <w:rPr>
                <w:szCs w:val="24"/>
              </w:rPr>
              <w:t>Organic Farming Platform</w:t>
            </w:r>
          </w:p>
        </w:tc>
      </w:tr>
      <w:tr w:rsidR="00DE4628" w:rsidRPr="00131BF8" w14:paraId="5BC67F76"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74" w14:textId="77777777" w:rsidR="00DE4628" w:rsidRPr="00131BF8" w:rsidRDefault="00DE4628">
            <w:pPr>
              <w:pStyle w:val="Table"/>
              <w:rPr>
                <w:szCs w:val="24"/>
              </w:rPr>
            </w:pPr>
            <w:r w:rsidRPr="00131BF8">
              <w:rPr>
                <w:szCs w:val="24"/>
              </w:rPr>
              <w:t>28</w:t>
            </w:r>
          </w:p>
        </w:tc>
        <w:tc>
          <w:tcPr>
            <w:tcW w:w="6709" w:type="dxa"/>
            <w:tcBorders>
              <w:top w:val="nil"/>
              <w:left w:val="nil"/>
              <w:bottom w:val="single" w:sz="4" w:space="0" w:color="auto"/>
              <w:right w:val="single" w:sz="4" w:space="0" w:color="auto"/>
            </w:tcBorders>
            <w:vAlign w:val="bottom"/>
          </w:tcPr>
          <w:p w14:paraId="5BC67F75" w14:textId="77777777" w:rsidR="00DE4628" w:rsidRPr="00131BF8" w:rsidRDefault="00DE4628">
            <w:pPr>
              <w:pStyle w:val="Table"/>
              <w:rPr>
                <w:szCs w:val="24"/>
              </w:rPr>
            </w:pPr>
            <w:r w:rsidRPr="00131BF8">
              <w:rPr>
                <w:szCs w:val="24"/>
              </w:rPr>
              <w:t>NPO Estonian Young Farmers</w:t>
            </w:r>
          </w:p>
        </w:tc>
      </w:tr>
      <w:tr w:rsidR="00DE4628" w:rsidRPr="00131BF8" w14:paraId="5BC67F79"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77" w14:textId="77777777" w:rsidR="00DE4628" w:rsidRPr="00131BF8" w:rsidRDefault="00DE4628">
            <w:pPr>
              <w:pStyle w:val="Table"/>
              <w:rPr>
                <w:szCs w:val="24"/>
              </w:rPr>
            </w:pPr>
            <w:r w:rsidRPr="00131BF8">
              <w:rPr>
                <w:szCs w:val="24"/>
              </w:rPr>
              <w:t>29</w:t>
            </w:r>
          </w:p>
        </w:tc>
        <w:tc>
          <w:tcPr>
            <w:tcW w:w="6709" w:type="dxa"/>
            <w:tcBorders>
              <w:top w:val="nil"/>
              <w:left w:val="nil"/>
              <w:bottom w:val="single" w:sz="4" w:space="0" w:color="auto"/>
              <w:right w:val="single" w:sz="4" w:space="0" w:color="auto"/>
            </w:tcBorders>
            <w:vAlign w:val="bottom"/>
          </w:tcPr>
          <w:p w14:paraId="5BC67F78" w14:textId="77777777" w:rsidR="00DE4628" w:rsidRPr="00131BF8" w:rsidRDefault="00DE4628">
            <w:pPr>
              <w:pStyle w:val="Table"/>
              <w:rPr>
                <w:szCs w:val="24"/>
              </w:rPr>
            </w:pPr>
            <w:r w:rsidRPr="00131BF8">
              <w:rPr>
                <w:szCs w:val="24"/>
              </w:rPr>
              <w:t>Development Association of Peipsi Fishery Area</w:t>
            </w:r>
          </w:p>
        </w:tc>
      </w:tr>
      <w:tr w:rsidR="00DE4628" w:rsidRPr="00131BF8" w14:paraId="5BC67F7C"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7A" w14:textId="77777777" w:rsidR="00DE4628" w:rsidRPr="00131BF8" w:rsidRDefault="00DE4628">
            <w:pPr>
              <w:pStyle w:val="Table"/>
              <w:rPr>
                <w:szCs w:val="24"/>
              </w:rPr>
            </w:pPr>
            <w:r w:rsidRPr="00131BF8">
              <w:rPr>
                <w:szCs w:val="24"/>
              </w:rPr>
              <w:t>30</w:t>
            </w:r>
          </w:p>
        </w:tc>
        <w:tc>
          <w:tcPr>
            <w:tcW w:w="6709" w:type="dxa"/>
            <w:tcBorders>
              <w:top w:val="nil"/>
              <w:left w:val="nil"/>
              <w:bottom w:val="single" w:sz="4" w:space="0" w:color="auto"/>
              <w:right w:val="single" w:sz="4" w:space="0" w:color="auto"/>
            </w:tcBorders>
            <w:noWrap/>
            <w:vAlign w:val="bottom"/>
          </w:tcPr>
          <w:p w14:paraId="5BC67F7B" w14:textId="77777777" w:rsidR="00DE4628" w:rsidRPr="00131BF8" w:rsidRDefault="00DE4628">
            <w:pPr>
              <w:pStyle w:val="Table"/>
              <w:rPr>
                <w:szCs w:val="24"/>
              </w:rPr>
            </w:pPr>
            <w:r w:rsidRPr="00131BF8">
              <w:rPr>
                <w:szCs w:val="24"/>
              </w:rPr>
              <w:t>Association of Lake Peipsi Fishers</w:t>
            </w:r>
          </w:p>
        </w:tc>
      </w:tr>
      <w:tr w:rsidR="00DE4628" w:rsidRPr="00131BF8" w14:paraId="5BC67F7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7D" w14:textId="77777777" w:rsidR="00DE4628" w:rsidRPr="00131BF8" w:rsidRDefault="00DE4628">
            <w:pPr>
              <w:pStyle w:val="Table"/>
              <w:rPr>
                <w:szCs w:val="24"/>
              </w:rPr>
            </w:pPr>
            <w:r w:rsidRPr="00131BF8">
              <w:rPr>
                <w:szCs w:val="24"/>
              </w:rPr>
              <w:t>31</w:t>
            </w:r>
          </w:p>
        </w:tc>
        <w:tc>
          <w:tcPr>
            <w:tcW w:w="6709" w:type="dxa"/>
            <w:tcBorders>
              <w:top w:val="nil"/>
              <w:left w:val="nil"/>
              <w:bottom w:val="single" w:sz="4" w:space="0" w:color="auto"/>
              <w:right w:val="single" w:sz="4" w:space="0" w:color="auto"/>
            </w:tcBorders>
            <w:noWrap/>
            <w:vAlign w:val="bottom"/>
          </w:tcPr>
          <w:p w14:paraId="5BC67F7E" w14:textId="77777777" w:rsidR="00DE4628" w:rsidRPr="00131BF8" w:rsidRDefault="00DE4628">
            <w:pPr>
              <w:pStyle w:val="Table"/>
              <w:rPr>
                <w:szCs w:val="24"/>
              </w:rPr>
            </w:pPr>
            <w:r w:rsidRPr="00131BF8">
              <w:rPr>
                <w:szCs w:val="24"/>
              </w:rPr>
              <w:t>Agricultural Registers and Information Board</w:t>
            </w:r>
          </w:p>
        </w:tc>
      </w:tr>
      <w:tr w:rsidR="00DE4628" w:rsidRPr="00131BF8" w14:paraId="5BC67F8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80" w14:textId="77777777" w:rsidR="00DE4628" w:rsidRPr="00131BF8" w:rsidRDefault="00DE4628">
            <w:pPr>
              <w:pStyle w:val="Table"/>
              <w:rPr>
                <w:szCs w:val="24"/>
              </w:rPr>
            </w:pPr>
            <w:r w:rsidRPr="00131BF8">
              <w:rPr>
                <w:szCs w:val="24"/>
              </w:rPr>
              <w:t>32</w:t>
            </w:r>
          </w:p>
        </w:tc>
        <w:tc>
          <w:tcPr>
            <w:tcW w:w="6709" w:type="dxa"/>
            <w:tcBorders>
              <w:top w:val="nil"/>
              <w:left w:val="nil"/>
              <w:bottom w:val="single" w:sz="4" w:space="0" w:color="auto"/>
              <w:right w:val="single" w:sz="4" w:space="0" w:color="auto"/>
            </w:tcBorders>
            <w:noWrap/>
            <w:vAlign w:val="bottom"/>
          </w:tcPr>
          <w:p w14:paraId="5BC67F81" w14:textId="77777777" w:rsidR="00DE4628" w:rsidRPr="00131BF8" w:rsidRDefault="00DE4628">
            <w:pPr>
              <w:pStyle w:val="Table"/>
              <w:rPr>
                <w:szCs w:val="24"/>
              </w:rPr>
            </w:pPr>
            <w:r w:rsidRPr="00131BF8">
              <w:rPr>
                <w:szCs w:val="24"/>
              </w:rPr>
              <w:t>Agricultural Research Centre</w:t>
            </w:r>
          </w:p>
        </w:tc>
      </w:tr>
      <w:tr w:rsidR="00DE4628" w:rsidRPr="00131BF8" w14:paraId="5BC67F8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83" w14:textId="77777777" w:rsidR="00DE4628" w:rsidRPr="00131BF8" w:rsidRDefault="00DE4628">
            <w:pPr>
              <w:pStyle w:val="Table"/>
              <w:rPr>
                <w:szCs w:val="24"/>
              </w:rPr>
            </w:pPr>
            <w:r w:rsidRPr="00131BF8">
              <w:rPr>
                <w:szCs w:val="24"/>
              </w:rPr>
              <w:t>33</w:t>
            </w:r>
          </w:p>
        </w:tc>
        <w:tc>
          <w:tcPr>
            <w:tcW w:w="6709" w:type="dxa"/>
            <w:tcBorders>
              <w:top w:val="nil"/>
              <w:left w:val="nil"/>
              <w:bottom w:val="single" w:sz="4" w:space="0" w:color="auto"/>
              <w:right w:val="single" w:sz="4" w:space="0" w:color="auto"/>
            </w:tcBorders>
            <w:noWrap/>
            <w:vAlign w:val="bottom"/>
          </w:tcPr>
          <w:p w14:paraId="5BC67F84" w14:textId="77777777" w:rsidR="00DE4628" w:rsidRPr="00131BF8" w:rsidRDefault="00DE4628">
            <w:pPr>
              <w:pStyle w:val="Table"/>
              <w:rPr>
                <w:szCs w:val="24"/>
              </w:rPr>
            </w:pPr>
            <w:r w:rsidRPr="00131BF8">
              <w:rPr>
                <w:szCs w:val="24"/>
              </w:rPr>
              <w:t>NGO West-Estonian Islands Fisheries Partnership</w:t>
            </w:r>
          </w:p>
        </w:tc>
      </w:tr>
      <w:tr w:rsidR="00DE4628" w:rsidRPr="00131BF8" w14:paraId="5BC67F8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86" w14:textId="77777777" w:rsidR="00DE4628" w:rsidRPr="00131BF8" w:rsidRDefault="00DE4628">
            <w:pPr>
              <w:pStyle w:val="Table"/>
              <w:rPr>
                <w:szCs w:val="24"/>
              </w:rPr>
            </w:pPr>
            <w:r w:rsidRPr="00131BF8">
              <w:rPr>
                <w:szCs w:val="24"/>
              </w:rPr>
              <w:t>34</w:t>
            </w:r>
          </w:p>
        </w:tc>
        <w:tc>
          <w:tcPr>
            <w:tcW w:w="6709" w:type="dxa"/>
            <w:tcBorders>
              <w:top w:val="nil"/>
              <w:left w:val="nil"/>
              <w:bottom w:val="single" w:sz="4" w:space="0" w:color="auto"/>
              <w:right w:val="single" w:sz="4" w:space="0" w:color="auto"/>
            </w:tcBorders>
            <w:noWrap/>
            <w:vAlign w:val="bottom"/>
          </w:tcPr>
          <w:p w14:paraId="5BC67F87" w14:textId="77777777" w:rsidR="00DE4628" w:rsidRPr="00131BF8" w:rsidRDefault="00DE4628">
            <w:pPr>
              <w:pStyle w:val="Table"/>
              <w:rPr>
                <w:szCs w:val="24"/>
              </w:rPr>
            </w:pPr>
            <w:r w:rsidRPr="00131BF8">
              <w:rPr>
                <w:szCs w:val="24"/>
              </w:rPr>
              <w:t>Estonian Marine Institute, University of Tartu</w:t>
            </w:r>
          </w:p>
        </w:tc>
      </w:tr>
      <w:tr w:rsidR="00DE4628" w:rsidRPr="00131BF8" w14:paraId="5BC67F8B"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7F89" w14:textId="77777777" w:rsidR="00DE4628" w:rsidRPr="00131BF8" w:rsidRDefault="00DE4628">
            <w:pPr>
              <w:pStyle w:val="Table"/>
              <w:rPr>
                <w:szCs w:val="24"/>
              </w:rPr>
            </w:pPr>
            <w:r w:rsidRPr="00131BF8">
              <w:rPr>
                <w:szCs w:val="24"/>
              </w:rPr>
              <w:t>35</w:t>
            </w:r>
          </w:p>
        </w:tc>
        <w:tc>
          <w:tcPr>
            <w:tcW w:w="6709" w:type="dxa"/>
            <w:tcBorders>
              <w:top w:val="nil"/>
              <w:left w:val="nil"/>
              <w:bottom w:val="single" w:sz="4" w:space="0" w:color="auto"/>
              <w:right w:val="single" w:sz="4" w:space="0" w:color="auto"/>
            </w:tcBorders>
            <w:noWrap/>
            <w:vAlign w:val="bottom"/>
          </w:tcPr>
          <w:p w14:paraId="5BC67F8A" w14:textId="77777777" w:rsidR="00DE4628" w:rsidRPr="00131BF8" w:rsidRDefault="00DE4628">
            <w:pPr>
              <w:pStyle w:val="Table"/>
              <w:rPr>
                <w:szCs w:val="24"/>
              </w:rPr>
            </w:pPr>
            <w:r w:rsidRPr="00131BF8">
              <w:rPr>
                <w:szCs w:val="24"/>
              </w:rPr>
              <w:t>Centre for Limnology, Estonian University of Life Sciences</w:t>
            </w:r>
          </w:p>
        </w:tc>
      </w:tr>
      <w:tr w:rsidR="00DE4628" w:rsidRPr="00131BF8" w14:paraId="5BC67F8D"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7F8C" w14:textId="77777777" w:rsidR="00DE4628" w:rsidRPr="00131BF8" w:rsidRDefault="00DE4628">
            <w:pPr>
              <w:pStyle w:val="Table"/>
              <w:rPr>
                <w:b/>
                <w:szCs w:val="24"/>
              </w:rPr>
            </w:pPr>
            <w:r w:rsidRPr="00131BF8">
              <w:rPr>
                <w:b/>
                <w:szCs w:val="24"/>
              </w:rPr>
              <w:t>Ministry of the Interior</w:t>
            </w:r>
          </w:p>
        </w:tc>
      </w:tr>
      <w:tr w:rsidR="00DE4628" w:rsidRPr="00131BF8" w14:paraId="5BC67F90" w14:textId="77777777">
        <w:trPr>
          <w:trHeight w:val="300"/>
        </w:trPr>
        <w:tc>
          <w:tcPr>
            <w:tcW w:w="2657" w:type="dxa"/>
            <w:tcBorders>
              <w:top w:val="nil"/>
              <w:left w:val="single" w:sz="4" w:space="0" w:color="auto"/>
              <w:bottom w:val="single" w:sz="4" w:space="0" w:color="auto"/>
              <w:right w:val="nil"/>
            </w:tcBorders>
            <w:noWrap/>
            <w:vAlign w:val="bottom"/>
          </w:tcPr>
          <w:p w14:paraId="5BC67F8E" w14:textId="77777777" w:rsidR="00DE4628" w:rsidRPr="00131BF8" w:rsidRDefault="00DE4628">
            <w:pPr>
              <w:pStyle w:val="Table"/>
              <w:rPr>
                <w:szCs w:val="24"/>
              </w:rPr>
            </w:pPr>
            <w:r w:rsidRPr="00131BF8">
              <w:rPr>
                <w:szCs w:val="24"/>
              </w:rPr>
              <w:t>1</w:t>
            </w:r>
          </w:p>
        </w:tc>
        <w:tc>
          <w:tcPr>
            <w:tcW w:w="6709" w:type="dxa"/>
            <w:tcBorders>
              <w:top w:val="nil"/>
              <w:left w:val="single" w:sz="4" w:space="0" w:color="auto"/>
              <w:bottom w:val="single" w:sz="4" w:space="0" w:color="auto"/>
              <w:right w:val="single" w:sz="4" w:space="0" w:color="auto"/>
            </w:tcBorders>
            <w:vAlign w:val="bottom"/>
          </w:tcPr>
          <w:p w14:paraId="5BC67F8F" w14:textId="77777777" w:rsidR="00DE4628" w:rsidRPr="00131BF8" w:rsidRDefault="00DE4628">
            <w:pPr>
              <w:pStyle w:val="Table"/>
              <w:rPr>
                <w:szCs w:val="24"/>
              </w:rPr>
            </w:pPr>
            <w:r w:rsidRPr="00131BF8">
              <w:rPr>
                <w:szCs w:val="24"/>
              </w:rPr>
              <w:t>Estonian Evangelical Lutheran Church</w:t>
            </w:r>
          </w:p>
        </w:tc>
      </w:tr>
      <w:tr w:rsidR="00DE4628" w:rsidRPr="00131BF8" w14:paraId="5BC67F93" w14:textId="77777777">
        <w:trPr>
          <w:trHeight w:val="300"/>
        </w:trPr>
        <w:tc>
          <w:tcPr>
            <w:tcW w:w="2657" w:type="dxa"/>
            <w:tcBorders>
              <w:top w:val="nil"/>
              <w:left w:val="single" w:sz="4" w:space="0" w:color="auto"/>
              <w:bottom w:val="single" w:sz="4" w:space="0" w:color="auto"/>
              <w:right w:val="nil"/>
            </w:tcBorders>
            <w:noWrap/>
            <w:vAlign w:val="bottom"/>
          </w:tcPr>
          <w:p w14:paraId="5BC67F91" w14:textId="77777777" w:rsidR="00DE4628" w:rsidRPr="00131BF8" w:rsidRDefault="00DE4628">
            <w:pPr>
              <w:pStyle w:val="Table"/>
              <w:rPr>
                <w:szCs w:val="24"/>
              </w:rPr>
            </w:pPr>
            <w:r w:rsidRPr="00131BF8">
              <w:rPr>
                <w:szCs w:val="24"/>
              </w:rPr>
              <w:t>2</w:t>
            </w:r>
          </w:p>
        </w:tc>
        <w:tc>
          <w:tcPr>
            <w:tcW w:w="6709" w:type="dxa"/>
            <w:tcBorders>
              <w:top w:val="nil"/>
              <w:left w:val="single" w:sz="4" w:space="0" w:color="auto"/>
              <w:bottom w:val="single" w:sz="4" w:space="0" w:color="auto"/>
              <w:right w:val="single" w:sz="4" w:space="0" w:color="auto"/>
            </w:tcBorders>
            <w:vAlign w:val="bottom"/>
          </w:tcPr>
          <w:p w14:paraId="5BC67F92" w14:textId="77777777" w:rsidR="00DE4628" w:rsidRPr="00131BF8" w:rsidRDefault="00DE4628">
            <w:pPr>
              <w:pStyle w:val="Table"/>
              <w:rPr>
                <w:szCs w:val="24"/>
              </w:rPr>
            </w:pPr>
            <w:r w:rsidRPr="00131BF8">
              <w:rPr>
                <w:szCs w:val="24"/>
              </w:rPr>
              <w:t>Estonian Council of Churches</w:t>
            </w:r>
          </w:p>
        </w:tc>
      </w:tr>
      <w:tr w:rsidR="00DE4628" w:rsidRPr="00131BF8" w14:paraId="5BC67F96" w14:textId="77777777">
        <w:trPr>
          <w:trHeight w:val="300"/>
        </w:trPr>
        <w:tc>
          <w:tcPr>
            <w:tcW w:w="2657" w:type="dxa"/>
            <w:tcBorders>
              <w:top w:val="nil"/>
              <w:left w:val="single" w:sz="4" w:space="0" w:color="auto"/>
              <w:bottom w:val="single" w:sz="4" w:space="0" w:color="auto"/>
              <w:right w:val="nil"/>
            </w:tcBorders>
            <w:noWrap/>
            <w:vAlign w:val="bottom"/>
          </w:tcPr>
          <w:p w14:paraId="5BC67F94" w14:textId="77777777" w:rsidR="00DE4628" w:rsidRPr="00131BF8" w:rsidRDefault="00DE4628">
            <w:pPr>
              <w:pStyle w:val="Table"/>
              <w:rPr>
                <w:szCs w:val="24"/>
              </w:rPr>
            </w:pPr>
            <w:r w:rsidRPr="00131BF8">
              <w:rPr>
                <w:szCs w:val="24"/>
              </w:rPr>
              <w:t>3</w:t>
            </w:r>
          </w:p>
        </w:tc>
        <w:tc>
          <w:tcPr>
            <w:tcW w:w="6709" w:type="dxa"/>
            <w:tcBorders>
              <w:top w:val="nil"/>
              <w:left w:val="single" w:sz="4" w:space="0" w:color="auto"/>
              <w:bottom w:val="single" w:sz="4" w:space="0" w:color="auto"/>
              <w:right w:val="single" w:sz="4" w:space="0" w:color="auto"/>
            </w:tcBorders>
            <w:vAlign w:val="bottom"/>
          </w:tcPr>
          <w:p w14:paraId="5BC67F95" w14:textId="77777777" w:rsidR="00DE4628" w:rsidRPr="00131BF8" w:rsidRDefault="00DE4628">
            <w:pPr>
              <w:pStyle w:val="Table"/>
              <w:rPr>
                <w:szCs w:val="24"/>
              </w:rPr>
            </w:pPr>
            <w:r w:rsidRPr="00131BF8">
              <w:rPr>
                <w:szCs w:val="24"/>
              </w:rPr>
              <w:t>Association of Estonian Cities</w:t>
            </w:r>
          </w:p>
        </w:tc>
      </w:tr>
      <w:tr w:rsidR="00DE4628" w:rsidRPr="00131BF8" w14:paraId="5BC67F99" w14:textId="77777777">
        <w:trPr>
          <w:trHeight w:val="300"/>
        </w:trPr>
        <w:tc>
          <w:tcPr>
            <w:tcW w:w="2657" w:type="dxa"/>
            <w:tcBorders>
              <w:top w:val="nil"/>
              <w:left w:val="single" w:sz="4" w:space="0" w:color="auto"/>
              <w:bottom w:val="single" w:sz="4" w:space="0" w:color="auto"/>
              <w:right w:val="nil"/>
            </w:tcBorders>
            <w:noWrap/>
            <w:vAlign w:val="bottom"/>
          </w:tcPr>
          <w:p w14:paraId="5BC67F97" w14:textId="77777777" w:rsidR="00DE4628" w:rsidRPr="00131BF8" w:rsidRDefault="00DE4628">
            <w:pPr>
              <w:pStyle w:val="Table"/>
              <w:rPr>
                <w:szCs w:val="24"/>
              </w:rPr>
            </w:pPr>
            <w:r w:rsidRPr="00131BF8">
              <w:rPr>
                <w:szCs w:val="24"/>
              </w:rPr>
              <w:t>4</w:t>
            </w:r>
          </w:p>
        </w:tc>
        <w:tc>
          <w:tcPr>
            <w:tcW w:w="6709" w:type="dxa"/>
            <w:tcBorders>
              <w:top w:val="nil"/>
              <w:left w:val="single" w:sz="4" w:space="0" w:color="auto"/>
              <w:bottom w:val="single" w:sz="4" w:space="0" w:color="auto"/>
              <w:right w:val="single" w:sz="4" w:space="0" w:color="auto"/>
            </w:tcBorders>
            <w:noWrap/>
            <w:vAlign w:val="bottom"/>
          </w:tcPr>
          <w:p w14:paraId="5BC67F98" w14:textId="77777777" w:rsidR="00DE4628" w:rsidRPr="00131BF8" w:rsidRDefault="00DE4628">
            <w:pPr>
              <w:pStyle w:val="Table"/>
              <w:rPr>
                <w:szCs w:val="24"/>
              </w:rPr>
            </w:pPr>
            <w:r w:rsidRPr="00131BF8">
              <w:rPr>
                <w:szCs w:val="24"/>
              </w:rPr>
              <w:t xml:space="preserve">Estonian Leader network </w:t>
            </w:r>
          </w:p>
        </w:tc>
      </w:tr>
      <w:tr w:rsidR="00DE4628" w:rsidRPr="00131BF8" w14:paraId="5BC67F9C" w14:textId="77777777">
        <w:trPr>
          <w:trHeight w:val="300"/>
        </w:trPr>
        <w:tc>
          <w:tcPr>
            <w:tcW w:w="2657" w:type="dxa"/>
            <w:tcBorders>
              <w:top w:val="nil"/>
              <w:left w:val="single" w:sz="4" w:space="0" w:color="auto"/>
              <w:bottom w:val="single" w:sz="4" w:space="0" w:color="auto"/>
              <w:right w:val="nil"/>
            </w:tcBorders>
            <w:noWrap/>
            <w:vAlign w:val="bottom"/>
          </w:tcPr>
          <w:p w14:paraId="5BC67F9A" w14:textId="77777777" w:rsidR="00DE4628" w:rsidRPr="00131BF8" w:rsidRDefault="00DE4628">
            <w:pPr>
              <w:pStyle w:val="Table"/>
              <w:rPr>
                <w:szCs w:val="24"/>
              </w:rPr>
            </w:pPr>
            <w:r w:rsidRPr="00131BF8">
              <w:rPr>
                <w:szCs w:val="24"/>
              </w:rPr>
              <w:t>5</w:t>
            </w:r>
          </w:p>
        </w:tc>
        <w:tc>
          <w:tcPr>
            <w:tcW w:w="6709" w:type="dxa"/>
            <w:tcBorders>
              <w:top w:val="nil"/>
              <w:left w:val="single" w:sz="4" w:space="0" w:color="auto"/>
              <w:bottom w:val="single" w:sz="4" w:space="0" w:color="auto"/>
              <w:right w:val="single" w:sz="4" w:space="0" w:color="auto"/>
            </w:tcBorders>
            <w:vAlign w:val="bottom"/>
          </w:tcPr>
          <w:p w14:paraId="5BC67F9B" w14:textId="77777777" w:rsidR="00DE4628" w:rsidRPr="00131BF8" w:rsidRDefault="00DE4628">
            <w:pPr>
              <w:pStyle w:val="Table"/>
              <w:rPr>
                <w:szCs w:val="24"/>
              </w:rPr>
            </w:pPr>
            <w:r w:rsidRPr="00131BF8">
              <w:rPr>
                <w:szCs w:val="24"/>
              </w:rPr>
              <w:t>Association of Municipalities of Estonia</w:t>
            </w:r>
          </w:p>
        </w:tc>
      </w:tr>
      <w:tr w:rsidR="00DE4628" w:rsidRPr="00131BF8" w14:paraId="5BC67F9F" w14:textId="77777777">
        <w:trPr>
          <w:trHeight w:val="300"/>
        </w:trPr>
        <w:tc>
          <w:tcPr>
            <w:tcW w:w="2657" w:type="dxa"/>
            <w:tcBorders>
              <w:top w:val="nil"/>
              <w:left w:val="single" w:sz="4" w:space="0" w:color="auto"/>
              <w:bottom w:val="single" w:sz="4" w:space="0" w:color="auto"/>
              <w:right w:val="nil"/>
            </w:tcBorders>
            <w:noWrap/>
            <w:vAlign w:val="bottom"/>
          </w:tcPr>
          <w:p w14:paraId="5BC67F9D" w14:textId="77777777" w:rsidR="00DE4628" w:rsidRPr="00131BF8" w:rsidRDefault="00DE4628">
            <w:pPr>
              <w:pStyle w:val="Table"/>
              <w:rPr>
                <w:szCs w:val="24"/>
              </w:rPr>
            </w:pPr>
            <w:r w:rsidRPr="00131BF8">
              <w:rPr>
                <w:szCs w:val="24"/>
              </w:rPr>
              <w:t>6</w:t>
            </w:r>
          </w:p>
        </w:tc>
        <w:tc>
          <w:tcPr>
            <w:tcW w:w="6709" w:type="dxa"/>
            <w:tcBorders>
              <w:top w:val="nil"/>
              <w:left w:val="single" w:sz="4" w:space="0" w:color="auto"/>
              <w:bottom w:val="single" w:sz="4" w:space="0" w:color="auto"/>
              <w:right w:val="single" w:sz="4" w:space="0" w:color="auto"/>
            </w:tcBorders>
            <w:vAlign w:val="bottom"/>
          </w:tcPr>
          <w:p w14:paraId="5BC67F9E" w14:textId="77777777" w:rsidR="00DE4628" w:rsidRPr="00131BF8" w:rsidRDefault="00DE4628">
            <w:pPr>
              <w:pStyle w:val="Table"/>
              <w:rPr>
                <w:szCs w:val="24"/>
              </w:rPr>
            </w:pPr>
            <w:r w:rsidRPr="00131BF8">
              <w:rPr>
                <w:szCs w:val="24"/>
              </w:rPr>
              <w:t>Network of Estonian Non-Profit Organisations</w:t>
            </w:r>
          </w:p>
        </w:tc>
      </w:tr>
      <w:tr w:rsidR="00DE4628" w:rsidRPr="00131BF8" w14:paraId="5BC67FA2" w14:textId="77777777">
        <w:trPr>
          <w:trHeight w:val="300"/>
        </w:trPr>
        <w:tc>
          <w:tcPr>
            <w:tcW w:w="2657" w:type="dxa"/>
            <w:tcBorders>
              <w:top w:val="nil"/>
              <w:left w:val="single" w:sz="4" w:space="0" w:color="auto"/>
              <w:bottom w:val="single" w:sz="4" w:space="0" w:color="auto"/>
              <w:right w:val="nil"/>
            </w:tcBorders>
            <w:noWrap/>
            <w:vAlign w:val="bottom"/>
          </w:tcPr>
          <w:p w14:paraId="5BC67FA0" w14:textId="77777777" w:rsidR="00DE4628" w:rsidRPr="00131BF8" w:rsidRDefault="00DE4628">
            <w:pPr>
              <w:pStyle w:val="Table"/>
              <w:rPr>
                <w:szCs w:val="24"/>
              </w:rPr>
            </w:pPr>
            <w:r w:rsidRPr="00131BF8">
              <w:rPr>
                <w:szCs w:val="24"/>
              </w:rPr>
              <w:t>7</w:t>
            </w:r>
          </w:p>
        </w:tc>
        <w:tc>
          <w:tcPr>
            <w:tcW w:w="6709" w:type="dxa"/>
            <w:tcBorders>
              <w:top w:val="nil"/>
              <w:left w:val="single" w:sz="4" w:space="0" w:color="auto"/>
              <w:bottom w:val="single" w:sz="4" w:space="0" w:color="auto"/>
              <w:right w:val="single" w:sz="4" w:space="0" w:color="auto"/>
            </w:tcBorders>
            <w:vAlign w:val="bottom"/>
          </w:tcPr>
          <w:p w14:paraId="5BC67FA1" w14:textId="77777777" w:rsidR="00DE4628" w:rsidRPr="00131BF8" w:rsidRDefault="00DE4628">
            <w:pPr>
              <w:pStyle w:val="Table"/>
              <w:rPr>
                <w:szCs w:val="24"/>
              </w:rPr>
            </w:pPr>
            <w:r w:rsidRPr="00131BF8">
              <w:rPr>
                <w:szCs w:val="24"/>
              </w:rPr>
              <w:t>Estonian Association of SMEs</w:t>
            </w:r>
          </w:p>
        </w:tc>
      </w:tr>
      <w:tr w:rsidR="00DE4628" w:rsidRPr="00131BF8" w14:paraId="5BC67FA5" w14:textId="77777777">
        <w:trPr>
          <w:trHeight w:val="300"/>
        </w:trPr>
        <w:tc>
          <w:tcPr>
            <w:tcW w:w="2657" w:type="dxa"/>
            <w:tcBorders>
              <w:top w:val="nil"/>
              <w:left w:val="single" w:sz="4" w:space="0" w:color="auto"/>
              <w:bottom w:val="single" w:sz="4" w:space="0" w:color="auto"/>
              <w:right w:val="nil"/>
            </w:tcBorders>
            <w:noWrap/>
            <w:vAlign w:val="bottom"/>
          </w:tcPr>
          <w:p w14:paraId="5BC67FA3" w14:textId="77777777" w:rsidR="00DE4628" w:rsidRPr="00131BF8" w:rsidRDefault="00DE4628">
            <w:pPr>
              <w:pStyle w:val="Table"/>
              <w:rPr>
                <w:szCs w:val="24"/>
              </w:rPr>
            </w:pPr>
            <w:r w:rsidRPr="00131BF8">
              <w:rPr>
                <w:szCs w:val="24"/>
              </w:rPr>
              <w:t>8</w:t>
            </w:r>
          </w:p>
        </w:tc>
        <w:tc>
          <w:tcPr>
            <w:tcW w:w="6709" w:type="dxa"/>
            <w:tcBorders>
              <w:top w:val="nil"/>
              <w:left w:val="single" w:sz="4" w:space="0" w:color="auto"/>
              <w:bottom w:val="single" w:sz="4" w:space="0" w:color="auto"/>
              <w:right w:val="single" w:sz="4" w:space="0" w:color="auto"/>
            </w:tcBorders>
            <w:vAlign w:val="bottom"/>
          </w:tcPr>
          <w:p w14:paraId="5BC67FA4" w14:textId="77777777" w:rsidR="00DE4628" w:rsidRPr="00131BF8" w:rsidRDefault="00DE4628">
            <w:pPr>
              <w:pStyle w:val="Table"/>
              <w:rPr>
                <w:szCs w:val="24"/>
              </w:rPr>
            </w:pPr>
            <w:r w:rsidRPr="00131BF8">
              <w:rPr>
                <w:szCs w:val="24"/>
              </w:rPr>
              <w:t>Association of Estonian Marinas</w:t>
            </w:r>
          </w:p>
        </w:tc>
      </w:tr>
      <w:tr w:rsidR="00DE4628" w:rsidRPr="00131BF8" w14:paraId="5BC67FA8" w14:textId="77777777">
        <w:trPr>
          <w:trHeight w:val="300"/>
        </w:trPr>
        <w:tc>
          <w:tcPr>
            <w:tcW w:w="2657" w:type="dxa"/>
            <w:tcBorders>
              <w:top w:val="nil"/>
              <w:left w:val="single" w:sz="4" w:space="0" w:color="auto"/>
              <w:bottom w:val="single" w:sz="4" w:space="0" w:color="auto"/>
              <w:right w:val="nil"/>
            </w:tcBorders>
            <w:noWrap/>
            <w:vAlign w:val="bottom"/>
          </w:tcPr>
          <w:p w14:paraId="5BC67FA6" w14:textId="77777777" w:rsidR="00DE4628" w:rsidRPr="00131BF8" w:rsidRDefault="00DE4628">
            <w:pPr>
              <w:pStyle w:val="Table"/>
              <w:rPr>
                <w:szCs w:val="24"/>
              </w:rPr>
            </w:pPr>
            <w:r w:rsidRPr="00131BF8">
              <w:rPr>
                <w:szCs w:val="24"/>
              </w:rPr>
              <w:t>9</w:t>
            </w:r>
          </w:p>
        </w:tc>
        <w:tc>
          <w:tcPr>
            <w:tcW w:w="6709" w:type="dxa"/>
            <w:tcBorders>
              <w:top w:val="nil"/>
              <w:left w:val="single" w:sz="4" w:space="0" w:color="auto"/>
              <w:bottom w:val="single" w:sz="4" w:space="0" w:color="auto"/>
              <w:right w:val="single" w:sz="4" w:space="0" w:color="auto"/>
            </w:tcBorders>
            <w:vAlign w:val="bottom"/>
          </w:tcPr>
          <w:p w14:paraId="5BC67FA7" w14:textId="77777777" w:rsidR="00DE4628" w:rsidRPr="00131BF8" w:rsidRDefault="00DE4628">
            <w:pPr>
              <w:pStyle w:val="Table"/>
              <w:rPr>
                <w:szCs w:val="24"/>
              </w:rPr>
            </w:pPr>
            <w:r w:rsidRPr="00131BF8">
              <w:rPr>
                <w:szCs w:val="24"/>
              </w:rPr>
              <w:t>House of Taara and Native Religions</w:t>
            </w:r>
          </w:p>
        </w:tc>
      </w:tr>
      <w:tr w:rsidR="00DE4628" w:rsidRPr="00131BF8" w14:paraId="5BC67FAB" w14:textId="77777777">
        <w:trPr>
          <w:trHeight w:val="300"/>
        </w:trPr>
        <w:tc>
          <w:tcPr>
            <w:tcW w:w="2657" w:type="dxa"/>
            <w:tcBorders>
              <w:top w:val="nil"/>
              <w:left w:val="single" w:sz="4" w:space="0" w:color="auto"/>
              <w:bottom w:val="single" w:sz="4" w:space="0" w:color="auto"/>
              <w:right w:val="nil"/>
            </w:tcBorders>
            <w:noWrap/>
            <w:vAlign w:val="bottom"/>
          </w:tcPr>
          <w:p w14:paraId="5BC67FA9" w14:textId="77777777" w:rsidR="00DE4628" w:rsidRPr="00131BF8" w:rsidRDefault="00DE4628">
            <w:pPr>
              <w:pStyle w:val="Table"/>
              <w:rPr>
                <w:szCs w:val="24"/>
              </w:rPr>
            </w:pPr>
            <w:r w:rsidRPr="00131BF8">
              <w:rPr>
                <w:szCs w:val="24"/>
              </w:rPr>
              <w:t>10</w:t>
            </w:r>
          </w:p>
        </w:tc>
        <w:tc>
          <w:tcPr>
            <w:tcW w:w="6709" w:type="dxa"/>
            <w:tcBorders>
              <w:top w:val="nil"/>
              <w:left w:val="single" w:sz="4" w:space="0" w:color="auto"/>
              <w:bottom w:val="single" w:sz="4" w:space="0" w:color="auto"/>
              <w:right w:val="single" w:sz="4" w:space="0" w:color="auto"/>
            </w:tcBorders>
            <w:vAlign w:val="bottom"/>
          </w:tcPr>
          <w:p w14:paraId="5BC67FAA" w14:textId="77777777" w:rsidR="00DE4628" w:rsidRPr="00131BF8" w:rsidRDefault="00DE4628">
            <w:pPr>
              <w:pStyle w:val="Table"/>
              <w:rPr>
                <w:szCs w:val="24"/>
              </w:rPr>
            </w:pPr>
            <w:r w:rsidRPr="00131BF8">
              <w:rPr>
                <w:szCs w:val="24"/>
              </w:rPr>
              <w:t>Union of Harju County Municipalities</w:t>
            </w:r>
          </w:p>
        </w:tc>
      </w:tr>
      <w:tr w:rsidR="00DE4628" w:rsidRPr="00131BF8" w14:paraId="5BC67FAE" w14:textId="77777777">
        <w:trPr>
          <w:trHeight w:val="300"/>
        </w:trPr>
        <w:tc>
          <w:tcPr>
            <w:tcW w:w="2657" w:type="dxa"/>
            <w:tcBorders>
              <w:top w:val="nil"/>
              <w:left w:val="single" w:sz="4" w:space="0" w:color="auto"/>
              <w:bottom w:val="single" w:sz="4" w:space="0" w:color="auto"/>
              <w:right w:val="nil"/>
            </w:tcBorders>
            <w:noWrap/>
            <w:vAlign w:val="bottom"/>
          </w:tcPr>
          <w:p w14:paraId="5BC67FAC" w14:textId="77777777" w:rsidR="00DE4628" w:rsidRPr="00131BF8" w:rsidRDefault="00DE4628">
            <w:pPr>
              <w:pStyle w:val="Table"/>
              <w:rPr>
                <w:szCs w:val="24"/>
              </w:rPr>
            </w:pPr>
            <w:r w:rsidRPr="00131BF8">
              <w:rPr>
                <w:szCs w:val="24"/>
              </w:rPr>
              <w:t>11</w:t>
            </w:r>
          </w:p>
        </w:tc>
        <w:tc>
          <w:tcPr>
            <w:tcW w:w="6709" w:type="dxa"/>
            <w:tcBorders>
              <w:top w:val="nil"/>
              <w:left w:val="single" w:sz="4" w:space="0" w:color="auto"/>
              <w:bottom w:val="single" w:sz="4" w:space="0" w:color="auto"/>
              <w:right w:val="single" w:sz="4" w:space="0" w:color="auto"/>
            </w:tcBorders>
            <w:vAlign w:val="bottom"/>
          </w:tcPr>
          <w:p w14:paraId="5BC67FAD" w14:textId="77777777" w:rsidR="00DE4628" w:rsidRPr="00131BF8" w:rsidRDefault="00DE4628">
            <w:pPr>
              <w:pStyle w:val="Table"/>
              <w:rPr>
                <w:szCs w:val="24"/>
              </w:rPr>
            </w:pPr>
            <w:r w:rsidRPr="00131BF8">
              <w:rPr>
                <w:szCs w:val="24"/>
              </w:rPr>
              <w:t>Union of Hiiu County Municipalities</w:t>
            </w:r>
          </w:p>
        </w:tc>
      </w:tr>
      <w:tr w:rsidR="00DE4628" w:rsidRPr="00131BF8" w14:paraId="5BC67FB1" w14:textId="77777777">
        <w:trPr>
          <w:trHeight w:val="300"/>
        </w:trPr>
        <w:tc>
          <w:tcPr>
            <w:tcW w:w="2657" w:type="dxa"/>
            <w:tcBorders>
              <w:top w:val="nil"/>
              <w:left w:val="single" w:sz="4" w:space="0" w:color="auto"/>
              <w:bottom w:val="single" w:sz="4" w:space="0" w:color="auto"/>
              <w:right w:val="nil"/>
            </w:tcBorders>
            <w:noWrap/>
            <w:vAlign w:val="bottom"/>
          </w:tcPr>
          <w:p w14:paraId="5BC67FAF" w14:textId="77777777" w:rsidR="00DE4628" w:rsidRPr="00131BF8" w:rsidRDefault="00DE4628">
            <w:pPr>
              <w:pStyle w:val="Table"/>
              <w:rPr>
                <w:szCs w:val="24"/>
              </w:rPr>
            </w:pPr>
            <w:r w:rsidRPr="00131BF8">
              <w:rPr>
                <w:szCs w:val="24"/>
              </w:rPr>
              <w:t>12</w:t>
            </w:r>
          </w:p>
        </w:tc>
        <w:tc>
          <w:tcPr>
            <w:tcW w:w="6709" w:type="dxa"/>
            <w:tcBorders>
              <w:top w:val="nil"/>
              <w:left w:val="single" w:sz="4" w:space="0" w:color="auto"/>
              <w:bottom w:val="single" w:sz="4" w:space="0" w:color="auto"/>
              <w:right w:val="single" w:sz="4" w:space="0" w:color="auto"/>
            </w:tcBorders>
            <w:vAlign w:val="bottom"/>
          </w:tcPr>
          <w:p w14:paraId="5BC67FB0" w14:textId="77777777" w:rsidR="00DE4628" w:rsidRPr="00131BF8" w:rsidRDefault="00DE4628">
            <w:pPr>
              <w:pStyle w:val="Table"/>
              <w:rPr>
                <w:szCs w:val="24"/>
              </w:rPr>
            </w:pPr>
            <w:r w:rsidRPr="00131BF8">
              <w:rPr>
                <w:szCs w:val="24"/>
              </w:rPr>
              <w:t>Union of Ida-Viru County Municipalities</w:t>
            </w:r>
          </w:p>
        </w:tc>
      </w:tr>
      <w:tr w:rsidR="00DE4628" w:rsidRPr="00131BF8" w14:paraId="5BC67FB4" w14:textId="77777777">
        <w:trPr>
          <w:trHeight w:val="300"/>
        </w:trPr>
        <w:tc>
          <w:tcPr>
            <w:tcW w:w="2657" w:type="dxa"/>
            <w:tcBorders>
              <w:top w:val="nil"/>
              <w:left w:val="single" w:sz="4" w:space="0" w:color="auto"/>
              <w:bottom w:val="single" w:sz="4" w:space="0" w:color="auto"/>
              <w:right w:val="nil"/>
            </w:tcBorders>
            <w:noWrap/>
            <w:vAlign w:val="bottom"/>
          </w:tcPr>
          <w:p w14:paraId="5BC67FB2" w14:textId="77777777" w:rsidR="00DE4628" w:rsidRPr="00131BF8" w:rsidRDefault="00DE4628">
            <w:pPr>
              <w:pStyle w:val="Table"/>
              <w:rPr>
                <w:szCs w:val="24"/>
              </w:rPr>
            </w:pPr>
            <w:r w:rsidRPr="00131BF8">
              <w:rPr>
                <w:szCs w:val="24"/>
              </w:rPr>
              <w:t>13</w:t>
            </w:r>
          </w:p>
        </w:tc>
        <w:tc>
          <w:tcPr>
            <w:tcW w:w="6709" w:type="dxa"/>
            <w:tcBorders>
              <w:top w:val="nil"/>
              <w:left w:val="single" w:sz="4" w:space="0" w:color="auto"/>
              <w:bottom w:val="single" w:sz="4" w:space="0" w:color="auto"/>
              <w:right w:val="single" w:sz="4" w:space="0" w:color="auto"/>
            </w:tcBorders>
            <w:vAlign w:val="bottom"/>
          </w:tcPr>
          <w:p w14:paraId="5BC67FB3" w14:textId="77777777" w:rsidR="00DE4628" w:rsidRPr="00131BF8" w:rsidRDefault="00DE4628">
            <w:pPr>
              <w:pStyle w:val="Table"/>
              <w:rPr>
                <w:szCs w:val="24"/>
              </w:rPr>
            </w:pPr>
            <w:r w:rsidRPr="00131BF8">
              <w:rPr>
                <w:szCs w:val="24"/>
              </w:rPr>
              <w:t>Union of Jõgeva County Municipalities</w:t>
            </w:r>
          </w:p>
        </w:tc>
      </w:tr>
      <w:tr w:rsidR="00DE4628" w:rsidRPr="00131BF8" w14:paraId="5BC67FB7" w14:textId="77777777">
        <w:trPr>
          <w:trHeight w:val="300"/>
        </w:trPr>
        <w:tc>
          <w:tcPr>
            <w:tcW w:w="2657" w:type="dxa"/>
            <w:tcBorders>
              <w:top w:val="nil"/>
              <w:left w:val="single" w:sz="4" w:space="0" w:color="auto"/>
              <w:bottom w:val="single" w:sz="4" w:space="0" w:color="auto"/>
              <w:right w:val="nil"/>
            </w:tcBorders>
            <w:noWrap/>
            <w:vAlign w:val="bottom"/>
          </w:tcPr>
          <w:p w14:paraId="5BC67FB5" w14:textId="77777777" w:rsidR="00DE4628" w:rsidRPr="00131BF8" w:rsidRDefault="00DE4628">
            <w:pPr>
              <w:pStyle w:val="Table"/>
              <w:rPr>
                <w:szCs w:val="24"/>
              </w:rPr>
            </w:pPr>
            <w:r w:rsidRPr="00131BF8">
              <w:rPr>
                <w:szCs w:val="24"/>
              </w:rPr>
              <w:t>14</w:t>
            </w:r>
          </w:p>
        </w:tc>
        <w:tc>
          <w:tcPr>
            <w:tcW w:w="6709" w:type="dxa"/>
            <w:tcBorders>
              <w:top w:val="nil"/>
              <w:left w:val="single" w:sz="4" w:space="0" w:color="auto"/>
              <w:bottom w:val="single" w:sz="4" w:space="0" w:color="auto"/>
              <w:right w:val="single" w:sz="4" w:space="0" w:color="auto"/>
            </w:tcBorders>
            <w:vAlign w:val="bottom"/>
          </w:tcPr>
          <w:p w14:paraId="5BC67FB6" w14:textId="77777777" w:rsidR="00DE4628" w:rsidRPr="00131BF8" w:rsidRDefault="00DE4628">
            <w:pPr>
              <w:pStyle w:val="Table"/>
              <w:rPr>
                <w:szCs w:val="24"/>
              </w:rPr>
            </w:pPr>
            <w:r w:rsidRPr="00131BF8">
              <w:rPr>
                <w:szCs w:val="24"/>
              </w:rPr>
              <w:t>Union of Järva County Municipalities</w:t>
            </w:r>
          </w:p>
        </w:tc>
      </w:tr>
      <w:tr w:rsidR="00DE4628" w:rsidRPr="00131BF8" w14:paraId="5BC67FBA" w14:textId="77777777">
        <w:trPr>
          <w:trHeight w:val="300"/>
        </w:trPr>
        <w:tc>
          <w:tcPr>
            <w:tcW w:w="2657" w:type="dxa"/>
            <w:tcBorders>
              <w:top w:val="nil"/>
              <w:left w:val="single" w:sz="4" w:space="0" w:color="auto"/>
              <w:bottom w:val="single" w:sz="4" w:space="0" w:color="auto"/>
              <w:right w:val="nil"/>
            </w:tcBorders>
            <w:noWrap/>
            <w:vAlign w:val="bottom"/>
          </w:tcPr>
          <w:p w14:paraId="5BC67FB8" w14:textId="77777777" w:rsidR="00DE4628" w:rsidRPr="00131BF8" w:rsidRDefault="00DE4628">
            <w:pPr>
              <w:pStyle w:val="Table"/>
              <w:rPr>
                <w:szCs w:val="24"/>
              </w:rPr>
            </w:pPr>
            <w:r w:rsidRPr="00131BF8">
              <w:rPr>
                <w:szCs w:val="24"/>
              </w:rPr>
              <w:t>15</w:t>
            </w:r>
          </w:p>
        </w:tc>
        <w:tc>
          <w:tcPr>
            <w:tcW w:w="6709" w:type="dxa"/>
            <w:tcBorders>
              <w:top w:val="nil"/>
              <w:left w:val="single" w:sz="4" w:space="0" w:color="auto"/>
              <w:bottom w:val="single" w:sz="4" w:space="0" w:color="auto"/>
              <w:right w:val="single" w:sz="4" w:space="0" w:color="auto"/>
            </w:tcBorders>
            <w:vAlign w:val="bottom"/>
          </w:tcPr>
          <w:p w14:paraId="5BC67FB9" w14:textId="77777777" w:rsidR="00DE4628" w:rsidRPr="00131BF8" w:rsidRDefault="00DE4628">
            <w:pPr>
              <w:pStyle w:val="Table"/>
              <w:rPr>
                <w:szCs w:val="24"/>
              </w:rPr>
            </w:pPr>
            <w:r w:rsidRPr="00131BF8">
              <w:rPr>
                <w:szCs w:val="24"/>
              </w:rPr>
              <w:t>Union of Lääne County Municipalities</w:t>
            </w:r>
          </w:p>
        </w:tc>
      </w:tr>
      <w:tr w:rsidR="00DE4628" w:rsidRPr="00131BF8" w14:paraId="5BC67FBD" w14:textId="77777777">
        <w:trPr>
          <w:trHeight w:val="300"/>
        </w:trPr>
        <w:tc>
          <w:tcPr>
            <w:tcW w:w="2657" w:type="dxa"/>
            <w:tcBorders>
              <w:top w:val="nil"/>
              <w:left w:val="single" w:sz="4" w:space="0" w:color="auto"/>
              <w:bottom w:val="single" w:sz="4" w:space="0" w:color="auto"/>
              <w:right w:val="nil"/>
            </w:tcBorders>
            <w:noWrap/>
            <w:vAlign w:val="bottom"/>
          </w:tcPr>
          <w:p w14:paraId="5BC67FBB" w14:textId="77777777" w:rsidR="00DE4628" w:rsidRPr="00131BF8" w:rsidRDefault="00DE4628">
            <w:pPr>
              <w:pStyle w:val="Table"/>
              <w:rPr>
                <w:szCs w:val="24"/>
              </w:rPr>
            </w:pPr>
            <w:r w:rsidRPr="00131BF8">
              <w:rPr>
                <w:szCs w:val="24"/>
              </w:rPr>
              <w:t>16</w:t>
            </w:r>
          </w:p>
        </w:tc>
        <w:tc>
          <w:tcPr>
            <w:tcW w:w="6709" w:type="dxa"/>
            <w:tcBorders>
              <w:top w:val="nil"/>
              <w:left w:val="single" w:sz="4" w:space="0" w:color="auto"/>
              <w:bottom w:val="single" w:sz="4" w:space="0" w:color="auto"/>
              <w:right w:val="single" w:sz="4" w:space="0" w:color="auto"/>
            </w:tcBorders>
            <w:vAlign w:val="bottom"/>
          </w:tcPr>
          <w:p w14:paraId="5BC67FBC" w14:textId="77777777" w:rsidR="00DE4628" w:rsidRPr="00131BF8" w:rsidRDefault="00DE4628">
            <w:pPr>
              <w:pStyle w:val="Table"/>
              <w:rPr>
                <w:szCs w:val="24"/>
              </w:rPr>
            </w:pPr>
            <w:r w:rsidRPr="00131BF8">
              <w:rPr>
                <w:szCs w:val="24"/>
              </w:rPr>
              <w:t>Union of Lääne-Viru County Municipalities</w:t>
            </w:r>
          </w:p>
        </w:tc>
      </w:tr>
      <w:tr w:rsidR="00DE4628" w:rsidRPr="00131BF8" w14:paraId="5BC67FC0" w14:textId="77777777">
        <w:trPr>
          <w:trHeight w:val="300"/>
        </w:trPr>
        <w:tc>
          <w:tcPr>
            <w:tcW w:w="2657" w:type="dxa"/>
            <w:tcBorders>
              <w:top w:val="nil"/>
              <w:left w:val="single" w:sz="4" w:space="0" w:color="auto"/>
              <w:bottom w:val="single" w:sz="4" w:space="0" w:color="auto"/>
              <w:right w:val="nil"/>
            </w:tcBorders>
            <w:noWrap/>
            <w:vAlign w:val="bottom"/>
          </w:tcPr>
          <w:p w14:paraId="5BC67FBE" w14:textId="77777777" w:rsidR="00DE4628" w:rsidRPr="00131BF8" w:rsidRDefault="00DE4628">
            <w:pPr>
              <w:pStyle w:val="Table"/>
              <w:rPr>
                <w:szCs w:val="24"/>
              </w:rPr>
            </w:pPr>
            <w:r w:rsidRPr="00131BF8">
              <w:rPr>
                <w:szCs w:val="24"/>
              </w:rPr>
              <w:t>17</w:t>
            </w:r>
          </w:p>
        </w:tc>
        <w:tc>
          <w:tcPr>
            <w:tcW w:w="6709" w:type="dxa"/>
            <w:tcBorders>
              <w:top w:val="nil"/>
              <w:left w:val="single" w:sz="4" w:space="0" w:color="auto"/>
              <w:bottom w:val="single" w:sz="4" w:space="0" w:color="auto"/>
              <w:right w:val="single" w:sz="4" w:space="0" w:color="auto"/>
            </w:tcBorders>
            <w:vAlign w:val="bottom"/>
          </w:tcPr>
          <w:p w14:paraId="5BC67FBF" w14:textId="77777777" w:rsidR="00DE4628" w:rsidRPr="00131BF8" w:rsidRDefault="00DE4628">
            <w:pPr>
              <w:pStyle w:val="Table"/>
              <w:rPr>
                <w:szCs w:val="24"/>
              </w:rPr>
            </w:pPr>
            <w:r w:rsidRPr="00131BF8">
              <w:rPr>
                <w:szCs w:val="24"/>
              </w:rPr>
              <w:t>Union of Põlva County Municipalities</w:t>
            </w:r>
          </w:p>
        </w:tc>
      </w:tr>
      <w:tr w:rsidR="00DE4628" w:rsidRPr="00131BF8" w14:paraId="5BC67FC3" w14:textId="77777777">
        <w:trPr>
          <w:trHeight w:val="300"/>
        </w:trPr>
        <w:tc>
          <w:tcPr>
            <w:tcW w:w="2657" w:type="dxa"/>
            <w:tcBorders>
              <w:top w:val="nil"/>
              <w:left w:val="single" w:sz="4" w:space="0" w:color="auto"/>
              <w:bottom w:val="single" w:sz="4" w:space="0" w:color="auto"/>
              <w:right w:val="nil"/>
            </w:tcBorders>
            <w:noWrap/>
            <w:vAlign w:val="bottom"/>
          </w:tcPr>
          <w:p w14:paraId="5BC67FC1" w14:textId="77777777" w:rsidR="00DE4628" w:rsidRPr="00131BF8" w:rsidRDefault="00DE4628">
            <w:pPr>
              <w:pStyle w:val="Table"/>
              <w:rPr>
                <w:szCs w:val="24"/>
              </w:rPr>
            </w:pPr>
            <w:r w:rsidRPr="00131BF8">
              <w:rPr>
                <w:szCs w:val="24"/>
              </w:rPr>
              <w:t>18</w:t>
            </w:r>
          </w:p>
        </w:tc>
        <w:tc>
          <w:tcPr>
            <w:tcW w:w="6709" w:type="dxa"/>
            <w:tcBorders>
              <w:top w:val="nil"/>
              <w:left w:val="single" w:sz="4" w:space="0" w:color="auto"/>
              <w:bottom w:val="single" w:sz="4" w:space="0" w:color="auto"/>
              <w:right w:val="single" w:sz="4" w:space="0" w:color="auto"/>
            </w:tcBorders>
            <w:vAlign w:val="bottom"/>
          </w:tcPr>
          <w:p w14:paraId="5BC67FC2" w14:textId="77777777" w:rsidR="00DE4628" w:rsidRPr="00131BF8" w:rsidRDefault="00DE4628">
            <w:pPr>
              <w:pStyle w:val="Table"/>
              <w:rPr>
                <w:szCs w:val="24"/>
              </w:rPr>
            </w:pPr>
            <w:r w:rsidRPr="00131BF8">
              <w:rPr>
                <w:szCs w:val="24"/>
              </w:rPr>
              <w:t>Union of Pärnu County Municipalities</w:t>
            </w:r>
          </w:p>
        </w:tc>
      </w:tr>
      <w:tr w:rsidR="00DE4628" w:rsidRPr="00131BF8" w14:paraId="5BC67FC6" w14:textId="77777777">
        <w:trPr>
          <w:trHeight w:val="300"/>
        </w:trPr>
        <w:tc>
          <w:tcPr>
            <w:tcW w:w="2657" w:type="dxa"/>
            <w:tcBorders>
              <w:top w:val="nil"/>
              <w:left w:val="single" w:sz="4" w:space="0" w:color="auto"/>
              <w:bottom w:val="single" w:sz="4" w:space="0" w:color="auto"/>
              <w:right w:val="nil"/>
            </w:tcBorders>
            <w:noWrap/>
            <w:vAlign w:val="bottom"/>
          </w:tcPr>
          <w:p w14:paraId="5BC67FC4" w14:textId="77777777" w:rsidR="00DE4628" w:rsidRPr="00131BF8" w:rsidRDefault="00DE4628">
            <w:pPr>
              <w:pStyle w:val="Table"/>
              <w:rPr>
                <w:szCs w:val="24"/>
              </w:rPr>
            </w:pPr>
            <w:r w:rsidRPr="00131BF8">
              <w:rPr>
                <w:szCs w:val="24"/>
              </w:rPr>
              <w:lastRenderedPageBreak/>
              <w:t>19</w:t>
            </w:r>
          </w:p>
        </w:tc>
        <w:tc>
          <w:tcPr>
            <w:tcW w:w="6709" w:type="dxa"/>
            <w:tcBorders>
              <w:top w:val="nil"/>
              <w:left w:val="single" w:sz="4" w:space="0" w:color="auto"/>
              <w:bottom w:val="single" w:sz="4" w:space="0" w:color="auto"/>
              <w:right w:val="single" w:sz="4" w:space="0" w:color="auto"/>
            </w:tcBorders>
            <w:vAlign w:val="bottom"/>
          </w:tcPr>
          <w:p w14:paraId="5BC67FC5" w14:textId="77777777" w:rsidR="00DE4628" w:rsidRPr="00131BF8" w:rsidRDefault="00DE4628">
            <w:pPr>
              <w:pStyle w:val="Table"/>
              <w:rPr>
                <w:szCs w:val="24"/>
              </w:rPr>
            </w:pPr>
            <w:r w:rsidRPr="00131BF8">
              <w:rPr>
                <w:szCs w:val="24"/>
              </w:rPr>
              <w:t>Union of Rapla County Municipalities</w:t>
            </w:r>
          </w:p>
        </w:tc>
      </w:tr>
      <w:tr w:rsidR="00DE4628" w:rsidRPr="00131BF8" w14:paraId="5BC67FC9" w14:textId="77777777">
        <w:trPr>
          <w:trHeight w:val="300"/>
        </w:trPr>
        <w:tc>
          <w:tcPr>
            <w:tcW w:w="2657" w:type="dxa"/>
            <w:tcBorders>
              <w:top w:val="nil"/>
              <w:left w:val="single" w:sz="4" w:space="0" w:color="auto"/>
              <w:bottom w:val="single" w:sz="4" w:space="0" w:color="auto"/>
              <w:right w:val="nil"/>
            </w:tcBorders>
            <w:noWrap/>
            <w:vAlign w:val="bottom"/>
          </w:tcPr>
          <w:p w14:paraId="5BC67FC7" w14:textId="77777777" w:rsidR="00DE4628" w:rsidRPr="00131BF8" w:rsidRDefault="00DE4628">
            <w:pPr>
              <w:pStyle w:val="Table"/>
              <w:rPr>
                <w:szCs w:val="24"/>
              </w:rPr>
            </w:pPr>
            <w:r w:rsidRPr="00131BF8">
              <w:rPr>
                <w:szCs w:val="24"/>
              </w:rPr>
              <w:t>20</w:t>
            </w:r>
          </w:p>
        </w:tc>
        <w:tc>
          <w:tcPr>
            <w:tcW w:w="6709" w:type="dxa"/>
            <w:tcBorders>
              <w:top w:val="nil"/>
              <w:left w:val="single" w:sz="4" w:space="0" w:color="auto"/>
              <w:bottom w:val="single" w:sz="4" w:space="0" w:color="auto"/>
              <w:right w:val="single" w:sz="4" w:space="0" w:color="auto"/>
            </w:tcBorders>
            <w:vAlign w:val="bottom"/>
          </w:tcPr>
          <w:p w14:paraId="5BC67FC8" w14:textId="77777777" w:rsidR="00DE4628" w:rsidRPr="00131BF8" w:rsidRDefault="00DE4628">
            <w:pPr>
              <w:pStyle w:val="Table"/>
              <w:rPr>
                <w:szCs w:val="24"/>
              </w:rPr>
            </w:pPr>
            <w:r w:rsidRPr="00131BF8">
              <w:rPr>
                <w:szCs w:val="24"/>
              </w:rPr>
              <w:t>Union of Saare County Municipalities</w:t>
            </w:r>
          </w:p>
        </w:tc>
      </w:tr>
      <w:tr w:rsidR="00DE4628" w:rsidRPr="00131BF8" w14:paraId="5BC67FCC" w14:textId="77777777">
        <w:trPr>
          <w:trHeight w:val="300"/>
        </w:trPr>
        <w:tc>
          <w:tcPr>
            <w:tcW w:w="2657" w:type="dxa"/>
            <w:tcBorders>
              <w:top w:val="nil"/>
              <w:left w:val="single" w:sz="4" w:space="0" w:color="auto"/>
              <w:bottom w:val="single" w:sz="4" w:space="0" w:color="auto"/>
              <w:right w:val="nil"/>
            </w:tcBorders>
            <w:noWrap/>
            <w:vAlign w:val="bottom"/>
          </w:tcPr>
          <w:p w14:paraId="5BC67FCA" w14:textId="77777777" w:rsidR="00DE4628" w:rsidRPr="00131BF8" w:rsidRDefault="00DE4628">
            <w:pPr>
              <w:pStyle w:val="Table"/>
              <w:rPr>
                <w:szCs w:val="24"/>
              </w:rPr>
            </w:pPr>
            <w:r w:rsidRPr="00131BF8">
              <w:rPr>
                <w:szCs w:val="24"/>
              </w:rPr>
              <w:t>21</w:t>
            </w:r>
          </w:p>
        </w:tc>
        <w:tc>
          <w:tcPr>
            <w:tcW w:w="6709" w:type="dxa"/>
            <w:tcBorders>
              <w:top w:val="nil"/>
              <w:left w:val="single" w:sz="4" w:space="0" w:color="auto"/>
              <w:bottom w:val="single" w:sz="4" w:space="0" w:color="auto"/>
              <w:right w:val="single" w:sz="4" w:space="0" w:color="auto"/>
            </w:tcBorders>
            <w:vAlign w:val="bottom"/>
          </w:tcPr>
          <w:p w14:paraId="5BC67FCB" w14:textId="77777777" w:rsidR="00DE4628" w:rsidRPr="00131BF8" w:rsidRDefault="00DE4628">
            <w:pPr>
              <w:pStyle w:val="Table"/>
              <w:rPr>
                <w:szCs w:val="24"/>
              </w:rPr>
            </w:pPr>
            <w:r w:rsidRPr="00131BF8">
              <w:rPr>
                <w:szCs w:val="24"/>
              </w:rPr>
              <w:t>Union of Tartu County Municipalities</w:t>
            </w:r>
          </w:p>
        </w:tc>
      </w:tr>
      <w:tr w:rsidR="00DE4628" w:rsidRPr="00131BF8" w14:paraId="5BC67FCF" w14:textId="77777777">
        <w:trPr>
          <w:trHeight w:val="300"/>
        </w:trPr>
        <w:tc>
          <w:tcPr>
            <w:tcW w:w="2657" w:type="dxa"/>
            <w:tcBorders>
              <w:top w:val="nil"/>
              <w:left w:val="single" w:sz="4" w:space="0" w:color="auto"/>
              <w:bottom w:val="single" w:sz="4" w:space="0" w:color="auto"/>
              <w:right w:val="nil"/>
            </w:tcBorders>
            <w:noWrap/>
            <w:vAlign w:val="bottom"/>
          </w:tcPr>
          <w:p w14:paraId="5BC67FCD" w14:textId="77777777" w:rsidR="00DE4628" w:rsidRPr="00131BF8" w:rsidRDefault="00DE4628">
            <w:pPr>
              <w:pStyle w:val="Table"/>
              <w:rPr>
                <w:szCs w:val="24"/>
              </w:rPr>
            </w:pPr>
            <w:r w:rsidRPr="00131BF8">
              <w:rPr>
                <w:szCs w:val="24"/>
              </w:rPr>
              <w:t>22</w:t>
            </w:r>
          </w:p>
        </w:tc>
        <w:tc>
          <w:tcPr>
            <w:tcW w:w="6709" w:type="dxa"/>
            <w:tcBorders>
              <w:top w:val="nil"/>
              <w:left w:val="single" w:sz="4" w:space="0" w:color="auto"/>
              <w:bottom w:val="single" w:sz="4" w:space="0" w:color="auto"/>
              <w:right w:val="single" w:sz="4" w:space="0" w:color="auto"/>
            </w:tcBorders>
            <w:vAlign w:val="bottom"/>
          </w:tcPr>
          <w:p w14:paraId="5BC67FCE" w14:textId="77777777" w:rsidR="00DE4628" w:rsidRPr="00131BF8" w:rsidRDefault="00DE4628">
            <w:pPr>
              <w:pStyle w:val="Table"/>
              <w:rPr>
                <w:szCs w:val="24"/>
              </w:rPr>
            </w:pPr>
            <w:r w:rsidRPr="00131BF8">
              <w:rPr>
                <w:szCs w:val="24"/>
              </w:rPr>
              <w:t>Union of Valga County Municipalities</w:t>
            </w:r>
          </w:p>
        </w:tc>
      </w:tr>
      <w:tr w:rsidR="00DE4628" w:rsidRPr="00131BF8" w14:paraId="5BC67FD2" w14:textId="77777777">
        <w:trPr>
          <w:trHeight w:val="300"/>
        </w:trPr>
        <w:tc>
          <w:tcPr>
            <w:tcW w:w="2657" w:type="dxa"/>
            <w:tcBorders>
              <w:top w:val="nil"/>
              <w:left w:val="single" w:sz="4" w:space="0" w:color="auto"/>
              <w:bottom w:val="single" w:sz="4" w:space="0" w:color="auto"/>
              <w:right w:val="nil"/>
            </w:tcBorders>
            <w:noWrap/>
            <w:vAlign w:val="bottom"/>
          </w:tcPr>
          <w:p w14:paraId="5BC67FD0" w14:textId="77777777" w:rsidR="00DE4628" w:rsidRPr="00131BF8" w:rsidRDefault="00DE4628">
            <w:pPr>
              <w:pStyle w:val="Table"/>
              <w:rPr>
                <w:szCs w:val="24"/>
              </w:rPr>
            </w:pPr>
            <w:r w:rsidRPr="00131BF8">
              <w:rPr>
                <w:szCs w:val="24"/>
              </w:rPr>
              <w:t>23</w:t>
            </w:r>
          </w:p>
        </w:tc>
        <w:tc>
          <w:tcPr>
            <w:tcW w:w="6709" w:type="dxa"/>
            <w:tcBorders>
              <w:top w:val="nil"/>
              <w:left w:val="single" w:sz="4" w:space="0" w:color="auto"/>
              <w:bottom w:val="single" w:sz="4" w:space="0" w:color="auto"/>
              <w:right w:val="single" w:sz="4" w:space="0" w:color="auto"/>
            </w:tcBorders>
            <w:vAlign w:val="bottom"/>
          </w:tcPr>
          <w:p w14:paraId="5BC67FD1" w14:textId="77777777" w:rsidR="00DE4628" w:rsidRPr="00131BF8" w:rsidRDefault="00DE4628">
            <w:pPr>
              <w:pStyle w:val="Table"/>
              <w:rPr>
                <w:szCs w:val="24"/>
              </w:rPr>
            </w:pPr>
            <w:r w:rsidRPr="00131BF8">
              <w:rPr>
                <w:szCs w:val="24"/>
              </w:rPr>
              <w:t>Union of Viljandi County Municipalities</w:t>
            </w:r>
          </w:p>
        </w:tc>
      </w:tr>
      <w:tr w:rsidR="00DE4628" w:rsidRPr="00131BF8" w14:paraId="5BC67FD5" w14:textId="77777777">
        <w:trPr>
          <w:trHeight w:val="300"/>
        </w:trPr>
        <w:tc>
          <w:tcPr>
            <w:tcW w:w="2657" w:type="dxa"/>
            <w:tcBorders>
              <w:top w:val="nil"/>
              <w:left w:val="single" w:sz="4" w:space="0" w:color="auto"/>
              <w:bottom w:val="single" w:sz="4" w:space="0" w:color="auto"/>
              <w:right w:val="nil"/>
            </w:tcBorders>
            <w:noWrap/>
            <w:vAlign w:val="bottom"/>
          </w:tcPr>
          <w:p w14:paraId="5BC67FD3" w14:textId="77777777" w:rsidR="00DE4628" w:rsidRPr="00131BF8" w:rsidRDefault="00DE4628">
            <w:pPr>
              <w:pStyle w:val="Table"/>
              <w:rPr>
                <w:szCs w:val="24"/>
              </w:rPr>
            </w:pPr>
            <w:r w:rsidRPr="00131BF8">
              <w:rPr>
                <w:szCs w:val="24"/>
              </w:rPr>
              <w:t>24</w:t>
            </w:r>
          </w:p>
        </w:tc>
        <w:tc>
          <w:tcPr>
            <w:tcW w:w="6709" w:type="dxa"/>
            <w:tcBorders>
              <w:top w:val="nil"/>
              <w:left w:val="single" w:sz="4" w:space="0" w:color="auto"/>
              <w:bottom w:val="single" w:sz="4" w:space="0" w:color="auto"/>
              <w:right w:val="single" w:sz="4" w:space="0" w:color="auto"/>
            </w:tcBorders>
            <w:vAlign w:val="bottom"/>
          </w:tcPr>
          <w:p w14:paraId="5BC67FD4" w14:textId="77777777" w:rsidR="00DE4628" w:rsidRPr="00131BF8" w:rsidRDefault="00DE4628">
            <w:pPr>
              <w:pStyle w:val="Table"/>
              <w:rPr>
                <w:szCs w:val="24"/>
              </w:rPr>
            </w:pPr>
            <w:r w:rsidRPr="00131BF8">
              <w:rPr>
                <w:szCs w:val="24"/>
              </w:rPr>
              <w:t>Union of Võru County Municipalities</w:t>
            </w:r>
          </w:p>
        </w:tc>
      </w:tr>
      <w:tr w:rsidR="00DE4628" w:rsidRPr="00131BF8" w14:paraId="5BC67FD8" w14:textId="77777777">
        <w:trPr>
          <w:trHeight w:val="300"/>
        </w:trPr>
        <w:tc>
          <w:tcPr>
            <w:tcW w:w="2657" w:type="dxa"/>
            <w:tcBorders>
              <w:top w:val="nil"/>
              <w:left w:val="single" w:sz="4" w:space="0" w:color="auto"/>
              <w:bottom w:val="single" w:sz="4" w:space="0" w:color="auto"/>
              <w:right w:val="nil"/>
            </w:tcBorders>
            <w:noWrap/>
            <w:vAlign w:val="bottom"/>
          </w:tcPr>
          <w:p w14:paraId="5BC67FD6" w14:textId="77777777" w:rsidR="00DE4628" w:rsidRPr="00131BF8" w:rsidRDefault="00DE4628">
            <w:pPr>
              <w:pStyle w:val="Table"/>
              <w:rPr>
                <w:szCs w:val="24"/>
              </w:rPr>
            </w:pPr>
            <w:r w:rsidRPr="00131BF8">
              <w:rPr>
                <w:szCs w:val="24"/>
              </w:rPr>
              <w:t>25</w:t>
            </w:r>
          </w:p>
        </w:tc>
        <w:tc>
          <w:tcPr>
            <w:tcW w:w="6709" w:type="dxa"/>
            <w:tcBorders>
              <w:top w:val="nil"/>
              <w:left w:val="single" w:sz="4" w:space="0" w:color="auto"/>
              <w:bottom w:val="single" w:sz="4" w:space="0" w:color="auto"/>
              <w:right w:val="single" w:sz="4" w:space="0" w:color="auto"/>
            </w:tcBorders>
            <w:vAlign w:val="bottom"/>
          </w:tcPr>
          <w:p w14:paraId="5BC67FD7" w14:textId="77777777" w:rsidR="00DE4628" w:rsidRPr="00131BF8" w:rsidRDefault="00DE4628">
            <w:pPr>
              <w:pStyle w:val="Table"/>
              <w:rPr>
                <w:szCs w:val="24"/>
              </w:rPr>
            </w:pPr>
            <w:r w:rsidRPr="00131BF8">
              <w:rPr>
                <w:szCs w:val="24"/>
              </w:rPr>
              <w:t>Harju County Entrepreneurship and Development Consultancy</w:t>
            </w:r>
          </w:p>
        </w:tc>
      </w:tr>
      <w:tr w:rsidR="00DE4628" w:rsidRPr="00131BF8" w14:paraId="5BC67FDB" w14:textId="77777777">
        <w:trPr>
          <w:trHeight w:val="300"/>
        </w:trPr>
        <w:tc>
          <w:tcPr>
            <w:tcW w:w="2657" w:type="dxa"/>
            <w:tcBorders>
              <w:top w:val="nil"/>
              <w:left w:val="single" w:sz="4" w:space="0" w:color="auto"/>
              <w:bottom w:val="single" w:sz="4" w:space="0" w:color="auto"/>
              <w:right w:val="nil"/>
            </w:tcBorders>
            <w:noWrap/>
            <w:vAlign w:val="bottom"/>
          </w:tcPr>
          <w:p w14:paraId="5BC67FD9" w14:textId="77777777" w:rsidR="00DE4628" w:rsidRPr="00131BF8" w:rsidRDefault="00DE4628">
            <w:pPr>
              <w:pStyle w:val="Table"/>
              <w:rPr>
                <w:szCs w:val="24"/>
              </w:rPr>
            </w:pPr>
            <w:r w:rsidRPr="00131BF8">
              <w:rPr>
                <w:szCs w:val="24"/>
              </w:rPr>
              <w:t>26</w:t>
            </w:r>
          </w:p>
        </w:tc>
        <w:tc>
          <w:tcPr>
            <w:tcW w:w="6709" w:type="dxa"/>
            <w:tcBorders>
              <w:top w:val="nil"/>
              <w:left w:val="single" w:sz="4" w:space="0" w:color="auto"/>
              <w:bottom w:val="single" w:sz="4" w:space="0" w:color="auto"/>
              <w:right w:val="single" w:sz="4" w:space="0" w:color="auto"/>
            </w:tcBorders>
            <w:vAlign w:val="bottom"/>
          </w:tcPr>
          <w:p w14:paraId="5BC67FDA" w14:textId="77777777" w:rsidR="00DE4628" w:rsidRPr="00131BF8" w:rsidRDefault="00DE4628">
            <w:pPr>
              <w:pStyle w:val="Table"/>
              <w:rPr>
                <w:szCs w:val="24"/>
              </w:rPr>
            </w:pPr>
            <w:r w:rsidRPr="00131BF8">
              <w:rPr>
                <w:szCs w:val="24"/>
              </w:rPr>
              <w:t>Tuuru Foundation</w:t>
            </w:r>
          </w:p>
        </w:tc>
      </w:tr>
      <w:tr w:rsidR="00DE4628" w:rsidRPr="00131BF8" w14:paraId="5BC67FDE" w14:textId="77777777">
        <w:trPr>
          <w:trHeight w:val="300"/>
        </w:trPr>
        <w:tc>
          <w:tcPr>
            <w:tcW w:w="2657" w:type="dxa"/>
            <w:tcBorders>
              <w:top w:val="nil"/>
              <w:left w:val="single" w:sz="4" w:space="0" w:color="auto"/>
              <w:bottom w:val="single" w:sz="4" w:space="0" w:color="auto"/>
              <w:right w:val="nil"/>
            </w:tcBorders>
            <w:noWrap/>
            <w:vAlign w:val="bottom"/>
          </w:tcPr>
          <w:p w14:paraId="5BC67FDC" w14:textId="77777777" w:rsidR="00DE4628" w:rsidRPr="00131BF8" w:rsidRDefault="00DE4628">
            <w:pPr>
              <w:pStyle w:val="Table"/>
              <w:rPr>
                <w:szCs w:val="24"/>
              </w:rPr>
            </w:pPr>
            <w:r w:rsidRPr="00131BF8">
              <w:rPr>
                <w:szCs w:val="24"/>
              </w:rPr>
              <w:t>27</w:t>
            </w:r>
          </w:p>
        </w:tc>
        <w:tc>
          <w:tcPr>
            <w:tcW w:w="6709" w:type="dxa"/>
            <w:tcBorders>
              <w:top w:val="nil"/>
              <w:left w:val="single" w:sz="4" w:space="0" w:color="auto"/>
              <w:bottom w:val="single" w:sz="4" w:space="0" w:color="auto"/>
              <w:right w:val="single" w:sz="4" w:space="0" w:color="auto"/>
            </w:tcBorders>
            <w:vAlign w:val="bottom"/>
          </w:tcPr>
          <w:p w14:paraId="5BC67FDD" w14:textId="77777777" w:rsidR="00DE4628" w:rsidRPr="00131BF8" w:rsidRDefault="00DE4628">
            <w:pPr>
              <w:pStyle w:val="Table"/>
              <w:rPr>
                <w:szCs w:val="24"/>
              </w:rPr>
            </w:pPr>
            <w:r w:rsidRPr="00131BF8">
              <w:rPr>
                <w:szCs w:val="24"/>
              </w:rPr>
              <w:t>Ida-Viru Enterprise Centre</w:t>
            </w:r>
          </w:p>
        </w:tc>
      </w:tr>
      <w:tr w:rsidR="00DE4628" w:rsidRPr="00131BF8" w14:paraId="5BC67FE1" w14:textId="77777777">
        <w:trPr>
          <w:trHeight w:val="300"/>
        </w:trPr>
        <w:tc>
          <w:tcPr>
            <w:tcW w:w="2657" w:type="dxa"/>
            <w:tcBorders>
              <w:top w:val="nil"/>
              <w:left w:val="single" w:sz="4" w:space="0" w:color="auto"/>
              <w:bottom w:val="single" w:sz="4" w:space="0" w:color="auto"/>
              <w:right w:val="nil"/>
            </w:tcBorders>
            <w:noWrap/>
            <w:vAlign w:val="bottom"/>
          </w:tcPr>
          <w:p w14:paraId="5BC67FDF" w14:textId="77777777" w:rsidR="00DE4628" w:rsidRPr="00131BF8" w:rsidRDefault="00DE4628">
            <w:pPr>
              <w:pStyle w:val="Table"/>
              <w:rPr>
                <w:szCs w:val="24"/>
              </w:rPr>
            </w:pPr>
            <w:r w:rsidRPr="00131BF8">
              <w:rPr>
                <w:szCs w:val="24"/>
              </w:rPr>
              <w:t>28</w:t>
            </w:r>
          </w:p>
        </w:tc>
        <w:tc>
          <w:tcPr>
            <w:tcW w:w="6709" w:type="dxa"/>
            <w:tcBorders>
              <w:top w:val="nil"/>
              <w:left w:val="single" w:sz="4" w:space="0" w:color="auto"/>
              <w:bottom w:val="single" w:sz="4" w:space="0" w:color="auto"/>
              <w:right w:val="single" w:sz="4" w:space="0" w:color="auto"/>
            </w:tcBorders>
            <w:vAlign w:val="bottom"/>
          </w:tcPr>
          <w:p w14:paraId="5BC67FE0" w14:textId="77777777" w:rsidR="00DE4628" w:rsidRPr="00131BF8" w:rsidRDefault="00DE4628">
            <w:pPr>
              <w:pStyle w:val="Table"/>
              <w:rPr>
                <w:szCs w:val="24"/>
              </w:rPr>
            </w:pPr>
            <w:r w:rsidRPr="00131BF8">
              <w:rPr>
                <w:szCs w:val="24"/>
              </w:rPr>
              <w:t>Jõgeva County Development and Business Centre</w:t>
            </w:r>
          </w:p>
        </w:tc>
      </w:tr>
      <w:tr w:rsidR="00DE4628" w:rsidRPr="00131BF8" w14:paraId="5BC67FE4" w14:textId="77777777">
        <w:trPr>
          <w:trHeight w:val="300"/>
        </w:trPr>
        <w:tc>
          <w:tcPr>
            <w:tcW w:w="2657" w:type="dxa"/>
            <w:tcBorders>
              <w:top w:val="nil"/>
              <w:left w:val="single" w:sz="4" w:space="0" w:color="auto"/>
              <w:bottom w:val="single" w:sz="4" w:space="0" w:color="auto"/>
              <w:right w:val="nil"/>
            </w:tcBorders>
            <w:noWrap/>
            <w:vAlign w:val="bottom"/>
          </w:tcPr>
          <w:p w14:paraId="5BC67FE2" w14:textId="77777777" w:rsidR="00DE4628" w:rsidRPr="00131BF8" w:rsidRDefault="00DE4628">
            <w:pPr>
              <w:pStyle w:val="Table"/>
              <w:rPr>
                <w:szCs w:val="24"/>
              </w:rPr>
            </w:pPr>
            <w:r w:rsidRPr="00131BF8">
              <w:rPr>
                <w:szCs w:val="24"/>
              </w:rPr>
              <w:t>29</w:t>
            </w:r>
          </w:p>
        </w:tc>
        <w:tc>
          <w:tcPr>
            <w:tcW w:w="6709" w:type="dxa"/>
            <w:tcBorders>
              <w:top w:val="nil"/>
              <w:left w:val="single" w:sz="4" w:space="0" w:color="auto"/>
              <w:bottom w:val="single" w:sz="4" w:space="0" w:color="auto"/>
              <w:right w:val="single" w:sz="4" w:space="0" w:color="auto"/>
            </w:tcBorders>
            <w:vAlign w:val="bottom"/>
          </w:tcPr>
          <w:p w14:paraId="5BC67FE3" w14:textId="77777777" w:rsidR="00DE4628" w:rsidRPr="00131BF8" w:rsidRDefault="00DE4628">
            <w:pPr>
              <w:pStyle w:val="Table"/>
              <w:rPr>
                <w:szCs w:val="24"/>
              </w:rPr>
            </w:pPr>
            <w:r w:rsidRPr="00131BF8">
              <w:rPr>
                <w:szCs w:val="24"/>
              </w:rPr>
              <w:t>Järva County Development Centre</w:t>
            </w:r>
          </w:p>
        </w:tc>
      </w:tr>
      <w:tr w:rsidR="00DE4628" w:rsidRPr="00131BF8" w14:paraId="5BC67FE7" w14:textId="77777777">
        <w:trPr>
          <w:trHeight w:val="300"/>
        </w:trPr>
        <w:tc>
          <w:tcPr>
            <w:tcW w:w="2657" w:type="dxa"/>
            <w:tcBorders>
              <w:top w:val="nil"/>
              <w:left w:val="single" w:sz="4" w:space="0" w:color="auto"/>
              <w:bottom w:val="single" w:sz="4" w:space="0" w:color="auto"/>
              <w:right w:val="nil"/>
            </w:tcBorders>
            <w:noWrap/>
            <w:vAlign w:val="bottom"/>
          </w:tcPr>
          <w:p w14:paraId="5BC67FE5" w14:textId="77777777" w:rsidR="00DE4628" w:rsidRPr="00131BF8" w:rsidRDefault="00DE4628">
            <w:pPr>
              <w:pStyle w:val="Table"/>
              <w:rPr>
                <w:szCs w:val="24"/>
              </w:rPr>
            </w:pPr>
            <w:r w:rsidRPr="00131BF8">
              <w:rPr>
                <w:szCs w:val="24"/>
              </w:rPr>
              <w:t>30</w:t>
            </w:r>
          </w:p>
        </w:tc>
        <w:tc>
          <w:tcPr>
            <w:tcW w:w="6709" w:type="dxa"/>
            <w:tcBorders>
              <w:top w:val="nil"/>
              <w:left w:val="single" w:sz="4" w:space="0" w:color="auto"/>
              <w:bottom w:val="single" w:sz="4" w:space="0" w:color="auto"/>
              <w:right w:val="single" w:sz="4" w:space="0" w:color="auto"/>
            </w:tcBorders>
            <w:vAlign w:val="bottom"/>
          </w:tcPr>
          <w:p w14:paraId="5BC67FE6" w14:textId="77777777" w:rsidR="00DE4628" w:rsidRPr="00131BF8" w:rsidRDefault="00DE4628">
            <w:pPr>
              <w:pStyle w:val="Table"/>
              <w:rPr>
                <w:szCs w:val="24"/>
              </w:rPr>
            </w:pPr>
            <w:r w:rsidRPr="00131BF8">
              <w:rPr>
                <w:szCs w:val="24"/>
              </w:rPr>
              <w:t>Lääne County Development Centre</w:t>
            </w:r>
          </w:p>
        </w:tc>
      </w:tr>
      <w:tr w:rsidR="00DE4628" w:rsidRPr="00131BF8" w14:paraId="5BC67FEA" w14:textId="77777777">
        <w:trPr>
          <w:trHeight w:val="300"/>
        </w:trPr>
        <w:tc>
          <w:tcPr>
            <w:tcW w:w="2657" w:type="dxa"/>
            <w:tcBorders>
              <w:top w:val="nil"/>
              <w:left w:val="single" w:sz="4" w:space="0" w:color="auto"/>
              <w:bottom w:val="single" w:sz="4" w:space="0" w:color="auto"/>
              <w:right w:val="nil"/>
            </w:tcBorders>
            <w:noWrap/>
            <w:vAlign w:val="bottom"/>
          </w:tcPr>
          <w:p w14:paraId="5BC67FE8" w14:textId="77777777" w:rsidR="00DE4628" w:rsidRPr="00131BF8" w:rsidRDefault="00DE4628">
            <w:pPr>
              <w:pStyle w:val="Table"/>
              <w:rPr>
                <w:szCs w:val="24"/>
              </w:rPr>
            </w:pPr>
            <w:r w:rsidRPr="00131BF8">
              <w:rPr>
                <w:szCs w:val="24"/>
              </w:rPr>
              <w:t>31</w:t>
            </w:r>
          </w:p>
        </w:tc>
        <w:tc>
          <w:tcPr>
            <w:tcW w:w="6709" w:type="dxa"/>
            <w:tcBorders>
              <w:top w:val="nil"/>
              <w:left w:val="single" w:sz="4" w:space="0" w:color="auto"/>
              <w:bottom w:val="single" w:sz="4" w:space="0" w:color="auto"/>
              <w:right w:val="single" w:sz="4" w:space="0" w:color="auto"/>
            </w:tcBorders>
            <w:vAlign w:val="bottom"/>
          </w:tcPr>
          <w:p w14:paraId="5BC67FE9" w14:textId="77777777" w:rsidR="00DE4628" w:rsidRPr="00131BF8" w:rsidRDefault="00DE4628">
            <w:pPr>
              <w:pStyle w:val="Table"/>
              <w:rPr>
                <w:szCs w:val="24"/>
              </w:rPr>
            </w:pPr>
            <w:r w:rsidRPr="00131BF8">
              <w:rPr>
                <w:szCs w:val="24"/>
              </w:rPr>
              <w:t>Lääne-Viru County Development Centre</w:t>
            </w:r>
          </w:p>
        </w:tc>
      </w:tr>
      <w:tr w:rsidR="00DE4628" w:rsidRPr="00131BF8" w14:paraId="5BC67FED" w14:textId="77777777">
        <w:trPr>
          <w:trHeight w:val="300"/>
        </w:trPr>
        <w:tc>
          <w:tcPr>
            <w:tcW w:w="2657" w:type="dxa"/>
            <w:tcBorders>
              <w:top w:val="nil"/>
              <w:left w:val="single" w:sz="4" w:space="0" w:color="auto"/>
              <w:bottom w:val="single" w:sz="4" w:space="0" w:color="auto"/>
              <w:right w:val="nil"/>
            </w:tcBorders>
            <w:noWrap/>
            <w:vAlign w:val="bottom"/>
          </w:tcPr>
          <w:p w14:paraId="5BC67FEB" w14:textId="77777777" w:rsidR="00DE4628" w:rsidRPr="00131BF8" w:rsidRDefault="00DE4628">
            <w:pPr>
              <w:pStyle w:val="Table"/>
              <w:rPr>
                <w:szCs w:val="24"/>
              </w:rPr>
            </w:pPr>
            <w:r w:rsidRPr="00131BF8">
              <w:rPr>
                <w:szCs w:val="24"/>
              </w:rPr>
              <w:t>32</w:t>
            </w:r>
          </w:p>
        </w:tc>
        <w:tc>
          <w:tcPr>
            <w:tcW w:w="6709" w:type="dxa"/>
            <w:tcBorders>
              <w:top w:val="nil"/>
              <w:left w:val="single" w:sz="4" w:space="0" w:color="auto"/>
              <w:bottom w:val="single" w:sz="4" w:space="0" w:color="auto"/>
              <w:right w:val="single" w:sz="4" w:space="0" w:color="auto"/>
            </w:tcBorders>
            <w:vAlign w:val="bottom"/>
          </w:tcPr>
          <w:p w14:paraId="5BC67FEC" w14:textId="77777777" w:rsidR="00DE4628" w:rsidRPr="00131BF8" w:rsidRDefault="00DE4628">
            <w:pPr>
              <w:pStyle w:val="Table"/>
              <w:rPr>
                <w:szCs w:val="24"/>
              </w:rPr>
            </w:pPr>
            <w:r w:rsidRPr="00131BF8">
              <w:rPr>
                <w:szCs w:val="24"/>
              </w:rPr>
              <w:t>Põlva County Development Centre</w:t>
            </w:r>
          </w:p>
        </w:tc>
      </w:tr>
      <w:tr w:rsidR="00DE4628" w:rsidRPr="00131BF8" w14:paraId="5BC67FF0" w14:textId="77777777">
        <w:trPr>
          <w:trHeight w:val="300"/>
        </w:trPr>
        <w:tc>
          <w:tcPr>
            <w:tcW w:w="2657" w:type="dxa"/>
            <w:tcBorders>
              <w:top w:val="nil"/>
              <w:left w:val="single" w:sz="4" w:space="0" w:color="auto"/>
              <w:bottom w:val="single" w:sz="4" w:space="0" w:color="auto"/>
              <w:right w:val="nil"/>
            </w:tcBorders>
            <w:noWrap/>
            <w:vAlign w:val="bottom"/>
          </w:tcPr>
          <w:p w14:paraId="5BC67FEE" w14:textId="77777777" w:rsidR="00DE4628" w:rsidRPr="00131BF8" w:rsidRDefault="00DE4628">
            <w:pPr>
              <w:pStyle w:val="Table"/>
              <w:rPr>
                <w:szCs w:val="24"/>
              </w:rPr>
            </w:pPr>
            <w:r w:rsidRPr="00131BF8">
              <w:rPr>
                <w:szCs w:val="24"/>
              </w:rPr>
              <w:t>33</w:t>
            </w:r>
          </w:p>
        </w:tc>
        <w:tc>
          <w:tcPr>
            <w:tcW w:w="6709" w:type="dxa"/>
            <w:tcBorders>
              <w:top w:val="nil"/>
              <w:left w:val="single" w:sz="4" w:space="0" w:color="auto"/>
              <w:bottom w:val="single" w:sz="4" w:space="0" w:color="auto"/>
              <w:right w:val="single" w:sz="4" w:space="0" w:color="auto"/>
            </w:tcBorders>
            <w:vAlign w:val="bottom"/>
          </w:tcPr>
          <w:p w14:paraId="5BC67FEF" w14:textId="77777777" w:rsidR="00DE4628" w:rsidRPr="00131BF8" w:rsidRDefault="00DE4628">
            <w:pPr>
              <w:pStyle w:val="Table"/>
              <w:rPr>
                <w:szCs w:val="24"/>
              </w:rPr>
            </w:pPr>
            <w:r w:rsidRPr="00131BF8">
              <w:rPr>
                <w:szCs w:val="24"/>
              </w:rPr>
              <w:t>Business and Development Centre of Pärnu County</w:t>
            </w:r>
          </w:p>
        </w:tc>
      </w:tr>
      <w:tr w:rsidR="00DE4628" w:rsidRPr="00131BF8" w14:paraId="5BC67FF3" w14:textId="77777777">
        <w:trPr>
          <w:trHeight w:val="300"/>
        </w:trPr>
        <w:tc>
          <w:tcPr>
            <w:tcW w:w="2657" w:type="dxa"/>
            <w:tcBorders>
              <w:top w:val="nil"/>
              <w:left w:val="single" w:sz="4" w:space="0" w:color="auto"/>
              <w:bottom w:val="single" w:sz="4" w:space="0" w:color="auto"/>
              <w:right w:val="nil"/>
            </w:tcBorders>
            <w:noWrap/>
            <w:vAlign w:val="bottom"/>
          </w:tcPr>
          <w:p w14:paraId="5BC67FF1" w14:textId="77777777" w:rsidR="00DE4628" w:rsidRPr="00131BF8" w:rsidRDefault="00DE4628">
            <w:pPr>
              <w:pStyle w:val="Table"/>
              <w:rPr>
                <w:szCs w:val="24"/>
              </w:rPr>
            </w:pPr>
            <w:r w:rsidRPr="00131BF8">
              <w:rPr>
                <w:szCs w:val="24"/>
              </w:rPr>
              <w:t>34</w:t>
            </w:r>
          </w:p>
        </w:tc>
        <w:tc>
          <w:tcPr>
            <w:tcW w:w="6709" w:type="dxa"/>
            <w:tcBorders>
              <w:top w:val="nil"/>
              <w:left w:val="single" w:sz="4" w:space="0" w:color="auto"/>
              <w:bottom w:val="single" w:sz="4" w:space="0" w:color="auto"/>
              <w:right w:val="single" w:sz="4" w:space="0" w:color="auto"/>
            </w:tcBorders>
            <w:vAlign w:val="bottom"/>
          </w:tcPr>
          <w:p w14:paraId="5BC67FF2" w14:textId="77777777" w:rsidR="00DE4628" w:rsidRPr="00131BF8" w:rsidRDefault="00DE4628">
            <w:pPr>
              <w:pStyle w:val="Table"/>
              <w:rPr>
                <w:szCs w:val="24"/>
              </w:rPr>
            </w:pPr>
            <w:r w:rsidRPr="00131BF8">
              <w:rPr>
                <w:szCs w:val="24"/>
              </w:rPr>
              <w:t>Rapla County Development and Enterprise Centre</w:t>
            </w:r>
          </w:p>
        </w:tc>
      </w:tr>
      <w:tr w:rsidR="00DE4628" w:rsidRPr="00131BF8" w14:paraId="5BC67FF6" w14:textId="77777777">
        <w:trPr>
          <w:trHeight w:val="300"/>
        </w:trPr>
        <w:tc>
          <w:tcPr>
            <w:tcW w:w="2657" w:type="dxa"/>
            <w:tcBorders>
              <w:top w:val="nil"/>
              <w:left w:val="single" w:sz="4" w:space="0" w:color="auto"/>
              <w:bottom w:val="single" w:sz="4" w:space="0" w:color="auto"/>
              <w:right w:val="nil"/>
            </w:tcBorders>
            <w:noWrap/>
            <w:vAlign w:val="bottom"/>
          </w:tcPr>
          <w:p w14:paraId="5BC67FF4" w14:textId="77777777" w:rsidR="00DE4628" w:rsidRPr="00131BF8" w:rsidRDefault="00DE4628">
            <w:pPr>
              <w:pStyle w:val="Table"/>
              <w:rPr>
                <w:szCs w:val="24"/>
              </w:rPr>
            </w:pPr>
            <w:r w:rsidRPr="00131BF8">
              <w:rPr>
                <w:szCs w:val="24"/>
              </w:rPr>
              <w:t>35</w:t>
            </w:r>
          </w:p>
        </w:tc>
        <w:tc>
          <w:tcPr>
            <w:tcW w:w="6709" w:type="dxa"/>
            <w:tcBorders>
              <w:top w:val="nil"/>
              <w:left w:val="single" w:sz="4" w:space="0" w:color="auto"/>
              <w:bottom w:val="single" w:sz="4" w:space="0" w:color="auto"/>
              <w:right w:val="single" w:sz="4" w:space="0" w:color="auto"/>
            </w:tcBorders>
            <w:vAlign w:val="bottom"/>
          </w:tcPr>
          <w:p w14:paraId="5BC67FF5" w14:textId="77777777" w:rsidR="00DE4628" w:rsidRPr="00131BF8" w:rsidRDefault="00DE4628">
            <w:pPr>
              <w:pStyle w:val="Table"/>
              <w:rPr>
                <w:szCs w:val="24"/>
              </w:rPr>
            </w:pPr>
            <w:r w:rsidRPr="00131BF8">
              <w:rPr>
                <w:szCs w:val="24"/>
              </w:rPr>
              <w:t>Saaremaa Development Centre</w:t>
            </w:r>
          </w:p>
        </w:tc>
      </w:tr>
      <w:tr w:rsidR="00DE4628" w:rsidRPr="00131BF8" w14:paraId="5BC67FF9" w14:textId="77777777">
        <w:trPr>
          <w:trHeight w:val="300"/>
        </w:trPr>
        <w:tc>
          <w:tcPr>
            <w:tcW w:w="2657" w:type="dxa"/>
            <w:tcBorders>
              <w:top w:val="nil"/>
              <w:left w:val="single" w:sz="4" w:space="0" w:color="auto"/>
              <w:bottom w:val="single" w:sz="4" w:space="0" w:color="auto"/>
              <w:right w:val="nil"/>
            </w:tcBorders>
            <w:noWrap/>
            <w:vAlign w:val="bottom"/>
          </w:tcPr>
          <w:p w14:paraId="5BC67FF7" w14:textId="77777777" w:rsidR="00DE4628" w:rsidRPr="00131BF8" w:rsidRDefault="00DE4628">
            <w:pPr>
              <w:pStyle w:val="Table"/>
              <w:rPr>
                <w:szCs w:val="24"/>
              </w:rPr>
            </w:pPr>
            <w:r w:rsidRPr="00131BF8">
              <w:rPr>
                <w:szCs w:val="24"/>
              </w:rPr>
              <w:t>36</w:t>
            </w:r>
          </w:p>
        </w:tc>
        <w:tc>
          <w:tcPr>
            <w:tcW w:w="6709" w:type="dxa"/>
            <w:tcBorders>
              <w:top w:val="nil"/>
              <w:left w:val="single" w:sz="4" w:space="0" w:color="auto"/>
              <w:bottom w:val="single" w:sz="4" w:space="0" w:color="auto"/>
              <w:right w:val="single" w:sz="4" w:space="0" w:color="auto"/>
            </w:tcBorders>
            <w:vAlign w:val="bottom"/>
          </w:tcPr>
          <w:p w14:paraId="5BC67FF8" w14:textId="77777777" w:rsidR="00DE4628" w:rsidRPr="00131BF8" w:rsidRDefault="00DE4628">
            <w:pPr>
              <w:pStyle w:val="Table"/>
              <w:rPr>
                <w:szCs w:val="24"/>
              </w:rPr>
            </w:pPr>
            <w:r w:rsidRPr="00131BF8">
              <w:rPr>
                <w:szCs w:val="24"/>
              </w:rPr>
              <w:t>Tartu Business Advisory Services</w:t>
            </w:r>
          </w:p>
        </w:tc>
      </w:tr>
      <w:tr w:rsidR="00DE4628" w:rsidRPr="00131BF8" w14:paraId="5BC67FFC" w14:textId="77777777">
        <w:trPr>
          <w:trHeight w:val="300"/>
        </w:trPr>
        <w:tc>
          <w:tcPr>
            <w:tcW w:w="2657" w:type="dxa"/>
            <w:tcBorders>
              <w:top w:val="nil"/>
              <w:left w:val="single" w:sz="4" w:space="0" w:color="auto"/>
              <w:bottom w:val="single" w:sz="4" w:space="0" w:color="auto"/>
              <w:right w:val="nil"/>
            </w:tcBorders>
            <w:noWrap/>
            <w:vAlign w:val="bottom"/>
          </w:tcPr>
          <w:p w14:paraId="5BC67FFA" w14:textId="77777777" w:rsidR="00DE4628" w:rsidRPr="00131BF8" w:rsidRDefault="00DE4628">
            <w:pPr>
              <w:pStyle w:val="Table"/>
              <w:rPr>
                <w:szCs w:val="24"/>
              </w:rPr>
            </w:pPr>
            <w:r w:rsidRPr="00131BF8">
              <w:rPr>
                <w:szCs w:val="24"/>
              </w:rPr>
              <w:t>37</w:t>
            </w:r>
          </w:p>
        </w:tc>
        <w:tc>
          <w:tcPr>
            <w:tcW w:w="6709" w:type="dxa"/>
            <w:tcBorders>
              <w:top w:val="nil"/>
              <w:left w:val="single" w:sz="4" w:space="0" w:color="auto"/>
              <w:bottom w:val="single" w:sz="4" w:space="0" w:color="auto"/>
              <w:right w:val="single" w:sz="4" w:space="0" w:color="auto"/>
            </w:tcBorders>
            <w:vAlign w:val="bottom"/>
          </w:tcPr>
          <w:p w14:paraId="5BC67FFB" w14:textId="77777777" w:rsidR="00DE4628" w:rsidRPr="00131BF8" w:rsidRDefault="00DE4628">
            <w:pPr>
              <w:pStyle w:val="Table"/>
              <w:rPr>
                <w:szCs w:val="24"/>
              </w:rPr>
            </w:pPr>
            <w:r w:rsidRPr="00131BF8">
              <w:rPr>
                <w:szCs w:val="24"/>
              </w:rPr>
              <w:t>Valga County Development Agency</w:t>
            </w:r>
          </w:p>
        </w:tc>
      </w:tr>
      <w:tr w:rsidR="00DE4628" w:rsidRPr="00131BF8" w14:paraId="5BC67FFF" w14:textId="77777777">
        <w:trPr>
          <w:trHeight w:val="300"/>
        </w:trPr>
        <w:tc>
          <w:tcPr>
            <w:tcW w:w="2657" w:type="dxa"/>
            <w:tcBorders>
              <w:top w:val="nil"/>
              <w:left w:val="single" w:sz="4" w:space="0" w:color="auto"/>
              <w:bottom w:val="single" w:sz="4" w:space="0" w:color="auto"/>
              <w:right w:val="nil"/>
            </w:tcBorders>
            <w:noWrap/>
            <w:vAlign w:val="bottom"/>
          </w:tcPr>
          <w:p w14:paraId="5BC67FFD" w14:textId="77777777" w:rsidR="00DE4628" w:rsidRPr="00131BF8" w:rsidRDefault="00DE4628">
            <w:pPr>
              <w:pStyle w:val="Table"/>
              <w:rPr>
                <w:szCs w:val="24"/>
              </w:rPr>
            </w:pPr>
            <w:r w:rsidRPr="00131BF8">
              <w:rPr>
                <w:szCs w:val="24"/>
              </w:rPr>
              <w:t>38</w:t>
            </w:r>
          </w:p>
        </w:tc>
        <w:tc>
          <w:tcPr>
            <w:tcW w:w="6709" w:type="dxa"/>
            <w:tcBorders>
              <w:top w:val="nil"/>
              <w:left w:val="single" w:sz="4" w:space="0" w:color="auto"/>
              <w:bottom w:val="single" w:sz="4" w:space="0" w:color="auto"/>
              <w:right w:val="single" w:sz="4" w:space="0" w:color="auto"/>
            </w:tcBorders>
            <w:vAlign w:val="bottom"/>
          </w:tcPr>
          <w:p w14:paraId="5BC67FFE" w14:textId="77777777" w:rsidR="00DE4628" w:rsidRPr="00131BF8" w:rsidRDefault="00DE4628">
            <w:pPr>
              <w:pStyle w:val="Table"/>
              <w:rPr>
                <w:szCs w:val="24"/>
              </w:rPr>
            </w:pPr>
            <w:r w:rsidRPr="00131BF8">
              <w:rPr>
                <w:szCs w:val="24"/>
              </w:rPr>
              <w:t>Viljandi County Development Centre</w:t>
            </w:r>
          </w:p>
        </w:tc>
      </w:tr>
      <w:tr w:rsidR="00DE4628" w:rsidRPr="00131BF8" w14:paraId="5BC68002" w14:textId="77777777">
        <w:trPr>
          <w:trHeight w:val="300"/>
        </w:trPr>
        <w:tc>
          <w:tcPr>
            <w:tcW w:w="2657" w:type="dxa"/>
            <w:tcBorders>
              <w:top w:val="nil"/>
              <w:left w:val="single" w:sz="4" w:space="0" w:color="auto"/>
              <w:bottom w:val="single" w:sz="4" w:space="0" w:color="auto"/>
              <w:right w:val="nil"/>
            </w:tcBorders>
            <w:noWrap/>
            <w:vAlign w:val="bottom"/>
          </w:tcPr>
          <w:p w14:paraId="5BC68000" w14:textId="77777777" w:rsidR="00DE4628" w:rsidRPr="00131BF8" w:rsidRDefault="00DE4628">
            <w:pPr>
              <w:pStyle w:val="Table"/>
              <w:rPr>
                <w:szCs w:val="24"/>
              </w:rPr>
            </w:pPr>
            <w:r w:rsidRPr="00131BF8">
              <w:rPr>
                <w:szCs w:val="24"/>
              </w:rPr>
              <w:t>39</w:t>
            </w:r>
          </w:p>
        </w:tc>
        <w:tc>
          <w:tcPr>
            <w:tcW w:w="6709" w:type="dxa"/>
            <w:tcBorders>
              <w:top w:val="nil"/>
              <w:left w:val="single" w:sz="4" w:space="0" w:color="auto"/>
              <w:bottom w:val="single" w:sz="4" w:space="0" w:color="auto"/>
              <w:right w:val="single" w:sz="4" w:space="0" w:color="auto"/>
            </w:tcBorders>
            <w:vAlign w:val="bottom"/>
          </w:tcPr>
          <w:p w14:paraId="5BC68001" w14:textId="77777777" w:rsidR="00DE4628" w:rsidRPr="00131BF8" w:rsidRDefault="00DE4628">
            <w:pPr>
              <w:pStyle w:val="Table"/>
              <w:rPr>
                <w:szCs w:val="24"/>
              </w:rPr>
            </w:pPr>
            <w:r w:rsidRPr="00131BF8">
              <w:rPr>
                <w:szCs w:val="24"/>
              </w:rPr>
              <w:t>Võru County Development Agency</w:t>
            </w:r>
          </w:p>
        </w:tc>
      </w:tr>
      <w:tr w:rsidR="00DE4628" w:rsidRPr="00131BF8" w14:paraId="5BC68005" w14:textId="77777777">
        <w:trPr>
          <w:trHeight w:val="300"/>
        </w:trPr>
        <w:tc>
          <w:tcPr>
            <w:tcW w:w="2657" w:type="dxa"/>
            <w:tcBorders>
              <w:top w:val="nil"/>
              <w:left w:val="single" w:sz="4" w:space="0" w:color="auto"/>
              <w:bottom w:val="single" w:sz="4" w:space="0" w:color="auto"/>
              <w:right w:val="nil"/>
            </w:tcBorders>
            <w:noWrap/>
            <w:vAlign w:val="bottom"/>
          </w:tcPr>
          <w:p w14:paraId="5BC68003" w14:textId="77777777" w:rsidR="00DE4628" w:rsidRPr="00131BF8" w:rsidRDefault="00DE4628">
            <w:pPr>
              <w:pStyle w:val="Table"/>
              <w:rPr>
                <w:szCs w:val="24"/>
              </w:rPr>
            </w:pPr>
            <w:r w:rsidRPr="00131BF8">
              <w:rPr>
                <w:szCs w:val="24"/>
              </w:rPr>
              <w:t>40</w:t>
            </w:r>
          </w:p>
        </w:tc>
        <w:tc>
          <w:tcPr>
            <w:tcW w:w="6709" w:type="dxa"/>
            <w:tcBorders>
              <w:top w:val="nil"/>
              <w:left w:val="single" w:sz="4" w:space="0" w:color="auto"/>
              <w:bottom w:val="single" w:sz="4" w:space="0" w:color="auto"/>
              <w:right w:val="single" w:sz="4" w:space="0" w:color="auto"/>
            </w:tcBorders>
            <w:vAlign w:val="bottom"/>
          </w:tcPr>
          <w:p w14:paraId="5BC68004" w14:textId="77777777" w:rsidR="00DE4628" w:rsidRPr="00131BF8" w:rsidRDefault="00DE4628">
            <w:pPr>
              <w:pStyle w:val="Table"/>
              <w:rPr>
                <w:szCs w:val="24"/>
              </w:rPr>
            </w:pPr>
            <w:r w:rsidRPr="00131BF8">
              <w:rPr>
                <w:szCs w:val="24"/>
              </w:rPr>
              <w:t>Rectors’ Conference</w:t>
            </w:r>
          </w:p>
        </w:tc>
      </w:tr>
      <w:tr w:rsidR="00DE4628" w:rsidRPr="00131BF8" w14:paraId="5BC68008" w14:textId="77777777">
        <w:trPr>
          <w:trHeight w:val="300"/>
        </w:trPr>
        <w:tc>
          <w:tcPr>
            <w:tcW w:w="2657" w:type="dxa"/>
            <w:tcBorders>
              <w:top w:val="nil"/>
              <w:left w:val="single" w:sz="4" w:space="0" w:color="auto"/>
              <w:bottom w:val="single" w:sz="4" w:space="0" w:color="auto"/>
              <w:right w:val="nil"/>
            </w:tcBorders>
            <w:noWrap/>
            <w:vAlign w:val="bottom"/>
          </w:tcPr>
          <w:p w14:paraId="5BC68006" w14:textId="77777777" w:rsidR="00DE4628" w:rsidRPr="00131BF8" w:rsidRDefault="00DE4628">
            <w:pPr>
              <w:pStyle w:val="Table"/>
              <w:rPr>
                <w:szCs w:val="24"/>
              </w:rPr>
            </w:pPr>
            <w:r w:rsidRPr="00131BF8">
              <w:rPr>
                <w:szCs w:val="24"/>
              </w:rPr>
              <w:t>41</w:t>
            </w:r>
          </w:p>
        </w:tc>
        <w:tc>
          <w:tcPr>
            <w:tcW w:w="6709" w:type="dxa"/>
            <w:tcBorders>
              <w:top w:val="nil"/>
              <w:left w:val="single" w:sz="4" w:space="0" w:color="auto"/>
              <w:bottom w:val="single" w:sz="4" w:space="0" w:color="auto"/>
              <w:right w:val="single" w:sz="4" w:space="0" w:color="auto"/>
            </w:tcBorders>
            <w:vAlign w:val="bottom"/>
          </w:tcPr>
          <w:p w14:paraId="5BC68007" w14:textId="77777777" w:rsidR="00DE4628" w:rsidRPr="00131BF8" w:rsidRDefault="00DE4628">
            <w:pPr>
              <w:pStyle w:val="Table"/>
              <w:rPr>
                <w:szCs w:val="24"/>
              </w:rPr>
            </w:pPr>
            <w:r w:rsidRPr="00131BF8">
              <w:rPr>
                <w:szCs w:val="24"/>
              </w:rPr>
              <w:t>NGO Estonian Village Movement ‘Kodukant’</w:t>
            </w:r>
          </w:p>
        </w:tc>
      </w:tr>
      <w:tr w:rsidR="00DE4628" w:rsidRPr="00131BF8" w14:paraId="5BC6800B" w14:textId="77777777">
        <w:trPr>
          <w:trHeight w:val="300"/>
        </w:trPr>
        <w:tc>
          <w:tcPr>
            <w:tcW w:w="2657" w:type="dxa"/>
            <w:tcBorders>
              <w:top w:val="nil"/>
              <w:left w:val="single" w:sz="4" w:space="0" w:color="auto"/>
              <w:bottom w:val="single" w:sz="4" w:space="0" w:color="auto"/>
              <w:right w:val="nil"/>
            </w:tcBorders>
            <w:noWrap/>
            <w:vAlign w:val="bottom"/>
          </w:tcPr>
          <w:p w14:paraId="5BC68009" w14:textId="77777777" w:rsidR="00DE4628" w:rsidRPr="00131BF8" w:rsidRDefault="00DE4628">
            <w:pPr>
              <w:pStyle w:val="Table"/>
              <w:rPr>
                <w:szCs w:val="24"/>
              </w:rPr>
            </w:pPr>
            <w:r w:rsidRPr="00131BF8">
              <w:rPr>
                <w:szCs w:val="24"/>
              </w:rPr>
              <w:t>42</w:t>
            </w:r>
          </w:p>
        </w:tc>
        <w:tc>
          <w:tcPr>
            <w:tcW w:w="6709" w:type="dxa"/>
            <w:tcBorders>
              <w:top w:val="nil"/>
              <w:left w:val="single" w:sz="4" w:space="0" w:color="auto"/>
              <w:bottom w:val="single" w:sz="4" w:space="0" w:color="auto"/>
              <w:right w:val="single" w:sz="4" w:space="0" w:color="auto"/>
            </w:tcBorders>
            <w:vAlign w:val="bottom"/>
          </w:tcPr>
          <w:p w14:paraId="5BC6800A" w14:textId="77777777" w:rsidR="00DE4628" w:rsidRPr="00131BF8" w:rsidRDefault="00DE4628">
            <w:pPr>
              <w:pStyle w:val="Table"/>
              <w:rPr>
                <w:szCs w:val="24"/>
              </w:rPr>
            </w:pPr>
            <w:r w:rsidRPr="00131BF8">
              <w:rPr>
                <w:szCs w:val="24"/>
              </w:rPr>
              <w:t>Tallinn City Government</w:t>
            </w:r>
          </w:p>
        </w:tc>
      </w:tr>
      <w:tr w:rsidR="00DE4628" w:rsidRPr="00131BF8" w14:paraId="5BC6800E" w14:textId="77777777">
        <w:trPr>
          <w:trHeight w:val="300"/>
        </w:trPr>
        <w:tc>
          <w:tcPr>
            <w:tcW w:w="2657" w:type="dxa"/>
            <w:tcBorders>
              <w:top w:val="nil"/>
              <w:left w:val="single" w:sz="4" w:space="0" w:color="auto"/>
              <w:bottom w:val="single" w:sz="4" w:space="0" w:color="auto"/>
              <w:right w:val="nil"/>
            </w:tcBorders>
            <w:noWrap/>
            <w:vAlign w:val="bottom"/>
          </w:tcPr>
          <w:p w14:paraId="5BC6800C" w14:textId="77777777" w:rsidR="00DE4628" w:rsidRPr="00131BF8" w:rsidRDefault="00DE4628">
            <w:pPr>
              <w:pStyle w:val="Table"/>
              <w:rPr>
                <w:szCs w:val="24"/>
              </w:rPr>
            </w:pPr>
            <w:r w:rsidRPr="00131BF8">
              <w:rPr>
                <w:szCs w:val="24"/>
              </w:rPr>
              <w:t>43</w:t>
            </w:r>
          </w:p>
        </w:tc>
        <w:tc>
          <w:tcPr>
            <w:tcW w:w="6709" w:type="dxa"/>
            <w:tcBorders>
              <w:top w:val="nil"/>
              <w:left w:val="single" w:sz="4" w:space="0" w:color="auto"/>
              <w:bottom w:val="single" w:sz="4" w:space="0" w:color="auto"/>
              <w:right w:val="single" w:sz="4" w:space="0" w:color="auto"/>
            </w:tcBorders>
            <w:vAlign w:val="bottom"/>
          </w:tcPr>
          <w:p w14:paraId="5BC6800D" w14:textId="77777777" w:rsidR="00DE4628" w:rsidRPr="00131BF8" w:rsidRDefault="00DE4628">
            <w:pPr>
              <w:pStyle w:val="Table"/>
              <w:rPr>
                <w:szCs w:val="24"/>
              </w:rPr>
            </w:pPr>
            <w:r w:rsidRPr="00131BF8">
              <w:rPr>
                <w:szCs w:val="24"/>
              </w:rPr>
              <w:t>Tartu City Government</w:t>
            </w:r>
          </w:p>
        </w:tc>
      </w:tr>
      <w:tr w:rsidR="00DE4628" w:rsidRPr="00131BF8" w14:paraId="5BC68011" w14:textId="77777777">
        <w:trPr>
          <w:trHeight w:val="300"/>
        </w:trPr>
        <w:tc>
          <w:tcPr>
            <w:tcW w:w="2657" w:type="dxa"/>
            <w:tcBorders>
              <w:top w:val="nil"/>
              <w:left w:val="single" w:sz="4" w:space="0" w:color="auto"/>
              <w:bottom w:val="single" w:sz="4" w:space="0" w:color="auto"/>
              <w:right w:val="nil"/>
            </w:tcBorders>
            <w:noWrap/>
            <w:vAlign w:val="bottom"/>
          </w:tcPr>
          <w:p w14:paraId="5BC6800F" w14:textId="77777777" w:rsidR="00DE4628" w:rsidRPr="00131BF8" w:rsidRDefault="00DE4628">
            <w:pPr>
              <w:pStyle w:val="Table"/>
              <w:rPr>
                <w:szCs w:val="24"/>
              </w:rPr>
            </w:pPr>
            <w:r w:rsidRPr="00131BF8">
              <w:rPr>
                <w:szCs w:val="24"/>
              </w:rPr>
              <w:t>44</w:t>
            </w:r>
          </w:p>
        </w:tc>
        <w:tc>
          <w:tcPr>
            <w:tcW w:w="6709" w:type="dxa"/>
            <w:tcBorders>
              <w:top w:val="nil"/>
              <w:left w:val="single" w:sz="4" w:space="0" w:color="auto"/>
              <w:bottom w:val="single" w:sz="4" w:space="0" w:color="auto"/>
              <w:right w:val="single" w:sz="4" w:space="0" w:color="auto"/>
            </w:tcBorders>
            <w:vAlign w:val="bottom"/>
          </w:tcPr>
          <w:p w14:paraId="5BC68010" w14:textId="77777777" w:rsidR="00DE4628" w:rsidRPr="00131BF8" w:rsidRDefault="00DE4628">
            <w:pPr>
              <w:pStyle w:val="Table"/>
              <w:rPr>
                <w:szCs w:val="24"/>
              </w:rPr>
            </w:pPr>
            <w:r w:rsidRPr="00131BF8">
              <w:rPr>
                <w:szCs w:val="24"/>
              </w:rPr>
              <w:t>Pärnu City Government</w:t>
            </w:r>
          </w:p>
        </w:tc>
      </w:tr>
      <w:tr w:rsidR="00DE4628" w:rsidRPr="00131BF8" w14:paraId="5BC68014" w14:textId="77777777">
        <w:trPr>
          <w:trHeight w:val="300"/>
        </w:trPr>
        <w:tc>
          <w:tcPr>
            <w:tcW w:w="2657" w:type="dxa"/>
            <w:tcBorders>
              <w:top w:val="nil"/>
              <w:left w:val="single" w:sz="4" w:space="0" w:color="auto"/>
              <w:bottom w:val="single" w:sz="4" w:space="0" w:color="auto"/>
              <w:right w:val="nil"/>
            </w:tcBorders>
            <w:noWrap/>
            <w:vAlign w:val="bottom"/>
          </w:tcPr>
          <w:p w14:paraId="5BC68012" w14:textId="77777777" w:rsidR="00DE4628" w:rsidRPr="00131BF8" w:rsidRDefault="00DE4628">
            <w:pPr>
              <w:pStyle w:val="Table"/>
              <w:rPr>
                <w:szCs w:val="24"/>
              </w:rPr>
            </w:pPr>
            <w:r w:rsidRPr="00131BF8">
              <w:rPr>
                <w:szCs w:val="24"/>
              </w:rPr>
              <w:t>45</w:t>
            </w:r>
          </w:p>
        </w:tc>
        <w:tc>
          <w:tcPr>
            <w:tcW w:w="6709" w:type="dxa"/>
            <w:tcBorders>
              <w:top w:val="nil"/>
              <w:left w:val="single" w:sz="4" w:space="0" w:color="auto"/>
              <w:bottom w:val="single" w:sz="4" w:space="0" w:color="auto"/>
              <w:right w:val="single" w:sz="4" w:space="0" w:color="auto"/>
            </w:tcBorders>
            <w:vAlign w:val="bottom"/>
          </w:tcPr>
          <w:p w14:paraId="5BC68013" w14:textId="77777777" w:rsidR="00DE4628" w:rsidRPr="00131BF8" w:rsidRDefault="00DE4628">
            <w:pPr>
              <w:pStyle w:val="Table"/>
              <w:rPr>
                <w:szCs w:val="24"/>
              </w:rPr>
            </w:pPr>
            <w:r w:rsidRPr="00131BF8">
              <w:rPr>
                <w:szCs w:val="24"/>
              </w:rPr>
              <w:t>Narva City Government</w:t>
            </w:r>
          </w:p>
        </w:tc>
      </w:tr>
      <w:tr w:rsidR="00DE4628" w:rsidRPr="00131BF8" w14:paraId="5BC68017" w14:textId="77777777">
        <w:trPr>
          <w:trHeight w:val="300"/>
        </w:trPr>
        <w:tc>
          <w:tcPr>
            <w:tcW w:w="2657" w:type="dxa"/>
            <w:tcBorders>
              <w:top w:val="nil"/>
              <w:left w:val="single" w:sz="4" w:space="0" w:color="auto"/>
              <w:bottom w:val="single" w:sz="4" w:space="0" w:color="auto"/>
              <w:right w:val="nil"/>
            </w:tcBorders>
            <w:noWrap/>
            <w:vAlign w:val="bottom"/>
          </w:tcPr>
          <w:p w14:paraId="5BC68015" w14:textId="77777777" w:rsidR="00DE4628" w:rsidRPr="00131BF8" w:rsidRDefault="00DE4628">
            <w:pPr>
              <w:pStyle w:val="Table"/>
              <w:rPr>
                <w:szCs w:val="24"/>
              </w:rPr>
            </w:pPr>
            <w:r w:rsidRPr="00131BF8">
              <w:rPr>
                <w:szCs w:val="24"/>
              </w:rPr>
              <w:t>46</w:t>
            </w:r>
          </w:p>
        </w:tc>
        <w:tc>
          <w:tcPr>
            <w:tcW w:w="6709" w:type="dxa"/>
            <w:tcBorders>
              <w:top w:val="nil"/>
              <w:left w:val="single" w:sz="4" w:space="0" w:color="auto"/>
              <w:bottom w:val="single" w:sz="4" w:space="0" w:color="auto"/>
              <w:right w:val="single" w:sz="4" w:space="0" w:color="auto"/>
            </w:tcBorders>
            <w:vAlign w:val="bottom"/>
          </w:tcPr>
          <w:p w14:paraId="5BC68016" w14:textId="77777777" w:rsidR="00DE4628" w:rsidRPr="00131BF8" w:rsidRDefault="00DE4628">
            <w:pPr>
              <w:pStyle w:val="Table"/>
              <w:rPr>
                <w:szCs w:val="24"/>
              </w:rPr>
            </w:pPr>
            <w:r w:rsidRPr="00131BF8">
              <w:rPr>
                <w:szCs w:val="24"/>
              </w:rPr>
              <w:t>Kohtla-Järve City Government</w:t>
            </w:r>
          </w:p>
        </w:tc>
      </w:tr>
      <w:tr w:rsidR="00DE4628" w:rsidRPr="00131BF8" w14:paraId="5BC6801A" w14:textId="77777777">
        <w:trPr>
          <w:trHeight w:val="300"/>
        </w:trPr>
        <w:tc>
          <w:tcPr>
            <w:tcW w:w="2657" w:type="dxa"/>
            <w:tcBorders>
              <w:top w:val="nil"/>
              <w:left w:val="single" w:sz="4" w:space="0" w:color="auto"/>
              <w:bottom w:val="single" w:sz="4" w:space="0" w:color="auto"/>
              <w:right w:val="nil"/>
            </w:tcBorders>
            <w:noWrap/>
            <w:vAlign w:val="bottom"/>
          </w:tcPr>
          <w:p w14:paraId="5BC68018" w14:textId="77777777" w:rsidR="00DE4628" w:rsidRPr="00131BF8" w:rsidRDefault="00DE4628">
            <w:pPr>
              <w:pStyle w:val="Table"/>
              <w:rPr>
                <w:szCs w:val="24"/>
              </w:rPr>
            </w:pPr>
            <w:r w:rsidRPr="00131BF8">
              <w:rPr>
                <w:szCs w:val="24"/>
              </w:rPr>
              <w:t>47</w:t>
            </w:r>
          </w:p>
        </w:tc>
        <w:tc>
          <w:tcPr>
            <w:tcW w:w="6709" w:type="dxa"/>
            <w:tcBorders>
              <w:top w:val="nil"/>
              <w:left w:val="single" w:sz="4" w:space="0" w:color="auto"/>
              <w:bottom w:val="single" w:sz="4" w:space="0" w:color="auto"/>
              <w:right w:val="single" w:sz="4" w:space="0" w:color="auto"/>
            </w:tcBorders>
            <w:vAlign w:val="bottom"/>
          </w:tcPr>
          <w:p w14:paraId="5BC68019" w14:textId="77777777" w:rsidR="00DE4628" w:rsidRPr="00131BF8" w:rsidRDefault="00DE4628">
            <w:pPr>
              <w:pStyle w:val="Table"/>
              <w:rPr>
                <w:szCs w:val="24"/>
              </w:rPr>
            </w:pPr>
            <w:r w:rsidRPr="00131BF8">
              <w:rPr>
                <w:szCs w:val="24"/>
              </w:rPr>
              <w:t>Hiiumaa Cooperation Network</w:t>
            </w:r>
          </w:p>
        </w:tc>
      </w:tr>
      <w:tr w:rsidR="00DE4628" w:rsidRPr="00131BF8" w14:paraId="5BC6801D" w14:textId="77777777">
        <w:trPr>
          <w:trHeight w:val="300"/>
        </w:trPr>
        <w:tc>
          <w:tcPr>
            <w:tcW w:w="2657" w:type="dxa"/>
            <w:tcBorders>
              <w:top w:val="nil"/>
              <w:left w:val="single" w:sz="4" w:space="0" w:color="auto"/>
              <w:bottom w:val="single" w:sz="4" w:space="0" w:color="auto"/>
              <w:right w:val="nil"/>
            </w:tcBorders>
            <w:noWrap/>
            <w:vAlign w:val="bottom"/>
          </w:tcPr>
          <w:p w14:paraId="5BC6801B" w14:textId="77777777" w:rsidR="00DE4628" w:rsidRPr="00131BF8" w:rsidRDefault="00DE4628">
            <w:pPr>
              <w:pStyle w:val="Table"/>
              <w:rPr>
                <w:szCs w:val="24"/>
              </w:rPr>
            </w:pPr>
            <w:r w:rsidRPr="00131BF8">
              <w:rPr>
                <w:szCs w:val="24"/>
              </w:rPr>
              <w:t>48</w:t>
            </w:r>
          </w:p>
        </w:tc>
        <w:tc>
          <w:tcPr>
            <w:tcW w:w="6709" w:type="dxa"/>
            <w:tcBorders>
              <w:top w:val="nil"/>
              <w:left w:val="single" w:sz="4" w:space="0" w:color="auto"/>
              <w:bottom w:val="single" w:sz="4" w:space="0" w:color="auto"/>
              <w:right w:val="single" w:sz="4" w:space="0" w:color="auto"/>
            </w:tcBorders>
            <w:vAlign w:val="bottom"/>
          </w:tcPr>
          <w:p w14:paraId="5BC6801C" w14:textId="77777777" w:rsidR="00DE4628" w:rsidRPr="00131BF8" w:rsidRDefault="00DE4628">
            <w:pPr>
              <w:pStyle w:val="Table"/>
              <w:rPr>
                <w:szCs w:val="24"/>
              </w:rPr>
            </w:pPr>
            <w:r w:rsidRPr="00131BF8">
              <w:rPr>
                <w:szCs w:val="24"/>
              </w:rPr>
              <w:t>Harju County Government</w:t>
            </w:r>
          </w:p>
        </w:tc>
      </w:tr>
      <w:tr w:rsidR="00DE4628" w:rsidRPr="00131BF8" w14:paraId="5BC68020" w14:textId="77777777">
        <w:trPr>
          <w:trHeight w:val="300"/>
        </w:trPr>
        <w:tc>
          <w:tcPr>
            <w:tcW w:w="2657" w:type="dxa"/>
            <w:tcBorders>
              <w:top w:val="nil"/>
              <w:left w:val="single" w:sz="4" w:space="0" w:color="auto"/>
              <w:bottom w:val="single" w:sz="4" w:space="0" w:color="auto"/>
              <w:right w:val="nil"/>
            </w:tcBorders>
            <w:noWrap/>
            <w:vAlign w:val="bottom"/>
          </w:tcPr>
          <w:p w14:paraId="5BC6801E" w14:textId="77777777" w:rsidR="00DE4628" w:rsidRPr="00131BF8" w:rsidRDefault="00DE4628">
            <w:pPr>
              <w:pStyle w:val="Table"/>
              <w:rPr>
                <w:szCs w:val="24"/>
              </w:rPr>
            </w:pPr>
            <w:r w:rsidRPr="00131BF8">
              <w:rPr>
                <w:szCs w:val="24"/>
              </w:rPr>
              <w:t>49</w:t>
            </w:r>
          </w:p>
        </w:tc>
        <w:tc>
          <w:tcPr>
            <w:tcW w:w="6709" w:type="dxa"/>
            <w:tcBorders>
              <w:top w:val="nil"/>
              <w:left w:val="single" w:sz="4" w:space="0" w:color="auto"/>
              <w:bottom w:val="single" w:sz="4" w:space="0" w:color="auto"/>
              <w:right w:val="single" w:sz="4" w:space="0" w:color="auto"/>
            </w:tcBorders>
            <w:vAlign w:val="bottom"/>
          </w:tcPr>
          <w:p w14:paraId="5BC6801F" w14:textId="77777777" w:rsidR="00DE4628" w:rsidRPr="00131BF8" w:rsidRDefault="00DE4628">
            <w:pPr>
              <w:pStyle w:val="Table"/>
              <w:rPr>
                <w:szCs w:val="24"/>
              </w:rPr>
            </w:pPr>
            <w:r w:rsidRPr="00131BF8">
              <w:rPr>
                <w:szCs w:val="24"/>
              </w:rPr>
              <w:t>Hiiu County Government</w:t>
            </w:r>
          </w:p>
        </w:tc>
      </w:tr>
      <w:tr w:rsidR="00DE4628" w:rsidRPr="00131BF8" w14:paraId="5BC68023" w14:textId="77777777">
        <w:trPr>
          <w:trHeight w:val="300"/>
        </w:trPr>
        <w:tc>
          <w:tcPr>
            <w:tcW w:w="2657" w:type="dxa"/>
            <w:tcBorders>
              <w:top w:val="nil"/>
              <w:left w:val="single" w:sz="4" w:space="0" w:color="auto"/>
              <w:bottom w:val="single" w:sz="4" w:space="0" w:color="auto"/>
              <w:right w:val="nil"/>
            </w:tcBorders>
            <w:noWrap/>
            <w:vAlign w:val="bottom"/>
          </w:tcPr>
          <w:p w14:paraId="5BC68021" w14:textId="77777777" w:rsidR="00DE4628" w:rsidRPr="00131BF8" w:rsidRDefault="00DE4628">
            <w:pPr>
              <w:pStyle w:val="Table"/>
              <w:rPr>
                <w:szCs w:val="24"/>
              </w:rPr>
            </w:pPr>
            <w:r w:rsidRPr="00131BF8">
              <w:rPr>
                <w:szCs w:val="24"/>
              </w:rPr>
              <w:t>50</w:t>
            </w:r>
          </w:p>
        </w:tc>
        <w:tc>
          <w:tcPr>
            <w:tcW w:w="6709" w:type="dxa"/>
            <w:tcBorders>
              <w:top w:val="nil"/>
              <w:left w:val="single" w:sz="4" w:space="0" w:color="auto"/>
              <w:bottom w:val="single" w:sz="4" w:space="0" w:color="auto"/>
              <w:right w:val="single" w:sz="4" w:space="0" w:color="auto"/>
            </w:tcBorders>
            <w:vAlign w:val="bottom"/>
          </w:tcPr>
          <w:p w14:paraId="5BC68022" w14:textId="77777777" w:rsidR="00DE4628" w:rsidRPr="00131BF8" w:rsidRDefault="00DE4628">
            <w:pPr>
              <w:pStyle w:val="Table"/>
              <w:rPr>
                <w:szCs w:val="24"/>
              </w:rPr>
            </w:pPr>
            <w:r w:rsidRPr="00131BF8">
              <w:rPr>
                <w:szCs w:val="24"/>
              </w:rPr>
              <w:t>Ida-Viru County Government</w:t>
            </w:r>
          </w:p>
        </w:tc>
      </w:tr>
      <w:tr w:rsidR="00DE4628" w:rsidRPr="00131BF8" w14:paraId="5BC68026" w14:textId="77777777">
        <w:trPr>
          <w:trHeight w:val="300"/>
        </w:trPr>
        <w:tc>
          <w:tcPr>
            <w:tcW w:w="2657" w:type="dxa"/>
            <w:tcBorders>
              <w:top w:val="nil"/>
              <w:left w:val="single" w:sz="4" w:space="0" w:color="auto"/>
              <w:bottom w:val="single" w:sz="4" w:space="0" w:color="auto"/>
              <w:right w:val="nil"/>
            </w:tcBorders>
            <w:noWrap/>
            <w:vAlign w:val="bottom"/>
          </w:tcPr>
          <w:p w14:paraId="5BC68024" w14:textId="77777777" w:rsidR="00DE4628" w:rsidRPr="00131BF8" w:rsidRDefault="00DE4628">
            <w:pPr>
              <w:pStyle w:val="Table"/>
              <w:rPr>
                <w:szCs w:val="24"/>
              </w:rPr>
            </w:pPr>
            <w:r w:rsidRPr="00131BF8">
              <w:rPr>
                <w:szCs w:val="24"/>
              </w:rPr>
              <w:t>51</w:t>
            </w:r>
          </w:p>
        </w:tc>
        <w:tc>
          <w:tcPr>
            <w:tcW w:w="6709" w:type="dxa"/>
            <w:tcBorders>
              <w:top w:val="nil"/>
              <w:left w:val="single" w:sz="4" w:space="0" w:color="auto"/>
              <w:bottom w:val="single" w:sz="4" w:space="0" w:color="auto"/>
              <w:right w:val="single" w:sz="4" w:space="0" w:color="auto"/>
            </w:tcBorders>
            <w:vAlign w:val="bottom"/>
          </w:tcPr>
          <w:p w14:paraId="5BC68025" w14:textId="77777777" w:rsidR="00DE4628" w:rsidRPr="00131BF8" w:rsidRDefault="00DE4628">
            <w:pPr>
              <w:pStyle w:val="Table"/>
              <w:rPr>
                <w:szCs w:val="24"/>
              </w:rPr>
            </w:pPr>
            <w:r w:rsidRPr="00131BF8">
              <w:rPr>
                <w:szCs w:val="24"/>
              </w:rPr>
              <w:t>Jõgeva County Government</w:t>
            </w:r>
          </w:p>
        </w:tc>
      </w:tr>
      <w:tr w:rsidR="00DE4628" w:rsidRPr="00131BF8" w14:paraId="5BC68029" w14:textId="77777777">
        <w:trPr>
          <w:trHeight w:val="300"/>
        </w:trPr>
        <w:tc>
          <w:tcPr>
            <w:tcW w:w="2657" w:type="dxa"/>
            <w:tcBorders>
              <w:top w:val="nil"/>
              <w:left w:val="single" w:sz="4" w:space="0" w:color="auto"/>
              <w:bottom w:val="single" w:sz="4" w:space="0" w:color="auto"/>
              <w:right w:val="nil"/>
            </w:tcBorders>
            <w:noWrap/>
            <w:vAlign w:val="bottom"/>
          </w:tcPr>
          <w:p w14:paraId="5BC68027" w14:textId="77777777" w:rsidR="00DE4628" w:rsidRPr="00131BF8" w:rsidRDefault="00DE4628">
            <w:pPr>
              <w:pStyle w:val="Table"/>
              <w:rPr>
                <w:szCs w:val="24"/>
              </w:rPr>
            </w:pPr>
            <w:r w:rsidRPr="00131BF8">
              <w:rPr>
                <w:szCs w:val="24"/>
              </w:rPr>
              <w:t>52</w:t>
            </w:r>
          </w:p>
        </w:tc>
        <w:tc>
          <w:tcPr>
            <w:tcW w:w="6709" w:type="dxa"/>
            <w:tcBorders>
              <w:top w:val="nil"/>
              <w:left w:val="single" w:sz="4" w:space="0" w:color="auto"/>
              <w:bottom w:val="single" w:sz="4" w:space="0" w:color="auto"/>
              <w:right w:val="single" w:sz="4" w:space="0" w:color="auto"/>
            </w:tcBorders>
            <w:vAlign w:val="bottom"/>
          </w:tcPr>
          <w:p w14:paraId="5BC68028" w14:textId="77777777" w:rsidR="00DE4628" w:rsidRPr="00131BF8" w:rsidRDefault="00DE4628">
            <w:pPr>
              <w:pStyle w:val="Table"/>
              <w:rPr>
                <w:szCs w:val="24"/>
              </w:rPr>
            </w:pPr>
            <w:r w:rsidRPr="00131BF8">
              <w:rPr>
                <w:szCs w:val="24"/>
              </w:rPr>
              <w:t>Järva County Government</w:t>
            </w:r>
          </w:p>
        </w:tc>
      </w:tr>
      <w:tr w:rsidR="00DE4628" w:rsidRPr="00131BF8" w14:paraId="5BC6802C" w14:textId="77777777">
        <w:trPr>
          <w:trHeight w:val="300"/>
        </w:trPr>
        <w:tc>
          <w:tcPr>
            <w:tcW w:w="2657" w:type="dxa"/>
            <w:tcBorders>
              <w:top w:val="nil"/>
              <w:left w:val="single" w:sz="4" w:space="0" w:color="auto"/>
              <w:bottom w:val="single" w:sz="4" w:space="0" w:color="auto"/>
              <w:right w:val="nil"/>
            </w:tcBorders>
            <w:noWrap/>
            <w:vAlign w:val="bottom"/>
          </w:tcPr>
          <w:p w14:paraId="5BC6802A" w14:textId="77777777" w:rsidR="00DE4628" w:rsidRPr="00131BF8" w:rsidRDefault="00DE4628">
            <w:pPr>
              <w:pStyle w:val="Table"/>
              <w:rPr>
                <w:szCs w:val="24"/>
              </w:rPr>
            </w:pPr>
            <w:r w:rsidRPr="00131BF8">
              <w:rPr>
                <w:szCs w:val="24"/>
              </w:rPr>
              <w:t>53</w:t>
            </w:r>
          </w:p>
        </w:tc>
        <w:tc>
          <w:tcPr>
            <w:tcW w:w="6709" w:type="dxa"/>
            <w:tcBorders>
              <w:top w:val="nil"/>
              <w:left w:val="single" w:sz="4" w:space="0" w:color="auto"/>
              <w:bottom w:val="single" w:sz="4" w:space="0" w:color="auto"/>
              <w:right w:val="single" w:sz="4" w:space="0" w:color="auto"/>
            </w:tcBorders>
            <w:vAlign w:val="bottom"/>
          </w:tcPr>
          <w:p w14:paraId="5BC6802B" w14:textId="77777777" w:rsidR="00DE4628" w:rsidRPr="00131BF8" w:rsidRDefault="00DE4628">
            <w:pPr>
              <w:pStyle w:val="Table"/>
              <w:rPr>
                <w:szCs w:val="24"/>
              </w:rPr>
            </w:pPr>
            <w:r w:rsidRPr="00131BF8">
              <w:rPr>
                <w:szCs w:val="24"/>
              </w:rPr>
              <w:t>Lääne County Government</w:t>
            </w:r>
          </w:p>
        </w:tc>
      </w:tr>
      <w:tr w:rsidR="00DE4628" w:rsidRPr="00131BF8" w14:paraId="5BC6802F" w14:textId="77777777">
        <w:trPr>
          <w:trHeight w:val="300"/>
        </w:trPr>
        <w:tc>
          <w:tcPr>
            <w:tcW w:w="2657" w:type="dxa"/>
            <w:tcBorders>
              <w:top w:val="nil"/>
              <w:left w:val="single" w:sz="4" w:space="0" w:color="auto"/>
              <w:bottom w:val="single" w:sz="4" w:space="0" w:color="auto"/>
              <w:right w:val="nil"/>
            </w:tcBorders>
            <w:noWrap/>
            <w:vAlign w:val="bottom"/>
          </w:tcPr>
          <w:p w14:paraId="5BC6802D" w14:textId="77777777" w:rsidR="00DE4628" w:rsidRPr="00131BF8" w:rsidRDefault="00DE4628">
            <w:pPr>
              <w:pStyle w:val="Table"/>
              <w:rPr>
                <w:szCs w:val="24"/>
              </w:rPr>
            </w:pPr>
            <w:r w:rsidRPr="00131BF8">
              <w:rPr>
                <w:szCs w:val="24"/>
              </w:rPr>
              <w:t>54</w:t>
            </w:r>
          </w:p>
        </w:tc>
        <w:tc>
          <w:tcPr>
            <w:tcW w:w="6709" w:type="dxa"/>
            <w:tcBorders>
              <w:top w:val="nil"/>
              <w:left w:val="single" w:sz="4" w:space="0" w:color="auto"/>
              <w:bottom w:val="single" w:sz="4" w:space="0" w:color="auto"/>
              <w:right w:val="single" w:sz="4" w:space="0" w:color="auto"/>
            </w:tcBorders>
            <w:vAlign w:val="bottom"/>
          </w:tcPr>
          <w:p w14:paraId="5BC6802E" w14:textId="77777777" w:rsidR="00DE4628" w:rsidRPr="00131BF8" w:rsidRDefault="00DE4628">
            <w:pPr>
              <w:pStyle w:val="Table"/>
              <w:rPr>
                <w:szCs w:val="24"/>
              </w:rPr>
            </w:pPr>
            <w:r w:rsidRPr="00131BF8">
              <w:rPr>
                <w:szCs w:val="24"/>
              </w:rPr>
              <w:t>Lääne-Viru County Government</w:t>
            </w:r>
          </w:p>
        </w:tc>
      </w:tr>
      <w:tr w:rsidR="00DE4628" w:rsidRPr="00131BF8" w14:paraId="5BC68032" w14:textId="77777777">
        <w:trPr>
          <w:trHeight w:val="300"/>
        </w:trPr>
        <w:tc>
          <w:tcPr>
            <w:tcW w:w="2657" w:type="dxa"/>
            <w:tcBorders>
              <w:top w:val="nil"/>
              <w:left w:val="single" w:sz="4" w:space="0" w:color="auto"/>
              <w:bottom w:val="single" w:sz="4" w:space="0" w:color="auto"/>
              <w:right w:val="nil"/>
            </w:tcBorders>
            <w:noWrap/>
            <w:vAlign w:val="bottom"/>
          </w:tcPr>
          <w:p w14:paraId="5BC68030" w14:textId="77777777" w:rsidR="00DE4628" w:rsidRPr="00131BF8" w:rsidRDefault="00DE4628">
            <w:pPr>
              <w:pStyle w:val="Table"/>
              <w:rPr>
                <w:szCs w:val="24"/>
              </w:rPr>
            </w:pPr>
            <w:r w:rsidRPr="00131BF8">
              <w:rPr>
                <w:szCs w:val="24"/>
              </w:rPr>
              <w:t>55</w:t>
            </w:r>
          </w:p>
        </w:tc>
        <w:tc>
          <w:tcPr>
            <w:tcW w:w="6709" w:type="dxa"/>
            <w:tcBorders>
              <w:top w:val="nil"/>
              <w:left w:val="single" w:sz="4" w:space="0" w:color="auto"/>
              <w:bottom w:val="single" w:sz="4" w:space="0" w:color="auto"/>
              <w:right w:val="single" w:sz="4" w:space="0" w:color="auto"/>
            </w:tcBorders>
            <w:vAlign w:val="bottom"/>
          </w:tcPr>
          <w:p w14:paraId="5BC68031" w14:textId="77777777" w:rsidR="00DE4628" w:rsidRPr="00131BF8" w:rsidRDefault="00DE4628">
            <w:pPr>
              <w:pStyle w:val="Table"/>
              <w:rPr>
                <w:szCs w:val="24"/>
              </w:rPr>
            </w:pPr>
            <w:r w:rsidRPr="00131BF8">
              <w:rPr>
                <w:szCs w:val="24"/>
              </w:rPr>
              <w:t>Põlva County Government</w:t>
            </w:r>
          </w:p>
        </w:tc>
      </w:tr>
      <w:tr w:rsidR="00DE4628" w:rsidRPr="00131BF8" w14:paraId="5BC68035" w14:textId="77777777">
        <w:trPr>
          <w:trHeight w:val="300"/>
        </w:trPr>
        <w:tc>
          <w:tcPr>
            <w:tcW w:w="2657" w:type="dxa"/>
            <w:tcBorders>
              <w:top w:val="nil"/>
              <w:left w:val="single" w:sz="4" w:space="0" w:color="auto"/>
              <w:bottom w:val="single" w:sz="4" w:space="0" w:color="auto"/>
              <w:right w:val="nil"/>
            </w:tcBorders>
            <w:noWrap/>
            <w:vAlign w:val="bottom"/>
          </w:tcPr>
          <w:p w14:paraId="5BC68033" w14:textId="77777777" w:rsidR="00DE4628" w:rsidRPr="00131BF8" w:rsidRDefault="00DE4628">
            <w:pPr>
              <w:pStyle w:val="Table"/>
              <w:rPr>
                <w:szCs w:val="24"/>
              </w:rPr>
            </w:pPr>
            <w:r w:rsidRPr="00131BF8">
              <w:rPr>
                <w:szCs w:val="24"/>
              </w:rPr>
              <w:t>56</w:t>
            </w:r>
          </w:p>
        </w:tc>
        <w:tc>
          <w:tcPr>
            <w:tcW w:w="6709" w:type="dxa"/>
            <w:tcBorders>
              <w:top w:val="nil"/>
              <w:left w:val="single" w:sz="4" w:space="0" w:color="auto"/>
              <w:bottom w:val="single" w:sz="4" w:space="0" w:color="auto"/>
              <w:right w:val="single" w:sz="4" w:space="0" w:color="auto"/>
            </w:tcBorders>
            <w:vAlign w:val="bottom"/>
          </w:tcPr>
          <w:p w14:paraId="5BC68034" w14:textId="77777777" w:rsidR="00DE4628" w:rsidRPr="00131BF8" w:rsidRDefault="00DE4628">
            <w:pPr>
              <w:pStyle w:val="Table"/>
              <w:rPr>
                <w:szCs w:val="24"/>
              </w:rPr>
            </w:pPr>
            <w:r w:rsidRPr="00131BF8">
              <w:rPr>
                <w:szCs w:val="24"/>
              </w:rPr>
              <w:t>Pärnu County Government</w:t>
            </w:r>
          </w:p>
        </w:tc>
      </w:tr>
      <w:tr w:rsidR="00DE4628" w:rsidRPr="00131BF8" w14:paraId="5BC68038" w14:textId="77777777">
        <w:trPr>
          <w:trHeight w:val="300"/>
        </w:trPr>
        <w:tc>
          <w:tcPr>
            <w:tcW w:w="2657" w:type="dxa"/>
            <w:tcBorders>
              <w:top w:val="nil"/>
              <w:left w:val="single" w:sz="4" w:space="0" w:color="auto"/>
              <w:bottom w:val="single" w:sz="4" w:space="0" w:color="auto"/>
              <w:right w:val="nil"/>
            </w:tcBorders>
            <w:noWrap/>
            <w:vAlign w:val="bottom"/>
          </w:tcPr>
          <w:p w14:paraId="5BC68036" w14:textId="77777777" w:rsidR="00DE4628" w:rsidRPr="00131BF8" w:rsidRDefault="00DE4628">
            <w:pPr>
              <w:pStyle w:val="Table"/>
              <w:rPr>
                <w:szCs w:val="24"/>
              </w:rPr>
            </w:pPr>
            <w:r w:rsidRPr="00131BF8">
              <w:rPr>
                <w:szCs w:val="24"/>
              </w:rPr>
              <w:t>57</w:t>
            </w:r>
          </w:p>
        </w:tc>
        <w:tc>
          <w:tcPr>
            <w:tcW w:w="6709" w:type="dxa"/>
            <w:tcBorders>
              <w:top w:val="nil"/>
              <w:left w:val="single" w:sz="4" w:space="0" w:color="auto"/>
              <w:bottom w:val="single" w:sz="4" w:space="0" w:color="auto"/>
              <w:right w:val="single" w:sz="4" w:space="0" w:color="auto"/>
            </w:tcBorders>
            <w:vAlign w:val="bottom"/>
          </w:tcPr>
          <w:p w14:paraId="5BC68037" w14:textId="77777777" w:rsidR="00DE4628" w:rsidRPr="00131BF8" w:rsidRDefault="00DE4628">
            <w:pPr>
              <w:pStyle w:val="Table"/>
              <w:rPr>
                <w:szCs w:val="24"/>
              </w:rPr>
            </w:pPr>
            <w:r w:rsidRPr="00131BF8">
              <w:rPr>
                <w:szCs w:val="24"/>
              </w:rPr>
              <w:t>Rapla County Government</w:t>
            </w:r>
          </w:p>
        </w:tc>
      </w:tr>
      <w:tr w:rsidR="00DE4628" w:rsidRPr="00131BF8" w14:paraId="5BC6803B" w14:textId="77777777">
        <w:trPr>
          <w:trHeight w:val="300"/>
        </w:trPr>
        <w:tc>
          <w:tcPr>
            <w:tcW w:w="2657" w:type="dxa"/>
            <w:tcBorders>
              <w:top w:val="nil"/>
              <w:left w:val="single" w:sz="4" w:space="0" w:color="auto"/>
              <w:bottom w:val="single" w:sz="4" w:space="0" w:color="auto"/>
              <w:right w:val="nil"/>
            </w:tcBorders>
            <w:noWrap/>
            <w:vAlign w:val="bottom"/>
          </w:tcPr>
          <w:p w14:paraId="5BC68039" w14:textId="77777777" w:rsidR="00DE4628" w:rsidRPr="00131BF8" w:rsidRDefault="00DE4628">
            <w:pPr>
              <w:pStyle w:val="Table"/>
              <w:rPr>
                <w:szCs w:val="24"/>
              </w:rPr>
            </w:pPr>
            <w:r w:rsidRPr="00131BF8">
              <w:rPr>
                <w:szCs w:val="24"/>
              </w:rPr>
              <w:t>58</w:t>
            </w:r>
          </w:p>
        </w:tc>
        <w:tc>
          <w:tcPr>
            <w:tcW w:w="6709" w:type="dxa"/>
            <w:tcBorders>
              <w:top w:val="nil"/>
              <w:left w:val="single" w:sz="4" w:space="0" w:color="auto"/>
              <w:bottom w:val="single" w:sz="4" w:space="0" w:color="auto"/>
              <w:right w:val="single" w:sz="4" w:space="0" w:color="auto"/>
            </w:tcBorders>
            <w:vAlign w:val="bottom"/>
          </w:tcPr>
          <w:p w14:paraId="5BC6803A" w14:textId="77777777" w:rsidR="00DE4628" w:rsidRPr="00131BF8" w:rsidRDefault="00DE4628">
            <w:pPr>
              <w:pStyle w:val="Table"/>
              <w:rPr>
                <w:szCs w:val="24"/>
              </w:rPr>
            </w:pPr>
            <w:r w:rsidRPr="00131BF8">
              <w:rPr>
                <w:szCs w:val="24"/>
              </w:rPr>
              <w:t>Saare County Government</w:t>
            </w:r>
          </w:p>
        </w:tc>
      </w:tr>
      <w:tr w:rsidR="00DE4628" w:rsidRPr="00131BF8" w14:paraId="5BC6803E" w14:textId="77777777">
        <w:trPr>
          <w:trHeight w:val="300"/>
        </w:trPr>
        <w:tc>
          <w:tcPr>
            <w:tcW w:w="2657" w:type="dxa"/>
            <w:tcBorders>
              <w:top w:val="nil"/>
              <w:left w:val="single" w:sz="4" w:space="0" w:color="auto"/>
              <w:bottom w:val="single" w:sz="4" w:space="0" w:color="auto"/>
              <w:right w:val="nil"/>
            </w:tcBorders>
            <w:noWrap/>
            <w:vAlign w:val="bottom"/>
          </w:tcPr>
          <w:p w14:paraId="5BC6803C" w14:textId="77777777" w:rsidR="00DE4628" w:rsidRPr="00131BF8" w:rsidRDefault="00DE4628">
            <w:pPr>
              <w:pStyle w:val="Table"/>
              <w:rPr>
                <w:szCs w:val="24"/>
              </w:rPr>
            </w:pPr>
            <w:r w:rsidRPr="00131BF8">
              <w:rPr>
                <w:szCs w:val="24"/>
              </w:rPr>
              <w:t>59</w:t>
            </w:r>
          </w:p>
        </w:tc>
        <w:tc>
          <w:tcPr>
            <w:tcW w:w="6709" w:type="dxa"/>
            <w:tcBorders>
              <w:top w:val="nil"/>
              <w:left w:val="single" w:sz="4" w:space="0" w:color="auto"/>
              <w:bottom w:val="single" w:sz="4" w:space="0" w:color="auto"/>
              <w:right w:val="single" w:sz="4" w:space="0" w:color="auto"/>
            </w:tcBorders>
            <w:vAlign w:val="bottom"/>
          </w:tcPr>
          <w:p w14:paraId="5BC6803D" w14:textId="77777777" w:rsidR="00DE4628" w:rsidRPr="00131BF8" w:rsidRDefault="00DE4628">
            <w:pPr>
              <w:pStyle w:val="Table"/>
              <w:rPr>
                <w:szCs w:val="24"/>
              </w:rPr>
            </w:pPr>
            <w:r w:rsidRPr="00131BF8">
              <w:rPr>
                <w:szCs w:val="24"/>
              </w:rPr>
              <w:t>Tartu County Government</w:t>
            </w:r>
          </w:p>
        </w:tc>
      </w:tr>
      <w:tr w:rsidR="00DE4628" w:rsidRPr="00131BF8" w14:paraId="5BC68041" w14:textId="77777777">
        <w:trPr>
          <w:trHeight w:val="300"/>
        </w:trPr>
        <w:tc>
          <w:tcPr>
            <w:tcW w:w="2657" w:type="dxa"/>
            <w:tcBorders>
              <w:top w:val="nil"/>
              <w:left w:val="single" w:sz="4" w:space="0" w:color="auto"/>
              <w:bottom w:val="single" w:sz="4" w:space="0" w:color="auto"/>
              <w:right w:val="nil"/>
            </w:tcBorders>
            <w:noWrap/>
            <w:vAlign w:val="bottom"/>
          </w:tcPr>
          <w:p w14:paraId="5BC6803F" w14:textId="77777777" w:rsidR="00DE4628" w:rsidRPr="00131BF8" w:rsidRDefault="00DE4628">
            <w:pPr>
              <w:pStyle w:val="Table"/>
              <w:rPr>
                <w:szCs w:val="24"/>
              </w:rPr>
            </w:pPr>
            <w:r w:rsidRPr="00131BF8">
              <w:rPr>
                <w:szCs w:val="24"/>
              </w:rPr>
              <w:t>60</w:t>
            </w:r>
          </w:p>
        </w:tc>
        <w:tc>
          <w:tcPr>
            <w:tcW w:w="6709" w:type="dxa"/>
            <w:tcBorders>
              <w:top w:val="nil"/>
              <w:left w:val="single" w:sz="4" w:space="0" w:color="auto"/>
              <w:bottom w:val="single" w:sz="4" w:space="0" w:color="auto"/>
              <w:right w:val="single" w:sz="4" w:space="0" w:color="auto"/>
            </w:tcBorders>
            <w:vAlign w:val="bottom"/>
          </w:tcPr>
          <w:p w14:paraId="5BC68040" w14:textId="77777777" w:rsidR="00DE4628" w:rsidRPr="00131BF8" w:rsidRDefault="00DE4628">
            <w:pPr>
              <w:pStyle w:val="Table"/>
              <w:rPr>
                <w:szCs w:val="24"/>
              </w:rPr>
            </w:pPr>
            <w:r w:rsidRPr="00131BF8">
              <w:rPr>
                <w:szCs w:val="24"/>
              </w:rPr>
              <w:t>Valga County Government</w:t>
            </w:r>
          </w:p>
        </w:tc>
      </w:tr>
      <w:tr w:rsidR="00DE4628" w:rsidRPr="00131BF8" w14:paraId="5BC68044" w14:textId="77777777">
        <w:trPr>
          <w:trHeight w:val="300"/>
        </w:trPr>
        <w:tc>
          <w:tcPr>
            <w:tcW w:w="2657" w:type="dxa"/>
            <w:tcBorders>
              <w:top w:val="nil"/>
              <w:left w:val="single" w:sz="4" w:space="0" w:color="auto"/>
              <w:bottom w:val="single" w:sz="4" w:space="0" w:color="auto"/>
              <w:right w:val="nil"/>
            </w:tcBorders>
            <w:noWrap/>
            <w:vAlign w:val="bottom"/>
          </w:tcPr>
          <w:p w14:paraId="5BC68042" w14:textId="77777777" w:rsidR="00DE4628" w:rsidRPr="00131BF8" w:rsidRDefault="00DE4628">
            <w:pPr>
              <w:pStyle w:val="Table"/>
              <w:rPr>
                <w:szCs w:val="24"/>
              </w:rPr>
            </w:pPr>
            <w:r w:rsidRPr="00131BF8">
              <w:rPr>
                <w:szCs w:val="24"/>
              </w:rPr>
              <w:t>61</w:t>
            </w:r>
          </w:p>
        </w:tc>
        <w:tc>
          <w:tcPr>
            <w:tcW w:w="6709" w:type="dxa"/>
            <w:tcBorders>
              <w:top w:val="nil"/>
              <w:left w:val="single" w:sz="4" w:space="0" w:color="auto"/>
              <w:bottom w:val="single" w:sz="4" w:space="0" w:color="auto"/>
              <w:right w:val="single" w:sz="4" w:space="0" w:color="auto"/>
            </w:tcBorders>
            <w:vAlign w:val="bottom"/>
          </w:tcPr>
          <w:p w14:paraId="5BC68043" w14:textId="77777777" w:rsidR="00DE4628" w:rsidRPr="00131BF8" w:rsidRDefault="00DE4628">
            <w:pPr>
              <w:pStyle w:val="Table"/>
              <w:rPr>
                <w:szCs w:val="24"/>
              </w:rPr>
            </w:pPr>
            <w:r w:rsidRPr="00131BF8">
              <w:rPr>
                <w:szCs w:val="24"/>
              </w:rPr>
              <w:t>Viljandi County Government</w:t>
            </w:r>
          </w:p>
        </w:tc>
      </w:tr>
      <w:tr w:rsidR="00DE4628" w:rsidRPr="00131BF8" w14:paraId="5BC68047" w14:textId="77777777">
        <w:trPr>
          <w:trHeight w:val="300"/>
        </w:trPr>
        <w:tc>
          <w:tcPr>
            <w:tcW w:w="2657" w:type="dxa"/>
            <w:tcBorders>
              <w:top w:val="nil"/>
              <w:left w:val="single" w:sz="4" w:space="0" w:color="auto"/>
              <w:bottom w:val="single" w:sz="4" w:space="0" w:color="auto"/>
              <w:right w:val="nil"/>
            </w:tcBorders>
            <w:noWrap/>
            <w:vAlign w:val="bottom"/>
          </w:tcPr>
          <w:p w14:paraId="5BC68045" w14:textId="77777777" w:rsidR="00DE4628" w:rsidRPr="00131BF8" w:rsidRDefault="00DE4628">
            <w:pPr>
              <w:pStyle w:val="Table"/>
              <w:rPr>
                <w:szCs w:val="24"/>
              </w:rPr>
            </w:pPr>
            <w:r w:rsidRPr="00131BF8">
              <w:rPr>
                <w:szCs w:val="24"/>
              </w:rPr>
              <w:t>62</w:t>
            </w:r>
          </w:p>
        </w:tc>
        <w:tc>
          <w:tcPr>
            <w:tcW w:w="6709" w:type="dxa"/>
            <w:tcBorders>
              <w:top w:val="nil"/>
              <w:left w:val="single" w:sz="4" w:space="0" w:color="auto"/>
              <w:bottom w:val="single" w:sz="4" w:space="0" w:color="auto"/>
              <w:right w:val="single" w:sz="4" w:space="0" w:color="auto"/>
            </w:tcBorders>
            <w:vAlign w:val="bottom"/>
          </w:tcPr>
          <w:p w14:paraId="5BC68046" w14:textId="77777777" w:rsidR="00DE4628" w:rsidRPr="00131BF8" w:rsidRDefault="00DE4628">
            <w:pPr>
              <w:pStyle w:val="Table"/>
              <w:rPr>
                <w:szCs w:val="24"/>
              </w:rPr>
            </w:pPr>
            <w:r w:rsidRPr="00131BF8">
              <w:rPr>
                <w:szCs w:val="24"/>
              </w:rPr>
              <w:t>Võru County Government</w:t>
            </w:r>
          </w:p>
        </w:tc>
      </w:tr>
      <w:tr w:rsidR="00DE4628" w:rsidRPr="00131BF8" w14:paraId="5BC6804A" w14:textId="77777777">
        <w:trPr>
          <w:trHeight w:val="300"/>
        </w:trPr>
        <w:tc>
          <w:tcPr>
            <w:tcW w:w="2657" w:type="dxa"/>
            <w:tcBorders>
              <w:top w:val="nil"/>
              <w:left w:val="single" w:sz="4" w:space="0" w:color="auto"/>
              <w:bottom w:val="single" w:sz="4" w:space="0" w:color="auto"/>
              <w:right w:val="nil"/>
            </w:tcBorders>
            <w:noWrap/>
            <w:vAlign w:val="bottom"/>
          </w:tcPr>
          <w:p w14:paraId="5BC68048" w14:textId="77777777" w:rsidR="00DE4628" w:rsidRPr="00131BF8" w:rsidRDefault="00DE4628">
            <w:pPr>
              <w:pStyle w:val="Table"/>
              <w:rPr>
                <w:szCs w:val="24"/>
              </w:rPr>
            </w:pPr>
            <w:r w:rsidRPr="00131BF8">
              <w:rPr>
                <w:szCs w:val="24"/>
              </w:rPr>
              <w:lastRenderedPageBreak/>
              <w:t>63</w:t>
            </w:r>
          </w:p>
        </w:tc>
        <w:tc>
          <w:tcPr>
            <w:tcW w:w="6709" w:type="dxa"/>
            <w:tcBorders>
              <w:top w:val="nil"/>
              <w:left w:val="single" w:sz="4" w:space="0" w:color="auto"/>
              <w:bottom w:val="single" w:sz="4" w:space="0" w:color="auto"/>
              <w:right w:val="single" w:sz="4" w:space="0" w:color="auto"/>
            </w:tcBorders>
            <w:vAlign w:val="bottom"/>
          </w:tcPr>
          <w:p w14:paraId="5BC68049" w14:textId="77777777" w:rsidR="00DE4628" w:rsidRPr="00131BF8" w:rsidRDefault="00DE4628">
            <w:pPr>
              <w:pStyle w:val="Table"/>
              <w:rPr>
                <w:szCs w:val="24"/>
              </w:rPr>
            </w:pPr>
            <w:r w:rsidRPr="00131BF8">
              <w:rPr>
                <w:szCs w:val="24"/>
              </w:rPr>
              <w:t>House of Taara and Native Religions</w:t>
            </w:r>
          </w:p>
        </w:tc>
      </w:tr>
      <w:tr w:rsidR="00DE4628" w:rsidRPr="00131BF8" w14:paraId="5BC6804C" w14:textId="77777777">
        <w:trPr>
          <w:trHeight w:val="300"/>
        </w:trPr>
        <w:tc>
          <w:tcPr>
            <w:tcW w:w="9366" w:type="dxa"/>
            <w:gridSpan w:val="2"/>
            <w:tcBorders>
              <w:top w:val="single" w:sz="4" w:space="0" w:color="auto"/>
              <w:left w:val="single" w:sz="4" w:space="0" w:color="auto"/>
              <w:bottom w:val="single" w:sz="4" w:space="0" w:color="auto"/>
              <w:right w:val="nil"/>
            </w:tcBorders>
            <w:noWrap/>
            <w:vAlign w:val="bottom"/>
          </w:tcPr>
          <w:p w14:paraId="5BC6804B" w14:textId="77777777" w:rsidR="00DE4628" w:rsidRPr="00131BF8" w:rsidRDefault="00DE4628">
            <w:pPr>
              <w:pStyle w:val="Table"/>
              <w:rPr>
                <w:b/>
                <w:szCs w:val="24"/>
              </w:rPr>
            </w:pPr>
            <w:r w:rsidRPr="00131BF8">
              <w:rPr>
                <w:b/>
                <w:szCs w:val="24"/>
              </w:rPr>
              <w:t>Ministry of Justice</w:t>
            </w:r>
          </w:p>
        </w:tc>
      </w:tr>
      <w:tr w:rsidR="00DE4628" w:rsidRPr="00131BF8" w14:paraId="5BC6804F"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804D" w14:textId="77777777" w:rsidR="00DE4628" w:rsidRPr="00131BF8" w:rsidRDefault="00DE4628">
            <w:pPr>
              <w:pStyle w:val="Table"/>
              <w:rPr>
                <w:szCs w:val="24"/>
              </w:rPr>
            </w:pPr>
            <w:r w:rsidRPr="00131BF8">
              <w:rPr>
                <w:szCs w:val="24"/>
              </w:rPr>
              <w:t>1</w:t>
            </w:r>
          </w:p>
        </w:tc>
        <w:tc>
          <w:tcPr>
            <w:tcW w:w="6709" w:type="dxa"/>
            <w:tcBorders>
              <w:top w:val="nil"/>
              <w:left w:val="nil"/>
              <w:bottom w:val="single" w:sz="4" w:space="0" w:color="auto"/>
              <w:right w:val="single" w:sz="4" w:space="0" w:color="auto"/>
            </w:tcBorders>
            <w:vAlign w:val="bottom"/>
          </w:tcPr>
          <w:p w14:paraId="5BC6804E" w14:textId="77777777" w:rsidR="00DE4628" w:rsidRPr="00131BF8" w:rsidRDefault="00DE4628">
            <w:pPr>
              <w:pStyle w:val="Table"/>
              <w:rPr>
                <w:szCs w:val="24"/>
              </w:rPr>
            </w:pPr>
            <w:r w:rsidRPr="00131BF8">
              <w:rPr>
                <w:szCs w:val="24"/>
              </w:rPr>
              <w:t>Estonian Lawyers Union</w:t>
            </w:r>
          </w:p>
        </w:tc>
      </w:tr>
      <w:tr w:rsidR="00DE4628" w:rsidRPr="00131BF8" w14:paraId="5BC68052"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8050" w14:textId="77777777" w:rsidR="00DE4628" w:rsidRPr="00131BF8" w:rsidRDefault="00DE4628">
            <w:pPr>
              <w:pStyle w:val="Table"/>
              <w:rPr>
                <w:szCs w:val="24"/>
              </w:rPr>
            </w:pPr>
            <w:r w:rsidRPr="00131BF8">
              <w:rPr>
                <w:szCs w:val="24"/>
              </w:rPr>
              <w:t>2</w:t>
            </w:r>
          </w:p>
        </w:tc>
        <w:tc>
          <w:tcPr>
            <w:tcW w:w="6709" w:type="dxa"/>
            <w:tcBorders>
              <w:top w:val="nil"/>
              <w:left w:val="nil"/>
              <w:bottom w:val="single" w:sz="4" w:space="0" w:color="auto"/>
              <w:right w:val="single" w:sz="4" w:space="0" w:color="auto"/>
            </w:tcBorders>
            <w:vAlign w:val="bottom"/>
          </w:tcPr>
          <w:p w14:paraId="5BC68051" w14:textId="77777777" w:rsidR="00DE4628" w:rsidRPr="00131BF8" w:rsidRDefault="00DE4628">
            <w:pPr>
              <w:pStyle w:val="Table"/>
              <w:rPr>
                <w:szCs w:val="24"/>
              </w:rPr>
            </w:pPr>
            <w:r w:rsidRPr="00131BF8">
              <w:rPr>
                <w:szCs w:val="24"/>
              </w:rPr>
              <w:t>Estonian Association of Judges</w:t>
            </w:r>
          </w:p>
        </w:tc>
      </w:tr>
      <w:tr w:rsidR="00DE4628" w:rsidRPr="00131BF8" w14:paraId="5BC68055"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8053" w14:textId="77777777" w:rsidR="00DE4628" w:rsidRPr="00131BF8" w:rsidRDefault="00DE4628">
            <w:pPr>
              <w:pStyle w:val="Table"/>
              <w:rPr>
                <w:szCs w:val="24"/>
              </w:rPr>
            </w:pPr>
            <w:r w:rsidRPr="00131BF8">
              <w:rPr>
                <w:szCs w:val="24"/>
              </w:rPr>
              <w:t>3</w:t>
            </w:r>
          </w:p>
        </w:tc>
        <w:tc>
          <w:tcPr>
            <w:tcW w:w="6709" w:type="dxa"/>
            <w:tcBorders>
              <w:top w:val="nil"/>
              <w:left w:val="nil"/>
              <w:bottom w:val="single" w:sz="4" w:space="0" w:color="auto"/>
              <w:right w:val="single" w:sz="4" w:space="0" w:color="auto"/>
            </w:tcBorders>
            <w:vAlign w:val="bottom"/>
          </w:tcPr>
          <w:p w14:paraId="5BC68054" w14:textId="77777777" w:rsidR="00DE4628" w:rsidRPr="00131BF8" w:rsidRDefault="00DE4628">
            <w:pPr>
              <w:pStyle w:val="Table"/>
              <w:rPr>
                <w:szCs w:val="24"/>
              </w:rPr>
            </w:pPr>
            <w:r w:rsidRPr="00131BF8">
              <w:rPr>
                <w:szCs w:val="24"/>
              </w:rPr>
              <w:t>Prosecutor’s Office</w:t>
            </w:r>
          </w:p>
        </w:tc>
      </w:tr>
      <w:tr w:rsidR="00DE4628" w:rsidRPr="00131BF8" w14:paraId="5BC68058" w14:textId="77777777">
        <w:trPr>
          <w:trHeight w:val="300"/>
        </w:trPr>
        <w:tc>
          <w:tcPr>
            <w:tcW w:w="2657" w:type="dxa"/>
            <w:tcBorders>
              <w:top w:val="nil"/>
              <w:left w:val="single" w:sz="4" w:space="0" w:color="auto"/>
              <w:bottom w:val="single" w:sz="4" w:space="0" w:color="auto"/>
              <w:right w:val="single" w:sz="4" w:space="0" w:color="auto"/>
            </w:tcBorders>
            <w:noWrap/>
            <w:vAlign w:val="bottom"/>
          </w:tcPr>
          <w:p w14:paraId="5BC68056" w14:textId="77777777" w:rsidR="00DE4628" w:rsidRPr="00131BF8" w:rsidRDefault="00DE4628">
            <w:pPr>
              <w:pStyle w:val="Table"/>
              <w:rPr>
                <w:szCs w:val="24"/>
              </w:rPr>
            </w:pPr>
            <w:r w:rsidRPr="00131BF8">
              <w:rPr>
                <w:szCs w:val="24"/>
              </w:rPr>
              <w:t>4</w:t>
            </w:r>
          </w:p>
        </w:tc>
        <w:tc>
          <w:tcPr>
            <w:tcW w:w="6709" w:type="dxa"/>
            <w:tcBorders>
              <w:top w:val="nil"/>
              <w:left w:val="nil"/>
              <w:bottom w:val="single" w:sz="4" w:space="0" w:color="auto"/>
              <w:right w:val="single" w:sz="4" w:space="0" w:color="auto"/>
            </w:tcBorders>
            <w:vAlign w:val="bottom"/>
          </w:tcPr>
          <w:p w14:paraId="5BC68057" w14:textId="77777777" w:rsidR="00DE4628" w:rsidRPr="00131BF8" w:rsidRDefault="00DE4628">
            <w:pPr>
              <w:pStyle w:val="Table"/>
              <w:rPr>
                <w:szCs w:val="24"/>
              </w:rPr>
            </w:pPr>
            <w:r w:rsidRPr="00131BF8">
              <w:rPr>
                <w:szCs w:val="24"/>
              </w:rPr>
              <w:t>Supreme Court</w:t>
            </w:r>
          </w:p>
        </w:tc>
      </w:tr>
    </w:tbl>
    <w:p w14:paraId="5BC68059" w14:textId="77777777" w:rsidR="00D15E95" w:rsidRPr="00131BF8" w:rsidRDefault="00D15E95" w:rsidP="00CA2CFB">
      <w:pPr>
        <w:rPr>
          <w:szCs w:val="24"/>
          <w:lang w:val="en-GB"/>
        </w:rPr>
      </w:pPr>
    </w:p>
    <w:sectPr w:rsidR="00D15E95" w:rsidRPr="00131BF8" w:rsidSect="00914D4E">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69616" w14:textId="77777777" w:rsidR="00AF328D" w:rsidRPr="00D72F30" w:rsidRDefault="00AF328D">
      <w:pPr>
        <w:rPr>
          <w:szCs w:val="24"/>
        </w:rPr>
      </w:pPr>
      <w:r w:rsidRPr="00D72F30">
        <w:rPr>
          <w:szCs w:val="24"/>
        </w:rPr>
        <w:separator/>
      </w:r>
    </w:p>
  </w:endnote>
  <w:endnote w:type="continuationSeparator" w:id="0">
    <w:p w14:paraId="563F503E" w14:textId="77777777" w:rsidR="00AF328D" w:rsidRPr="00D72F30" w:rsidRDefault="00AF328D">
      <w:pPr>
        <w:rPr>
          <w:szCs w:val="24"/>
        </w:rPr>
      </w:pPr>
      <w:r w:rsidRPr="00D72F30">
        <w:rPr>
          <w:szCs w:val="24"/>
        </w:rPr>
        <w:continuationSeparator/>
      </w:r>
    </w:p>
  </w:endnote>
  <w:endnote w:type="continuationNotice" w:id="1">
    <w:p w14:paraId="12234A8E" w14:textId="77777777" w:rsidR="00AF328D" w:rsidRDefault="00AF32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195">
    <w:altName w:val="Times New Roman"/>
    <w:panose1 w:val="00000000000000000000"/>
    <w:charset w:val="BA"/>
    <w:family w:val="auto"/>
    <w:notTrueType/>
    <w:pitch w:val="variable"/>
    <w:sig w:usb0="00000005" w:usb1="00000000" w:usb2="00000000" w:usb3="00000000" w:csb0="0000008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altName w:val="Lucidasans"/>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8065" w14:textId="77777777" w:rsidR="00AF328D" w:rsidRDefault="00AF328D">
    <w:pPr>
      <w:pStyle w:val="Footer"/>
      <w:jc w:val="right"/>
    </w:pPr>
    <w:r>
      <w:fldChar w:fldCharType="begin"/>
    </w:r>
    <w:r>
      <w:instrText xml:space="preserve"> PAGE   \* MERGEFORMAT </w:instrText>
    </w:r>
    <w:r>
      <w:fldChar w:fldCharType="separate"/>
    </w:r>
    <w:r>
      <w:t>2</w:t>
    </w:r>
    <w:r>
      <w:fldChar w:fldCharType="end"/>
    </w:r>
  </w:p>
  <w:p w14:paraId="5BC68066" w14:textId="77777777" w:rsidR="00AF328D" w:rsidRDefault="00AF32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8069" w14:textId="258AC8DC" w:rsidR="00AF328D" w:rsidRPr="00D72F30" w:rsidRDefault="00AF328D">
    <w:pPr>
      <w:pStyle w:val="Footer"/>
      <w:jc w:val="center"/>
      <w:rPr>
        <w:szCs w:val="24"/>
      </w:rPr>
    </w:pPr>
    <w:r w:rsidRPr="00D72F30">
      <w:rPr>
        <w:szCs w:val="24"/>
      </w:rPr>
      <w:fldChar w:fldCharType="begin"/>
    </w:r>
    <w:r w:rsidRPr="00D72F30">
      <w:rPr>
        <w:szCs w:val="24"/>
      </w:rPr>
      <w:instrText xml:space="preserve"> PAGE   \* MERGEFORMAT </w:instrText>
    </w:r>
    <w:r w:rsidRPr="00D72F30">
      <w:rPr>
        <w:szCs w:val="24"/>
      </w:rPr>
      <w:fldChar w:fldCharType="separate"/>
    </w:r>
    <w:r w:rsidR="004829ED">
      <w:rPr>
        <w:szCs w:val="24"/>
      </w:rPr>
      <w:t>20</w:t>
    </w:r>
    <w:r w:rsidRPr="00D72F30">
      <w:rPr>
        <w:szCs w:val="24"/>
      </w:rPr>
      <w:fldChar w:fldCharType="end"/>
    </w:r>
  </w:p>
  <w:p w14:paraId="5BC6806A" w14:textId="77777777" w:rsidR="00AF328D" w:rsidRPr="00D72F30" w:rsidRDefault="00AF328D">
    <w:pPr>
      <w:pStyle w:val="Footer"/>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806B" w14:textId="5D02615F" w:rsidR="00AF328D" w:rsidRPr="00305E9A" w:rsidRDefault="00AF328D">
    <w:pPr>
      <w:pStyle w:val="Footer"/>
      <w:jc w:val="center"/>
      <w:rPr>
        <w:szCs w:val="24"/>
      </w:rPr>
    </w:pPr>
    <w:r w:rsidRPr="00305E9A">
      <w:rPr>
        <w:szCs w:val="24"/>
      </w:rPr>
      <w:fldChar w:fldCharType="begin"/>
    </w:r>
    <w:r w:rsidRPr="00305E9A">
      <w:rPr>
        <w:szCs w:val="24"/>
      </w:rPr>
      <w:instrText xml:space="preserve"> PAGE   \* MERGEFORMAT </w:instrText>
    </w:r>
    <w:r w:rsidRPr="00305E9A">
      <w:rPr>
        <w:szCs w:val="24"/>
      </w:rPr>
      <w:fldChar w:fldCharType="separate"/>
    </w:r>
    <w:r w:rsidR="004829ED">
      <w:rPr>
        <w:szCs w:val="24"/>
      </w:rPr>
      <w:t>231</w:t>
    </w:r>
    <w:r w:rsidRPr="00305E9A">
      <w:rPr>
        <w:szCs w:val="24"/>
      </w:rPr>
      <w:fldChar w:fldCharType="end"/>
    </w:r>
  </w:p>
  <w:p w14:paraId="5BC6806C" w14:textId="77777777" w:rsidR="00AF328D" w:rsidRPr="00305E9A" w:rsidRDefault="00AF328D">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E4637" w14:textId="77777777" w:rsidR="00AF328D" w:rsidRPr="00D72F30" w:rsidRDefault="00AF328D">
      <w:pPr>
        <w:rPr>
          <w:szCs w:val="24"/>
        </w:rPr>
      </w:pPr>
      <w:r w:rsidRPr="00D72F30">
        <w:rPr>
          <w:szCs w:val="24"/>
        </w:rPr>
        <w:separator/>
      </w:r>
    </w:p>
  </w:footnote>
  <w:footnote w:type="continuationSeparator" w:id="0">
    <w:p w14:paraId="4E60526D" w14:textId="77777777" w:rsidR="00AF328D" w:rsidRPr="00D72F30" w:rsidRDefault="00AF328D">
      <w:pPr>
        <w:rPr>
          <w:szCs w:val="24"/>
        </w:rPr>
      </w:pPr>
      <w:r w:rsidRPr="00D72F30">
        <w:rPr>
          <w:szCs w:val="24"/>
        </w:rPr>
        <w:continuationSeparator/>
      </w:r>
    </w:p>
  </w:footnote>
  <w:footnote w:type="continuationNotice" w:id="1">
    <w:p w14:paraId="2E8862A5" w14:textId="77777777" w:rsidR="00AF328D" w:rsidRDefault="00AF328D">
      <w:pPr>
        <w:spacing w:before="0" w:after="0"/>
      </w:pPr>
    </w:p>
  </w:footnote>
  <w:footnote w:id="2">
    <w:p w14:paraId="5BC6806D" w14:textId="77777777" w:rsidR="00AF328D" w:rsidRPr="001C1CFD" w:rsidRDefault="00AF328D" w:rsidP="000D4DBE">
      <w:pPr>
        <w:pStyle w:val="FootnoteText"/>
        <w:ind w:left="0" w:firstLine="0"/>
        <w:contextualSpacing/>
        <w:rPr>
          <w:szCs w:val="24"/>
        </w:rPr>
      </w:pPr>
      <w:r w:rsidRPr="001C1CFD">
        <w:rPr>
          <w:rStyle w:val="FootnoteReference"/>
          <w:rFonts w:ascii="Garamond" w:hAnsi="Garamond"/>
          <w:szCs w:val="24"/>
        </w:rPr>
        <w:footnoteRef/>
      </w:r>
      <w:r w:rsidRPr="001C1CFD">
        <w:rPr>
          <w:rFonts w:ascii="Garamond" w:hAnsi="Garamond"/>
          <w:szCs w:val="24"/>
        </w:rPr>
        <w:t xml:space="preserve"> </w:t>
      </w:r>
      <w:r w:rsidRPr="001C1CFD">
        <w:rPr>
          <w:szCs w:val="24"/>
          <w:lang w:val="en-GB"/>
        </w:rPr>
        <w:t>Statistics Estonia</w:t>
      </w:r>
    </w:p>
  </w:footnote>
  <w:footnote w:id="3">
    <w:p w14:paraId="5BC6806E"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Estonia 2020</w:t>
      </w:r>
    </w:p>
  </w:footnote>
  <w:footnote w:id="4">
    <w:p w14:paraId="5BC6806F" w14:textId="77777777" w:rsidR="00AF328D" w:rsidRPr="00E31AC1" w:rsidRDefault="00AF328D" w:rsidP="0007320E">
      <w:pPr>
        <w:pStyle w:val="FootnoteText"/>
        <w:ind w:left="0" w:firstLine="0"/>
        <w:jc w:val="both"/>
        <w:rPr>
          <w:sz w:val="16"/>
          <w:szCs w:val="16"/>
          <w:lang w:val="en-GB"/>
        </w:rPr>
      </w:pPr>
      <w:r w:rsidRPr="00E31AC1">
        <w:rPr>
          <w:rStyle w:val="FootnoteReference"/>
          <w:sz w:val="16"/>
          <w:szCs w:val="16"/>
        </w:rPr>
        <w:footnoteRef/>
      </w:r>
      <w:r w:rsidRPr="00E31AC1">
        <w:rPr>
          <w:sz w:val="16"/>
          <w:szCs w:val="16"/>
        </w:rPr>
        <w:t xml:space="preserve"> </w:t>
      </w:r>
      <w:r w:rsidRPr="00E31AC1">
        <w:rPr>
          <w:sz w:val="16"/>
          <w:szCs w:val="16"/>
          <w:lang w:val="en-GB"/>
        </w:rPr>
        <w:t>2013. recommendation:</w:t>
      </w:r>
      <w:r>
        <w:rPr>
          <w:sz w:val="16"/>
          <w:szCs w:val="16"/>
          <w:lang w:val="en-GB"/>
        </w:rPr>
        <w:t xml:space="preserve"> </w:t>
      </w:r>
      <w:r w:rsidRPr="00E31AC1">
        <w:rPr>
          <w:sz w:val="16"/>
          <w:szCs w:val="16"/>
          <w:lang w:val="en-GB"/>
        </w:rPr>
        <w:t>Continue efforts to improve the labour-market relevance of education and training systems, including by further involving social partners and implementing targeted measures to address youth unemployment. Significantly increase the participation of the low skilled in lifelong learning. Intensify efforts to prioritise and internationalise the research and innovation systems and enhance cooperation between businesses, higher education and research institutions. 2014 recommendation: To ensure the labour-market relevance of  education and training systems, improve skills' and qualification levels by expanding life-long learning measures and systematically increasing participation in vocational education and training, including in apprenticeships. Further intensify prioritisation and specialisation in the research and innovation systems and enhance cooperation between businesses,</w:t>
      </w:r>
    </w:p>
    <w:p w14:paraId="5BC68070" w14:textId="77777777" w:rsidR="00AF328D" w:rsidRPr="00E31AC1" w:rsidRDefault="00AF328D" w:rsidP="0007320E">
      <w:pPr>
        <w:pStyle w:val="FootnoteText"/>
        <w:ind w:left="0" w:firstLine="0"/>
        <w:jc w:val="both"/>
        <w:rPr>
          <w:sz w:val="16"/>
          <w:szCs w:val="16"/>
        </w:rPr>
      </w:pPr>
      <w:r w:rsidRPr="00E31AC1">
        <w:rPr>
          <w:sz w:val="16"/>
          <w:szCs w:val="16"/>
          <w:lang w:val="en-GB"/>
        </w:rPr>
        <w:t>higher education and research institutions to contribute to international competitiveness.</w:t>
      </w:r>
    </w:p>
  </w:footnote>
  <w:footnote w:id="5">
    <w:p w14:paraId="5BC68071" w14:textId="77777777" w:rsidR="00AF328D" w:rsidRPr="00E31AC1" w:rsidRDefault="00AF328D" w:rsidP="000D4DBE">
      <w:pPr>
        <w:pStyle w:val="FootnoteText"/>
        <w:ind w:left="0" w:firstLine="0"/>
        <w:jc w:val="both"/>
        <w:rPr>
          <w:sz w:val="16"/>
          <w:szCs w:val="16"/>
        </w:rPr>
      </w:pPr>
      <w:r w:rsidRPr="00E31AC1">
        <w:rPr>
          <w:rStyle w:val="FootnoteReference"/>
          <w:sz w:val="16"/>
          <w:szCs w:val="16"/>
        </w:rPr>
        <w:footnoteRef/>
      </w:r>
      <w:r w:rsidRPr="00E31AC1">
        <w:rPr>
          <w:sz w:val="16"/>
          <w:szCs w:val="16"/>
        </w:rPr>
        <w:t xml:space="preserve"> </w:t>
      </w:r>
      <w:r w:rsidRPr="00E31AC1">
        <w:rPr>
          <w:sz w:val="16"/>
          <w:szCs w:val="16"/>
          <w:lang w:val="en-GB"/>
        </w:rPr>
        <w:t>Statistics Estonia</w:t>
      </w:r>
    </w:p>
  </w:footnote>
  <w:footnote w:id="6">
    <w:p w14:paraId="5BC68072" w14:textId="77777777" w:rsidR="00AF328D" w:rsidRPr="00E31AC1" w:rsidRDefault="00AF328D" w:rsidP="00974BC9">
      <w:pPr>
        <w:spacing w:before="0" w:after="0"/>
        <w:contextualSpacing/>
        <w:rPr>
          <w:sz w:val="16"/>
          <w:szCs w:val="16"/>
        </w:rPr>
      </w:pPr>
      <w:r w:rsidRPr="00E31AC1">
        <w:rPr>
          <w:rStyle w:val="FootnoteReference"/>
          <w:sz w:val="16"/>
          <w:szCs w:val="16"/>
        </w:rPr>
        <w:footnoteRef/>
      </w:r>
      <w:r w:rsidRPr="00E31AC1">
        <w:rPr>
          <w:sz w:val="16"/>
          <w:szCs w:val="16"/>
        </w:rPr>
        <w:t xml:space="preserve"> </w:t>
      </w:r>
      <w:r w:rsidRPr="00E31AC1">
        <w:rPr>
          <w:kern w:val="1"/>
          <w:sz w:val="16"/>
          <w:szCs w:val="16"/>
          <w:lang w:val="en-GB"/>
        </w:rPr>
        <w:t>2013. recommendation: Improve incentives to work by making the various existing social-benefit systems more consistent and by increasing the flexibility and targeting of benefit allocation. Improve the delivery of social services, including childcare, while increasing the efficiency and cost-effectiveness of family policy. Strengthen activation measures to facilitate the</w:t>
      </w:r>
      <w:r w:rsidRPr="00E31AC1">
        <w:rPr>
          <w:sz w:val="16"/>
          <w:szCs w:val="16"/>
          <w:lang w:val="en-GB"/>
        </w:rPr>
        <w:t xml:space="preserve"> </w:t>
      </w:r>
      <w:r w:rsidRPr="00E31AC1">
        <w:rPr>
          <w:kern w:val="1"/>
          <w:sz w:val="16"/>
          <w:szCs w:val="16"/>
          <w:lang w:val="en-GB"/>
        </w:rPr>
        <w:t>return to the labour market of the long-term unemployed and people receiving disability benefits and incapacity for work benefits. Establish coordinated measures for fostering economic development in regions affected by high unemployment. 2014. Recommendation: Improve incentives to work through measures targeted at low income earners. Target activation efforts at those most distant from the labour market, in particular by ensuring the timely adoption and implementation of the work capacity reform. Increase the efficiency and cost-effectiveness of family policy while improving the availability and accessibility of childcare. Deploy coordinated measures for fostering economic development and entrepreneurship in regions faced with high unemployment.</w:t>
      </w:r>
    </w:p>
  </w:footnote>
  <w:footnote w:id="7">
    <w:p w14:paraId="5BC68073" w14:textId="77777777" w:rsidR="00AF328D" w:rsidRPr="00E31AC1" w:rsidRDefault="00AF328D" w:rsidP="00974BC9">
      <w:pPr>
        <w:spacing w:before="0" w:after="0"/>
        <w:contextualSpacing/>
        <w:rPr>
          <w:kern w:val="1"/>
          <w:sz w:val="16"/>
          <w:szCs w:val="16"/>
          <w:lang w:val="en-GB"/>
        </w:rPr>
      </w:pPr>
      <w:r w:rsidRPr="00E31AC1">
        <w:rPr>
          <w:rStyle w:val="FootnoteReference"/>
          <w:sz w:val="16"/>
          <w:szCs w:val="16"/>
        </w:rPr>
        <w:footnoteRef/>
      </w:r>
      <w:r w:rsidRPr="00E31AC1">
        <w:rPr>
          <w:kern w:val="1"/>
          <w:sz w:val="16"/>
          <w:szCs w:val="16"/>
          <w:lang w:val="en-GB"/>
        </w:rPr>
        <w:t xml:space="preserve"> 2013. recommendation: Better balance local government revenue against their responsibilities. Improve the efficiency of local governments and ensure quality provision of local public services. 2014. recommendation: Better balance local government revenue against devolved responsibilities. Improve the efficiency of local governments and ensure the provision of quality public services at local level, especially social services complementing activation measures.</w:t>
      </w:r>
    </w:p>
  </w:footnote>
  <w:footnote w:id="8">
    <w:p w14:paraId="5BC68074" w14:textId="77777777" w:rsidR="00AF328D" w:rsidRPr="00E31AC1" w:rsidRDefault="00AF328D" w:rsidP="00974BC9">
      <w:pPr>
        <w:spacing w:before="0" w:after="0"/>
        <w:contextualSpacing/>
        <w:rPr>
          <w:kern w:val="1"/>
          <w:sz w:val="16"/>
          <w:szCs w:val="16"/>
          <w:lang w:val="en-GB"/>
        </w:rPr>
      </w:pPr>
      <w:r w:rsidRPr="00E31AC1">
        <w:rPr>
          <w:rStyle w:val="FootnoteReference"/>
          <w:sz w:val="16"/>
          <w:szCs w:val="16"/>
        </w:rPr>
        <w:footnoteRef/>
      </w:r>
      <w:r w:rsidRPr="00E31AC1">
        <w:rPr>
          <w:sz w:val="16"/>
          <w:szCs w:val="16"/>
        </w:rPr>
        <w:t xml:space="preserve"> 2013. recommendation: </w:t>
      </w:r>
      <w:r w:rsidRPr="00E31AC1">
        <w:rPr>
          <w:kern w:val="1"/>
          <w:sz w:val="16"/>
          <w:szCs w:val="16"/>
          <w:lang w:val="en-GB"/>
        </w:rPr>
        <w:t>Improve incentives to work by making the various existing social-benefit systems more consistent and by increasing the flexibility and targeting of benefit allocation.</w:t>
      </w:r>
      <w:r w:rsidRPr="00E31AC1">
        <w:rPr>
          <w:kern w:val="1"/>
          <w:sz w:val="16"/>
          <w:szCs w:val="16"/>
        </w:rPr>
        <w:t xml:space="preserve"> </w:t>
      </w:r>
      <w:r w:rsidRPr="00E31AC1">
        <w:rPr>
          <w:kern w:val="1"/>
          <w:sz w:val="16"/>
          <w:szCs w:val="16"/>
          <w:lang w:val="en-GB"/>
        </w:rPr>
        <w:t>Improve the delivery of social services, including childcare, while increasing the efficiency and cost-effectiveness of family policy.</w:t>
      </w:r>
      <w:r w:rsidRPr="00E31AC1">
        <w:rPr>
          <w:kern w:val="1"/>
          <w:sz w:val="16"/>
          <w:szCs w:val="16"/>
        </w:rPr>
        <w:t xml:space="preserve"> </w:t>
      </w:r>
      <w:r w:rsidRPr="00E31AC1">
        <w:rPr>
          <w:kern w:val="1"/>
          <w:sz w:val="16"/>
          <w:szCs w:val="16"/>
          <w:lang w:val="en-GB"/>
        </w:rPr>
        <w:t>Strengthen activation measures to facilitate the return to the labour market of the long-term unemployed and people receiving disability benefits and inability to work benefits. Establish coordinated measures for fostering economic development in regions affected by high unemployment. 2014.a recommendation: Improve incentives to work through measures targeted at low income earners. Target activation efforts at those most distant from the labour market, in particular by ensuring the timely adoption and implementation of the work capacity reform. Increase the efficiency and cost-effectiveness of family policy while improving the availability and accessibility of childcare. Deploy coordinated measures for fostering economic development and entrepreneurship in regions faced with high unemployment.</w:t>
      </w:r>
    </w:p>
    <w:p w14:paraId="5BC68075" w14:textId="77777777" w:rsidR="00AF328D" w:rsidRPr="00E31AC1" w:rsidRDefault="00AF328D" w:rsidP="000D4DBE">
      <w:pPr>
        <w:spacing w:before="0" w:after="0"/>
        <w:contextualSpacing/>
        <w:rPr>
          <w:kern w:val="1"/>
          <w:sz w:val="16"/>
          <w:szCs w:val="16"/>
          <w:lang w:val="en-GB"/>
        </w:rPr>
      </w:pPr>
      <w:r w:rsidRPr="00E31AC1">
        <w:rPr>
          <w:rStyle w:val="FootnoteReference"/>
          <w:sz w:val="16"/>
          <w:szCs w:val="16"/>
        </w:rPr>
        <w:footnoteRef/>
      </w:r>
      <w:r w:rsidRPr="00E31AC1">
        <w:rPr>
          <w:kern w:val="1"/>
          <w:sz w:val="16"/>
          <w:szCs w:val="16"/>
          <w:lang w:val="en-GB"/>
        </w:rPr>
        <w:t xml:space="preserve"> 2013. recommendation: Better balance local government revenue against their responsibilities. Improve the efficiency of local governments and ensure quality provision of local public services. 2014. recommendation: Better balance local government revenue against devolved responsibilities. Improve the efficiency of local governments and ensure the provision of quality public services at local level, especially social services com</w:t>
      </w:r>
      <w:r>
        <w:rPr>
          <w:kern w:val="1"/>
          <w:sz w:val="16"/>
          <w:szCs w:val="16"/>
          <w:lang w:val="en-GB"/>
        </w:rPr>
        <w:t>plementing activation measures.</w:t>
      </w:r>
    </w:p>
  </w:footnote>
  <w:footnote w:id="9">
    <w:p w14:paraId="5BC68076" w14:textId="77777777" w:rsidR="00AF328D" w:rsidRPr="00E31AC1" w:rsidRDefault="00AF328D" w:rsidP="000D4DBE">
      <w:pPr>
        <w:pStyle w:val="FootnoteText"/>
        <w:ind w:left="0" w:firstLine="0"/>
        <w:rPr>
          <w:sz w:val="16"/>
          <w:szCs w:val="16"/>
          <w:lang w:val="en-GB"/>
        </w:rPr>
      </w:pPr>
      <w:r w:rsidRPr="00E31AC1">
        <w:rPr>
          <w:rStyle w:val="FootnoteReference"/>
          <w:sz w:val="16"/>
          <w:szCs w:val="16"/>
          <w:lang w:val="en-GB"/>
        </w:rPr>
        <w:footnoteRef/>
      </w:r>
      <w:r w:rsidRPr="00E31AC1">
        <w:rPr>
          <w:sz w:val="16"/>
          <w:szCs w:val="16"/>
          <w:lang w:val="en-GB"/>
        </w:rPr>
        <w:t xml:space="preserve"> Non-Estonians are the residents of Estonia of immigrant backgrounds; they are divided into two categories: permanent residents of immigrant backgrounds who have resided in Estonia for more than five years and are not Estonian nationals and whose native language is other than Estonian and who use Russian as the main language of communication, and </w:t>
      </w:r>
      <w:r w:rsidRPr="00E31AC1">
        <w:rPr>
          <w:rFonts w:cs="font195"/>
          <w:sz w:val="16"/>
          <w:szCs w:val="16"/>
          <w:lang w:val="en-GB"/>
        </w:rPr>
        <w:t>legal immigrants to Estonia who have lived in the country for less than five years.</w:t>
      </w:r>
    </w:p>
  </w:footnote>
  <w:footnote w:id="10">
    <w:p w14:paraId="5BC68077" w14:textId="77777777" w:rsidR="00AF328D" w:rsidRPr="00E31AC1" w:rsidRDefault="00AF328D" w:rsidP="000D4DBE">
      <w:pPr>
        <w:pStyle w:val="FootnoteText"/>
        <w:ind w:left="0" w:firstLine="0"/>
        <w:contextualSpacing/>
        <w:rPr>
          <w:sz w:val="16"/>
          <w:szCs w:val="16"/>
        </w:rPr>
      </w:pPr>
      <w:r w:rsidRPr="00E31AC1">
        <w:rPr>
          <w:rStyle w:val="FootnoteReference"/>
          <w:sz w:val="16"/>
          <w:szCs w:val="16"/>
        </w:rPr>
        <w:footnoteRef/>
      </w:r>
      <w:r w:rsidRPr="00E31AC1">
        <w:rPr>
          <w:sz w:val="16"/>
          <w:szCs w:val="16"/>
        </w:rPr>
        <w:t xml:space="preserve"> Eurostat</w:t>
      </w:r>
    </w:p>
  </w:footnote>
  <w:footnote w:id="11">
    <w:p w14:paraId="5BC68078" w14:textId="77777777" w:rsidR="00AF328D" w:rsidRPr="001C1CFD" w:rsidRDefault="00AF328D" w:rsidP="000D4DBE">
      <w:pPr>
        <w:pStyle w:val="FootnoteText"/>
        <w:ind w:left="0" w:firstLine="0"/>
        <w:contextualSpacing/>
        <w:rPr>
          <w:szCs w:val="24"/>
        </w:rPr>
      </w:pPr>
      <w:r w:rsidRPr="001C1CFD">
        <w:rPr>
          <w:rStyle w:val="FootnoteReference"/>
          <w:szCs w:val="24"/>
        </w:rPr>
        <w:footnoteRef/>
      </w:r>
      <w:r w:rsidRPr="001C1CFD">
        <w:rPr>
          <w:szCs w:val="24"/>
        </w:rPr>
        <w:t xml:space="preserve"> </w:t>
      </w:r>
      <w:r w:rsidRPr="00CB1749">
        <w:rPr>
          <w:szCs w:val="24"/>
        </w:rPr>
        <w:t>Commission for Sustainable Development, Sustainable Transport Report 2010</w:t>
      </w:r>
    </w:p>
  </w:footnote>
  <w:footnote w:id="12">
    <w:p w14:paraId="5BC68079"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CB1749">
        <w:rPr>
          <w:szCs w:val="24"/>
        </w:rPr>
        <w:t>Smart specialisation – Qualitative analysis. Estonian Development Fund (</w:t>
      </w:r>
      <w:hyperlink r:id="rId1" w:history="1">
        <w:r w:rsidRPr="00CB1749">
          <w:rPr>
            <w:rStyle w:val="Hyperlink"/>
            <w:color w:val="auto"/>
            <w:szCs w:val="24"/>
          </w:rPr>
          <w:t>http://www.arengufond.ee/wp-content/uploads/2013/04/Estonia_Smart_Specialisation_Qualitative_Analysis.pdf</w:t>
        </w:r>
      </w:hyperlink>
      <w:r w:rsidRPr="00CB1749">
        <w:rPr>
          <w:szCs w:val="24"/>
        </w:rPr>
        <w:t>)</w:t>
      </w:r>
    </w:p>
  </w:footnote>
  <w:footnote w:id="13">
    <w:p w14:paraId="5BC6807A" w14:textId="77777777" w:rsidR="00AF328D" w:rsidRPr="001C1CFD" w:rsidRDefault="00AF328D" w:rsidP="000D4DBE">
      <w:pPr>
        <w:pStyle w:val="FootnoteText"/>
        <w:ind w:left="0" w:firstLine="0"/>
        <w:contextualSpacing/>
        <w:rPr>
          <w:szCs w:val="24"/>
        </w:rPr>
      </w:pPr>
      <w:r w:rsidRPr="001C1CFD">
        <w:rPr>
          <w:rStyle w:val="FootnoteReference"/>
          <w:szCs w:val="24"/>
        </w:rPr>
        <w:footnoteRef/>
      </w:r>
      <w:r w:rsidRPr="001C1CFD">
        <w:rPr>
          <w:szCs w:val="24"/>
        </w:rPr>
        <w:t xml:space="preserve"> </w:t>
      </w:r>
      <w:r w:rsidRPr="001C1CFD">
        <w:rPr>
          <w:szCs w:val="24"/>
          <w:lang w:val="en-GB"/>
        </w:rPr>
        <w:t>Statistics Estonia.</w:t>
      </w:r>
    </w:p>
  </w:footnote>
  <w:footnote w:id="14">
    <w:p w14:paraId="5BC6807B" w14:textId="77777777" w:rsidR="00AF328D" w:rsidRPr="001C1CFD" w:rsidRDefault="00AF328D" w:rsidP="000D4DBE">
      <w:pPr>
        <w:pStyle w:val="FootnoteText"/>
        <w:ind w:left="0" w:firstLine="0"/>
        <w:contextualSpacing/>
        <w:rPr>
          <w:szCs w:val="24"/>
        </w:rPr>
      </w:pPr>
      <w:r w:rsidRPr="001C1CFD">
        <w:rPr>
          <w:rStyle w:val="FootnoteReference"/>
          <w:szCs w:val="24"/>
        </w:rPr>
        <w:footnoteRef/>
      </w:r>
      <w:r w:rsidRPr="001C1CFD">
        <w:rPr>
          <w:szCs w:val="24"/>
        </w:rPr>
        <w:t xml:space="preserve"> </w:t>
      </w:r>
      <w:r w:rsidRPr="001C1CFD">
        <w:rPr>
          <w:szCs w:val="24"/>
          <w:lang w:val="en-GB"/>
        </w:rPr>
        <w:t>Statistics Estonia, Tax and Customs Board</w:t>
      </w:r>
    </w:p>
  </w:footnote>
  <w:footnote w:id="15">
    <w:p w14:paraId="5BC6807C" w14:textId="77777777" w:rsidR="00AF328D" w:rsidRPr="001C1CFD" w:rsidRDefault="00AF328D" w:rsidP="000D4DBE">
      <w:pPr>
        <w:spacing w:before="0" w:after="0"/>
        <w:rPr>
          <w:sz w:val="18"/>
          <w:szCs w:val="24"/>
        </w:rPr>
      </w:pPr>
      <w:r w:rsidRPr="001C1CFD">
        <w:rPr>
          <w:rStyle w:val="FootnoteReference"/>
          <w:sz w:val="18"/>
          <w:szCs w:val="24"/>
        </w:rPr>
        <w:footnoteRef/>
      </w:r>
      <w:r w:rsidRPr="001C1CFD">
        <w:rPr>
          <w:sz w:val="18"/>
          <w:szCs w:val="24"/>
        </w:rPr>
        <w:t xml:space="preserve"> </w:t>
      </w:r>
      <w:r w:rsidRPr="001C1CFD">
        <w:rPr>
          <w:sz w:val="18"/>
          <w:szCs w:val="24"/>
          <w:lang w:val="en-GB"/>
        </w:rPr>
        <w:t>Better balance local government revenue against devolved responsibilities.</w:t>
      </w:r>
      <w:r w:rsidRPr="001C1CFD">
        <w:rPr>
          <w:sz w:val="18"/>
          <w:szCs w:val="24"/>
        </w:rPr>
        <w:t xml:space="preserve"> </w:t>
      </w:r>
      <w:r w:rsidRPr="001C1CFD">
        <w:rPr>
          <w:sz w:val="18"/>
          <w:szCs w:val="24"/>
          <w:lang w:val="en-GB"/>
        </w:rPr>
        <w:t>Improve the efficiency of local governments and ensure quality provision of local public services.</w:t>
      </w:r>
    </w:p>
    <w:p w14:paraId="5BC6807D" w14:textId="77777777" w:rsidR="00AF328D" w:rsidRPr="001C1CFD" w:rsidRDefault="00AF328D" w:rsidP="000D4DBE">
      <w:pPr>
        <w:spacing w:before="0" w:after="0"/>
        <w:rPr>
          <w:szCs w:val="24"/>
        </w:rPr>
      </w:pPr>
    </w:p>
  </w:footnote>
  <w:footnote w:id="16">
    <w:p w14:paraId="5BC6807E" w14:textId="77777777" w:rsidR="00AF328D" w:rsidRDefault="00AF328D"/>
    <w:p w14:paraId="5BC6807F" w14:textId="77777777" w:rsidR="00AF328D" w:rsidRPr="001C1CFD" w:rsidRDefault="00AF328D" w:rsidP="000D4DBE">
      <w:pPr>
        <w:spacing w:before="0" w:after="0"/>
        <w:rPr>
          <w:szCs w:val="24"/>
        </w:rPr>
      </w:pPr>
    </w:p>
  </w:footnote>
  <w:footnote w:id="17">
    <w:p w14:paraId="5BC68080"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vertAlign w:val="superscript"/>
        </w:rPr>
        <w:t xml:space="preserve"> </w:t>
      </w:r>
      <w:r w:rsidRPr="001C1CFD">
        <w:rPr>
          <w:szCs w:val="24"/>
        </w:rPr>
        <w:t xml:space="preserve">3. </w:t>
      </w:r>
      <w:r w:rsidRPr="001C1CFD">
        <w:rPr>
          <w:noProof/>
          <w:szCs w:val="24"/>
        </w:rPr>
        <w:t>Continue efforts to improve the labour-market relevance of education and training systems, including by further involving social partners and implementing targeted measures to address youth unemployment.</w:t>
      </w:r>
      <w:r w:rsidRPr="001C1CFD">
        <w:rPr>
          <w:szCs w:val="24"/>
        </w:rPr>
        <w:t xml:space="preserve"> </w:t>
      </w:r>
      <w:r w:rsidRPr="001C1CFD">
        <w:rPr>
          <w:noProof/>
          <w:szCs w:val="24"/>
        </w:rPr>
        <w:t>Significantly increase the participation of the low skilled in lifelong learning.</w:t>
      </w:r>
      <w:r w:rsidRPr="001C1CFD">
        <w:rPr>
          <w:szCs w:val="24"/>
        </w:rPr>
        <w:t xml:space="preserve"> </w:t>
      </w:r>
      <w:r w:rsidRPr="001C1CFD">
        <w:rPr>
          <w:noProof/>
          <w:szCs w:val="24"/>
        </w:rPr>
        <w:t>Intensify efforts to prioritise and internationalise the research and innovation systems and enhance cooperation between businesses, higher education and research institutions.</w:t>
      </w:r>
    </w:p>
    <w:p w14:paraId="5BC68081" w14:textId="77777777" w:rsidR="00AF328D" w:rsidRPr="001C1CFD" w:rsidRDefault="00AF328D" w:rsidP="000D4DBE">
      <w:pPr>
        <w:pStyle w:val="FootnoteText"/>
        <w:ind w:left="0" w:firstLine="0"/>
        <w:jc w:val="both"/>
        <w:rPr>
          <w:szCs w:val="24"/>
        </w:rPr>
      </w:pPr>
    </w:p>
    <w:p w14:paraId="5BC68082" w14:textId="77777777" w:rsidR="00AF328D" w:rsidRPr="001C1CFD" w:rsidRDefault="00AF328D" w:rsidP="000D4DBE">
      <w:pPr>
        <w:pStyle w:val="FootnoteText"/>
        <w:ind w:left="0" w:firstLine="0"/>
        <w:jc w:val="both"/>
        <w:rPr>
          <w:szCs w:val="24"/>
        </w:rPr>
      </w:pPr>
      <w:r w:rsidRPr="001C1CFD">
        <w:rPr>
          <w:szCs w:val="24"/>
        </w:rPr>
        <w:t xml:space="preserve"> 5. </w:t>
      </w:r>
      <w:r w:rsidRPr="001C1CFD">
        <w:rPr>
          <w:noProof/>
          <w:szCs w:val="24"/>
        </w:rPr>
        <w:t>Better balance local government revenue against devolved responsibilities.</w:t>
      </w:r>
      <w:r w:rsidRPr="001C1CFD">
        <w:rPr>
          <w:szCs w:val="24"/>
        </w:rPr>
        <w:t xml:space="preserve"> </w:t>
      </w:r>
      <w:r w:rsidRPr="001C1CFD">
        <w:rPr>
          <w:noProof/>
          <w:szCs w:val="24"/>
        </w:rPr>
        <w:t>Improve the efficiency of local governments and ensure quality provision of local public services.</w:t>
      </w:r>
    </w:p>
  </w:footnote>
  <w:footnote w:id="18">
    <w:p w14:paraId="5BC68083"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Espenberg, Beilmann et al., ‘Õpingute katkestamise põhjused kutseõppes’ /Reasons for discontinuation of studies in vocational training/ (2012-2013)</w:t>
      </w:r>
    </w:p>
  </w:footnote>
  <w:footnote w:id="19">
    <w:p w14:paraId="5BC68084" w14:textId="77777777" w:rsidR="00AF328D" w:rsidRPr="00510DC4" w:rsidRDefault="00AF328D" w:rsidP="000D4DBE">
      <w:pPr>
        <w:pStyle w:val="FootnoteText"/>
        <w:ind w:left="0" w:firstLine="0"/>
        <w:jc w:val="both"/>
        <w:rPr>
          <w:szCs w:val="24"/>
          <w:lang w:val="en-GB"/>
        </w:rPr>
      </w:pPr>
      <w:r w:rsidRPr="001C1CFD">
        <w:rPr>
          <w:rStyle w:val="FootnoteReference"/>
          <w:szCs w:val="24"/>
        </w:rPr>
        <w:footnoteRef/>
      </w:r>
      <w:r w:rsidRPr="001C1CFD">
        <w:rPr>
          <w:szCs w:val="24"/>
        </w:rPr>
        <w:t xml:space="preserve"> </w:t>
      </w:r>
      <w:r w:rsidRPr="001C1CFD">
        <w:rPr>
          <w:noProof/>
          <w:szCs w:val="24"/>
        </w:rPr>
        <w:t xml:space="preserve">Involves students who studied under a national </w:t>
      </w:r>
      <w:r w:rsidRPr="00510DC4">
        <w:rPr>
          <w:lang w:val="en-GB"/>
        </w:rPr>
        <w:t>curriculum or a simplified programme. The baseline level includes students who graduated in 2011 and pursued studies at the next educational level (i.e. in general secondary education or vocational education) on 10 November 2012</w:t>
      </w:r>
      <w:r>
        <w:rPr>
          <w:lang w:val="en-GB"/>
        </w:rPr>
        <w:t xml:space="preserve"> and who had not benefitted from individual career</w:t>
      </w:r>
      <w:r w:rsidRPr="00CE1756">
        <w:t xml:space="preserve"> </w:t>
      </w:r>
      <w:r w:rsidRPr="00CE1756">
        <w:rPr>
          <w:lang w:val="en-GB"/>
        </w:rPr>
        <w:t>information and/or individual</w:t>
      </w:r>
      <w:r>
        <w:rPr>
          <w:lang w:val="en-GB"/>
        </w:rPr>
        <w:t xml:space="preserve"> counselling</w:t>
      </w:r>
      <w:r w:rsidRPr="00510DC4">
        <w:rPr>
          <w:lang w:val="en-GB"/>
        </w:rPr>
        <w:t>.</w:t>
      </w:r>
      <w:r w:rsidRPr="00510DC4">
        <w:rPr>
          <w:szCs w:val="24"/>
          <w:lang w:val="en-GB"/>
        </w:rPr>
        <w:t xml:space="preserve"> </w:t>
      </w:r>
      <w:r>
        <w:rPr>
          <w:szCs w:val="24"/>
          <w:lang w:val="en-GB"/>
        </w:rPr>
        <w:t>By the end of the third level of basic education (years 7 to 9)</w:t>
      </w:r>
      <w:r w:rsidRPr="00510DC4">
        <w:rPr>
          <w:lang w:val="en-GB"/>
        </w:rPr>
        <w:t xml:space="preserve"> </w:t>
      </w:r>
      <w:r>
        <w:rPr>
          <w:lang w:val="en-GB"/>
        </w:rPr>
        <w:t>each student must have received individual career counselling at least once; therefore, the indicator covers all basic school students who have received support</w:t>
      </w:r>
      <w:r w:rsidRPr="00510DC4">
        <w:rPr>
          <w:lang w:val="en-GB"/>
        </w:rPr>
        <w:t xml:space="preserve">. </w:t>
      </w:r>
      <w:r>
        <w:rPr>
          <w:lang w:val="en-GB"/>
        </w:rPr>
        <w:t>Support services and effective career counselling provided in basic school decreases the number of drop-outs in the first year of the following education level (students make better decisions about their future and choose their further educational paths according to their abilities</w:t>
      </w:r>
      <w:r w:rsidRPr="00510DC4">
        <w:rPr>
          <w:lang w:val="en-GB"/>
        </w:rPr>
        <w:t>).</w:t>
      </w:r>
    </w:p>
  </w:footnote>
  <w:footnote w:id="20">
    <w:p w14:paraId="5BC68085" w14:textId="77777777" w:rsidR="00AF328D" w:rsidRDefault="00AF328D">
      <w:pPr>
        <w:pStyle w:val="FootnoteText"/>
      </w:pPr>
      <w:r>
        <w:rPr>
          <w:rStyle w:val="FootnoteReference"/>
        </w:rPr>
        <w:footnoteRef/>
      </w:r>
      <w:r>
        <w:t xml:space="preserve"> </w:t>
      </w:r>
      <w:r w:rsidRPr="00D77446">
        <w:t>Meaning services for people with special educational needs including psychological</w:t>
      </w:r>
      <w:r>
        <w:t xml:space="preserve"> and</w:t>
      </w:r>
      <w:r w:rsidRPr="00D77446">
        <w:t xml:space="preserve"> socio-pedagogical counselling, special pedagogy and speech therapy.</w:t>
      </w:r>
    </w:p>
  </w:footnote>
  <w:footnote w:id="21">
    <w:p w14:paraId="5BC68086" w14:textId="77777777" w:rsidR="00AF328D" w:rsidRDefault="00AF328D">
      <w:pPr>
        <w:pStyle w:val="FootnoteText"/>
      </w:pPr>
      <w:r>
        <w:rPr>
          <w:rStyle w:val="FootnoteReference"/>
        </w:rPr>
        <w:footnoteRef/>
      </w:r>
      <w:r>
        <w:t xml:space="preserve"> </w:t>
      </w:r>
      <w:r w:rsidRPr="00D12A07">
        <w:t>Source</w:t>
      </w:r>
      <w:r>
        <w:t xml:space="preserve"> of baseline</w:t>
      </w:r>
      <w:r w:rsidRPr="00D12A07">
        <w:t>: Piret Kamber</w:t>
      </w:r>
      <w:r>
        <w:t>’s</w:t>
      </w:r>
      <w:r w:rsidRPr="00D12A07">
        <w:t xml:space="preserve"> </w:t>
      </w:r>
      <w:r>
        <w:t>b</w:t>
      </w:r>
      <w:r w:rsidRPr="00D12A07">
        <w:t>achelor's</w:t>
      </w:r>
      <w:r>
        <w:t xml:space="preserve"> thesis </w:t>
      </w:r>
      <w:r w:rsidRPr="00D12A07">
        <w:t xml:space="preserve">'Availability of </w:t>
      </w:r>
      <w:r>
        <w:t xml:space="preserve">councelling </w:t>
      </w:r>
      <w:r w:rsidRPr="00D12A07">
        <w:t>service</w:t>
      </w:r>
      <w:r>
        <w:t>s provided by</w:t>
      </w:r>
      <w:r w:rsidRPr="00D12A07">
        <w:t xml:space="preserve"> support specialists</w:t>
      </w:r>
      <w:r>
        <w:t xml:space="preserve"> in</w:t>
      </w:r>
      <w:r w:rsidRPr="00D12A07">
        <w:t xml:space="preserve"> small schools</w:t>
      </w:r>
      <w:r>
        <w:t xml:space="preserve"> in Estonia’ </w:t>
      </w:r>
      <w:r w:rsidRPr="00D12A07">
        <w:t>(2013)</w:t>
      </w:r>
    </w:p>
  </w:footnote>
  <w:footnote w:id="22">
    <w:p w14:paraId="5BC68087" w14:textId="77777777" w:rsidR="00AF328D" w:rsidRPr="001C1CFD" w:rsidRDefault="00AF328D" w:rsidP="000D4DBE">
      <w:pPr>
        <w:pStyle w:val="FootnoteText"/>
        <w:ind w:left="0" w:firstLine="0"/>
        <w:jc w:val="both"/>
        <w:rPr>
          <w:szCs w:val="24"/>
        </w:rPr>
      </w:pPr>
      <w:r w:rsidRPr="001C1CFD">
        <w:rPr>
          <w:rStyle w:val="FootnoteReference"/>
          <w:rFonts w:ascii="Garamond" w:hAnsi="Garamond"/>
          <w:szCs w:val="24"/>
        </w:rPr>
        <w:footnoteRef/>
      </w:r>
      <w:r w:rsidRPr="001C1CFD">
        <w:rPr>
          <w:rFonts w:ascii="Garamond" w:hAnsi="Garamond"/>
          <w:szCs w:val="24"/>
        </w:rPr>
        <w:t xml:space="preserve"> </w:t>
      </w:r>
      <w:r w:rsidRPr="001C1CFD">
        <w:rPr>
          <w:noProof/>
          <w:szCs w:val="24"/>
        </w:rPr>
        <w:t>Results of PISA survey for 2012:</w:t>
      </w:r>
      <w:r w:rsidRPr="001C1CFD">
        <w:rPr>
          <w:szCs w:val="24"/>
        </w:rPr>
        <w:t xml:space="preserve"> </w:t>
      </w:r>
      <w:hyperlink r:id="rId2" w:history="1">
        <w:r w:rsidRPr="001C1CFD">
          <w:rPr>
            <w:rStyle w:val="Hyperlink"/>
            <w:rFonts w:ascii="Garamond" w:hAnsi="Garamond"/>
            <w:noProof/>
            <w:color w:val="auto"/>
            <w:szCs w:val="24"/>
          </w:rPr>
          <w:t>http://www.innove.ee/pisa2012</w:t>
        </w:r>
      </w:hyperlink>
      <w:r w:rsidRPr="001C1CFD">
        <w:rPr>
          <w:szCs w:val="24"/>
        </w:rPr>
        <w:t xml:space="preserve"> </w:t>
      </w:r>
    </w:p>
  </w:footnote>
  <w:footnote w:id="23">
    <w:p w14:paraId="5BC68088" w14:textId="77777777" w:rsidR="00AF328D" w:rsidRDefault="00AF328D" w:rsidP="009E0731">
      <w:pPr>
        <w:pStyle w:val="FootnoteText"/>
      </w:pPr>
      <w:r>
        <w:rPr>
          <w:rStyle w:val="FootnoteReference"/>
        </w:rPr>
        <w:footnoteRef/>
      </w:r>
      <w:r>
        <w:t xml:space="preserve"> </w:t>
      </w:r>
      <w:r w:rsidRPr="00341CB5">
        <w:rPr>
          <w:lang w:val="en-GB"/>
        </w:rPr>
        <w:t xml:space="preserve">The baseline is obtained from the </w:t>
      </w:r>
      <w:r>
        <w:rPr>
          <w:lang w:val="en-GB"/>
        </w:rPr>
        <w:t xml:space="preserve">results of comparable operations in </w:t>
      </w:r>
      <w:r w:rsidRPr="00341CB5">
        <w:rPr>
          <w:lang w:val="en-GB"/>
        </w:rPr>
        <w:t>period 2007-2013</w:t>
      </w:r>
      <w:r>
        <w:rPr>
          <w:lang w:val="en-GB"/>
        </w:rPr>
        <w:t>.</w:t>
      </w:r>
    </w:p>
  </w:footnote>
  <w:footnote w:id="24">
    <w:p w14:paraId="5BC68089" w14:textId="77777777" w:rsidR="00AF328D" w:rsidRDefault="00AF328D" w:rsidP="000D4DBE">
      <w:pPr>
        <w:pStyle w:val="FootnoteText"/>
        <w:ind w:left="0" w:firstLine="0"/>
      </w:pPr>
      <w:r w:rsidRPr="00AA5B88">
        <w:rPr>
          <w:rStyle w:val="FootnoteReference"/>
          <w:lang w:val="en-GB"/>
        </w:rPr>
        <w:footnoteRef/>
      </w:r>
      <w:r w:rsidRPr="00AA5B88">
        <w:rPr>
          <w:lang w:val="en-GB"/>
        </w:rPr>
        <w:t xml:space="preserve"> </w:t>
      </w:r>
      <w:r w:rsidRPr="00131BF8">
        <w:rPr>
          <w:szCs w:val="24"/>
          <w:lang w:val="en-GB"/>
        </w:rPr>
        <w:t>Modern and innovative study materials</w:t>
      </w:r>
      <w:r>
        <w:rPr>
          <w:szCs w:val="24"/>
          <w:lang w:val="en-GB"/>
        </w:rPr>
        <w:t xml:space="preserve"> are planned to be developed in at least 12 of the following 15 areas</w:t>
      </w:r>
      <w:r w:rsidRPr="00AA5B88">
        <w:rPr>
          <w:lang w:val="en-GB"/>
        </w:rPr>
        <w:t xml:space="preserve">: </w:t>
      </w:r>
      <w:r>
        <w:rPr>
          <w:lang w:val="en-GB"/>
        </w:rPr>
        <w:t>general education subject areas</w:t>
      </w:r>
      <w:r w:rsidRPr="00AA5B88">
        <w:rPr>
          <w:lang w:val="en-GB"/>
        </w:rPr>
        <w:t xml:space="preserve"> </w:t>
      </w:r>
      <w:r>
        <w:rPr>
          <w:i/>
          <w:lang w:val="en-GB"/>
        </w:rPr>
        <w:t>Estonian language and literature</w:t>
      </w:r>
      <w:r w:rsidRPr="00AA5B88">
        <w:rPr>
          <w:i/>
          <w:lang w:val="en-GB"/>
        </w:rPr>
        <w:t>; mat</w:t>
      </w:r>
      <w:r>
        <w:rPr>
          <w:i/>
          <w:lang w:val="en-GB"/>
        </w:rPr>
        <w:t>hematics</w:t>
      </w:r>
      <w:r w:rsidRPr="00AA5B88">
        <w:rPr>
          <w:i/>
          <w:lang w:val="en-GB"/>
        </w:rPr>
        <w:t xml:space="preserve">; </w:t>
      </w:r>
      <w:r>
        <w:rPr>
          <w:i/>
          <w:lang w:val="en-GB"/>
        </w:rPr>
        <w:t>foreign languages</w:t>
      </w:r>
      <w:r w:rsidRPr="00AA5B88">
        <w:rPr>
          <w:i/>
          <w:lang w:val="en-GB"/>
        </w:rPr>
        <w:t xml:space="preserve">; </w:t>
      </w:r>
      <w:r>
        <w:rPr>
          <w:i/>
          <w:lang w:val="en-GB"/>
        </w:rPr>
        <w:t>natural sciences</w:t>
      </w:r>
      <w:r w:rsidRPr="00AA5B88">
        <w:rPr>
          <w:i/>
          <w:lang w:val="en-GB"/>
        </w:rPr>
        <w:t xml:space="preserve">; </w:t>
      </w:r>
      <w:r>
        <w:rPr>
          <w:i/>
          <w:lang w:val="en-GB"/>
        </w:rPr>
        <w:t>social sciences</w:t>
      </w:r>
      <w:r w:rsidRPr="00AA5B88">
        <w:rPr>
          <w:i/>
          <w:lang w:val="en-GB"/>
        </w:rPr>
        <w:t xml:space="preserve">; </w:t>
      </w:r>
      <w:r>
        <w:rPr>
          <w:i/>
          <w:lang w:val="en-GB"/>
        </w:rPr>
        <w:t>arts</w:t>
      </w:r>
      <w:r w:rsidRPr="00AA5B88">
        <w:rPr>
          <w:i/>
          <w:lang w:val="en-GB"/>
        </w:rPr>
        <w:t>; te</w:t>
      </w:r>
      <w:r>
        <w:rPr>
          <w:i/>
          <w:lang w:val="en-GB"/>
        </w:rPr>
        <w:t>chnology</w:t>
      </w:r>
      <w:r w:rsidRPr="00AA5B88">
        <w:rPr>
          <w:i/>
          <w:lang w:val="en-GB"/>
        </w:rPr>
        <w:t xml:space="preserve">; </w:t>
      </w:r>
      <w:r>
        <w:rPr>
          <w:i/>
          <w:lang w:val="en-GB"/>
        </w:rPr>
        <w:t>physical education</w:t>
      </w:r>
      <w:r w:rsidRPr="00AA5B88">
        <w:rPr>
          <w:lang w:val="en-GB"/>
        </w:rPr>
        <w:t xml:space="preserve"> </w:t>
      </w:r>
      <w:r>
        <w:rPr>
          <w:lang w:val="en-GB"/>
        </w:rPr>
        <w:t>and vocational education study areas</w:t>
      </w:r>
      <w:r w:rsidRPr="00AA5B88">
        <w:rPr>
          <w:lang w:val="en-GB"/>
        </w:rPr>
        <w:t xml:space="preserve"> </w:t>
      </w:r>
      <w:r w:rsidRPr="00AA5B88">
        <w:rPr>
          <w:i/>
          <w:lang w:val="en-GB"/>
        </w:rPr>
        <w:t>hu</w:t>
      </w:r>
      <w:r>
        <w:rPr>
          <w:i/>
          <w:lang w:val="en-GB"/>
        </w:rPr>
        <w:t>manities and arts</w:t>
      </w:r>
      <w:r w:rsidRPr="00AA5B88">
        <w:rPr>
          <w:i/>
          <w:lang w:val="en-GB"/>
        </w:rPr>
        <w:t xml:space="preserve">; </w:t>
      </w:r>
      <w:r>
        <w:rPr>
          <w:i/>
          <w:lang w:val="en-GB"/>
        </w:rPr>
        <w:t>social sciences</w:t>
      </w:r>
      <w:r w:rsidRPr="00AA5B88">
        <w:rPr>
          <w:i/>
          <w:lang w:val="en-GB"/>
        </w:rPr>
        <w:t xml:space="preserve">, </w:t>
      </w:r>
      <w:r>
        <w:rPr>
          <w:i/>
          <w:lang w:val="en-GB"/>
        </w:rPr>
        <w:t>business and law</w:t>
      </w:r>
      <w:r w:rsidRPr="00AA5B88">
        <w:rPr>
          <w:i/>
          <w:lang w:val="en-GB"/>
        </w:rPr>
        <w:t xml:space="preserve">; </w:t>
      </w:r>
      <w:r>
        <w:rPr>
          <w:i/>
          <w:lang w:val="en-GB"/>
        </w:rPr>
        <w:t>natural sciences and exact sciences</w:t>
      </w:r>
      <w:r w:rsidRPr="00AA5B88">
        <w:rPr>
          <w:i/>
          <w:lang w:val="en-GB"/>
        </w:rPr>
        <w:t>; te</w:t>
      </w:r>
      <w:r>
        <w:rPr>
          <w:i/>
          <w:lang w:val="en-GB"/>
        </w:rPr>
        <w:t>chnology, manufacturing and engineering</w:t>
      </w:r>
      <w:r w:rsidRPr="00AA5B88">
        <w:rPr>
          <w:i/>
          <w:lang w:val="en-GB"/>
        </w:rPr>
        <w:t xml:space="preserve">; </w:t>
      </w:r>
      <w:r>
        <w:rPr>
          <w:i/>
          <w:lang w:val="en-GB"/>
        </w:rPr>
        <w:t>agriculture; health and welfare; services</w:t>
      </w:r>
      <w:r w:rsidRPr="00AA5B88">
        <w:rPr>
          <w:lang w:val="en-GB"/>
        </w:rPr>
        <w:t>.</w:t>
      </w:r>
      <w:r>
        <w:t xml:space="preserve"> </w:t>
      </w:r>
    </w:p>
  </w:footnote>
  <w:footnote w:id="25">
    <w:p w14:paraId="5BC6808A" w14:textId="77777777" w:rsidR="00AF328D" w:rsidRDefault="00AF328D">
      <w:pPr>
        <w:pStyle w:val="FootnoteText"/>
      </w:pPr>
      <w:r>
        <w:rPr>
          <w:rStyle w:val="FootnoteReference"/>
        </w:rPr>
        <w:footnoteRef/>
      </w:r>
      <w:r>
        <w:t xml:space="preserve"> Source of baseline – </w:t>
      </w:r>
      <w:r w:rsidRPr="00AC5224">
        <w:t>European Schoolnet. Survey of Schools: ICT in Education</w:t>
      </w:r>
      <w:r>
        <w:t xml:space="preserve"> (2012)</w:t>
      </w:r>
    </w:p>
  </w:footnote>
  <w:footnote w:id="26">
    <w:p w14:paraId="5BC6808B" w14:textId="77777777" w:rsidR="00AF328D" w:rsidRPr="00702450" w:rsidRDefault="00AF328D" w:rsidP="000D4DBE">
      <w:pPr>
        <w:pStyle w:val="FootnoteText"/>
        <w:ind w:left="0" w:firstLine="0"/>
        <w:rPr>
          <w:lang w:val="en-GB"/>
        </w:rPr>
      </w:pPr>
      <w:r w:rsidRPr="00702450">
        <w:rPr>
          <w:rStyle w:val="FootnoteReference"/>
          <w:lang w:val="en-GB"/>
        </w:rPr>
        <w:footnoteRef/>
      </w:r>
      <w:r w:rsidRPr="00702450">
        <w:rPr>
          <w:lang w:val="en-GB"/>
        </w:rPr>
        <w:t xml:space="preserve"> </w:t>
      </w:r>
      <w:r>
        <w:rPr>
          <w:lang w:val="en-GB"/>
        </w:rPr>
        <w:t>The target groups are pupils of pre-schools, basic schools, upper secondary schools and vocational schools as well as young people aged up to 24 years who have discontinued their education</w:t>
      </w:r>
      <w:r w:rsidRPr="00702450">
        <w:rPr>
          <w:lang w:val="en-GB"/>
        </w:rPr>
        <w:t>.</w:t>
      </w:r>
    </w:p>
  </w:footnote>
  <w:footnote w:id="27">
    <w:p w14:paraId="5BC6808C" w14:textId="77777777" w:rsidR="00AF328D" w:rsidRPr="00275A94" w:rsidRDefault="00AF328D" w:rsidP="00275A94">
      <w:pPr>
        <w:pStyle w:val="FootnoteText"/>
        <w:rPr>
          <w:lang w:val="en-GB"/>
        </w:rPr>
      </w:pPr>
      <w:r>
        <w:rPr>
          <w:rStyle w:val="FootnoteReference"/>
        </w:rPr>
        <w:footnoteRef/>
      </w:r>
      <w:r>
        <w:t xml:space="preserve"> </w:t>
      </w:r>
      <w:r w:rsidRPr="00275A94">
        <w:rPr>
          <w:lang w:val="en-GB"/>
        </w:rPr>
        <w:t>Counselling</w:t>
      </w:r>
      <w:r w:rsidRPr="00680414">
        <w:rPr>
          <w:lang w:val="en-GB"/>
        </w:rPr>
        <w:t xml:space="preserve"> case – </w:t>
      </w:r>
      <w:r w:rsidRPr="00275A94">
        <w:rPr>
          <w:lang w:val="en-GB"/>
        </w:rPr>
        <w:t>counselling</w:t>
      </w:r>
      <w:r w:rsidRPr="00680414">
        <w:rPr>
          <w:lang w:val="en-GB"/>
        </w:rPr>
        <w:t xml:space="preserve"> </w:t>
      </w:r>
      <w:r>
        <w:rPr>
          <w:lang w:val="en-GB"/>
        </w:rPr>
        <w:t>service pro</w:t>
      </w:r>
      <w:r w:rsidRPr="00680414">
        <w:rPr>
          <w:lang w:val="en-GB"/>
        </w:rPr>
        <w:t xml:space="preserve">vided to a certain </w:t>
      </w:r>
      <w:r>
        <w:rPr>
          <w:lang w:val="en-GB"/>
        </w:rPr>
        <w:t xml:space="preserve">individual tha can include on or several instances of counselling. </w:t>
      </w:r>
      <w:r w:rsidRPr="00680414">
        <w:rPr>
          <w:lang w:val="en-GB"/>
        </w:rPr>
        <w:t xml:space="preserve"> </w:t>
      </w:r>
    </w:p>
  </w:footnote>
  <w:footnote w:id="28">
    <w:p w14:paraId="5BC6808D" w14:textId="77777777" w:rsidR="00AF328D" w:rsidRPr="00377EE4" w:rsidRDefault="00AF328D" w:rsidP="00377EE4">
      <w:pPr>
        <w:pStyle w:val="FootnoteText"/>
        <w:jc w:val="both"/>
        <w:rPr>
          <w:szCs w:val="24"/>
        </w:rPr>
      </w:pPr>
      <w:r w:rsidRPr="00702450">
        <w:rPr>
          <w:rStyle w:val="FootnoteReference"/>
          <w:lang w:val="en-GB"/>
        </w:rPr>
        <w:footnoteRef/>
      </w:r>
      <w:r w:rsidRPr="00702450">
        <w:rPr>
          <w:lang w:val="en-GB"/>
        </w:rPr>
        <w:t xml:space="preserve"> </w:t>
      </w:r>
      <w:r w:rsidRPr="00377EE4">
        <w:t>Including participants in in-service training of teaching staff providing teacher training.</w:t>
      </w:r>
    </w:p>
  </w:footnote>
  <w:footnote w:id="29">
    <w:p w14:paraId="5BC6808E" w14:textId="77777777" w:rsidR="00AF328D" w:rsidRPr="00377EE4" w:rsidRDefault="00AF328D" w:rsidP="00377EE4">
      <w:pPr>
        <w:pStyle w:val="FootnoteText"/>
        <w:jc w:val="both"/>
      </w:pPr>
      <w:r w:rsidRPr="00237FE7">
        <w:rPr>
          <w:rStyle w:val="FootnoteReference"/>
          <w:lang w:val="en-GB"/>
        </w:rPr>
        <w:footnoteRef/>
      </w:r>
      <w:r w:rsidRPr="00377EE4">
        <w:t xml:space="preserve">  In Estonia, general education schools are basic schools and upper secondary schools (or gymnasiums) in their various forms of operation. See the Basic Schools and Upper Secondary Schools Act, § 2nd https://www.riigiteataja.ee/en/eli/ee/Riigikogu/act/525062014005/consolide</w:t>
      </w:r>
    </w:p>
  </w:footnote>
  <w:footnote w:id="30">
    <w:p w14:paraId="5BC6808F" w14:textId="77777777" w:rsidR="00AF328D" w:rsidRPr="001C1CFD" w:rsidRDefault="00AF328D" w:rsidP="00377EE4">
      <w:pPr>
        <w:pStyle w:val="FootnoteText"/>
        <w:jc w:val="both"/>
        <w:rPr>
          <w:szCs w:val="24"/>
        </w:rPr>
      </w:pPr>
      <w:r w:rsidRPr="00237FE7">
        <w:rPr>
          <w:rStyle w:val="FootnoteReference"/>
          <w:lang w:val="en-GB"/>
        </w:rPr>
        <w:footnoteRef/>
      </w:r>
      <w:r w:rsidRPr="00377EE4">
        <w:rPr>
          <w:szCs w:val="24"/>
        </w:rPr>
        <w:t xml:space="preserve"> Eesti inimvara raport 2010 /Estonian Human Resource Report 2010/</w:t>
      </w:r>
    </w:p>
  </w:footnote>
  <w:footnote w:id="31">
    <w:p w14:paraId="5BC68090" w14:textId="5F5D0D11" w:rsidR="00AF328D" w:rsidRPr="00372F4F" w:rsidRDefault="00AF328D" w:rsidP="009E0731">
      <w:pPr>
        <w:pStyle w:val="FootnoteText"/>
        <w:rPr>
          <w:lang w:val="en-GB"/>
        </w:rPr>
      </w:pPr>
      <w:r w:rsidRPr="00372F4F">
        <w:rPr>
          <w:rStyle w:val="FootnoteReference"/>
          <w:lang w:val="en-GB"/>
        </w:rPr>
        <w:footnoteRef/>
      </w:r>
      <w:r w:rsidRPr="00372F4F">
        <w:rPr>
          <w:lang w:val="en-GB"/>
        </w:rPr>
        <w:t xml:space="preserve"> E</w:t>
      </w:r>
      <w:r>
        <w:rPr>
          <w:lang w:val="en-GB"/>
        </w:rPr>
        <w:t>E</w:t>
      </w:r>
      <w:r w:rsidRPr="00372F4F">
        <w:rPr>
          <w:lang w:val="en-GB"/>
        </w:rPr>
        <w:t>IS, students studying general and vocational upper sec</w:t>
      </w:r>
      <w:r>
        <w:rPr>
          <w:lang w:val="en-GB"/>
        </w:rPr>
        <w:t>o</w:t>
      </w:r>
      <w:r w:rsidRPr="00372F4F">
        <w:rPr>
          <w:lang w:val="en-GB"/>
        </w:rPr>
        <w:t>ndary curricula</w:t>
      </w:r>
      <w:r>
        <w:rPr>
          <w:lang w:val="en-GB"/>
        </w:rPr>
        <w:t xml:space="preserve">. </w:t>
      </w:r>
      <w:r w:rsidRPr="006C0D49">
        <w:rPr>
          <w:lang w:val="en-GB"/>
        </w:rPr>
        <w:t>This indicator is used in the Estonian Lifelong Learning Strategy 2020</w:t>
      </w:r>
      <w:r>
        <w:rPr>
          <w:lang w:val="en-GB"/>
        </w:rPr>
        <w:t>.</w:t>
      </w:r>
    </w:p>
    <w:p w14:paraId="5BC68091" w14:textId="77777777" w:rsidR="00AF328D" w:rsidRPr="00372F4F" w:rsidRDefault="00AF328D" w:rsidP="000D4DBE">
      <w:pPr>
        <w:pStyle w:val="FootnoteText"/>
        <w:rPr>
          <w:lang w:val="en-GB"/>
        </w:rPr>
      </w:pPr>
    </w:p>
  </w:footnote>
  <w:footnote w:id="32">
    <w:p w14:paraId="5BC68092" w14:textId="77777777" w:rsidR="00AF328D" w:rsidRDefault="00AF328D">
      <w:pPr>
        <w:pStyle w:val="FootnoteText"/>
      </w:pPr>
      <w:r>
        <w:rPr>
          <w:rStyle w:val="FootnoteReference"/>
        </w:rPr>
        <w:footnoteRef/>
      </w:r>
      <w:r>
        <w:t xml:space="preserve"> Based on country specific recommendation no 5.</w:t>
      </w:r>
    </w:p>
  </w:footnote>
  <w:footnote w:id="33">
    <w:p w14:paraId="5BC68093"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IMD competitiveness ranking</w:t>
      </w:r>
    </w:p>
  </w:footnote>
  <w:footnote w:id="34">
    <w:p w14:paraId="5BC68094" w14:textId="77777777" w:rsidR="00AF328D" w:rsidRDefault="00AF328D">
      <w:pPr>
        <w:pStyle w:val="FootnoteText"/>
      </w:pPr>
      <w:r>
        <w:rPr>
          <w:rStyle w:val="FootnoteReference"/>
        </w:rPr>
        <w:footnoteRef/>
      </w:r>
      <w:r>
        <w:t xml:space="preserve"> </w:t>
      </w:r>
      <w:r w:rsidRPr="00341CB5">
        <w:rPr>
          <w:lang w:val="en-GB"/>
        </w:rPr>
        <w:t xml:space="preserve">The baseline is obtained from the </w:t>
      </w:r>
      <w:r>
        <w:rPr>
          <w:lang w:val="en-GB"/>
        </w:rPr>
        <w:t xml:space="preserve">results of comparable operations in </w:t>
      </w:r>
      <w:r w:rsidRPr="00341CB5">
        <w:rPr>
          <w:lang w:val="en-GB"/>
        </w:rPr>
        <w:t>period 2007-2013</w:t>
      </w:r>
    </w:p>
  </w:footnote>
  <w:footnote w:id="35">
    <w:p w14:paraId="5BC68095" w14:textId="77777777" w:rsidR="00AF328D" w:rsidRDefault="00AF328D">
      <w:pPr>
        <w:pStyle w:val="FootnoteText"/>
      </w:pPr>
      <w:r>
        <w:rPr>
          <w:rStyle w:val="FootnoteReference"/>
        </w:rPr>
        <w:footnoteRef/>
      </w:r>
      <w:r>
        <w:t xml:space="preserve"> </w:t>
      </w:r>
      <w:r w:rsidRPr="00341CB5">
        <w:rPr>
          <w:lang w:val="en-GB"/>
        </w:rPr>
        <w:t xml:space="preserve">The baseline is obtained from the </w:t>
      </w:r>
      <w:r>
        <w:rPr>
          <w:lang w:val="en-GB"/>
        </w:rPr>
        <w:t xml:space="preserve">results of comparable operations in </w:t>
      </w:r>
      <w:r w:rsidRPr="00341CB5">
        <w:rPr>
          <w:lang w:val="en-GB"/>
        </w:rPr>
        <w:t>period 2007-2013</w:t>
      </w:r>
    </w:p>
  </w:footnote>
  <w:footnote w:id="36">
    <w:p w14:paraId="5BC68096"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PIAAC survey</w:t>
      </w:r>
    </w:p>
  </w:footnote>
  <w:footnote w:id="37">
    <w:p w14:paraId="7E3AA44E" w14:textId="379EA21D" w:rsidR="00AF328D" w:rsidRDefault="00AF328D">
      <w:pPr>
        <w:pStyle w:val="FootnoteText"/>
      </w:pPr>
      <w:r>
        <w:rPr>
          <w:rStyle w:val="FootnoteReference"/>
        </w:rPr>
        <w:footnoteRef/>
      </w:r>
      <w:r>
        <w:t xml:space="preserve"> </w:t>
      </w:r>
      <w:r>
        <w:rPr>
          <w:rFonts w:asciiTheme="majorHAnsi" w:hAnsiTheme="majorHAnsi"/>
        </w:rPr>
        <w:t xml:space="preserve">Programme for the International </w:t>
      </w:r>
      <w:r w:rsidRPr="00EC336B">
        <w:rPr>
          <w:rFonts w:asciiTheme="majorHAnsi" w:hAnsiTheme="majorHAnsi"/>
          <w:lang w:val="en-US"/>
        </w:rPr>
        <w:t>Assessment of Adult Competencies</w:t>
      </w:r>
    </w:p>
  </w:footnote>
  <w:footnote w:id="38">
    <w:p w14:paraId="5BC68097" w14:textId="77777777" w:rsidR="00AF328D" w:rsidRPr="00DE6F3A" w:rsidRDefault="00AF328D">
      <w:pPr>
        <w:pStyle w:val="FootnoteText"/>
        <w:rPr>
          <w:lang w:val="en-GB"/>
        </w:rPr>
      </w:pPr>
      <w:r w:rsidRPr="00DE6F3A">
        <w:rPr>
          <w:rStyle w:val="FootnoteReference"/>
          <w:lang w:val="en-GB"/>
        </w:rPr>
        <w:footnoteRef/>
      </w:r>
      <w:r w:rsidRPr="00DE6F3A">
        <w:rPr>
          <w:lang w:val="en-GB"/>
        </w:rPr>
        <w:t xml:space="preserve"> Baseline refers to the average discontinuation rate of non-stationary learning (adult upper secondary schools) in the academic year 2012/13.</w:t>
      </w:r>
    </w:p>
  </w:footnote>
  <w:footnote w:id="39">
    <w:p w14:paraId="5BC68098" w14:textId="77777777" w:rsidR="00AF328D" w:rsidRDefault="00AF328D">
      <w:pPr>
        <w:pStyle w:val="FootnoteText"/>
      </w:pPr>
      <w:r>
        <w:rPr>
          <w:rStyle w:val="FootnoteReference"/>
        </w:rPr>
        <w:footnoteRef/>
      </w:r>
      <w:r>
        <w:t xml:space="preserve"> </w:t>
      </w:r>
      <w:r w:rsidRPr="00341CB5">
        <w:rPr>
          <w:lang w:val="en-GB"/>
        </w:rPr>
        <w:t xml:space="preserve">The baseline is obtained from the </w:t>
      </w:r>
      <w:r>
        <w:rPr>
          <w:lang w:val="en-GB"/>
        </w:rPr>
        <w:t xml:space="preserve">results of comparable operations in </w:t>
      </w:r>
      <w:r w:rsidRPr="00341CB5">
        <w:rPr>
          <w:lang w:val="en-GB"/>
        </w:rPr>
        <w:t>period 2007-2013</w:t>
      </w:r>
      <w:r>
        <w:rPr>
          <w:lang w:val="en-GB"/>
        </w:rPr>
        <w:t xml:space="preserve"> and international experience</w:t>
      </w:r>
      <w:r w:rsidRPr="00341CB5">
        <w:rPr>
          <w:lang w:val="en-GB"/>
        </w:rPr>
        <w:t>.</w:t>
      </w:r>
    </w:p>
  </w:footnote>
  <w:footnote w:id="40">
    <w:p w14:paraId="5BC68099" w14:textId="77777777" w:rsidR="00AF328D" w:rsidRPr="004E6A41" w:rsidRDefault="00AF328D" w:rsidP="000D4DBE">
      <w:pPr>
        <w:pStyle w:val="FootnoteText"/>
        <w:ind w:left="0" w:firstLine="0"/>
        <w:rPr>
          <w:lang w:val="en-GB"/>
        </w:rPr>
      </w:pPr>
      <w:r w:rsidRPr="004E6A41">
        <w:rPr>
          <w:rStyle w:val="FootnoteReference"/>
          <w:lang w:val="en-GB"/>
        </w:rPr>
        <w:footnoteRef/>
      </w:r>
      <w:r w:rsidRPr="004E6A41">
        <w:rPr>
          <w:lang w:val="en-GB"/>
        </w:rPr>
        <w:t xml:space="preserve"> </w:t>
      </w:r>
      <w:r>
        <w:rPr>
          <w:lang w:val="en-GB"/>
        </w:rPr>
        <w:t>The coordinating body is established by the Minister of Education and Research and consists of the representatives of the institutions responsible for the development of the skills of the labour force, promotion of competitiveness and organisation of lifelong learning</w:t>
      </w:r>
      <w:r w:rsidRPr="004E6A41">
        <w:rPr>
          <w:lang w:val="en-GB"/>
        </w:rPr>
        <w:t xml:space="preserve">. </w:t>
      </w:r>
      <w:r>
        <w:rPr>
          <w:lang w:val="en-GB"/>
        </w:rPr>
        <w:t>The task of the coordinating body is to gather and analyse information about the situation and needs of the labour market from the perspectives of skills development</w:t>
      </w:r>
      <w:r w:rsidRPr="004E6A41">
        <w:rPr>
          <w:lang w:val="en-GB"/>
        </w:rPr>
        <w:t xml:space="preserve">. </w:t>
      </w:r>
      <w:r>
        <w:rPr>
          <w:lang w:val="en-GB"/>
        </w:rPr>
        <w:t>The coordinating body will make proposals on the content of training and need for skills and informs and advises all interested parties</w:t>
      </w:r>
      <w:r w:rsidRPr="004E6A41">
        <w:rPr>
          <w:lang w:val="en-GB"/>
        </w:rPr>
        <w:t xml:space="preserve">. </w:t>
      </w:r>
      <w:r>
        <w:rPr>
          <w:lang w:val="en-GB"/>
        </w:rPr>
        <w:t>The body will submit its proposals to the Government of the Republic once a year</w:t>
      </w:r>
      <w:r w:rsidRPr="004E6A41">
        <w:rPr>
          <w:lang w:val="en-GB"/>
        </w:rPr>
        <w:t xml:space="preserve">.  </w:t>
      </w:r>
      <w:r>
        <w:rPr>
          <w:lang w:val="en-GB"/>
        </w:rPr>
        <w:t>The work of the coordinating body is based on the results of the work of sectoral expert committees</w:t>
      </w:r>
      <w:r w:rsidRPr="004E6A41">
        <w:rPr>
          <w:lang w:val="en-GB"/>
        </w:rPr>
        <w:t xml:space="preserve">. </w:t>
      </w:r>
      <w:r>
        <w:rPr>
          <w:lang w:val="en-GB"/>
        </w:rPr>
        <w:t xml:space="preserve">While sectoral expert committees </w:t>
      </w:r>
      <w:r w:rsidRPr="00F171C1">
        <w:rPr>
          <w:lang w:val="en-GB"/>
        </w:rPr>
        <w:t>are established by the qualification vocational authority, the coordinating body will determine the areas of their activities</w:t>
      </w:r>
      <w:r>
        <w:rPr>
          <w:lang w:val="en-GB"/>
        </w:rPr>
        <w:t xml:space="preserve"> and principles of their establishment</w:t>
      </w:r>
      <w:r w:rsidRPr="004E6A41">
        <w:rPr>
          <w:lang w:val="en-GB"/>
        </w:rPr>
        <w:t xml:space="preserve">. </w:t>
      </w:r>
      <w:r>
        <w:rPr>
          <w:lang w:val="en-GB"/>
        </w:rPr>
        <w:t>Therefore, it is for the coordinating body to decide in which area and for which issues an expert committee is required.</w:t>
      </w:r>
    </w:p>
  </w:footnote>
  <w:footnote w:id="41">
    <w:p w14:paraId="1C7FA956" w14:textId="1EE8E709" w:rsidR="00AF328D" w:rsidRDefault="00AF328D" w:rsidP="00E50869">
      <w:pPr>
        <w:pStyle w:val="FootnoteText"/>
      </w:pPr>
      <w:r>
        <w:rPr>
          <w:rStyle w:val="FootnoteReference"/>
        </w:rPr>
        <w:footnoteRef/>
      </w:r>
      <w:r>
        <w:t xml:space="preserve"> </w:t>
      </w:r>
      <w:r>
        <w:rPr>
          <w:lang w:val="en-GB"/>
        </w:rPr>
        <w:t>Along with the report a PIAAC database will be prepared for international use.</w:t>
      </w:r>
    </w:p>
  </w:footnote>
  <w:footnote w:id="42">
    <w:p w14:paraId="5BC6809A"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2. </w:t>
      </w:r>
      <w:r w:rsidRPr="001C1CFD">
        <w:rPr>
          <w:szCs w:val="24"/>
          <w:lang w:val="en-GB"/>
        </w:rPr>
        <w:t>Improve incentives to work by making the various existing social-benefit systems more consistent and by increasing the flexibility and targeting of benefit allocation.</w:t>
      </w:r>
      <w:r w:rsidRPr="001C1CFD">
        <w:rPr>
          <w:szCs w:val="24"/>
        </w:rPr>
        <w:t xml:space="preserve"> </w:t>
      </w:r>
      <w:r w:rsidRPr="001C1CFD">
        <w:rPr>
          <w:szCs w:val="24"/>
          <w:lang w:val="en-GB"/>
        </w:rPr>
        <w:t>Improve the delivery of social services, including childcare, while increasing the efficiency and cost-effectiveness of family policy.</w:t>
      </w:r>
      <w:r w:rsidRPr="001C1CFD">
        <w:rPr>
          <w:szCs w:val="24"/>
        </w:rPr>
        <w:t xml:space="preserve"> </w:t>
      </w:r>
      <w:r w:rsidRPr="001C1CFD">
        <w:rPr>
          <w:szCs w:val="24"/>
          <w:lang w:val="en-GB"/>
        </w:rPr>
        <w:t>Strengthen activation measures to facilitate the return to the labour market of the long-term unemployed and people receiving disability benefits and incapacity for work benefits.</w:t>
      </w:r>
      <w:r w:rsidRPr="001C1CFD">
        <w:rPr>
          <w:szCs w:val="24"/>
        </w:rPr>
        <w:t xml:space="preserve"> </w:t>
      </w:r>
      <w:r w:rsidRPr="001C1CFD">
        <w:rPr>
          <w:szCs w:val="24"/>
          <w:lang w:val="en-GB"/>
        </w:rPr>
        <w:t>Establish coordinated measures for fostering economic development in regions affected by high unemployment.</w:t>
      </w:r>
    </w:p>
    <w:p w14:paraId="5BC6809B" w14:textId="77777777" w:rsidR="00AF328D" w:rsidRPr="001C1CFD" w:rsidRDefault="00AF328D" w:rsidP="000D4DBE">
      <w:pPr>
        <w:pStyle w:val="FootnoteText"/>
        <w:ind w:left="0" w:firstLine="0"/>
        <w:jc w:val="both"/>
        <w:rPr>
          <w:szCs w:val="24"/>
        </w:rPr>
      </w:pPr>
      <w:r w:rsidRPr="001C1CFD">
        <w:rPr>
          <w:szCs w:val="24"/>
        </w:rPr>
        <w:t xml:space="preserve"> 5. </w:t>
      </w:r>
      <w:r w:rsidRPr="001C1CFD">
        <w:rPr>
          <w:szCs w:val="24"/>
          <w:lang w:val="en-GB"/>
        </w:rPr>
        <w:t>Better balance local government revenue against devolved responsibilities.</w:t>
      </w:r>
      <w:r w:rsidRPr="001C1CFD">
        <w:rPr>
          <w:noProof/>
          <w:szCs w:val="24"/>
        </w:rPr>
        <w:t xml:space="preserve"> </w:t>
      </w:r>
      <w:r w:rsidRPr="001C1CFD">
        <w:rPr>
          <w:szCs w:val="24"/>
          <w:lang w:val="en-GB"/>
        </w:rPr>
        <w:t>Improve the efficiency of local governments and ensure quality provision of local public services.</w:t>
      </w:r>
    </w:p>
  </w:footnote>
  <w:footnote w:id="43">
    <w:p w14:paraId="5BC6809C"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Statistics Estonia, data from the Estonian Labour Force Survey</w:t>
      </w:r>
    </w:p>
  </w:footnote>
  <w:footnote w:id="44">
    <w:p w14:paraId="5BC6809D"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Ainsaar, M., Soo, K. (2012). Kohalikud omavalitsused ja lastega pered 2011/Local governments and families with children 2011/.</w:t>
      </w:r>
      <w:r w:rsidRPr="001C1CFD">
        <w:rPr>
          <w:szCs w:val="24"/>
        </w:rPr>
        <w:t xml:space="preserve"> </w:t>
      </w:r>
      <w:r w:rsidRPr="001C1CFD">
        <w:rPr>
          <w:szCs w:val="24"/>
          <w:lang w:val="en-GB"/>
        </w:rPr>
        <w:t>University of Tartu, Institute of Sociology and Social Policy.</w:t>
      </w:r>
      <w:r w:rsidRPr="001C1CFD">
        <w:rPr>
          <w:szCs w:val="24"/>
        </w:rPr>
        <w:t xml:space="preserve"> </w:t>
      </w:r>
      <w:r w:rsidRPr="001C1CFD">
        <w:rPr>
          <w:szCs w:val="24"/>
          <w:lang w:val="en-GB"/>
        </w:rPr>
        <w:t>Ministry of Social Affairs</w:t>
      </w:r>
    </w:p>
  </w:footnote>
  <w:footnote w:id="45">
    <w:p w14:paraId="5BC6809E"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Hallika, A., &amp; Hanni, E. (2008).</w:t>
      </w:r>
      <w:r w:rsidRPr="001C1CFD">
        <w:rPr>
          <w:szCs w:val="24"/>
        </w:rPr>
        <w:t xml:space="preserve"> </w:t>
      </w:r>
      <w:r w:rsidRPr="001C1CFD">
        <w:rPr>
          <w:szCs w:val="24"/>
          <w:lang w:val="en-GB"/>
        </w:rPr>
        <w:t>‘Vanglast vabanenute sotsiaalteenuste korraldusest’ /Organisation of social services for people released from prison/.</w:t>
      </w:r>
      <w:r w:rsidRPr="001C1CFD">
        <w:rPr>
          <w:szCs w:val="24"/>
        </w:rPr>
        <w:t xml:space="preserve"> </w:t>
      </w:r>
      <w:r w:rsidRPr="001C1CFD">
        <w:rPr>
          <w:szCs w:val="24"/>
          <w:lang w:val="en-GB"/>
        </w:rPr>
        <w:t>Tallinn:</w:t>
      </w:r>
      <w:r w:rsidRPr="001C1CFD">
        <w:rPr>
          <w:szCs w:val="24"/>
        </w:rPr>
        <w:t xml:space="preserve"> </w:t>
      </w:r>
      <w:r w:rsidRPr="001C1CFD">
        <w:rPr>
          <w:szCs w:val="24"/>
          <w:lang w:val="en-GB"/>
        </w:rPr>
        <w:t>Ministry of Justice.</w:t>
      </w:r>
      <w:r w:rsidRPr="001C1CFD">
        <w:rPr>
          <w:szCs w:val="24"/>
        </w:rPr>
        <w:t xml:space="preserve"> </w:t>
      </w:r>
      <w:r w:rsidRPr="001C1CFD">
        <w:rPr>
          <w:szCs w:val="24"/>
          <w:lang w:val="en-GB"/>
        </w:rPr>
        <w:t>Criminal Policy Department</w:t>
      </w:r>
    </w:p>
  </w:footnote>
  <w:footnote w:id="46">
    <w:p w14:paraId="5BC6809F" w14:textId="77777777" w:rsidR="00AF328D" w:rsidRDefault="00AF328D" w:rsidP="0098158D">
      <w:pPr>
        <w:pStyle w:val="FootnoteText"/>
        <w:jc w:val="both"/>
      </w:pPr>
      <w:r>
        <w:rPr>
          <w:rStyle w:val="FootnoteReference"/>
        </w:rPr>
        <w:footnoteRef/>
      </w:r>
      <w:r>
        <w:t xml:space="preserve"> </w:t>
      </w:r>
      <w:r w:rsidRPr="005C5CE6">
        <w:t>Baseline level is based on the data obtained from implementation of ESF priority axes „Good-quality and long working life“ measure „Welfare measures supporting employment“ projects funded through open calls for proposals and national programme „Welfare measures supporting employment“. The activities chosen as baseline and target group are not exactly ma</w:t>
      </w:r>
      <w:r>
        <w:rPr>
          <w:lang w:val="en-GB"/>
        </w:rPr>
        <w:t>t</w:t>
      </w:r>
      <w:r w:rsidRPr="005C5CE6">
        <w:t>ching with</w:t>
      </w:r>
      <w:r>
        <w:t xml:space="preserve"> the</w:t>
      </w:r>
      <w:r w:rsidRPr="005C5CE6">
        <w:t xml:space="preserve"> </w:t>
      </w:r>
      <w:r w:rsidRPr="005C5CE6">
        <w:rPr>
          <w:lang w:val="en-GB"/>
        </w:rPr>
        <w:t>activities</w:t>
      </w:r>
      <w:r w:rsidRPr="005C5CE6">
        <w:t xml:space="preserve"> of 2014-2020 period, but are the closest to them. When setting the target levels of ESF 2014-2020 period the activities and size (including complexity) has been taken into account. See the assessment of </w:t>
      </w:r>
      <w:r w:rsidRPr="005C5CE6">
        <w:rPr>
          <w:lang w:val="en-GB"/>
        </w:rPr>
        <w:t>fulfilment</w:t>
      </w:r>
      <w:r w:rsidRPr="005C5CE6">
        <w:t xml:space="preserve"> of ex-ante conditionalities in the chapter 9 of the Operational Programme.</w:t>
      </w:r>
    </w:p>
  </w:footnote>
  <w:footnote w:id="47">
    <w:p w14:paraId="5BC680A0"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E6DC0">
        <w:t>Reinap,M 2010. ‘Olulisemate käitumislike terviseriskide majanduslik koormus’ /Economic burden of key behavioural health risks/</w:t>
      </w:r>
    </w:p>
  </w:footnote>
  <w:footnote w:id="48">
    <w:p w14:paraId="5BC680A1" w14:textId="77777777" w:rsidR="00AF328D" w:rsidRPr="001C1CFD" w:rsidRDefault="00AF328D" w:rsidP="000D4DBE">
      <w:pPr>
        <w:spacing w:before="0" w:after="0"/>
        <w:rPr>
          <w:szCs w:val="24"/>
        </w:rPr>
      </w:pPr>
      <w:r w:rsidRPr="001C1CFD">
        <w:rPr>
          <w:rStyle w:val="FootnoteReference"/>
          <w:sz w:val="18"/>
          <w:szCs w:val="24"/>
        </w:rPr>
        <w:footnoteRef/>
      </w:r>
      <w:r w:rsidRPr="001C1CFD">
        <w:rPr>
          <w:sz w:val="18"/>
          <w:szCs w:val="24"/>
        </w:rPr>
        <w:t xml:space="preserve"> </w:t>
      </w:r>
      <w:r w:rsidRPr="001C1CFD">
        <w:rPr>
          <w:sz w:val="18"/>
          <w:szCs w:val="24"/>
          <w:lang w:val="en-GB"/>
        </w:rPr>
        <w:t>Rehm et al. (2012). Alcohol consumption, alcohol dependence and attributable burden of disease in Europe: Potential gains from effective interventions for alcohol dependence</w:t>
      </w:r>
    </w:p>
  </w:footnote>
  <w:footnote w:id="49">
    <w:p w14:paraId="5BC680A2"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Pertel et al. (2010). Mapping the status of disease prevention and health promotion at the primary health care level in Estonia</w:t>
      </w:r>
    </w:p>
  </w:footnote>
  <w:footnote w:id="50">
    <w:p w14:paraId="5BC680A3"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CB1749">
        <w:rPr>
          <w:szCs w:val="24"/>
          <w:lang w:val="fi-FI"/>
        </w:rPr>
        <w:t>Alkoholipoliitika roheline raamat 2012 /Green Paper on Alcohol Policy 2012/</w:t>
      </w:r>
    </w:p>
  </w:footnote>
  <w:footnote w:id="51">
    <w:p w14:paraId="5BC680A4" w14:textId="77777777" w:rsidR="00AF328D" w:rsidRPr="001C1CFD" w:rsidRDefault="00AF328D" w:rsidP="000D4DBE">
      <w:pPr>
        <w:spacing w:before="0" w:after="0"/>
        <w:rPr>
          <w:szCs w:val="24"/>
        </w:rPr>
      </w:pPr>
      <w:r w:rsidRPr="001C1CFD">
        <w:rPr>
          <w:rStyle w:val="FootnoteReference"/>
          <w:sz w:val="18"/>
          <w:szCs w:val="24"/>
        </w:rPr>
        <w:footnoteRef/>
      </w:r>
      <w:r w:rsidRPr="001C1CFD">
        <w:rPr>
          <w:sz w:val="18"/>
          <w:szCs w:val="24"/>
        </w:rPr>
        <w:t xml:space="preserve"> </w:t>
      </w:r>
      <w:r w:rsidRPr="001C1CFD">
        <w:rPr>
          <w:sz w:val="18"/>
          <w:szCs w:val="24"/>
          <w:lang w:val="en-GB"/>
        </w:rPr>
        <w:t>Rehm et al. (2012). Alcohol consumption, alcohol dependence and attributable burden of disease in Europe: Potential gains from effective interventions for alcohol dependence</w:t>
      </w:r>
    </w:p>
  </w:footnote>
  <w:footnote w:id="52">
    <w:p w14:paraId="5BC680A5" w14:textId="77777777" w:rsidR="00AF328D" w:rsidRPr="003B5A5A" w:rsidRDefault="00AF328D" w:rsidP="003442E8">
      <w:pPr>
        <w:pStyle w:val="FootnoteText"/>
        <w:ind w:left="0" w:firstLine="0"/>
        <w:rPr>
          <w:lang w:val="en-GB"/>
        </w:rPr>
      </w:pPr>
      <w:r w:rsidRPr="003B5A5A">
        <w:rPr>
          <w:rStyle w:val="FootnoteReference"/>
          <w:lang w:val="en-GB"/>
        </w:rPr>
        <w:footnoteRef/>
      </w:r>
      <w:r w:rsidRPr="003B5A5A">
        <w:rPr>
          <w:lang w:val="en-GB"/>
        </w:rPr>
        <w:t xml:space="preserve"> </w:t>
      </w:r>
      <w:r>
        <w:rPr>
          <w:lang w:val="en-GB"/>
        </w:rPr>
        <w:t>For all people receiving the service the alcohol abuse risk level is determined by the AUDIT screening test</w:t>
      </w:r>
      <w:r w:rsidRPr="003B5A5A">
        <w:rPr>
          <w:lang w:val="en-GB"/>
        </w:rPr>
        <w:t xml:space="preserve">. AUDIT </w:t>
      </w:r>
      <w:r>
        <w:rPr>
          <w:lang w:val="en-GB"/>
        </w:rPr>
        <w:t>score</w:t>
      </w:r>
      <w:r w:rsidRPr="003B5A5A">
        <w:rPr>
          <w:lang w:val="en-GB"/>
        </w:rPr>
        <w:t xml:space="preserve"> ≥8 </w:t>
      </w:r>
      <w:r>
        <w:rPr>
          <w:lang w:val="en-GB"/>
        </w:rPr>
        <w:t>show increased risk of alcohol consumption (i.e. alcohol abuse</w:t>
      </w:r>
      <w:r w:rsidRPr="003B5A5A">
        <w:rPr>
          <w:lang w:val="en-GB"/>
        </w:rPr>
        <w:t xml:space="preserve">). </w:t>
      </w:r>
      <w:r>
        <w:rPr>
          <w:lang w:val="en-GB"/>
        </w:rPr>
        <w:t>Persons whose</w:t>
      </w:r>
      <w:r w:rsidRPr="003B5A5A">
        <w:rPr>
          <w:lang w:val="en-GB"/>
        </w:rPr>
        <w:t xml:space="preserve"> AUDIT </w:t>
      </w:r>
      <w:r>
        <w:rPr>
          <w:lang w:val="en-GB"/>
        </w:rPr>
        <w:t>score is</w:t>
      </w:r>
      <w:r w:rsidRPr="003B5A5A">
        <w:rPr>
          <w:lang w:val="en-GB"/>
        </w:rPr>
        <w:t xml:space="preserve"> ≥8 </w:t>
      </w:r>
      <w:r>
        <w:rPr>
          <w:lang w:val="en-GB"/>
        </w:rPr>
        <w:t>are provided, with their consent, the service aimed at reducing alcohol consumption</w:t>
      </w:r>
      <w:r w:rsidRPr="003B5A5A">
        <w:rPr>
          <w:lang w:val="en-GB"/>
        </w:rPr>
        <w:t xml:space="preserve">; 6 </w:t>
      </w:r>
      <w:r>
        <w:rPr>
          <w:lang w:val="en-GB"/>
        </w:rPr>
        <w:t>months after the start of the service aimed at reducing the consumption of alcohol, the AUDIT score, which shows the alcohol abuse risk level, has decreased</w:t>
      </w:r>
      <w:r w:rsidRPr="003B5A5A">
        <w:rPr>
          <w:lang w:val="en-GB"/>
        </w:rPr>
        <w:t>.</w:t>
      </w:r>
    </w:p>
  </w:footnote>
  <w:footnote w:id="53">
    <w:p w14:paraId="5BC680A7"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National Audit Office’s audit of the sustainability of the hospital network</w:t>
      </w:r>
      <w:r>
        <w:rPr>
          <w:szCs w:val="24"/>
          <w:lang w:val="en-GB"/>
        </w:rPr>
        <w:t>, 2010.</w:t>
      </w:r>
    </w:p>
  </w:footnote>
  <w:footnote w:id="54">
    <w:p w14:paraId="5BC680A8"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A survey conducted by the Estonian Health Insurance Fund and the Ministry of Social Affairs</w:t>
      </w:r>
    </w:p>
  </w:footnote>
  <w:footnote w:id="55">
    <w:p w14:paraId="5BC680A9"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Statistics Estonia 2013. ‘Laste heaolu’ /Child wellbeing/</w:t>
      </w:r>
    </w:p>
  </w:footnote>
  <w:footnote w:id="56">
    <w:p w14:paraId="34AB7886" w14:textId="52C6DB98" w:rsidR="00AF328D" w:rsidRPr="0030348E" w:rsidRDefault="00AF328D" w:rsidP="0030348E">
      <w:pPr>
        <w:pStyle w:val="FootnoteText"/>
        <w:ind w:left="0" w:firstLine="0"/>
        <w:jc w:val="both"/>
        <w:rPr>
          <w:lang w:val="en-GB"/>
        </w:rPr>
      </w:pPr>
      <w:r>
        <w:rPr>
          <w:rStyle w:val="FootnoteReference"/>
        </w:rPr>
        <w:footnoteRef/>
      </w:r>
      <w:r>
        <w:t xml:space="preserve"> </w:t>
      </w:r>
      <w:r w:rsidRPr="0030348E">
        <w:rPr>
          <w:lang w:val="en-GB"/>
        </w:rPr>
        <w:t>The target level “100” (set with the approval of the programme in 2014) will be changed to „25“ to reflect the methodological change</w:t>
      </w:r>
      <w:r>
        <w:rPr>
          <w:lang w:val="en-GB"/>
        </w:rPr>
        <w:t>, since services and their activities foreseen in the planning phase are now redesigned into more holistic and complex services that follow the national strategic planning principles.</w:t>
      </w:r>
    </w:p>
  </w:footnote>
  <w:footnote w:id="57">
    <w:p w14:paraId="5BC680AC"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hyperlink r:id="rId3" w:history="1">
        <w:r w:rsidRPr="001C1CFD">
          <w:rPr>
            <w:rStyle w:val="Hyperlink"/>
            <w:i/>
            <w:color w:val="auto"/>
            <w:szCs w:val="24"/>
          </w:rPr>
          <w:t>Enterprise and Industry SBA Fact Sheet 2012 Estonia</w:t>
        </w:r>
      </w:hyperlink>
    </w:p>
  </w:footnote>
  <w:footnote w:id="58">
    <w:p w14:paraId="5BC680AF" w14:textId="77777777" w:rsidR="00AF328D" w:rsidRDefault="00AF328D">
      <w:pPr>
        <w:pStyle w:val="FootnoteText"/>
      </w:pPr>
      <w:r>
        <w:rPr>
          <w:rStyle w:val="FootnoteReference"/>
        </w:rPr>
        <w:footnoteRef/>
      </w:r>
      <w:r>
        <w:t xml:space="preserve"> </w:t>
      </w:r>
      <w:r w:rsidRPr="001C1CFD">
        <w:rPr>
          <w:szCs w:val="24"/>
          <w:lang w:val="en-GB"/>
        </w:rPr>
        <w:t>Remark: all unemployment rate figures are average figures for 2012.</w:t>
      </w:r>
    </w:p>
  </w:footnote>
  <w:footnote w:id="59">
    <w:p w14:paraId="5BC680B0" w14:textId="77777777" w:rsidR="00AF328D" w:rsidRPr="001C1CFD" w:rsidRDefault="00AF328D" w:rsidP="000D4DBE">
      <w:pPr>
        <w:pStyle w:val="FootnoteText"/>
        <w:ind w:left="0" w:firstLine="0"/>
        <w:rPr>
          <w:szCs w:val="24"/>
          <w:lang w:val="en-GB"/>
        </w:rPr>
      </w:pPr>
      <w:r w:rsidRPr="001C1CFD">
        <w:rPr>
          <w:rStyle w:val="FootnoteReference"/>
          <w:szCs w:val="24"/>
        </w:rPr>
        <w:footnoteRef/>
      </w:r>
      <w:r w:rsidRPr="001C1CFD">
        <w:rPr>
          <w:szCs w:val="24"/>
        </w:rPr>
        <w:t xml:space="preserve"> </w:t>
      </w:r>
      <w:r w:rsidRPr="001C1CFD">
        <w:rPr>
          <w:noProof/>
          <w:szCs w:val="24"/>
        </w:rPr>
        <w:t>Statistics Estonia, Estonian Labour Force Survey</w:t>
      </w:r>
    </w:p>
  </w:footnote>
  <w:footnote w:id="60">
    <w:p w14:paraId="5BC680B1"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noProof/>
          <w:szCs w:val="24"/>
        </w:rPr>
        <w:t>Under the Labour Market Services and Benefits Act and the Employment Programme 2012-2013 established by a Government of the Republic Regulation</w:t>
      </w:r>
    </w:p>
  </w:footnote>
  <w:footnote w:id="61">
    <w:p w14:paraId="5BC680B2"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noProof/>
          <w:szCs w:val="24"/>
        </w:rPr>
        <w:t>A national labour mobility survey (2011) revealed that distance is an important factor that affects the selection of jobs by people in Estonia (46% consider it very important and 36% somewhat important) and that the considerable expenses associated with taking up a job further away is regarded as the main problem.</w:t>
      </w:r>
    </w:p>
  </w:footnote>
  <w:footnote w:id="62">
    <w:p w14:paraId="5BC680B3"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hyperlink r:id="rId4" w:history="1">
        <w:r w:rsidRPr="001C1CFD">
          <w:rPr>
            <w:rStyle w:val="Hyperlink"/>
            <w:i/>
            <w:color w:val="auto"/>
            <w:szCs w:val="24"/>
          </w:rPr>
          <w:t>Enterprise and Industry SBA Fact Sheet 2012 Estonia</w:t>
        </w:r>
      </w:hyperlink>
    </w:p>
  </w:footnote>
  <w:footnote w:id="63">
    <w:p w14:paraId="5BC680B4"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BD7DC5">
        <w:rPr>
          <w:i/>
        </w:rPr>
        <w:t xml:space="preserve">Compound </w:t>
      </w:r>
      <w:r w:rsidRPr="001C1CFD">
        <w:rPr>
          <w:i/>
          <w:noProof/>
          <w:szCs w:val="24"/>
        </w:rPr>
        <w:t>Indicator of Research Excellence 2010. European Commission, JRC</w:t>
      </w:r>
    </w:p>
  </w:footnote>
  <w:footnote w:id="64">
    <w:p w14:paraId="5BC680B5" w14:textId="77777777" w:rsidR="00AF328D" w:rsidRDefault="00AF328D">
      <w:pPr>
        <w:pStyle w:val="FootnoteText"/>
      </w:pPr>
      <w:r>
        <w:rPr>
          <w:rStyle w:val="FootnoteReference"/>
        </w:rPr>
        <w:footnoteRef/>
      </w:r>
      <w:r>
        <w:t xml:space="preserve"> The knowledge triangel covers three aspects</w:t>
      </w:r>
      <w:r w:rsidRPr="004D79FD">
        <w:t xml:space="preserve"> </w:t>
      </w:r>
      <w:r>
        <w:t xml:space="preserve"> - higher education science and innovation and relations between them.</w:t>
      </w:r>
    </w:p>
  </w:footnote>
  <w:footnote w:id="65">
    <w:p w14:paraId="5BC680B6"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noProof/>
          <w:szCs w:val="24"/>
        </w:rPr>
        <w:t>Based on the data of the Seventh Framework Programme of the EU (as at 26 February 2013) and the population data for 2012</w:t>
      </w:r>
    </w:p>
  </w:footnote>
  <w:footnote w:id="66">
    <w:p w14:paraId="5BC680B7" w14:textId="77777777" w:rsidR="00AF328D" w:rsidRPr="00316F0B" w:rsidRDefault="00AF328D" w:rsidP="000D4DBE">
      <w:pPr>
        <w:pStyle w:val="FootnoteText"/>
        <w:rPr>
          <w:lang w:val="en-GB"/>
        </w:rPr>
      </w:pPr>
      <w:r w:rsidRPr="00316F0B">
        <w:rPr>
          <w:rStyle w:val="FootnoteReference"/>
          <w:lang w:val="en-GB"/>
        </w:rPr>
        <w:footnoteRef/>
      </w:r>
      <w:r w:rsidRPr="00316F0B">
        <w:rPr>
          <w:lang w:val="en-GB"/>
        </w:rPr>
        <w:t xml:space="preserve"> </w:t>
      </w:r>
      <w:r>
        <w:rPr>
          <w:lang w:val="en-GB"/>
        </w:rPr>
        <w:t>A more detailed description of the strategic framework for smart specialisation is presented under specific objecive 2.</w:t>
      </w:r>
    </w:p>
  </w:footnote>
  <w:footnote w:id="67">
    <w:p w14:paraId="5BC680B8" w14:textId="77777777" w:rsidR="00AF328D" w:rsidRPr="001C1CFD" w:rsidRDefault="00AF328D" w:rsidP="000D4DB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noProof/>
          <w:szCs w:val="24"/>
        </w:rPr>
        <w:t>With reference to the ERA key priority of an Open Labour Market for researchers:</w:t>
      </w:r>
      <w:r w:rsidRPr="001C1CFD">
        <w:rPr>
          <w:szCs w:val="24"/>
          <w:lang w:val="en-GB"/>
        </w:rPr>
        <w:t xml:space="preserve"> </w:t>
      </w:r>
      <w:r w:rsidRPr="001C1CFD">
        <w:rPr>
          <w:noProof/>
          <w:szCs w:val="24"/>
        </w:rPr>
        <w:t>“The European Structural and Investment (ESI) Funds and other Union and national funding instruments will support programmes for human resources development for doctoral candidates and post docs, to foster their contribution to better linkages between higher education and business and the employability of post docs in local and regional enterprises.</w:t>
      </w:r>
      <w:r w:rsidRPr="001C1CFD">
        <w:rPr>
          <w:szCs w:val="24"/>
          <w:lang w:val="en-GB"/>
        </w:rPr>
        <w:t xml:space="preserve"> </w:t>
      </w:r>
      <w:r w:rsidRPr="001C1CFD">
        <w:rPr>
          <w:noProof/>
          <w:szCs w:val="24"/>
        </w:rPr>
        <w:t>In line with the key priority for the European Research Area (ERA) of an open labour market for researchers, such training programmes will be aligned with the European Principles for Innovative Doctoral Training; recruitment procedures for research positions will be open, fair and merit-based and these positions will be published internationally (e.g. on EURAXESS).”</w:t>
      </w:r>
    </w:p>
  </w:footnote>
  <w:footnote w:id="68">
    <w:p w14:paraId="5BC680B9"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Estonian Development Fund, ‘Nutikas spetsialiseerumine – Kvalitatiivne analüüs’ /Qualitative analysis of smart specialisation/, 20.02.2013, http://www.arengufond.ee/upload/Editor/Publikatsioonid/Nutikas%20spetsialiseerumine%2020_02_2013.pdf</w:t>
      </w:r>
    </w:p>
  </w:footnote>
  <w:footnote w:id="69">
    <w:p w14:paraId="5BC680BA"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Only 20% of innovative enterprises cooperate with universities.</w:t>
      </w:r>
    </w:p>
  </w:footnote>
  <w:footnote w:id="70">
    <w:p w14:paraId="5BC680BB"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http://s3platform.jrc.ec.europa.eu/c/document_library/get_file?uuid=a39fd20b-9fbc-402b-be8c-b51d03450946&amp;groupId=10157</w:t>
      </w:r>
    </w:p>
  </w:footnote>
  <w:footnote w:id="71">
    <w:p w14:paraId="5BC680BC"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Estonian Development Fund, ‘Nutikas spetsialiseerumine – Kvalitatiivne analüüs’ /Qualitative analysis of smart specialisation/, 20.02.2013, http://www.arengufond.ee/upload/Editor/Publikatsioonid/Nutikas%20spetsialiseerumine%2020_02_2013.pdf</w:t>
      </w:r>
    </w:p>
  </w:footnote>
  <w:footnote w:id="72">
    <w:p w14:paraId="5BC680BD"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E.g. using ICT in industry (automation and robotics), cyber security and software development.</w:t>
      </w:r>
    </w:p>
  </w:footnote>
  <w:footnote w:id="73">
    <w:p w14:paraId="5BC680BE"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E.g. biotechnology and e-medicine.</w:t>
      </w:r>
    </w:p>
  </w:footnote>
  <w:footnote w:id="74">
    <w:p w14:paraId="5BC680BF"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E.g. materials science and industry, ‘smart house’, healthy food and chemical industry.</w:t>
      </w:r>
    </w:p>
  </w:footnote>
  <w:footnote w:id="75">
    <w:p w14:paraId="3F29A2BC" w14:textId="77777777" w:rsidR="00AF328D" w:rsidRPr="00C32EE4" w:rsidRDefault="00AF328D" w:rsidP="007A5C09">
      <w:pPr>
        <w:pStyle w:val="FootnoteText"/>
      </w:pPr>
      <w:r>
        <w:rPr>
          <w:rStyle w:val="FootnoteReference"/>
          <w:lang w:val="en-GB"/>
        </w:rPr>
        <w:footnoteRef/>
      </w:r>
      <w:r>
        <w:rPr>
          <w:lang w:val="en-GB"/>
        </w:rPr>
        <w:t xml:space="preserve"> For example, timber production, machine and metal production, mining industry, research and use of mineral resources, chemical industry. The exact fields to be supported will be selected in the course of preparation of the activity.</w:t>
      </w:r>
    </w:p>
  </w:footnote>
  <w:footnote w:id="76">
    <w:p w14:paraId="5BC680C0"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Statistics Estonia</w:t>
      </w:r>
    </w:p>
  </w:footnote>
  <w:footnote w:id="77">
    <w:p w14:paraId="5BC680C1"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Statistics Estonia</w:t>
      </w:r>
    </w:p>
  </w:footnote>
  <w:footnote w:id="78">
    <w:p w14:paraId="5BC680C2"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GEM Study by the Estonian Development Fund</w:t>
      </w:r>
    </w:p>
  </w:footnote>
  <w:footnote w:id="79">
    <w:p w14:paraId="5BC680C3"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The Small Business Act Factsheet</w:t>
      </w:r>
      <w:r w:rsidRPr="001C1CFD">
        <w:rPr>
          <w:i/>
          <w:noProof/>
          <w:szCs w:val="24"/>
        </w:rPr>
        <w:t>:</w:t>
      </w:r>
      <w:r w:rsidRPr="001C1CFD">
        <w:rPr>
          <w:i/>
          <w:szCs w:val="24"/>
        </w:rPr>
        <w:t xml:space="preserve"> </w:t>
      </w:r>
      <w:r w:rsidRPr="001C1CFD">
        <w:rPr>
          <w:noProof/>
          <w:szCs w:val="24"/>
        </w:rPr>
        <w:t>Estonia, European Commission, 2011</w:t>
      </w:r>
      <w:r w:rsidRPr="001C1CFD">
        <w:rPr>
          <w:szCs w:val="24"/>
        </w:rPr>
        <w:t xml:space="preserve"> </w:t>
      </w:r>
    </w:p>
  </w:footnote>
  <w:footnote w:id="80">
    <w:p w14:paraId="5BC680C4" w14:textId="77777777" w:rsidR="00AF328D" w:rsidRPr="001C1CFD" w:rsidRDefault="00AF328D" w:rsidP="000D4DB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A functional region generally coincides with a county, but its borders are not as clearly defined as those of the county.</w:t>
      </w:r>
    </w:p>
  </w:footnote>
  <w:footnote w:id="81">
    <w:p w14:paraId="5BC680C5" w14:textId="77777777" w:rsidR="00AF328D" w:rsidRPr="001C1CFD" w:rsidRDefault="00AF328D" w:rsidP="00C24010">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noProof/>
          <w:szCs w:val="24"/>
        </w:rPr>
        <w:t>Based on the report submitted to the Commission in 20</w:t>
      </w:r>
      <w:r>
        <w:rPr>
          <w:noProof/>
          <w:szCs w:val="24"/>
        </w:rPr>
        <w:t>13</w:t>
      </w:r>
      <w:r w:rsidRPr="001C1CFD">
        <w:rPr>
          <w:noProof/>
          <w:szCs w:val="24"/>
        </w:rPr>
        <w:t>.</w:t>
      </w:r>
      <w:r>
        <w:rPr>
          <w:noProof/>
          <w:szCs w:val="24"/>
        </w:rPr>
        <w:t xml:space="preserve"> </w:t>
      </w:r>
      <w:r>
        <w:rPr>
          <w:szCs w:val="24"/>
          <w:lang w:val="en-GB"/>
        </w:rPr>
        <w:t>The conservation status of the EU threatened habitat types and species are assessed according to the Habitats Directive (92/43/EEC).</w:t>
      </w:r>
    </w:p>
  </w:footnote>
  <w:footnote w:id="82">
    <w:p w14:paraId="5BC680C6"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E.g. carbon sequestration, flood control, pollination, pure water and air.</w:t>
      </w:r>
    </w:p>
  </w:footnote>
  <w:footnote w:id="83">
    <w:p w14:paraId="5BC680C7"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noProof/>
          <w:szCs w:val="24"/>
        </w:rPr>
        <w:t>The estimated value of the ecosystem services provided by the Natura 2000 network in the EU is 200–300 billion euros a year (The EU biodiversity objectives and the labour market, ICF-GHK 2012).</w:t>
      </w:r>
    </w:p>
  </w:footnote>
  <w:footnote w:id="84">
    <w:p w14:paraId="5BC680C8"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bookmarkStart w:id="28" w:name="_Hlt382647885"/>
      <w:bookmarkStart w:id="29" w:name="_Hlt382647886"/>
      <w:r w:rsidRPr="001C1CFD">
        <w:rPr>
          <w:noProof/>
          <w:szCs w:val="24"/>
        </w:rPr>
        <w:t>Report on the implementation of the Habitats Directive (2013):</w:t>
      </w:r>
      <w:r w:rsidRPr="001C1CFD">
        <w:rPr>
          <w:szCs w:val="24"/>
        </w:rPr>
        <w:t xml:space="preserve"> </w:t>
      </w:r>
      <w:hyperlink r:id="rId5" w:history="1">
        <w:r w:rsidRPr="001C1CFD">
          <w:rPr>
            <w:rStyle w:val="Hyperlink"/>
            <w:noProof/>
            <w:color w:val="auto"/>
            <w:szCs w:val="24"/>
          </w:rPr>
          <w:t>http://cdr.eionet.europa.eu/ee/eu/art17/envuc0mhq</w:t>
        </w:r>
      </w:hyperlink>
      <w:r w:rsidRPr="001C1CFD">
        <w:rPr>
          <w:noProof/>
          <w:szCs w:val="24"/>
        </w:rPr>
        <w:t>.</w:t>
      </w:r>
      <w:r w:rsidRPr="001C1CFD">
        <w:rPr>
          <w:rFonts w:ascii="Tahoma" w:hAnsi="Tahoma"/>
          <w:szCs w:val="24"/>
        </w:rPr>
        <w:t xml:space="preserve"> </w:t>
      </w:r>
      <w:bookmarkEnd w:id="28"/>
      <w:bookmarkEnd w:id="29"/>
    </w:p>
  </w:footnote>
  <w:footnote w:id="85">
    <w:p w14:paraId="5BC680C9" w14:textId="77777777" w:rsidR="00AF328D" w:rsidRPr="001C1CFD" w:rsidRDefault="00AF328D" w:rsidP="000D4D2E">
      <w:pPr>
        <w:pStyle w:val="FootnoteText"/>
        <w:ind w:left="0" w:firstLine="0"/>
        <w:rPr>
          <w:szCs w:val="24"/>
          <w:highlight w:val="green"/>
        </w:rPr>
      </w:pPr>
      <w:r w:rsidRPr="001C1CFD">
        <w:rPr>
          <w:rStyle w:val="FootnoteReference"/>
          <w:szCs w:val="24"/>
        </w:rPr>
        <w:footnoteRef/>
      </w:r>
      <w:r w:rsidRPr="001C1CFD">
        <w:rPr>
          <w:szCs w:val="24"/>
        </w:rPr>
        <w:t xml:space="preserve"> </w:t>
      </w:r>
      <w:r w:rsidRPr="001C1CFD">
        <w:rPr>
          <w:noProof/>
          <w:szCs w:val="24"/>
        </w:rPr>
        <w:t>The indicator only covers the capacity of the Police and Border Guard Board.</w:t>
      </w:r>
    </w:p>
  </w:footnote>
  <w:footnote w:id="86">
    <w:p w14:paraId="5BC680CA" w14:textId="77777777" w:rsidR="00AF328D" w:rsidRPr="001C1CFD" w:rsidRDefault="00AF328D" w:rsidP="000D4D2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The five larger urban areas include Tallinn, Tartu, Narva, Pärnu and Kohtla-Järve/Jõhvi together with surrounding local authority units.</w:t>
      </w:r>
      <w:r w:rsidRPr="001C1CFD">
        <w:rPr>
          <w:szCs w:val="24"/>
        </w:rPr>
        <w:t xml:space="preserve"> </w:t>
      </w:r>
      <w:r w:rsidRPr="001C1CFD">
        <w:rPr>
          <w:szCs w:val="24"/>
          <w:lang w:val="en-GB"/>
        </w:rPr>
        <w:t>See explanation in section 3.1.3 of the Partnership Agreement</w:t>
      </w:r>
      <w:r>
        <w:rPr>
          <w:szCs w:val="24"/>
          <w:lang w:val="en-GB"/>
        </w:rPr>
        <w:t xml:space="preserve"> and section 4.2 of the Operational Programme</w:t>
      </w:r>
      <w:r w:rsidRPr="001C1CFD">
        <w:rPr>
          <w:szCs w:val="24"/>
          <w:lang w:val="en-GB"/>
        </w:rPr>
        <w:t>.</w:t>
      </w:r>
    </w:p>
  </w:footnote>
  <w:footnote w:id="87">
    <w:p w14:paraId="5BC680CB" w14:textId="77777777" w:rsidR="00AF328D" w:rsidRPr="001C1CFD" w:rsidRDefault="00AF328D" w:rsidP="000D4D2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Article 7 of ERDF Regulation (EU) No 1301/2013</w:t>
      </w:r>
    </w:p>
  </w:footnote>
  <w:footnote w:id="88">
    <w:p w14:paraId="5BC680CC"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Statistics Estonia</w:t>
      </w:r>
    </w:p>
  </w:footnote>
  <w:footnote w:id="89">
    <w:p w14:paraId="5BC680CD" w14:textId="77777777" w:rsidR="00AF328D" w:rsidRPr="001C1CFD" w:rsidRDefault="00AF328D" w:rsidP="000D4D2E">
      <w:pPr>
        <w:pStyle w:val="FootnoteText"/>
        <w:ind w:left="0" w:firstLine="0"/>
        <w:rPr>
          <w:szCs w:val="24"/>
        </w:rPr>
      </w:pPr>
      <w:r w:rsidRPr="001C1CFD">
        <w:rPr>
          <w:rStyle w:val="FootnoteReference"/>
          <w:sz w:val="22"/>
          <w:szCs w:val="24"/>
        </w:rPr>
        <w:footnoteRef/>
      </w:r>
      <w:r w:rsidRPr="001C1CFD">
        <w:rPr>
          <w:szCs w:val="24"/>
        </w:rPr>
        <w:t xml:space="preserve"> </w:t>
      </w:r>
      <w:r w:rsidRPr="001C1CFD">
        <w:rPr>
          <w:szCs w:val="24"/>
          <w:lang w:val="en-GB"/>
        </w:rPr>
        <w:t>The target level was set on the basis of the fact that the trend has been declining.</w:t>
      </w:r>
      <w:r w:rsidRPr="001C1CFD">
        <w:rPr>
          <w:szCs w:val="24"/>
        </w:rPr>
        <w:t xml:space="preserve"> </w:t>
      </w:r>
      <w:r w:rsidRPr="001C1CFD">
        <w:rPr>
          <w:szCs w:val="24"/>
          <w:lang w:val="en-GB"/>
        </w:rPr>
        <w:t>This decline was particularly sharp in the period 2005–2008 and has stabilised since 2009 (most likely due to the economic crisis).</w:t>
      </w:r>
      <w:r w:rsidRPr="001C1CFD">
        <w:rPr>
          <w:szCs w:val="24"/>
        </w:rPr>
        <w:t xml:space="preserve"> </w:t>
      </w:r>
      <w:r w:rsidRPr="001C1CFD">
        <w:rPr>
          <w:szCs w:val="24"/>
          <w:lang w:val="en-GB"/>
        </w:rPr>
        <w:t>The goal is to halt and reverse the downward trend, and to increase the share of people who use public transport, go on foot or ride a bicycle to get to work to at least 50%.</w:t>
      </w:r>
      <w:r w:rsidRPr="001C1CFD">
        <w:rPr>
          <w:szCs w:val="24"/>
        </w:rPr>
        <w:t xml:space="preserve"> </w:t>
      </w:r>
      <w:r w:rsidRPr="001C1CFD">
        <w:rPr>
          <w:szCs w:val="24"/>
          <w:lang w:val="en-GB"/>
        </w:rPr>
        <w:t>As improvement in the economic situation will create the preconditions for increased car use, it is particularly important to design adequate interventions to promote alternative mobility options.</w:t>
      </w:r>
      <w:r w:rsidRPr="001C1CFD">
        <w:rPr>
          <w:szCs w:val="24"/>
        </w:rPr>
        <w:t xml:space="preserve"> </w:t>
      </w:r>
    </w:p>
    <w:p w14:paraId="5BC680CE" w14:textId="77777777" w:rsidR="00AF328D" w:rsidRPr="001C1CFD" w:rsidRDefault="00AF328D" w:rsidP="000D4D2E">
      <w:pPr>
        <w:pStyle w:val="FootnoteText"/>
        <w:ind w:left="0" w:firstLine="0"/>
        <w:rPr>
          <w:szCs w:val="24"/>
        </w:rPr>
      </w:pPr>
    </w:p>
  </w:footnote>
  <w:footnote w:id="90">
    <w:p w14:paraId="5BC680CF" w14:textId="77777777" w:rsidR="00AF328D" w:rsidRPr="001C1CFD" w:rsidRDefault="00AF328D" w:rsidP="000D4D2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The baseline value of the indicator was set on the basis of the assessments of local authority units, the information they provided about planned interventions and the amount of funds envisaged for the priority axis.</w:t>
      </w:r>
    </w:p>
  </w:footnote>
  <w:footnote w:id="91">
    <w:p w14:paraId="5BC680D0"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Ainsaar &amp; Soo, Kohalikud omavalitsused ja lastega pered /Local authorities and families with children/, 2012</w:t>
      </w:r>
    </w:p>
  </w:footnote>
  <w:footnote w:id="92">
    <w:p w14:paraId="5BC680D1" w14:textId="77777777" w:rsidR="00AF328D" w:rsidRPr="001C1CFD" w:rsidRDefault="00AF328D" w:rsidP="000D4D2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Estimate.</w:t>
      </w:r>
      <w:r w:rsidRPr="001C1CFD">
        <w:rPr>
          <w:szCs w:val="24"/>
        </w:rPr>
        <w:t xml:space="preserve"> </w:t>
      </w:r>
      <w:r w:rsidRPr="001C1CFD">
        <w:rPr>
          <w:szCs w:val="24"/>
          <w:lang w:val="en-GB"/>
        </w:rPr>
        <w:t>Based on the survey ‘Kohalikud omavalitsused ja lastega pered’ /Local authorities, and families with children/ University of Tartu,</w:t>
      </w:r>
      <w:r w:rsidRPr="001C1CFD">
        <w:rPr>
          <w:szCs w:val="24"/>
        </w:rPr>
        <w:t xml:space="preserve"> </w:t>
      </w:r>
      <w:r w:rsidRPr="001C1CFD">
        <w:rPr>
          <w:szCs w:val="24"/>
          <w:lang w:val="en-GB"/>
        </w:rPr>
        <w:t>Institute of Sociology and Social Policy, commissioned by the Ministry of Social Affairs, 2012).</w:t>
      </w:r>
      <w:r w:rsidRPr="001C1CFD">
        <w:rPr>
          <w:szCs w:val="24"/>
        </w:rPr>
        <w:t xml:space="preserve"> </w:t>
      </w:r>
      <w:r w:rsidRPr="001C1CFD">
        <w:rPr>
          <w:szCs w:val="24"/>
          <w:lang w:val="en-GB"/>
        </w:rPr>
        <w:t>The survey views the country-wide need and need aggregated by type of local authority.</w:t>
      </w:r>
    </w:p>
  </w:footnote>
  <w:footnote w:id="93">
    <w:p w14:paraId="5BC680D2" w14:textId="77777777" w:rsidR="00AF328D" w:rsidRPr="001C1CFD" w:rsidRDefault="00AF328D" w:rsidP="000D4D2E">
      <w:pPr>
        <w:pStyle w:val="FootnoteText"/>
        <w:ind w:left="0" w:firstLine="0"/>
        <w:jc w:val="both"/>
        <w:rPr>
          <w:szCs w:val="24"/>
        </w:rPr>
      </w:pPr>
      <w:r w:rsidRPr="001C1CFD">
        <w:rPr>
          <w:rStyle w:val="FootnoteReference"/>
          <w:szCs w:val="24"/>
        </w:rPr>
        <w:footnoteRef/>
      </w:r>
      <w:r w:rsidRPr="001C1CFD">
        <w:rPr>
          <w:szCs w:val="24"/>
        </w:rPr>
        <w:t xml:space="preserve"> </w:t>
      </w:r>
      <w:r w:rsidRPr="001C1CFD">
        <w:rPr>
          <w:szCs w:val="24"/>
          <w:lang w:val="en-GB"/>
        </w:rPr>
        <w:t>The target level was set in view of the objective of essentially eliminating nursery school waiting lists by 2020.</w:t>
      </w:r>
      <w:r w:rsidRPr="001C1CFD">
        <w:rPr>
          <w:szCs w:val="24"/>
        </w:rPr>
        <w:t xml:space="preserve"> </w:t>
      </w:r>
      <w:r w:rsidRPr="001C1CFD">
        <w:rPr>
          <w:szCs w:val="24"/>
          <w:lang w:val="en-GB"/>
        </w:rPr>
        <w:t>A ‘natural waiting list’ of some magnitude will probably remain.</w:t>
      </w:r>
    </w:p>
  </w:footnote>
  <w:footnote w:id="94">
    <w:p w14:paraId="5522B4FC" w14:textId="17A590D2" w:rsidR="00AF328D" w:rsidRDefault="00AF328D">
      <w:pPr>
        <w:pStyle w:val="FootnoteText"/>
      </w:pPr>
      <w:r>
        <w:rPr>
          <w:rStyle w:val="FootnoteReference"/>
        </w:rPr>
        <w:footnoteRef/>
      </w:r>
      <w:r>
        <w:t xml:space="preserve"> </w:t>
      </w:r>
      <w:r w:rsidRPr="003A52B1">
        <w:rPr>
          <w:lang w:val="en-GB"/>
        </w:rPr>
        <w:t>Approved project</w:t>
      </w:r>
      <w:r>
        <w:rPr>
          <w:lang w:val="en-GB"/>
        </w:rPr>
        <w:t xml:space="preserve"> (not finished by the end of 2018)</w:t>
      </w:r>
      <w:r w:rsidRPr="003A52B1">
        <w:rPr>
          <w:lang w:val="en-GB"/>
        </w:rPr>
        <w:t>.</w:t>
      </w:r>
    </w:p>
  </w:footnote>
  <w:footnote w:id="95">
    <w:p w14:paraId="5BC680D3" w14:textId="77777777" w:rsidR="00AF328D" w:rsidRPr="001C1CFD" w:rsidRDefault="00AF328D" w:rsidP="000D4D2E">
      <w:pPr>
        <w:pStyle w:val="FootnoteText"/>
        <w:ind w:left="0" w:firstLine="0"/>
        <w:rPr>
          <w:szCs w:val="24"/>
        </w:rPr>
      </w:pPr>
      <w:r w:rsidRPr="001C1CFD">
        <w:rPr>
          <w:rStyle w:val="FootnoteReference"/>
          <w:rFonts w:ascii="Garamond" w:hAnsi="Garamond"/>
          <w:szCs w:val="24"/>
        </w:rPr>
        <w:footnoteRef/>
      </w:r>
      <w:r w:rsidRPr="001C1CFD">
        <w:rPr>
          <w:rFonts w:ascii="Garamond" w:hAnsi="Garamond"/>
          <w:szCs w:val="24"/>
        </w:rPr>
        <w:t xml:space="preserve"> </w:t>
      </w:r>
      <w:r w:rsidRPr="001C1CFD">
        <w:rPr>
          <w:szCs w:val="24"/>
          <w:lang w:val="en-GB"/>
        </w:rPr>
        <w:t>Estonian Air, Annual Report 2011</w:t>
      </w:r>
    </w:p>
    <w:p w14:paraId="5BC680D4" w14:textId="77777777" w:rsidR="00AF328D" w:rsidRPr="001C1CFD" w:rsidRDefault="00AF328D" w:rsidP="000D4D2E">
      <w:pPr>
        <w:pStyle w:val="FootnoteText"/>
        <w:ind w:left="0" w:firstLine="0"/>
        <w:contextualSpacing/>
        <w:jc w:val="both"/>
        <w:rPr>
          <w:szCs w:val="24"/>
        </w:rPr>
      </w:pPr>
      <w:r w:rsidRPr="001C1CFD">
        <w:rPr>
          <w:szCs w:val="24"/>
        </w:rPr>
        <w:t xml:space="preserve"> (</w:t>
      </w:r>
      <w:r w:rsidRPr="001C1CFD">
        <w:rPr>
          <w:szCs w:val="24"/>
          <w:lang w:val="en-GB"/>
        </w:rPr>
        <w:t>http://estonian-air.ee/public/Annual_Reports/Annual_Report_2011.pdf)</w:t>
      </w:r>
    </w:p>
  </w:footnote>
  <w:footnote w:id="96">
    <w:p w14:paraId="5BC680D5" w14:textId="77777777" w:rsidR="00AF328D" w:rsidRPr="001C1CFD" w:rsidRDefault="00AF328D" w:rsidP="000D4D2E">
      <w:pPr>
        <w:pStyle w:val="FootnoteText"/>
        <w:ind w:left="0" w:firstLine="0"/>
        <w:contextualSpacing/>
        <w:jc w:val="both"/>
        <w:rPr>
          <w:szCs w:val="24"/>
        </w:rPr>
      </w:pPr>
      <w:r w:rsidRPr="001C1CFD">
        <w:rPr>
          <w:rStyle w:val="FootnoteReference"/>
          <w:szCs w:val="24"/>
        </w:rPr>
        <w:footnoteRef/>
      </w:r>
      <w:r w:rsidRPr="001C1CFD">
        <w:rPr>
          <w:szCs w:val="24"/>
        </w:rPr>
        <w:t xml:space="preserve"> </w:t>
      </w:r>
      <w:r w:rsidRPr="001C1CFD">
        <w:rPr>
          <w:szCs w:val="24"/>
          <w:lang w:val="en-GB"/>
        </w:rPr>
        <w:t>Road Administration:</w:t>
      </w:r>
      <w:r w:rsidRPr="001C1CFD">
        <w:rPr>
          <w:szCs w:val="24"/>
        </w:rPr>
        <w:t xml:space="preserve"> </w:t>
      </w:r>
      <w:r w:rsidRPr="001C1CFD">
        <w:rPr>
          <w:szCs w:val="24"/>
          <w:lang w:val="en-GB"/>
        </w:rPr>
        <w:t>http://www.mnt.ee/index.php?id=12996</w:t>
      </w:r>
    </w:p>
  </w:footnote>
  <w:footnote w:id="97">
    <w:p w14:paraId="5BC680D6" w14:textId="77777777" w:rsidR="00AF328D" w:rsidRPr="001C1CFD" w:rsidRDefault="00AF328D" w:rsidP="000D4D2E">
      <w:pPr>
        <w:pStyle w:val="FootnoteText"/>
        <w:ind w:left="0" w:firstLine="0"/>
        <w:contextualSpacing/>
        <w:jc w:val="both"/>
        <w:rPr>
          <w:szCs w:val="24"/>
        </w:rPr>
      </w:pPr>
      <w:r w:rsidRPr="001C1CFD">
        <w:rPr>
          <w:rStyle w:val="FootnoteReference"/>
          <w:szCs w:val="24"/>
        </w:rPr>
        <w:footnoteRef/>
      </w:r>
      <w:r w:rsidRPr="001C1CFD">
        <w:rPr>
          <w:szCs w:val="24"/>
        </w:rPr>
        <w:t xml:space="preserve"> </w:t>
      </w:r>
      <w:r w:rsidRPr="001C1CFD">
        <w:rPr>
          <w:szCs w:val="24"/>
          <w:lang w:val="en-GB"/>
        </w:rPr>
        <w:t>Road Administration:</w:t>
      </w:r>
      <w:r w:rsidRPr="001C1CFD">
        <w:rPr>
          <w:szCs w:val="24"/>
        </w:rPr>
        <w:t xml:space="preserve"> </w:t>
      </w:r>
      <w:r w:rsidRPr="001C1CFD">
        <w:rPr>
          <w:szCs w:val="24"/>
          <w:lang w:val="en-GB"/>
        </w:rPr>
        <w:t>http://www.mnt.ee/index.php?id=23439</w:t>
      </w:r>
    </w:p>
  </w:footnote>
  <w:footnote w:id="98">
    <w:p w14:paraId="5BC680D7" w14:textId="77777777" w:rsidR="00AF328D" w:rsidRPr="001C1CFD" w:rsidRDefault="00AF328D" w:rsidP="000D4D2E">
      <w:pPr>
        <w:pStyle w:val="FootnoteText"/>
        <w:ind w:left="0" w:firstLine="0"/>
        <w:contextualSpacing/>
        <w:rPr>
          <w:szCs w:val="24"/>
        </w:rPr>
      </w:pPr>
      <w:r w:rsidRPr="001C1CFD">
        <w:rPr>
          <w:rStyle w:val="FootnoteReference"/>
          <w:rFonts w:ascii="Garamond" w:hAnsi="Garamond"/>
          <w:szCs w:val="24"/>
        </w:rPr>
        <w:footnoteRef/>
      </w:r>
      <w:r w:rsidRPr="001C1CFD">
        <w:rPr>
          <w:rFonts w:ascii="Garamond" w:hAnsi="Garamond"/>
          <w:szCs w:val="24"/>
        </w:rPr>
        <w:t xml:space="preserve"> </w:t>
      </w:r>
      <w:r w:rsidRPr="001C1CFD">
        <w:rPr>
          <w:szCs w:val="24"/>
          <w:lang w:val="en-GB"/>
        </w:rPr>
        <w:t>Statistics Estonia</w:t>
      </w:r>
    </w:p>
  </w:footnote>
  <w:footnote w:id="99">
    <w:p w14:paraId="5BC680D8" w14:textId="77777777" w:rsidR="00AF328D" w:rsidRPr="001C1CFD" w:rsidRDefault="00AF328D" w:rsidP="000D4D2E">
      <w:pPr>
        <w:pStyle w:val="FootnoteText"/>
        <w:ind w:left="0" w:firstLine="0"/>
        <w:contextualSpacing/>
        <w:rPr>
          <w:szCs w:val="24"/>
        </w:rPr>
      </w:pPr>
      <w:r w:rsidRPr="001C1CFD">
        <w:rPr>
          <w:rStyle w:val="FootnoteReference"/>
          <w:szCs w:val="24"/>
        </w:rPr>
        <w:footnoteRef/>
      </w:r>
      <w:r w:rsidRPr="001C1CFD">
        <w:rPr>
          <w:szCs w:val="24"/>
        </w:rPr>
        <w:tab/>
      </w:r>
      <w:r w:rsidRPr="001C1CFD">
        <w:rPr>
          <w:szCs w:val="24"/>
          <w:lang w:val="en-GB"/>
        </w:rPr>
        <w:t>The only OECD countries with a bigger percentage of the population living more than 1.5 hours away from the nearest urban centre are Greece and Sweden.</w:t>
      </w:r>
      <w:r w:rsidRPr="001C1CFD">
        <w:rPr>
          <w:rFonts w:ascii="Garamond" w:hAnsi="Garamond"/>
          <w:szCs w:val="24"/>
        </w:rPr>
        <w:t xml:space="preserve"> </w:t>
      </w:r>
    </w:p>
  </w:footnote>
  <w:footnote w:id="100">
    <w:p w14:paraId="5BC680D9" w14:textId="77777777" w:rsidR="00AF328D" w:rsidRDefault="00AF328D" w:rsidP="002C6A4D">
      <w:pPr>
        <w:pStyle w:val="FootnoteText"/>
        <w:ind w:left="0" w:firstLine="0"/>
        <w:jc w:val="both"/>
      </w:pPr>
      <w:r>
        <w:rPr>
          <w:rStyle w:val="FootnoteReference"/>
        </w:rPr>
        <w:footnoteRef/>
      </w:r>
      <w:r>
        <w:t xml:space="preserve"> Service infrastructure </w:t>
      </w:r>
      <w:r w:rsidRPr="008A241C">
        <w:t>means networked services to be delivered electronically, providing interoperable services of</w:t>
      </w:r>
      <w:r>
        <w:t xml:space="preserve"> </w:t>
      </w:r>
      <w:r w:rsidRPr="008A241C">
        <w:t>common interest for citizens, businesses and/or governments, and which are composed of core service platforms and generic services.</w:t>
      </w:r>
      <w:r>
        <w:t xml:space="preserve"> </w:t>
      </w:r>
      <w:r w:rsidRPr="008A241C">
        <w:t xml:space="preserve">Core service platforms means central hubs of digital service infrastructures aiming to ensure connectivity, access and interoperability, and which are open to administrations and may be open to other entities. Generic services means </w:t>
      </w:r>
      <w:bookmarkStart w:id="36" w:name="_DV_C169"/>
      <w:r w:rsidRPr="008A241C">
        <w:rPr>
          <w:bCs/>
          <w:i/>
          <w:iCs/>
        </w:rPr>
        <w:t xml:space="preserve">gateway </w:t>
      </w:r>
      <w:bookmarkEnd w:id="36"/>
      <w:r w:rsidRPr="008A241C">
        <w:t>services linking one or more infrastructure(s) to core service platform(s)</w:t>
      </w:r>
      <w:r>
        <w:t>.</w:t>
      </w:r>
    </w:p>
  </w:footnote>
  <w:footnote w:id="101">
    <w:p w14:paraId="5BC680DA"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i/>
          <w:szCs w:val="24"/>
          <w:lang w:val="en-GB"/>
        </w:rPr>
        <w:t>Eesti järgneva kümne aasta arenguvajadused</w:t>
      </w:r>
      <w:r w:rsidRPr="001C1CFD">
        <w:rPr>
          <w:szCs w:val="24"/>
          <w:lang w:val="en-GB"/>
        </w:rPr>
        <w:t xml:space="preserve"> /Estonia’s development needs over the next ten years/, </w:t>
      </w:r>
      <w:hyperlink r:id="rId6" w:history="1">
        <w:r w:rsidRPr="001C1CFD">
          <w:rPr>
            <w:rStyle w:val="Hyperlink"/>
            <w:color w:val="auto"/>
            <w:szCs w:val="24"/>
            <w:lang w:val="en-GB"/>
          </w:rPr>
          <w:t>http://www.struktuurifondid.ee/public/arenguvajadused__final1.pdf</w:t>
        </w:r>
      </w:hyperlink>
      <w:r w:rsidRPr="001C1CFD">
        <w:rPr>
          <w:szCs w:val="24"/>
        </w:rPr>
        <w:t xml:space="preserve"> </w:t>
      </w:r>
    </w:p>
  </w:footnote>
  <w:footnote w:id="102">
    <w:p w14:paraId="5BC680DB"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Public Governance Reviews. Estonia. Towards a Single Government Approach.</w:t>
      </w:r>
      <w:r w:rsidRPr="001C1CFD">
        <w:rPr>
          <w:szCs w:val="24"/>
        </w:rPr>
        <w:t xml:space="preserve"> </w:t>
      </w:r>
      <w:r w:rsidRPr="001C1CFD">
        <w:rPr>
          <w:szCs w:val="24"/>
          <w:lang w:val="en-GB"/>
        </w:rPr>
        <w:t xml:space="preserve">Assessment and Recommendations (OECD, 2011), </w:t>
      </w:r>
      <w:hyperlink r:id="rId7" w:history="1">
        <w:r w:rsidRPr="001C1CFD">
          <w:rPr>
            <w:rStyle w:val="Hyperlink"/>
            <w:color w:val="auto"/>
            <w:szCs w:val="24"/>
            <w:lang w:val="en-GB"/>
          </w:rPr>
          <w:t>http://www.valitsus.ee/UserFiles/valitsus/et/riigikantselei/uldinfo/dokumendiregister/Uuringud/OECD_Public%20Governance%20Review_Estonia_full%20report.pdf</w:t>
        </w:r>
      </w:hyperlink>
    </w:p>
  </w:footnote>
  <w:footnote w:id="103">
    <w:p w14:paraId="5BC680DC" w14:textId="77777777" w:rsidR="00AF328D" w:rsidRDefault="00AF328D">
      <w:pPr>
        <w:rPr>
          <w:color w:val="1F497D"/>
          <w:lang w:val="en-GB"/>
        </w:rPr>
      </w:pPr>
      <w:r>
        <w:rPr>
          <w:rStyle w:val="FootnoteReference"/>
        </w:rPr>
        <w:footnoteRef/>
      </w:r>
      <w:r>
        <w:t xml:space="preserve"> </w:t>
      </w:r>
      <w:r w:rsidRPr="006F29BD">
        <w:rPr>
          <w:rStyle w:val="FootnoteTextChar"/>
          <w:lang w:val="en-GB"/>
        </w:rPr>
        <w:t>The general government sector consists mainly of central, state and local government units, organisations established by them, social security funds imposed and controlled by those units. In addition, it includes non-profit institutions that carry out the functions that support the fulfilment of central and local government tasks.</w:t>
      </w:r>
      <w:r>
        <w:rPr>
          <w:rStyle w:val="FootnoteTextChar"/>
        </w:rPr>
        <w:t xml:space="preserve"> </w:t>
      </w:r>
    </w:p>
  </w:footnote>
  <w:footnote w:id="104">
    <w:p w14:paraId="5BC680DD" w14:textId="77777777" w:rsidR="00AF328D" w:rsidRPr="001C1CFD" w:rsidRDefault="00AF328D" w:rsidP="006A52A1">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OECD 2011. Public Servants as Partners for Growth:</w:t>
      </w:r>
      <w:r w:rsidRPr="001C1CFD">
        <w:rPr>
          <w:szCs w:val="24"/>
        </w:rPr>
        <w:t xml:space="preserve"> </w:t>
      </w:r>
      <w:r w:rsidRPr="001C1CFD">
        <w:rPr>
          <w:szCs w:val="24"/>
          <w:lang w:val="en-GB"/>
        </w:rPr>
        <w:t>Toward a Stronger, Leaner and More Equitable Workforce.</w:t>
      </w:r>
      <w:r w:rsidRPr="001C1CFD">
        <w:rPr>
          <w:szCs w:val="24"/>
        </w:rPr>
        <w:t xml:space="preserve"> </w:t>
      </w:r>
      <w:r w:rsidRPr="001C1CFD">
        <w:rPr>
          <w:szCs w:val="24"/>
          <w:lang w:val="en-GB"/>
        </w:rPr>
        <w:t>OECD Publishing.</w:t>
      </w:r>
      <w:r w:rsidRPr="001C1CFD">
        <w:rPr>
          <w:szCs w:val="24"/>
        </w:rPr>
        <w:t xml:space="preserve"> </w:t>
      </w:r>
      <w:r w:rsidRPr="001C1CFD">
        <w:rPr>
          <w:szCs w:val="24"/>
          <w:lang w:val="en-GB"/>
        </w:rPr>
        <w:t xml:space="preserve">See </w:t>
      </w:r>
      <w:hyperlink r:id="rId8" w:history="1">
        <w:r w:rsidRPr="001C1CFD">
          <w:rPr>
            <w:rStyle w:val="Hyperlink"/>
            <w:color w:val="auto"/>
            <w:szCs w:val="24"/>
            <w:lang w:val="en-GB"/>
          </w:rPr>
          <w:t>http://www.oecd-ilibrary.org/governance/public-servants-as-partners-for-growth_9789264166707-en</w:t>
        </w:r>
      </w:hyperlink>
    </w:p>
  </w:footnote>
  <w:footnote w:id="105">
    <w:p w14:paraId="5BC680E7"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During the period 2014-2020 the managing authority will perform the functions of the certifying authority.</w:t>
      </w:r>
      <w:r w:rsidRPr="001C1CFD">
        <w:rPr>
          <w:szCs w:val="24"/>
        </w:rPr>
        <w:t xml:space="preserve"> </w:t>
      </w:r>
      <w:r w:rsidRPr="001C1CFD">
        <w:rPr>
          <w:szCs w:val="24"/>
          <w:lang w:val="en-GB"/>
        </w:rPr>
        <w:t>Allowing a similar division of labour in the period 2007-2013 is a prerequisite for uniting these authorities.</w:t>
      </w:r>
      <w:r w:rsidRPr="001C1CFD">
        <w:rPr>
          <w:szCs w:val="24"/>
        </w:rPr>
        <w:t xml:space="preserve"> </w:t>
      </w:r>
    </w:p>
  </w:footnote>
  <w:footnote w:id="106">
    <w:p w14:paraId="5BC680E8"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hyperlink r:id="rId9" w:history="1">
        <w:r w:rsidRPr="001C1CFD">
          <w:rPr>
            <w:rStyle w:val="Hyperlink"/>
            <w:color w:val="auto"/>
            <w:szCs w:val="24"/>
          </w:rPr>
          <w:t>http://www.struktuurifondid.ee/public/EL_2014-2020_kaasamise_kava1.pdf</w:t>
        </w:r>
      </w:hyperlink>
    </w:p>
  </w:footnote>
  <w:footnote w:id="107">
    <w:p w14:paraId="5BC680E9"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hyperlink r:id="rId10" w:history="1">
        <w:r w:rsidRPr="001C1CFD">
          <w:rPr>
            <w:rStyle w:val="Hyperlink"/>
            <w:color w:val="auto"/>
            <w:szCs w:val="24"/>
          </w:rPr>
          <w:t>http://ec.europa.eu/regional_policy/what/future/pdf/preparation/da_code%20of%20conduct_en.pdf</w:t>
        </w:r>
      </w:hyperlink>
    </w:p>
  </w:footnote>
  <w:footnote w:id="108">
    <w:p w14:paraId="5BC680EA"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hyperlink r:id="rId11" w:history="1">
        <w:r w:rsidRPr="001C1CFD">
          <w:rPr>
            <w:rStyle w:val="Hyperlink"/>
            <w:color w:val="auto"/>
            <w:szCs w:val="24"/>
          </w:rPr>
          <w:t>http://www.valitsus.ee/et/riigikantselei/kaasamine-ja-mojude-hindamine/kaasamise-hea-tava</w:t>
        </w:r>
      </w:hyperlink>
    </w:p>
  </w:footnote>
  <w:footnote w:id="109">
    <w:p w14:paraId="5BC680EB"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r w:rsidRPr="001C1CFD">
        <w:rPr>
          <w:szCs w:val="24"/>
          <w:lang w:val="en-GB"/>
        </w:rPr>
        <w:t>Operational Programme for Cohesion Policy Funds, Rural Development Plan, and Maritime and Fisheries Fund Operational Programme</w:t>
      </w:r>
    </w:p>
  </w:footnote>
  <w:footnote w:id="110">
    <w:p w14:paraId="5BC680EC" w14:textId="77777777" w:rsidR="00AF328D" w:rsidRPr="001C1CFD" w:rsidRDefault="00AF328D" w:rsidP="000D4D2E">
      <w:pPr>
        <w:pStyle w:val="FootnoteText"/>
        <w:ind w:left="0" w:firstLine="0"/>
        <w:rPr>
          <w:szCs w:val="24"/>
        </w:rPr>
      </w:pPr>
      <w:r w:rsidRPr="001C1CFD">
        <w:rPr>
          <w:rStyle w:val="FootnoteReference"/>
          <w:szCs w:val="24"/>
        </w:rPr>
        <w:footnoteRef/>
      </w:r>
      <w:r w:rsidRPr="001C1CFD">
        <w:rPr>
          <w:szCs w:val="24"/>
        </w:rPr>
        <w:t xml:space="preserve"> </w:t>
      </w:r>
      <w:hyperlink r:id="rId12" w:history="1">
        <w:r w:rsidRPr="001C1CFD">
          <w:rPr>
            <w:rStyle w:val="Hyperlink"/>
            <w:color w:val="auto"/>
            <w:szCs w:val="24"/>
          </w:rPr>
          <w:t>http://www.struktuurifondid.ee/public/2014/Kaasatavad_organisatsioonid_koduleht_jaanuar2013.pdf</w:t>
        </w:r>
      </w:hyperlink>
    </w:p>
  </w:footnote>
  <w:footnote w:id="111">
    <w:p w14:paraId="76A8705A" w14:textId="325F53DA" w:rsidR="00AF328D" w:rsidRDefault="00AF328D">
      <w:pPr>
        <w:pStyle w:val="FootnoteText"/>
      </w:pPr>
      <w:r>
        <w:rPr>
          <w:rStyle w:val="FootnoteReference"/>
        </w:rPr>
        <w:footnoteRef/>
      </w:r>
      <w:r>
        <w:t xml:space="preserve"> Approved project (not finished by the end of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87C36" w14:textId="77777777" w:rsidR="00AF328D" w:rsidRDefault="00AF32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8067" w14:textId="77777777" w:rsidR="00AF328D" w:rsidRDefault="00AF328D">
    <w:pPr>
      <w:pStyle w:val="Header"/>
    </w:pPr>
  </w:p>
  <w:p w14:paraId="5BC68068" w14:textId="77777777" w:rsidR="00AF328D" w:rsidRDefault="00AF32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7EE1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1FA45650"/>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5568E6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A9005F"/>
    <w:multiLevelType w:val="multilevel"/>
    <w:tmpl w:val="FE0CB1FE"/>
    <w:lvl w:ilvl="0">
      <w:start w:val="3"/>
      <w:numFmt w:val="decimal"/>
      <w:lvlText w:val="%1."/>
      <w:lvlJc w:val="left"/>
      <w:pPr>
        <w:ind w:left="720" w:hanging="360"/>
      </w:pPr>
      <w:rPr>
        <w:rFonts w:ascii="Cambria" w:hAnsi="Cambria" w:cs="Times New Roman" w:hint="default"/>
        <w:color w:val="00B0F0"/>
        <w:sz w:val="36"/>
      </w:rPr>
    </w:lvl>
    <w:lvl w:ilvl="1">
      <w:start w:val="1"/>
      <w:numFmt w:val="decimal"/>
      <w:pStyle w:val="PK2ige"/>
      <w:lvlText w:val="%1.%2."/>
      <w:lvlJc w:val="left"/>
      <w:pPr>
        <w:ind w:left="1430" w:hanging="72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2357" w:hanging="1080"/>
      </w:pPr>
      <w:rPr>
        <w:rFonts w:cs="Times New Roman" w:hint="default"/>
        <w:b w:val="0"/>
      </w:rPr>
    </w:lvl>
    <w:lvl w:ilvl="4">
      <w:start w:val="1"/>
      <w:numFmt w:val="decimal"/>
      <w:lvlText w:val="%1.%2.%3.%4.%5."/>
      <w:lvlJc w:val="left"/>
      <w:pPr>
        <w:ind w:left="1800" w:hanging="1440"/>
      </w:pPr>
      <w:rPr>
        <w:rFonts w:cs="Times New Roman" w:hint="default"/>
      </w:rPr>
    </w:lvl>
    <w:lvl w:ilvl="5">
      <w:start w:val="1"/>
      <w:numFmt w:val="decimal"/>
      <w:lvlText w:val="%1.%2.%3.%4.%5.%6."/>
      <w:lvlJc w:val="left"/>
      <w:pPr>
        <w:ind w:left="1800" w:hanging="1440"/>
      </w:pPr>
      <w:rPr>
        <w:rFonts w:cs="Times New Roman" w:hint="default"/>
      </w:rPr>
    </w:lvl>
    <w:lvl w:ilvl="6">
      <w:start w:val="1"/>
      <w:numFmt w:val="decimal"/>
      <w:lvlText w:val="%1.%2.%3.%4.%5.%6.%7."/>
      <w:lvlJc w:val="left"/>
      <w:pPr>
        <w:ind w:left="2160" w:hanging="1800"/>
      </w:pPr>
      <w:rPr>
        <w:rFonts w:cs="Times New Roman" w:hint="default"/>
      </w:rPr>
    </w:lvl>
    <w:lvl w:ilvl="7">
      <w:start w:val="1"/>
      <w:numFmt w:val="decimal"/>
      <w:lvlText w:val="%1.%2.%3.%4.%5.%6.%7.%8."/>
      <w:lvlJc w:val="left"/>
      <w:pPr>
        <w:ind w:left="2520" w:hanging="2160"/>
      </w:pPr>
      <w:rPr>
        <w:rFonts w:cs="Times New Roman" w:hint="default"/>
      </w:rPr>
    </w:lvl>
    <w:lvl w:ilvl="8">
      <w:start w:val="1"/>
      <w:numFmt w:val="decimal"/>
      <w:lvlText w:val="%1.%2.%3.%4.%5.%6.%7.%8.%9."/>
      <w:lvlJc w:val="left"/>
      <w:pPr>
        <w:ind w:left="2520" w:hanging="2160"/>
      </w:pPr>
      <w:rPr>
        <w:rFonts w:cs="Times New Roman" w:hint="default"/>
      </w:rPr>
    </w:lvl>
  </w:abstractNum>
  <w:abstractNum w:abstractNumId="4"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rPr>
        <w:rFonts w:cs="Times New Roman"/>
      </w:rPr>
    </w:lvl>
    <w:lvl w:ilvl="1">
      <w:start w:val="1"/>
      <w:numFmt w:val="decimal"/>
      <w:lvlText w:val="%2."/>
      <w:lvlJc w:val="left"/>
      <w:pPr>
        <w:tabs>
          <w:tab w:val="num" w:pos="2148"/>
        </w:tabs>
        <w:ind w:left="2148" w:hanging="720"/>
      </w:pPr>
      <w:rPr>
        <w:rFonts w:cs="Times New Roman"/>
      </w:rPr>
    </w:lvl>
    <w:lvl w:ilvl="2">
      <w:start w:val="1"/>
      <w:numFmt w:val="decimal"/>
      <w:lvlText w:val="%3."/>
      <w:lvlJc w:val="left"/>
      <w:pPr>
        <w:tabs>
          <w:tab w:val="num" w:pos="2868"/>
        </w:tabs>
        <w:ind w:left="2868" w:hanging="720"/>
      </w:pPr>
      <w:rPr>
        <w:rFonts w:cs="Times New Roman"/>
      </w:rPr>
    </w:lvl>
    <w:lvl w:ilvl="3">
      <w:start w:val="1"/>
      <w:numFmt w:val="decimal"/>
      <w:lvlText w:val="%4."/>
      <w:lvlJc w:val="left"/>
      <w:pPr>
        <w:tabs>
          <w:tab w:val="num" w:pos="3588"/>
        </w:tabs>
        <w:ind w:left="3588" w:hanging="720"/>
      </w:pPr>
      <w:rPr>
        <w:rFonts w:cs="Times New Roman"/>
      </w:rPr>
    </w:lvl>
    <w:lvl w:ilvl="4">
      <w:start w:val="1"/>
      <w:numFmt w:val="decimal"/>
      <w:lvlText w:val="%5."/>
      <w:lvlJc w:val="left"/>
      <w:pPr>
        <w:tabs>
          <w:tab w:val="num" w:pos="4308"/>
        </w:tabs>
        <w:ind w:left="4308" w:hanging="720"/>
      </w:pPr>
      <w:rPr>
        <w:rFonts w:cs="Times New Roman"/>
      </w:rPr>
    </w:lvl>
    <w:lvl w:ilvl="5">
      <w:start w:val="1"/>
      <w:numFmt w:val="decimal"/>
      <w:lvlText w:val="%6."/>
      <w:lvlJc w:val="left"/>
      <w:pPr>
        <w:tabs>
          <w:tab w:val="num" w:pos="5028"/>
        </w:tabs>
        <w:ind w:left="5028" w:hanging="720"/>
      </w:pPr>
      <w:rPr>
        <w:rFonts w:cs="Times New Roman"/>
      </w:rPr>
    </w:lvl>
    <w:lvl w:ilvl="6">
      <w:start w:val="1"/>
      <w:numFmt w:val="decimal"/>
      <w:lvlText w:val="%7."/>
      <w:lvlJc w:val="left"/>
      <w:pPr>
        <w:tabs>
          <w:tab w:val="num" w:pos="5748"/>
        </w:tabs>
        <w:ind w:left="5748" w:hanging="720"/>
      </w:pPr>
      <w:rPr>
        <w:rFonts w:cs="Times New Roman"/>
      </w:rPr>
    </w:lvl>
    <w:lvl w:ilvl="7">
      <w:start w:val="1"/>
      <w:numFmt w:val="decimal"/>
      <w:lvlText w:val="%8."/>
      <w:lvlJc w:val="left"/>
      <w:pPr>
        <w:tabs>
          <w:tab w:val="num" w:pos="6468"/>
        </w:tabs>
        <w:ind w:left="6468" w:hanging="720"/>
      </w:pPr>
      <w:rPr>
        <w:rFonts w:cs="Times New Roman"/>
      </w:rPr>
    </w:lvl>
    <w:lvl w:ilvl="8">
      <w:start w:val="1"/>
      <w:numFmt w:val="decimal"/>
      <w:lvlText w:val="%9."/>
      <w:lvlJc w:val="left"/>
      <w:pPr>
        <w:tabs>
          <w:tab w:val="num" w:pos="7188"/>
        </w:tabs>
        <w:ind w:left="7188" w:hanging="720"/>
      </w:pPr>
      <w:rPr>
        <w:rFonts w:cs="Times New Roman"/>
      </w:rPr>
    </w:lvl>
  </w:abstractNum>
  <w:abstractNum w:abstractNumId="6" w15:restartNumberingAfterBreak="0">
    <w:nsid w:val="073945D6"/>
    <w:multiLevelType w:val="multilevel"/>
    <w:tmpl w:val="9D6220D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0836243D"/>
    <w:multiLevelType w:val="multilevel"/>
    <w:tmpl w:val="44FE3058"/>
    <w:lvl w:ilvl="0">
      <w:start w:val="2"/>
      <w:numFmt w:val="decimal"/>
      <w:lvlText w:val="%1."/>
      <w:lvlJc w:val="left"/>
      <w:pPr>
        <w:ind w:left="615" w:hanging="615"/>
      </w:pPr>
      <w:rPr>
        <w:rFonts w:hint="default"/>
      </w:rPr>
    </w:lvl>
    <w:lvl w:ilvl="1">
      <w:start w:val="12"/>
      <w:numFmt w:val="decimal"/>
      <w:lvlText w:val="%1.%2."/>
      <w:lvlJc w:val="left"/>
      <w:pPr>
        <w:ind w:left="757" w:hanging="61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0" w15:restartNumberingAfterBreak="0">
    <w:nsid w:val="14A1221A"/>
    <w:multiLevelType w:val="hybridMultilevel"/>
    <w:tmpl w:val="01FECF0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4C749E1"/>
    <w:multiLevelType w:val="hybridMultilevel"/>
    <w:tmpl w:val="1864384A"/>
    <w:lvl w:ilvl="0" w:tplc="04250011">
      <w:start w:val="1"/>
      <w:numFmt w:val="decimal"/>
      <w:lvlText w:val="%1)"/>
      <w:lvlJc w:val="left"/>
      <w:pPr>
        <w:ind w:left="72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16625F7F"/>
    <w:multiLevelType w:val="hybridMultilevel"/>
    <w:tmpl w:val="9BA23BE6"/>
    <w:lvl w:ilvl="0" w:tplc="0332D58E">
      <w:start w:val="1"/>
      <w:numFmt w:val="decimal"/>
      <w:pStyle w:val="PK1"/>
      <w:lvlText w:val="%1."/>
      <w:lvlJc w:val="left"/>
      <w:pPr>
        <w:ind w:left="1080" w:hanging="360"/>
      </w:pPr>
      <w:rPr>
        <w:rFonts w:cs="Times New Roman"/>
      </w:rPr>
    </w:lvl>
    <w:lvl w:ilvl="1" w:tplc="04250019" w:tentative="1">
      <w:start w:val="1"/>
      <w:numFmt w:val="lowerLetter"/>
      <w:lvlText w:val="%2."/>
      <w:lvlJc w:val="left"/>
      <w:pPr>
        <w:ind w:left="1800" w:hanging="360"/>
      </w:pPr>
      <w:rPr>
        <w:rFonts w:cs="Times New Roman"/>
      </w:rPr>
    </w:lvl>
    <w:lvl w:ilvl="2" w:tplc="0425001B" w:tentative="1">
      <w:start w:val="1"/>
      <w:numFmt w:val="lowerRoman"/>
      <w:lvlText w:val="%3."/>
      <w:lvlJc w:val="right"/>
      <w:pPr>
        <w:ind w:left="2520" w:hanging="180"/>
      </w:pPr>
      <w:rPr>
        <w:rFonts w:cs="Times New Roman"/>
      </w:rPr>
    </w:lvl>
    <w:lvl w:ilvl="3" w:tplc="0425000F" w:tentative="1">
      <w:start w:val="1"/>
      <w:numFmt w:val="decimal"/>
      <w:lvlText w:val="%4."/>
      <w:lvlJc w:val="left"/>
      <w:pPr>
        <w:ind w:left="3240" w:hanging="360"/>
      </w:pPr>
      <w:rPr>
        <w:rFonts w:cs="Times New Roman"/>
      </w:rPr>
    </w:lvl>
    <w:lvl w:ilvl="4" w:tplc="04250019" w:tentative="1">
      <w:start w:val="1"/>
      <w:numFmt w:val="lowerLetter"/>
      <w:lvlText w:val="%5."/>
      <w:lvlJc w:val="left"/>
      <w:pPr>
        <w:ind w:left="3960" w:hanging="360"/>
      </w:pPr>
      <w:rPr>
        <w:rFonts w:cs="Times New Roman"/>
      </w:rPr>
    </w:lvl>
    <w:lvl w:ilvl="5" w:tplc="0425001B" w:tentative="1">
      <w:start w:val="1"/>
      <w:numFmt w:val="lowerRoman"/>
      <w:lvlText w:val="%6."/>
      <w:lvlJc w:val="right"/>
      <w:pPr>
        <w:ind w:left="4680" w:hanging="180"/>
      </w:pPr>
      <w:rPr>
        <w:rFonts w:cs="Times New Roman"/>
      </w:rPr>
    </w:lvl>
    <w:lvl w:ilvl="6" w:tplc="0425000F" w:tentative="1">
      <w:start w:val="1"/>
      <w:numFmt w:val="decimal"/>
      <w:lvlText w:val="%7."/>
      <w:lvlJc w:val="left"/>
      <w:pPr>
        <w:ind w:left="5400" w:hanging="360"/>
      </w:pPr>
      <w:rPr>
        <w:rFonts w:cs="Times New Roman"/>
      </w:rPr>
    </w:lvl>
    <w:lvl w:ilvl="7" w:tplc="04250019" w:tentative="1">
      <w:start w:val="1"/>
      <w:numFmt w:val="lowerLetter"/>
      <w:lvlText w:val="%8."/>
      <w:lvlJc w:val="left"/>
      <w:pPr>
        <w:ind w:left="6120" w:hanging="360"/>
      </w:pPr>
      <w:rPr>
        <w:rFonts w:cs="Times New Roman"/>
      </w:rPr>
    </w:lvl>
    <w:lvl w:ilvl="8" w:tplc="0425001B" w:tentative="1">
      <w:start w:val="1"/>
      <w:numFmt w:val="lowerRoman"/>
      <w:lvlText w:val="%9."/>
      <w:lvlJc w:val="right"/>
      <w:pPr>
        <w:ind w:left="6840" w:hanging="180"/>
      </w:pPr>
      <w:rPr>
        <w:rFonts w:cs="Times New Roman"/>
      </w:rPr>
    </w:lvl>
  </w:abstractNum>
  <w:abstractNum w:abstractNumId="13"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lvlText w:val="%1.%2."/>
      <w:lvlJc w:val="left"/>
      <w:pPr>
        <w:ind w:left="1226" w:hanging="375"/>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240" w:hanging="108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320"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4"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2723229D"/>
    <w:multiLevelType w:val="hybridMultilevel"/>
    <w:tmpl w:val="102E36F4"/>
    <w:lvl w:ilvl="0" w:tplc="E070D04E">
      <w:start w:val="1"/>
      <w:numFmt w:val="bullet"/>
      <w:lvlText w:val="–"/>
      <w:lvlJc w:val="left"/>
      <w:pPr>
        <w:ind w:left="720" w:hanging="360"/>
      </w:pPr>
      <w:rPr>
        <w:rFonts w:ascii="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8A504EC"/>
    <w:multiLevelType w:val="hybridMultilevel"/>
    <w:tmpl w:val="235CD54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2A9016D4"/>
    <w:multiLevelType w:val="multilevel"/>
    <w:tmpl w:val="CE6C82B4"/>
    <w:lvl w:ilvl="0">
      <w:start w:val="2"/>
      <w:numFmt w:val="decimal"/>
      <w:lvlText w:val="%1."/>
      <w:lvlJc w:val="left"/>
      <w:pPr>
        <w:ind w:left="615" w:hanging="615"/>
      </w:pPr>
      <w:rPr>
        <w:rFonts w:hint="default"/>
      </w:rPr>
    </w:lvl>
    <w:lvl w:ilvl="1">
      <w:start w:val="12"/>
      <w:numFmt w:val="decimal"/>
      <w:lvlText w:val="%1.%2."/>
      <w:lvlJc w:val="left"/>
      <w:pPr>
        <w:ind w:left="757" w:hanging="615"/>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30875B5E"/>
    <w:multiLevelType w:val="multilevel"/>
    <w:tmpl w:val="5EEA9C92"/>
    <w:lvl w:ilvl="0">
      <w:start w:val="1"/>
      <w:numFmt w:val="decimal"/>
      <w:pStyle w:val="Heading1"/>
      <w:lvlText w:val="%1"/>
      <w:lvlJc w:val="left"/>
      <w:pPr>
        <w:tabs>
          <w:tab w:val="num" w:pos="1418"/>
        </w:tabs>
        <w:ind w:left="1418" w:hanging="738"/>
      </w:pPr>
      <w:rPr>
        <w:rFonts w:hint="default"/>
      </w:rPr>
    </w:lvl>
    <w:lvl w:ilvl="1">
      <w:start w:val="1"/>
      <w:numFmt w:val="decimal"/>
      <w:pStyle w:val="Heading2"/>
      <w:lvlText w:val="%1.%2"/>
      <w:lvlJc w:val="left"/>
      <w:pPr>
        <w:tabs>
          <w:tab w:val="num" w:pos="1247"/>
        </w:tabs>
        <w:ind w:left="1247" w:hanging="963"/>
      </w:pPr>
      <w:rPr>
        <w:rFonts w:hint="default"/>
      </w:rPr>
    </w:lvl>
    <w:lvl w:ilvl="2">
      <w:start w:val="1"/>
      <w:numFmt w:val="decimal"/>
      <w:pStyle w:val="Heading3"/>
      <w:lvlText w:val="%1.%2.%3"/>
      <w:lvlJc w:val="left"/>
      <w:pPr>
        <w:ind w:left="1021" w:hanging="737"/>
      </w:pPr>
      <w:rPr>
        <w:rFonts w:hint="default"/>
      </w:rPr>
    </w:lvl>
    <w:lvl w:ilvl="3">
      <w:start w:val="1"/>
      <w:numFmt w:val="decimal"/>
      <w:pStyle w:val="Heading4"/>
      <w:lvlText w:val="%1.%2.%3.%4"/>
      <w:lvlJc w:val="left"/>
      <w:pPr>
        <w:ind w:left="1418"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4FA1B21"/>
    <w:multiLevelType w:val="multilevel"/>
    <w:tmpl w:val="9D6220D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1" w15:restartNumberingAfterBreak="0">
    <w:nsid w:val="3633759A"/>
    <w:multiLevelType w:val="hybridMultilevel"/>
    <w:tmpl w:val="D7741C1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7BD0F90"/>
    <w:multiLevelType w:val="hybridMultilevel"/>
    <w:tmpl w:val="C502800C"/>
    <w:lvl w:ilvl="0" w:tplc="10F29B48">
      <w:start w:val="1"/>
      <w:numFmt w:val="decimal"/>
      <w:lvlText w:val="%1)"/>
      <w:lvlJc w:val="left"/>
      <w:pPr>
        <w:ind w:left="930" w:hanging="57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15:restartNumberingAfterBreak="0">
    <w:nsid w:val="38986EE6"/>
    <w:multiLevelType w:val="multilevel"/>
    <w:tmpl w:val="9EE43E0A"/>
    <w:lvl w:ilvl="0">
      <w:start w:val="1"/>
      <w:numFmt w:val="decimal"/>
      <w:lvlText w:val="%1."/>
      <w:lvlJc w:val="left"/>
      <w:pPr>
        <w:ind w:left="720" w:hanging="360"/>
      </w:pPr>
      <w:rPr>
        <w:rFonts w:ascii="Cambria" w:hAnsi="Cambria" w:cs="Times New Roman" w:hint="default"/>
        <w:color w:val="00B0F0"/>
        <w:sz w:val="36"/>
      </w:rPr>
    </w:lvl>
    <w:lvl w:ilvl="1">
      <w:start w:val="1"/>
      <w:numFmt w:val="decimal"/>
      <w:lvlText w:val="%1.%2."/>
      <w:lvlJc w:val="left"/>
      <w:pPr>
        <w:ind w:left="1430" w:hanging="72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789" w:hanging="1080"/>
      </w:pPr>
      <w:rPr>
        <w:rFonts w:cs="Times New Roman" w:hint="default"/>
        <w:b w:val="0"/>
      </w:rPr>
    </w:lvl>
    <w:lvl w:ilvl="4">
      <w:start w:val="1"/>
      <w:numFmt w:val="decimal"/>
      <w:lvlText w:val="%1.%2.%3.%4.%5."/>
      <w:lvlJc w:val="left"/>
      <w:pPr>
        <w:ind w:left="1800" w:hanging="1440"/>
      </w:pPr>
      <w:rPr>
        <w:rFonts w:cs="Times New Roman" w:hint="default"/>
      </w:rPr>
    </w:lvl>
    <w:lvl w:ilvl="5">
      <w:start w:val="1"/>
      <w:numFmt w:val="decimal"/>
      <w:lvlText w:val="%1.%2.%3.%4.%5.%6."/>
      <w:lvlJc w:val="left"/>
      <w:pPr>
        <w:ind w:left="1800" w:hanging="1440"/>
      </w:pPr>
      <w:rPr>
        <w:rFonts w:cs="Times New Roman" w:hint="default"/>
      </w:rPr>
    </w:lvl>
    <w:lvl w:ilvl="6">
      <w:start w:val="1"/>
      <w:numFmt w:val="decimal"/>
      <w:lvlText w:val="%1.%2.%3.%4.%5.%6.%7."/>
      <w:lvlJc w:val="left"/>
      <w:pPr>
        <w:ind w:left="2160" w:hanging="1800"/>
      </w:pPr>
      <w:rPr>
        <w:rFonts w:cs="Times New Roman" w:hint="default"/>
      </w:rPr>
    </w:lvl>
    <w:lvl w:ilvl="7">
      <w:start w:val="1"/>
      <w:numFmt w:val="decimal"/>
      <w:lvlText w:val="%1.%2.%3.%4.%5.%6.%7.%8."/>
      <w:lvlJc w:val="left"/>
      <w:pPr>
        <w:ind w:left="2520" w:hanging="2160"/>
      </w:pPr>
      <w:rPr>
        <w:rFonts w:cs="Times New Roman" w:hint="default"/>
      </w:rPr>
    </w:lvl>
    <w:lvl w:ilvl="8">
      <w:start w:val="1"/>
      <w:numFmt w:val="decimal"/>
      <w:lvlText w:val="%1.%2.%3.%4.%5.%6.%7.%8.%9."/>
      <w:lvlJc w:val="left"/>
      <w:pPr>
        <w:ind w:left="2520" w:hanging="2160"/>
      </w:pPr>
      <w:rPr>
        <w:rFonts w:cs="Times New Roman" w:hint="default"/>
      </w:rPr>
    </w:lvl>
  </w:abstractNum>
  <w:abstractNum w:abstractNumId="24" w15:restartNumberingAfterBreak="0">
    <w:nsid w:val="3B9E5A88"/>
    <w:multiLevelType w:val="hybridMultilevel"/>
    <w:tmpl w:val="A88A425C"/>
    <w:lvl w:ilvl="0" w:tplc="2FF8B0F6">
      <w:start w:val="3"/>
      <w:numFmt w:val="decimal"/>
      <w:lvlText w:val="%1)"/>
      <w:lvlJc w:val="left"/>
      <w:pPr>
        <w:ind w:left="36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26" w15:restartNumberingAfterBreak="0">
    <w:nsid w:val="3F736BAB"/>
    <w:multiLevelType w:val="multilevel"/>
    <w:tmpl w:val="26144B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FE03985"/>
    <w:multiLevelType w:val="hybridMultilevel"/>
    <w:tmpl w:val="E6E8E452"/>
    <w:lvl w:ilvl="0" w:tplc="04250011">
      <w:start w:val="1"/>
      <w:numFmt w:val="decimal"/>
      <w:lvlText w:val="%1)"/>
      <w:lvlJc w:val="left"/>
      <w:pPr>
        <w:ind w:left="360" w:hanging="360"/>
      </w:pPr>
      <w:rPr>
        <w:rFonts w:hint="default"/>
        <w:sz w:val="2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41BB69E9"/>
    <w:multiLevelType w:val="multilevel"/>
    <w:tmpl w:val="9D6220D4"/>
    <w:lvl w:ilvl="0">
      <w:start w:val="1"/>
      <w:numFmt w:val="decimal"/>
      <w:lvlText w:val="%1."/>
      <w:lvlJc w:val="left"/>
      <w:pPr>
        <w:tabs>
          <w:tab w:val="num" w:pos="1428"/>
        </w:tabs>
        <w:ind w:left="1428" w:hanging="720"/>
      </w:pPr>
      <w:rPr>
        <w:rFonts w:cs="Times New Roman"/>
      </w:rPr>
    </w:lvl>
    <w:lvl w:ilvl="1">
      <w:start w:val="1"/>
      <w:numFmt w:val="decimal"/>
      <w:lvlText w:val="%2."/>
      <w:lvlJc w:val="left"/>
      <w:pPr>
        <w:tabs>
          <w:tab w:val="num" w:pos="2148"/>
        </w:tabs>
        <w:ind w:left="2148" w:hanging="720"/>
      </w:pPr>
      <w:rPr>
        <w:rFonts w:cs="Times New Roman"/>
      </w:rPr>
    </w:lvl>
    <w:lvl w:ilvl="2">
      <w:start w:val="1"/>
      <w:numFmt w:val="decimal"/>
      <w:lvlText w:val="%3."/>
      <w:lvlJc w:val="left"/>
      <w:pPr>
        <w:tabs>
          <w:tab w:val="num" w:pos="2868"/>
        </w:tabs>
        <w:ind w:left="2868" w:hanging="720"/>
      </w:pPr>
      <w:rPr>
        <w:rFonts w:cs="Times New Roman"/>
      </w:rPr>
    </w:lvl>
    <w:lvl w:ilvl="3">
      <w:start w:val="1"/>
      <w:numFmt w:val="decimal"/>
      <w:lvlText w:val="%4."/>
      <w:lvlJc w:val="left"/>
      <w:pPr>
        <w:tabs>
          <w:tab w:val="num" w:pos="3588"/>
        </w:tabs>
        <w:ind w:left="3588" w:hanging="720"/>
      </w:pPr>
      <w:rPr>
        <w:rFonts w:cs="Times New Roman"/>
      </w:rPr>
    </w:lvl>
    <w:lvl w:ilvl="4">
      <w:start w:val="1"/>
      <w:numFmt w:val="decimal"/>
      <w:lvlText w:val="%5."/>
      <w:lvlJc w:val="left"/>
      <w:pPr>
        <w:tabs>
          <w:tab w:val="num" w:pos="4308"/>
        </w:tabs>
        <w:ind w:left="4308" w:hanging="720"/>
      </w:pPr>
      <w:rPr>
        <w:rFonts w:cs="Times New Roman"/>
      </w:rPr>
    </w:lvl>
    <w:lvl w:ilvl="5">
      <w:start w:val="1"/>
      <w:numFmt w:val="decimal"/>
      <w:lvlText w:val="%6."/>
      <w:lvlJc w:val="left"/>
      <w:pPr>
        <w:tabs>
          <w:tab w:val="num" w:pos="5028"/>
        </w:tabs>
        <w:ind w:left="5028" w:hanging="720"/>
      </w:pPr>
      <w:rPr>
        <w:rFonts w:cs="Times New Roman"/>
      </w:rPr>
    </w:lvl>
    <w:lvl w:ilvl="6">
      <w:start w:val="1"/>
      <w:numFmt w:val="decimal"/>
      <w:lvlText w:val="%7."/>
      <w:lvlJc w:val="left"/>
      <w:pPr>
        <w:tabs>
          <w:tab w:val="num" w:pos="5748"/>
        </w:tabs>
        <w:ind w:left="5748" w:hanging="720"/>
      </w:pPr>
      <w:rPr>
        <w:rFonts w:cs="Times New Roman"/>
      </w:rPr>
    </w:lvl>
    <w:lvl w:ilvl="7">
      <w:start w:val="1"/>
      <w:numFmt w:val="decimal"/>
      <w:lvlText w:val="%8."/>
      <w:lvlJc w:val="left"/>
      <w:pPr>
        <w:tabs>
          <w:tab w:val="num" w:pos="6468"/>
        </w:tabs>
        <w:ind w:left="6468" w:hanging="720"/>
      </w:pPr>
      <w:rPr>
        <w:rFonts w:cs="Times New Roman"/>
      </w:rPr>
    </w:lvl>
    <w:lvl w:ilvl="8">
      <w:start w:val="1"/>
      <w:numFmt w:val="decimal"/>
      <w:lvlText w:val="%9."/>
      <w:lvlJc w:val="left"/>
      <w:pPr>
        <w:tabs>
          <w:tab w:val="num" w:pos="7188"/>
        </w:tabs>
        <w:ind w:left="7188" w:hanging="720"/>
      </w:pPr>
      <w:rPr>
        <w:rFonts w:cs="Times New Roman"/>
      </w:rPr>
    </w:lvl>
  </w:abstractNum>
  <w:abstractNum w:abstractNumId="29" w15:restartNumberingAfterBreak="0">
    <w:nsid w:val="41CC68CA"/>
    <w:multiLevelType w:val="hybridMultilevel"/>
    <w:tmpl w:val="CC20633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437F17EE"/>
    <w:multiLevelType w:val="hybridMultilevel"/>
    <w:tmpl w:val="76A891E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4DA11F1"/>
    <w:multiLevelType w:val="hybridMultilevel"/>
    <w:tmpl w:val="0D4A2B78"/>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6B3F13"/>
    <w:multiLevelType w:val="hybridMultilevel"/>
    <w:tmpl w:val="A2761F8A"/>
    <w:lvl w:ilvl="0" w:tplc="EAC88D1E">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3" w15:restartNumberingAfterBreak="0">
    <w:nsid w:val="4B164573"/>
    <w:multiLevelType w:val="multilevel"/>
    <w:tmpl w:val="9D6220D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15:restartNumberingAfterBreak="0">
    <w:nsid w:val="4B1703C2"/>
    <w:multiLevelType w:val="hybridMultilevel"/>
    <w:tmpl w:val="C4709662"/>
    <w:lvl w:ilvl="0" w:tplc="04250011">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5" w15:restartNumberingAfterBreak="0">
    <w:nsid w:val="4CD415CB"/>
    <w:multiLevelType w:val="hybridMultilevel"/>
    <w:tmpl w:val="77F68238"/>
    <w:lvl w:ilvl="0" w:tplc="04250011">
      <w:start w:val="1"/>
      <w:numFmt w:val="decimal"/>
      <w:lvlText w:val="%1)"/>
      <w:lvlJc w:val="left"/>
      <w:pPr>
        <w:ind w:left="360" w:hanging="360"/>
      </w:pPr>
      <w:rPr>
        <w:rFonts w:cs="Times New Roman"/>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6" w15:restartNumberingAfterBreak="0">
    <w:nsid w:val="54BD0BEC"/>
    <w:multiLevelType w:val="singleLevel"/>
    <w:tmpl w:val="72D6F376"/>
    <w:lvl w:ilvl="0">
      <w:start w:val="1"/>
      <w:numFmt w:val="bullet"/>
      <w:pStyle w:val="ListBullet"/>
      <w:lvlText w:val=""/>
      <w:lvlJc w:val="left"/>
      <w:pPr>
        <w:tabs>
          <w:tab w:val="num" w:pos="567"/>
        </w:tabs>
        <w:ind w:left="567" w:hanging="283"/>
      </w:pPr>
      <w:rPr>
        <w:rFonts w:ascii="Symbol" w:hAnsi="Symbol"/>
      </w:rPr>
    </w:lvl>
  </w:abstractNum>
  <w:abstractNum w:abstractNumId="37" w15:restartNumberingAfterBreak="0">
    <w:nsid w:val="567D4C35"/>
    <w:multiLevelType w:val="multilevel"/>
    <w:tmpl w:val="06CC2812"/>
    <w:lvl w:ilvl="0">
      <w:start w:val="3"/>
      <w:numFmt w:val="decimal"/>
      <w:lvlText w:val="%1."/>
      <w:lvlJc w:val="left"/>
      <w:pPr>
        <w:ind w:left="615" w:hanging="615"/>
      </w:pPr>
      <w:rPr>
        <w:rFonts w:hint="default"/>
      </w:rPr>
    </w:lvl>
    <w:lvl w:ilvl="1">
      <w:start w:val="1"/>
      <w:numFmt w:val="decimal"/>
      <w:lvlText w:val="%1.%2."/>
      <w:lvlJc w:val="left"/>
      <w:pPr>
        <w:ind w:left="757" w:hanging="61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57EE12E7"/>
    <w:multiLevelType w:val="hybridMultilevel"/>
    <w:tmpl w:val="4C1EAF8C"/>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59D92071"/>
    <w:multiLevelType w:val="hybridMultilevel"/>
    <w:tmpl w:val="28D4B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59FD167A"/>
    <w:multiLevelType w:val="multilevel"/>
    <w:tmpl w:val="B11633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5EC57A5D"/>
    <w:multiLevelType w:val="multilevel"/>
    <w:tmpl w:val="44FE3058"/>
    <w:lvl w:ilvl="0">
      <w:start w:val="2"/>
      <w:numFmt w:val="decimal"/>
      <w:lvlText w:val="%1."/>
      <w:lvlJc w:val="left"/>
      <w:pPr>
        <w:ind w:left="615" w:hanging="615"/>
      </w:pPr>
      <w:rPr>
        <w:rFonts w:hint="default"/>
      </w:rPr>
    </w:lvl>
    <w:lvl w:ilvl="1">
      <w:start w:val="13"/>
      <w:numFmt w:val="decimal"/>
      <w:lvlText w:val="%1.%2."/>
      <w:lvlJc w:val="left"/>
      <w:pPr>
        <w:ind w:left="757" w:hanging="61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2" w15:restartNumberingAfterBreak="0">
    <w:nsid w:val="6157102F"/>
    <w:multiLevelType w:val="hybridMultilevel"/>
    <w:tmpl w:val="1A1C2844"/>
    <w:lvl w:ilvl="0" w:tplc="04250011">
      <w:start w:val="1"/>
      <w:numFmt w:val="decimal"/>
      <w:lvlText w:val="%1)"/>
      <w:lvlJc w:val="left"/>
      <w:pPr>
        <w:ind w:left="360" w:hanging="360"/>
      </w:pPr>
      <w:rPr>
        <w:rFonts w:hint="default"/>
        <w:sz w:val="2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3" w15:restartNumberingAfterBreak="0">
    <w:nsid w:val="61927A1C"/>
    <w:multiLevelType w:val="hybridMultilevel"/>
    <w:tmpl w:val="A2C25A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5" w15:restartNumberingAfterBreak="0">
    <w:nsid w:val="68D863D2"/>
    <w:multiLevelType w:val="hybridMultilevel"/>
    <w:tmpl w:val="629691E6"/>
    <w:lvl w:ilvl="0" w:tplc="04250011">
      <w:start w:val="1"/>
      <w:numFmt w:val="decimal"/>
      <w:lvlText w:val="%1)"/>
      <w:lvlJc w:val="left"/>
      <w:pPr>
        <w:ind w:left="360" w:hanging="360"/>
      </w:pPr>
      <w:rPr>
        <w:rFonts w:hint="default"/>
        <w:sz w:val="2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713B3775"/>
    <w:multiLevelType w:val="hybridMultilevel"/>
    <w:tmpl w:val="44060B58"/>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7" w15:restartNumberingAfterBreak="0">
    <w:nsid w:val="716B6D50"/>
    <w:multiLevelType w:val="hybridMultilevel"/>
    <w:tmpl w:val="05BEA702"/>
    <w:lvl w:ilvl="0" w:tplc="04250011">
      <w:start w:val="1"/>
      <w:numFmt w:val="decimal"/>
      <w:lvlText w:val="%1)"/>
      <w:lvlJc w:val="left"/>
      <w:pPr>
        <w:ind w:left="360" w:hanging="360"/>
      </w:pPr>
      <w:rPr>
        <w:rFonts w:hint="default"/>
        <w:sz w:val="2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71B31FD2"/>
    <w:multiLevelType w:val="hybridMultilevel"/>
    <w:tmpl w:val="C1EE7458"/>
    <w:lvl w:ilvl="0" w:tplc="FEA235CA">
      <w:start w:val="1"/>
      <w:numFmt w:val="decimal"/>
      <w:lvlText w:val="%1)"/>
      <w:lvlJc w:val="left"/>
      <w:pPr>
        <w:ind w:left="36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725624DC"/>
    <w:multiLevelType w:val="multilevel"/>
    <w:tmpl w:val="96748D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15:restartNumberingAfterBreak="0">
    <w:nsid w:val="72EC1307"/>
    <w:multiLevelType w:val="hybridMultilevel"/>
    <w:tmpl w:val="50C623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1" w15:restartNumberingAfterBreak="0">
    <w:nsid w:val="769E6DA9"/>
    <w:multiLevelType w:val="multilevel"/>
    <w:tmpl w:val="9D6220D4"/>
    <w:lvl w:ilvl="0">
      <w:start w:val="1"/>
      <w:numFmt w:val="decimal"/>
      <w:lvlText w:val="%1."/>
      <w:lvlJc w:val="left"/>
      <w:pPr>
        <w:tabs>
          <w:tab w:val="num" w:pos="1428"/>
        </w:tabs>
        <w:ind w:left="1428" w:hanging="720"/>
      </w:pPr>
      <w:rPr>
        <w:rFonts w:cs="Times New Roman"/>
      </w:rPr>
    </w:lvl>
    <w:lvl w:ilvl="1">
      <w:start w:val="1"/>
      <w:numFmt w:val="decimal"/>
      <w:lvlText w:val="%2."/>
      <w:lvlJc w:val="left"/>
      <w:pPr>
        <w:tabs>
          <w:tab w:val="num" w:pos="2148"/>
        </w:tabs>
        <w:ind w:left="2148" w:hanging="720"/>
      </w:pPr>
      <w:rPr>
        <w:rFonts w:cs="Times New Roman"/>
      </w:rPr>
    </w:lvl>
    <w:lvl w:ilvl="2">
      <w:start w:val="1"/>
      <w:numFmt w:val="decimal"/>
      <w:lvlText w:val="%3."/>
      <w:lvlJc w:val="left"/>
      <w:pPr>
        <w:tabs>
          <w:tab w:val="num" w:pos="2868"/>
        </w:tabs>
        <w:ind w:left="2868" w:hanging="720"/>
      </w:pPr>
      <w:rPr>
        <w:rFonts w:cs="Times New Roman"/>
      </w:rPr>
    </w:lvl>
    <w:lvl w:ilvl="3">
      <w:start w:val="1"/>
      <w:numFmt w:val="decimal"/>
      <w:lvlText w:val="%4."/>
      <w:lvlJc w:val="left"/>
      <w:pPr>
        <w:tabs>
          <w:tab w:val="num" w:pos="3588"/>
        </w:tabs>
        <w:ind w:left="3588" w:hanging="720"/>
      </w:pPr>
      <w:rPr>
        <w:rFonts w:cs="Times New Roman"/>
      </w:rPr>
    </w:lvl>
    <w:lvl w:ilvl="4">
      <w:start w:val="1"/>
      <w:numFmt w:val="decimal"/>
      <w:lvlText w:val="%5."/>
      <w:lvlJc w:val="left"/>
      <w:pPr>
        <w:tabs>
          <w:tab w:val="num" w:pos="4308"/>
        </w:tabs>
        <w:ind w:left="4308" w:hanging="720"/>
      </w:pPr>
      <w:rPr>
        <w:rFonts w:cs="Times New Roman"/>
      </w:rPr>
    </w:lvl>
    <w:lvl w:ilvl="5">
      <w:start w:val="1"/>
      <w:numFmt w:val="decimal"/>
      <w:lvlText w:val="%6."/>
      <w:lvlJc w:val="left"/>
      <w:pPr>
        <w:tabs>
          <w:tab w:val="num" w:pos="5028"/>
        </w:tabs>
        <w:ind w:left="5028" w:hanging="720"/>
      </w:pPr>
      <w:rPr>
        <w:rFonts w:cs="Times New Roman"/>
      </w:rPr>
    </w:lvl>
    <w:lvl w:ilvl="6">
      <w:start w:val="1"/>
      <w:numFmt w:val="decimal"/>
      <w:lvlText w:val="%7."/>
      <w:lvlJc w:val="left"/>
      <w:pPr>
        <w:tabs>
          <w:tab w:val="num" w:pos="5748"/>
        </w:tabs>
        <w:ind w:left="5748" w:hanging="720"/>
      </w:pPr>
      <w:rPr>
        <w:rFonts w:cs="Times New Roman"/>
      </w:rPr>
    </w:lvl>
    <w:lvl w:ilvl="7">
      <w:start w:val="1"/>
      <w:numFmt w:val="decimal"/>
      <w:lvlText w:val="%8."/>
      <w:lvlJc w:val="left"/>
      <w:pPr>
        <w:tabs>
          <w:tab w:val="num" w:pos="6468"/>
        </w:tabs>
        <w:ind w:left="6468" w:hanging="720"/>
      </w:pPr>
      <w:rPr>
        <w:rFonts w:cs="Times New Roman"/>
      </w:rPr>
    </w:lvl>
    <w:lvl w:ilvl="8">
      <w:start w:val="1"/>
      <w:numFmt w:val="decimal"/>
      <w:lvlText w:val="%9."/>
      <w:lvlJc w:val="left"/>
      <w:pPr>
        <w:tabs>
          <w:tab w:val="num" w:pos="7188"/>
        </w:tabs>
        <w:ind w:left="7188" w:hanging="720"/>
      </w:pPr>
      <w:rPr>
        <w:rFonts w:cs="Times New Roman"/>
      </w:rPr>
    </w:lvl>
  </w:abstractNum>
  <w:abstractNum w:abstractNumId="52" w15:restartNumberingAfterBreak="0">
    <w:nsid w:val="77542755"/>
    <w:multiLevelType w:val="multilevel"/>
    <w:tmpl w:val="5CFEEC52"/>
    <w:lvl w:ilvl="0">
      <w:start w:val="1"/>
      <w:numFmt w:val="decimal"/>
      <w:pStyle w:val="ListBullet1"/>
      <w:lvlText w:val="%1."/>
      <w:lvlJc w:val="left"/>
      <w:pPr>
        <w:ind w:left="1455" w:hanging="360"/>
      </w:pPr>
      <w:rPr>
        <w:rFonts w:ascii="Cambria" w:eastAsia="Times New Roman" w:hAnsi="Cambria" w:cs="Times New Roman" w:hint="default"/>
        <w:sz w:val="26"/>
      </w:rPr>
    </w:lvl>
    <w:lvl w:ilvl="1">
      <w:start w:val="1"/>
      <w:numFmt w:val="decimal"/>
      <w:lvlText w:val="%1.%2."/>
      <w:lvlJc w:val="left"/>
      <w:pPr>
        <w:ind w:left="1455" w:hanging="360"/>
      </w:pPr>
      <w:rPr>
        <w:rFonts w:cs="Times New Roman" w:hint="default"/>
      </w:rPr>
    </w:lvl>
    <w:lvl w:ilvl="2">
      <w:start w:val="1"/>
      <w:numFmt w:val="decimal"/>
      <w:lvlText w:val="%1.%2.%3."/>
      <w:lvlJc w:val="left"/>
      <w:pPr>
        <w:ind w:left="1815" w:hanging="720"/>
      </w:pPr>
      <w:rPr>
        <w:rFonts w:cs="Times New Roman" w:hint="default"/>
      </w:rPr>
    </w:lvl>
    <w:lvl w:ilvl="3">
      <w:start w:val="1"/>
      <w:numFmt w:val="decimal"/>
      <w:lvlText w:val="%1.%2.%3.%4."/>
      <w:lvlJc w:val="left"/>
      <w:pPr>
        <w:ind w:left="1815" w:hanging="720"/>
      </w:pPr>
      <w:rPr>
        <w:rFonts w:cs="Times New Roman" w:hint="default"/>
      </w:rPr>
    </w:lvl>
    <w:lvl w:ilvl="4">
      <w:start w:val="1"/>
      <w:numFmt w:val="decimal"/>
      <w:lvlText w:val="%1.%2.%3.%4.%5."/>
      <w:lvlJc w:val="left"/>
      <w:pPr>
        <w:ind w:left="2175" w:hanging="1080"/>
      </w:pPr>
      <w:rPr>
        <w:rFonts w:cs="Times New Roman" w:hint="default"/>
      </w:rPr>
    </w:lvl>
    <w:lvl w:ilvl="5">
      <w:start w:val="1"/>
      <w:numFmt w:val="decimal"/>
      <w:lvlText w:val="%1.%2.%3.%4.%5.%6."/>
      <w:lvlJc w:val="left"/>
      <w:pPr>
        <w:ind w:left="2175" w:hanging="1080"/>
      </w:pPr>
      <w:rPr>
        <w:rFonts w:cs="Times New Roman" w:hint="default"/>
      </w:rPr>
    </w:lvl>
    <w:lvl w:ilvl="6">
      <w:start w:val="1"/>
      <w:numFmt w:val="decimal"/>
      <w:lvlText w:val="%1.%2.%3.%4.%5.%6.%7."/>
      <w:lvlJc w:val="left"/>
      <w:pPr>
        <w:ind w:left="2535" w:hanging="1440"/>
      </w:pPr>
      <w:rPr>
        <w:rFonts w:cs="Times New Roman" w:hint="default"/>
      </w:rPr>
    </w:lvl>
    <w:lvl w:ilvl="7">
      <w:start w:val="1"/>
      <w:numFmt w:val="decimal"/>
      <w:lvlText w:val="%1.%2.%3.%4.%5.%6.%7.%8."/>
      <w:lvlJc w:val="left"/>
      <w:pPr>
        <w:ind w:left="2535" w:hanging="1440"/>
      </w:pPr>
      <w:rPr>
        <w:rFonts w:cs="Times New Roman" w:hint="default"/>
      </w:rPr>
    </w:lvl>
    <w:lvl w:ilvl="8">
      <w:start w:val="1"/>
      <w:numFmt w:val="decimal"/>
      <w:lvlText w:val="%1.%2.%3.%4.%5.%6.%7.%8.%9."/>
      <w:lvlJc w:val="left"/>
      <w:pPr>
        <w:ind w:left="2895" w:hanging="1800"/>
      </w:pPr>
      <w:rPr>
        <w:rFonts w:cs="Times New Roman" w:hint="default"/>
      </w:rPr>
    </w:lvl>
  </w:abstractNum>
  <w:abstractNum w:abstractNumId="53" w15:restartNumberingAfterBreak="0">
    <w:nsid w:val="79CE331D"/>
    <w:multiLevelType w:val="multilevel"/>
    <w:tmpl w:val="9D1490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55" w15:restartNumberingAfterBreak="0">
    <w:nsid w:val="7E0716E0"/>
    <w:multiLevelType w:val="hybridMultilevel"/>
    <w:tmpl w:val="75E06E9A"/>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56" w15:restartNumberingAfterBreak="0">
    <w:nsid w:val="7E4A2056"/>
    <w:multiLevelType w:val="hybridMultilevel"/>
    <w:tmpl w:val="5C2EE18C"/>
    <w:lvl w:ilvl="0" w:tplc="591AB322">
      <w:start w:val="1"/>
      <w:numFmt w:val="bullet"/>
      <w:lvlText w:val="–"/>
      <w:lvlJc w:val="left"/>
      <w:pPr>
        <w:tabs>
          <w:tab w:val="num" w:pos="720"/>
        </w:tabs>
        <w:ind w:left="720" w:hanging="360"/>
      </w:pPr>
      <w:rPr>
        <w:rFonts w:ascii="Arial" w:hAnsi="Arial" w:hint="default"/>
      </w:rPr>
    </w:lvl>
    <w:lvl w:ilvl="1" w:tplc="BA5C12C6">
      <w:start w:val="1"/>
      <w:numFmt w:val="bullet"/>
      <w:lvlText w:val="–"/>
      <w:lvlJc w:val="left"/>
      <w:pPr>
        <w:tabs>
          <w:tab w:val="num" w:pos="1440"/>
        </w:tabs>
        <w:ind w:left="1440" w:hanging="360"/>
      </w:pPr>
      <w:rPr>
        <w:rFonts w:ascii="Arial" w:hAnsi="Arial" w:hint="default"/>
      </w:rPr>
    </w:lvl>
    <w:lvl w:ilvl="2" w:tplc="88C8D7EE" w:tentative="1">
      <w:start w:val="1"/>
      <w:numFmt w:val="bullet"/>
      <w:lvlText w:val="–"/>
      <w:lvlJc w:val="left"/>
      <w:pPr>
        <w:tabs>
          <w:tab w:val="num" w:pos="2160"/>
        </w:tabs>
        <w:ind w:left="2160" w:hanging="360"/>
      </w:pPr>
      <w:rPr>
        <w:rFonts w:ascii="Arial" w:hAnsi="Arial" w:hint="default"/>
      </w:rPr>
    </w:lvl>
    <w:lvl w:ilvl="3" w:tplc="3D762AEE" w:tentative="1">
      <w:start w:val="1"/>
      <w:numFmt w:val="bullet"/>
      <w:lvlText w:val="–"/>
      <w:lvlJc w:val="left"/>
      <w:pPr>
        <w:tabs>
          <w:tab w:val="num" w:pos="2880"/>
        </w:tabs>
        <w:ind w:left="2880" w:hanging="360"/>
      </w:pPr>
      <w:rPr>
        <w:rFonts w:ascii="Arial" w:hAnsi="Arial" w:hint="default"/>
      </w:rPr>
    </w:lvl>
    <w:lvl w:ilvl="4" w:tplc="3AD69760" w:tentative="1">
      <w:start w:val="1"/>
      <w:numFmt w:val="bullet"/>
      <w:lvlText w:val="–"/>
      <w:lvlJc w:val="left"/>
      <w:pPr>
        <w:tabs>
          <w:tab w:val="num" w:pos="3600"/>
        </w:tabs>
        <w:ind w:left="3600" w:hanging="360"/>
      </w:pPr>
      <w:rPr>
        <w:rFonts w:ascii="Arial" w:hAnsi="Arial" w:hint="default"/>
      </w:rPr>
    </w:lvl>
    <w:lvl w:ilvl="5" w:tplc="CEF89FD0" w:tentative="1">
      <w:start w:val="1"/>
      <w:numFmt w:val="bullet"/>
      <w:lvlText w:val="–"/>
      <w:lvlJc w:val="left"/>
      <w:pPr>
        <w:tabs>
          <w:tab w:val="num" w:pos="4320"/>
        </w:tabs>
        <w:ind w:left="4320" w:hanging="360"/>
      </w:pPr>
      <w:rPr>
        <w:rFonts w:ascii="Arial" w:hAnsi="Arial" w:hint="default"/>
      </w:rPr>
    </w:lvl>
    <w:lvl w:ilvl="6" w:tplc="6D1E87B6" w:tentative="1">
      <w:start w:val="1"/>
      <w:numFmt w:val="bullet"/>
      <w:lvlText w:val="–"/>
      <w:lvlJc w:val="left"/>
      <w:pPr>
        <w:tabs>
          <w:tab w:val="num" w:pos="5040"/>
        </w:tabs>
        <w:ind w:left="5040" w:hanging="360"/>
      </w:pPr>
      <w:rPr>
        <w:rFonts w:ascii="Arial" w:hAnsi="Arial" w:hint="default"/>
      </w:rPr>
    </w:lvl>
    <w:lvl w:ilvl="7" w:tplc="B21A1004" w:tentative="1">
      <w:start w:val="1"/>
      <w:numFmt w:val="bullet"/>
      <w:lvlText w:val="–"/>
      <w:lvlJc w:val="left"/>
      <w:pPr>
        <w:tabs>
          <w:tab w:val="num" w:pos="5760"/>
        </w:tabs>
        <w:ind w:left="5760" w:hanging="360"/>
      </w:pPr>
      <w:rPr>
        <w:rFonts w:ascii="Arial" w:hAnsi="Arial" w:hint="default"/>
      </w:rPr>
    </w:lvl>
    <w:lvl w:ilvl="8" w:tplc="DECA6E6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2"/>
  </w:num>
  <w:num w:numId="4">
    <w:abstractNumId w:val="1"/>
  </w:num>
  <w:num w:numId="5">
    <w:abstractNumId w:val="1"/>
  </w:num>
  <w:num w:numId="6">
    <w:abstractNumId w:val="2"/>
  </w:num>
  <w:num w:numId="7">
    <w:abstractNumId w:val="9"/>
  </w:num>
  <w:num w:numId="8">
    <w:abstractNumId w:val="23"/>
  </w:num>
  <w:num w:numId="9">
    <w:abstractNumId w:val="13"/>
  </w:num>
  <w:num w:numId="10">
    <w:abstractNumId w:val="36"/>
  </w:num>
  <w:num w:numId="11">
    <w:abstractNumId w:val="44"/>
  </w:num>
  <w:num w:numId="12">
    <w:abstractNumId w:val="23"/>
  </w:num>
  <w:num w:numId="13">
    <w:abstractNumId w:val="52"/>
  </w:num>
  <w:num w:numId="14">
    <w:abstractNumId w:val="19"/>
  </w:num>
  <w:num w:numId="15">
    <w:abstractNumId w:val="54"/>
  </w:num>
  <w:num w:numId="16">
    <w:abstractNumId w:val="8"/>
  </w:num>
  <w:num w:numId="17">
    <w:abstractNumId w:val="2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55"/>
  </w:num>
  <w:num w:numId="28">
    <w:abstractNumId w:val="34"/>
  </w:num>
  <w:num w:numId="29">
    <w:abstractNumId w:val="35"/>
  </w:num>
  <w:num w:numId="30">
    <w:abstractNumId w:val="32"/>
  </w:num>
  <w:num w:numId="31">
    <w:abstractNumId w:val="12"/>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0"/>
  </w:num>
  <w:num w:numId="35">
    <w:abstractNumId w:val="53"/>
  </w:num>
  <w:num w:numId="36">
    <w:abstractNumId w:val="26"/>
  </w:num>
  <w:num w:numId="37">
    <w:abstractNumId w:val="33"/>
  </w:num>
  <w:num w:numId="38">
    <w:abstractNumId w:val="40"/>
  </w:num>
  <w:num w:numId="39">
    <w:abstractNumId w:val="18"/>
  </w:num>
  <w:num w:numId="40">
    <w:abstractNumId w:val="51"/>
  </w:num>
  <w:num w:numId="41">
    <w:abstractNumId w:val="28"/>
  </w:num>
  <w:num w:numId="42">
    <w:abstractNumId w:val="31"/>
  </w:num>
  <w:num w:numId="43">
    <w:abstractNumId w:val="4"/>
  </w:num>
  <w:num w:numId="44">
    <w:abstractNumId w:val="0"/>
  </w:num>
  <w:num w:numId="45">
    <w:abstractNumId w:val="18"/>
  </w:num>
  <w:num w:numId="46">
    <w:abstractNumId w:val="18"/>
    <w:lvlOverride w:ilvl="0">
      <w:startOverride w:val="2"/>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42"/>
  </w:num>
  <w:num w:numId="49">
    <w:abstractNumId w:val="45"/>
  </w:num>
  <w:num w:numId="50">
    <w:abstractNumId w:val="24"/>
  </w:num>
  <w:num w:numId="51">
    <w:abstractNumId w:val="48"/>
  </w:num>
  <w:num w:numId="52">
    <w:abstractNumId w:val="56"/>
  </w:num>
  <w:num w:numId="53">
    <w:abstractNumId w:val="21"/>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18"/>
  </w:num>
  <w:num w:numId="57">
    <w:abstractNumId w:val="11"/>
  </w:num>
  <w:num w:numId="58">
    <w:abstractNumId w:val="39"/>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30"/>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7"/>
  </w:num>
  <w:num w:numId="66">
    <w:abstractNumId w:val="41"/>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num>
  <w:num w:numId="69">
    <w:abstractNumId w:val="38"/>
  </w:num>
  <w:num w:numId="70">
    <w:abstractNumId w:val="10"/>
  </w:num>
  <w:num w:numId="71">
    <w:abstractNumId w:val="16"/>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num>
  <w:num w:numId="74">
    <w:abstractNumId w:val="18"/>
  </w:num>
  <w:num w:numId="75">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2790"/>
    <w:rsid w:val="00002AA6"/>
    <w:rsid w:val="00003492"/>
    <w:rsid w:val="000034A3"/>
    <w:rsid w:val="0000387C"/>
    <w:rsid w:val="00003CDE"/>
    <w:rsid w:val="0000412A"/>
    <w:rsid w:val="000046C0"/>
    <w:rsid w:val="00004A7B"/>
    <w:rsid w:val="00004BED"/>
    <w:rsid w:val="000050FA"/>
    <w:rsid w:val="0000636F"/>
    <w:rsid w:val="00006E8E"/>
    <w:rsid w:val="0000734E"/>
    <w:rsid w:val="00007DDF"/>
    <w:rsid w:val="00010298"/>
    <w:rsid w:val="000105AC"/>
    <w:rsid w:val="0001078C"/>
    <w:rsid w:val="00010FE9"/>
    <w:rsid w:val="00011005"/>
    <w:rsid w:val="0001293D"/>
    <w:rsid w:val="00012A40"/>
    <w:rsid w:val="000133C5"/>
    <w:rsid w:val="0001344B"/>
    <w:rsid w:val="00013E1A"/>
    <w:rsid w:val="000162CE"/>
    <w:rsid w:val="00016883"/>
    <w:rsid w:val="00017C19"/>
    <w:rsid w:val="000200F9"/>
    <w:rsid w:val="0002034E"/>
    <w:rsid w:val="00021313"/>
    <w:rsid w:val="00021B28"/>
    <w:rsid w:val="00021BBE"/>
    <w:rsid w:val="00021F05"/>
    <w:rsid w:val="0002398E"/>
    <w:rsid w:val="00023BFC"/>
    <w:rsid w:val="00023EA0"/>
    <w:rsid w:val="0002484C"/>
    <w:rsid w:val="00024C3D"/>
    <w:rsid w:val="00025692"/>
    <w:rsid w:val="000260DE"/>
    <w:rsid w:val="00026BD2"/>
    <w:rsid w:val="00026DA9"/>
    <w:rsid w:val="00027023"/>
    <w:rsid w:val="000271C8"/>
    <w:rsid w:val="0003013B"/>
    <w:rsid w:val="000304B9"/>
    <w:rsid w:val="00030A60"/>
    <w:rsid w:val="00030AC1"/>
    <w:rsid w:val="00030E9A"/>
    <w:rsid w:val="0003109D"/>
    <w:rsid w:val="000321C3"/>
    <w:rsid w:val="00032654"/>
    <w:rsid w:val="000328E4"/>
    <w:rsid w:val="0003396C"/>
    <w:rsid w:val="00033A38"/>
    <w:rsid w:val="00033CAE"/>
    <w:rsid w:val="00033F27"/>
    <w:rsid w:val="0003438B"/>
    <w:rsid w:val="000351B0"/>
    <w:rsid w:val="0003523F"/>
    <w:rsid w:val="0003582F"/>
    <w:rsid w:val="00035CA8"/>
    <w:rsid w:val="000366FB"/>
    <w:rsid w:val="000366FF"/>
    <w:rsid w:val="0003675E"/>
    <w:rsid w:val="00036930"/>
    <w:rsid w:val="0003695D"/>
    <w:rsid w:val="0003713E"/>
    <w:rsid w:val="00037536"/>
    <w:rsid w:val="0003770B"/>
    <w:rsid w:val="00037F48"/>
    <w:rsid w:val="0004039C"/>
    <w:rsid w:val="00040AD7"/>
    <w:rsid w:val="00042860"/>
    <w:rsid w:val="00042C0A"/>
    <w:rsid w:val="00042F36"/>
    <w:rsid w:val="00043206"/>
    <w:rsid w:val="00043365"/>
    <w:rsid w:val="00044117"/>
    <w:rsid w:val="0004455A"/>
    <w:rsid w:val="000445E7"/>
    <w:rsid w:val="00044823"/>
    <w:rsid w:val="00044A31"/>
    <w:rsid w:val="0004649E"/>
    <w:rsid w:val="0004666F"/>
    <w:rsid w:val="00046848"/>
    <w:rsid w:val="000469B0"/>
    <w:rsid w:val="00046F50"/>
    <w:rsid w:val="00047CB8"/>
    <w:rsid w:val="00050A26"/>
    <w:rsid w:val="00051BD7"/>
    <w:rsid w:val="00052033"/>
    <w:rsid w:val="00052307"/>
    <w:rsid w:val="00052A3F"/>
    <w:rsid w:val="0005343E"/>
    <w:rsid w:val="000538A0"/>
    <w:rsid w:val="000538FF"/>
    <w:rsid w:val="00053EF0"/>
    <w:rsid w:val="00054974"/>
    <w:rsid w:val="000549DF"/>
    <w:rsid w:val="000557FD"/>
    <w:rsid w:val="00055EF3"/>
    <w:rsid w:val="000564E5"/>
    <w:rsid w:val="00056EF0"/>
    <w:rsid w:val="0006049A"/>
    <w:rsid w:val="00060501"/>
    <w:rsid w:val="00062279"/>
    <w:rsid w:val="000622B8"/>
    <w:rsid w:val="000639CD"/>
    <w:rsid w:val="00063C5B"/>
    <w:rsid w:val="00064181"/>
    <w:rsid w:val="00064731"/>
    <w:rsid w:val="00064D34"/>
    <w:rsid w:val="00065346"/>
    <w:rsid w:val="00065FBE"/>
    <w:rsid w:val="00065FD3"/>
    <w:rsid w:val="000660D1"/>
    <w:rsid w:val="00066278"/>
    <w:rsid w:val="00066E64"/>
    <w:rsid w:val="00066FDE"/>
    <w:rsid w:val="00067562"/>
    <w:rsid w:val="000679E2"/>
    <w:rsid w:val="00067AF7"/>
    <w:rsid w:val="000713C4"/>
    <w:rsid w:val="00071D03"/>
    <w:rsid w:val="00072E8C"/>
    <w:rsid w:val="000731AE"/>
    <w:rsid w:val="0007320E"/>
    <w:rsid w:val="00073AF4"/>
    <w:rsid w:val="00073B56"/>
    <w:rsid w:val="0007448B"/>
    <w:rsid w:val="00074999"/>
    <w:rsid w:val="00074D0E"/>
    <w:rsid w:val="0007571A"/>
    <w:rsid w:val="00075D11"/>
    <w:rsid w:val="000763B2"/>
    <w:rsid w:val="00076607"/>
    <w:rsid w:val="0007705D"/>
    <w:rsid w:val="000771F4"/>
    <w:rsid w:val="000807E1"/>
    <w:rsid w:val="00080D6E"/>
    <w:rsid w:val="00082027"/>
    <w:rsid w:val="0008219C"/>
    <w:rsid w:val="00082556"/>
    <w:rsid w:val="0008275D"/>
    <w:rsid w:val="00082BB9"/>
    <w:rsid w:val="00083735"/>
    <w:rsid w:val="00083791"/>
    <w:rsid w:val="000838C6"/>
    <w:rsid w:val="00083E58"/>
    <w:rsid w:val="00084223"/>
    <w:rsid w:val="0008619D"/>
    <w:rsid w:val="00086515"/>
    <w:rsid w:val="000866EE"/>
    <w:rsid w:val="00086E6C"/>
    <w:rsid w:val="0008734D"/>
    <w:rsid w:val="00090184"/>
    <w:rsid w:val="00090281"/>
    <w:rsid w:val="0009054D"/>
    <w:rsid w:val="000909C4"/>
    <w:rsid w:val="00090E4D"/>
    <w:rsid w:val="0009108D"/>
    <w:rsid w:val="0009155B"/>
    <w:rsid w:val="00091E99"/>
    <w:rsid w:val="00092A24"/>
    <w:rsid w:val="0009391A"/>
    <w:rsid w:val="0009392A"/>
    <w:rsid w:val="00093BFF"/>
    <w:rsid w:val="00093FF1"/>
    <w:rsid w:val="00094A5E"/>
    <w:rsid w:val="00094AEA"/>
    <w:rsid w:val="00094C70"/>
    <w:rsid w:val="000952DA"/>
    <w:rsid w:val="0009636C"/>
    <w:rsid w:val="00096EF2"/>
    <w:rsid w:val="000975C6"/>
    <w:rsid w:val="000977D6"/>
    <w:rsid w:val="00097B72"/>
    <w:rsid w:val="000A12CF"/>
    <w:rsid w:val="000A1893"/>
    <w:rsid w:val="000A19CA"/>
    <w:rsid w:val="000A1AF7"/>
    <w:rsid w:val="000A1D6E"/>
    <w:rsid w:val="000A24A9"/>
    <w:rsid w:val="000A27E2"/>
    <w:rsid w:val="000A2D4A"/>
    <w:rsid w:val="000A3A1F"/>
    <w:rsid w:val="000A3AD4"/>
    <w:rsid w:val="000A3BB2"/>
    <w:rsid w:val="000A3C4B"/>
    <w:rsid w:val="000A55C7"/>
    <w:rsid w:val="000A61B3"/>
    <w:rsid w:val="000A678D"/>
    <w:rsid w:val="000A6B4C"/>
    <w:rsid w:val="000A6B6E"/>
    <w:rsid w:val="000A6C95"/>
    <w:rsid w:val="000A6F18"/>
    <w:rsid w:val="000A7D30"/>
    <w:rsid w:val="000B0A4F"/>
    <w:rsid w:val="000B0C6C"/>
    <w:rsid w:val="000B1232"/>
    <w:rsid w:val="000B14B1"/>
    <w:rsid w:val="000B19BD"/>
    <w:rsid w:val="000B19D2"/>
    <w:rsid w:val="000B2447"/>
    <w:rsid w:val="000B294C"/>
    <w:rsid w:val="000B351B"/>
    <w:rsid w:val="000B353B"/>
    <w:rsid w:val="000B49DD"/>
    <w:rsid w:val="000B5D03"/>
    <w:rsid w:val="000B5D8E"/>
    <w:rsid w:val="000B61BD"/>
    <w:rsid w:val="000B6801"/>
    <w:rsid w:val="000B68BA"/>
    <w:rsid w:val="000B747A"/>
    <w:rsid w:val="000C09D4"/>
    <w:rsid w:val="000C09FA"/>
    <w:rsid w:val="000C0D67"/>
    <w:rsid w:val="000C1B14"/>
    <w:rsid w:val="000C2B55"/>
    <w:rsid w:val="000C2D88"/>
    <w:rsid w:val="000C2E09"/>
    <w:rsid w:val="000C3B0B"/>
    <w:rsid w:val="000C3ED6"/>
    <w:rsid w:val="000C3F5D"/>
    <w:rsid w:val="000C4399"/>
    <w:rsid w:val="000C46E3"/>
    <w:rsid w:val="000C501A"/>
    <w:rsid w:val="000C51E8"/>
    <w:rsid w:val="000C53F5"/>
    <w:rsid w:val="000C542A"/>
    <w:rsid w:val="000C629E"/>
    <w:rsid w:val="000C6DDD"/>
    <w:rsid w:val="000C713C"/>
    <w:rsid w:val="000C7C12"/>
    <w:rsid w:val="000D0B4C"/>
    <w:rsid w:val="000D1EDC"/>
    <w:rsid w:val="000D23D6"/>
    <w:rsid w:val="000D2DDE"/>
    <w:rsid w:val="000D339D"/>
    <w:rsid w:val="000D3E42"/>
    <w:rsid w:val="000D3F50"/>
    <w:rsid w:val="000D3F6F"/>
    <w:rsid w:val="000D3FC7"/>
    <w:rsid w:val="000D4051"/>
    <w:rsid w:val="000D4369"/>
    <w:rsid w:val="000D436D"/>
    <w:rsid w:val="000D4920"/>
    <w:rsid w:val="000D4D2E"/>
    <w:rsid w:val="000D4DBE"/>
    <w:rsid w:val="000D51B6"/>
    <w:rsid w:val="000D5594"/>
    <w:rsid w:val="000D5BC4"/>
    <w:rsid w:val="000D5BEA"/>
    <w:rsid w:val="000D67EB"/>
    <w:rsid w:val="000D79E2"/>
    <w:rsid w:val="000D7AE6"/>
    <w:rsid w:val="000E1084"/>
    <w:rsid w:val="000E11D4"/>
    <w:rsid w:val="000E1371"/>
    <w:rsid w:val="000E1B33"/>
    <w:rsid w:val="000E2007"/>
    <w:rsid w:val="000E21A0"/>
    <w:rsid w:val="000E21B0"/>
    <w:rsid w:val="000E21ED"/>
    <w:rsid w:val="000E2885"/>
    <w:rsid w:val="000E2B84"/>
    <w:rsid w:val="000E2FE5"/>
    <w:rsid w:val="000E3F23"/>
    <w:rsid w:val="000E3FF1"/>
    <w:rsid w:val="000E41C5"/>
    <w:rsid w:val="000E4B08"/>
    <w:rsid w:val="000E5F2B"/>
    <w:rsid w:val="000E6675"/>
    <w:rsid w:val="000E6D84"/>
    <w:rsid w:val="000E6E0E"/>
    <w:rsid w:val="000E6F20"/>
    <w:rsid w:val="000E6FE5"/>
    <w:rsid w:val="000E7B8D"/>
    <w:rsid w:val="000F145D"/>
    <w:rsid w:val="000F14B0"/>
    <w:rsid w:val="000F1748"/>
    <w:rsid w:val="000F1909"/>
    <w:rsid w:val="000F19E9"/>
    <w:rsid w:val="000F29E1"/>
    <w:rsid w:val="000F38A5"/>
    <w:rsid w:val="000F38E4"/>
    <w:rsid w:val="000F3BEA"/>
    <w:rsid w:val="000F3C39"/>
    <w:rsid w:val="000F4C3A"/>
    <w:rsid w:val="000F4C65"/>
    <w:rsid w:val="000F53F4"/>
    <w:rsid w:val="000F665C"/>
    <w:rsid w:val="000F6D8F"/>
    <w:rsid w:val="000F708F"/>
    <w:rsid w:val="000F7A81"/>
    <w:rsid w:val="000F7AAA"/>
    <w:rsid w:val="00100274"/>
    <w:rsid w:val="00100DA2"/>
    <w:rsid w:val="00101D60"/>
    <w:rsid w:val="00101F23"/>
    <w:rsid w:val="0010458B"/>
    <w:rsid w:val="0010489D"/>
    <w:rsid w:val="00104F6D"/>
    <w:rsid w:val="001057D8"/>
    <w:rsid w:val="00105E56"/>
    <w:rsid w:val="001063BA"/>
    <w:rsid w:val="0010645C"/>
    <w:rsid w:val="00107AE9"/>
    <w:rsid w:val="00107CCE"/>
    <w:rsid w:val="00107FAA"/>
    <w:rsid w:val="0011015E"/>
    <w:rsid w:val="00110399"/>
    <w:rsid w:val="0011046B"/>
    <w:rsid w:val="001105B0"/>
    <w:rsid w:val="0011092C"/>
    <w:rsid w:val="00110D5D"/>
    <w:rsid w:val="00110E9A"/>
    <w:rsid w:val="0011104C"/>
    <w:rsid w:val="001114E4"/>
    <w:rsid w:val="001117EF"/>
    <w:rsid w:val="00111926"/>
    <w:rsid w:val="00111EA9"/>
    <w:rsid w:val="00111F65"/>
    <w:rsid w:val="00112659"/>
    <w:rsid w:val="00112725"/>
    <w:rsid w:val="00112ECC"/>
    <w:rsid w:val="0011352B"/>
    <w:rsid w:val="00113FBE"/>
    <w:rsid w:val="001140CF"/>
    <w:rsid w:val="001149FD"/>
    <w:rsid w:val="00114D19"/>
    <w:rsid w:val="001150AD"/>
    <w:rsid w:val="001150D1"/>
    <w:rsid w:val="00115E49"/>
    <w:rsid w:val="001163E9"/>
    <w:rsid w:val="00116621"/>
    <w:rsid w:val="001167EF"/>
    <w:rsid w:val="00116953"/>
    <w:rsid w:val="001174FE"/>
    <w:rsid w:val="00117F63"/>
    <w:rsid w:val="00120100"/>
    <w:rsid w:val="001202EF"/>
    <w:rsid w:val="0012042B"/>
    <w:rsid w:val="00120481"/>
    <w:rsid w:val="00120945"/>
    <w:rsid w:val="00121FA0"/>
    <w:rsid w:val="00122462"/>
    <w:rsid w:val="00122D34"/>
    <w:rsid w:val="00122DFB"/>
    <w:rsid w:val="001232D2"/>
    <w:rsid w:val="00123424"/>
    <w:rsid w:val="0012488E"/>
    <w:rsid w:val="0012498A"/>
    <w:rsid w:val="001249F9"/>
    <w:rsid w:val="001250F2"/>
    <w:rsid w:val="001256DD"/>
    <w:rsid w:val="00125783"/>
    <w:rsid w:val="0012580C"/>
    <w:rsid w:val="00125822"/>
    <w:rsid w:val="0012586B"/>
    <w:rsid w:val="00126EA6"/>
    <w:rsid w:val="00127511"/>
    <w:rsid w:val="00127FEA"/>
    <w:rsid w:val="00130004"/>
    <w:rsid w:val="00130D4F"/>
    <w:rsid w:val="00130E50"/>
    <w:rsid w:val="00130E78"/>
    <w:rsid w:val="00131539"/>
    <w:rsid w:val="001315A5"/>
    <w:rsid w:val="0013184C"/>
    <w:rsid w:val="00131BF8"/>
    <w:rsid w:val="00131EFF"/>
    <w:rsid w:val="00131FB3"/>
    <w:rsid w:val="001328CB"/>
    <w:rsid w:val="00133075"/>
    <w:rsid w:val="001335E8"/>
    <w:rsid w:val="00134543"/>
    <w:rsid w:val="001349AF"/>
    <w:rsid w:val="0013524F"/>
    <w:rsid w:val="00135EA8"/>
    <w:rsid w:val="00136590"/>
    <w:rsid w:val="001368F0"/>
    <w:rsid w:val="001374D4"/>
    <w:rsid w:val="00137569"/>
    <w:rsid w:val="001379ED"/>
    <w:rsid w:val="001401B9"/>
    <w:rsid w:val="001404F1"/>
    <w:rsid w:val="001405CA"/>
    <w:rsid w:val="0014079A"/>
    <w:rsid w:val="0014091F"/>
    <w:rsid w:val="001409FB"/>
    <w:rsid w:val="00140FF1"/>
    <w:rsid w:val="001421D6"/>
    <w:rsid w:val="001429BC"/>
    <w:rsid w:val="0014318E"/>
    <w:rsid w:val="0014334B"/>
    <w:rsid w:val="0014340A"/>
    <w:rsid w:val="00143898"/>
    <w:rsid w:val="0014639F"/>
    <w:rsid w:val="00146897"/>
    <w:rsid w:val="0014797F"/>
    <w:rsid w:val="00147CDA"/>
    <w:rsid w:val="00150659"/>
    <w:rsid w:val="00150C6C"/>
    <w:rsid w:val="0015175C"/>
    <w:rsid w:val="00151891"/>
    <w:rsid w:val="00151DCF"/>
    <w:rsid w:val="0015242F"/>
    <w:rsid w:val="0015281E"/>
    <w:rsid w:val="001539C2"/>
    <w:rsid w:val="00153CF2"/>
    <w:rsid w:val="00154553"/>
    <w:rsid w:val="0015478B"/>
    <w:rsid w:val="001554AB"/>
    <w:rsid w:val="00155655"/>
    <w:rsid w:val="0015578B"/>
    <w:rsid w:val="00155DF8"/>
    <w:rsid w:val="001566C0"/>
    <w:rsid w:val="00156724"/>
    <w:rsid w:val="0015749A"/>
    <w:rsid w:val="00157876"/>
    <w:rsid w:val="00157C0F"/>
    <w:rsid w:val="001604AB"/>
    <w:rsid w:val="00160E05"/>
    <w:rsid w:val="001611D9"/>
    <w:rsid w:val="0016135C"/>
    <w:rsid w:val="00162360"/>
    <w:rsid w:val="00162CAA"/>
    <w:rsid w:val="00162D40"/>
    <w:rsid w:val="00163646"/>
    <w:rsid w:val="0016403C"/>
    <w:rsid w:val="00164440"/>
    <w:rsid w:val="001649A3"/>
    <w:rsid w:val="00164CA7"/>
    <w:rsid w:val="0016629D"/>
    <w:rsid w:val="0016655A"/>
    <w:rsid w:val="00166619"/>
    <w:rsid w:val="00166D9E"/>
    <w:rsid w:val="00166EF3"/>
    <w:rsid w:val="001679F5"/>
    <w:rsid w:val="00167DE5"/>
    <w:rsid w:val="00170854"/>
    <w:rsid w:val="00170BF8"/>
    <w:rsid w:val="00170C48"/>
    <w:rsid w:val="0017101F"/>
    <w:rsid w:val="00171B34"/>
    <w:rsid w:val="00171E69"/>
    <w:rsid w:val="001722AC"/>
    <w:rsid w:val="00172753"/>
    <w:rsid w:val="00172DEA"/>
    <w:rsid w:val="00172F8B"/>
    <w:rsid w:val="00174135"/>
    <w:rsid w:val="001747E5"/>
    <w:rsid w:val="0017528E"/>
    <w:rsid w:val="001756AB"/>
    <w:rsid w:val="0017584A"/>
    <w:rsid w:val="00175DB1"/>
    <w:rsid w:val="00176360"/>
    <w:rsid w:val="0017652B"/>
    <w:rsid w:val="0017662D"/>
    <w:rsid w:val="00176656"/>
    <w:rsid w:val="0017729A"/>
    <w:rsid w:val="00177724"/>
    <w:rsid w:val="0017774C"/>
    <w:rsid w:val="0018067C"/>
    <w:rsid w:val="00181B29"/>
    <w:rsid w:val="001822A0"/>
    <w:rsid w:val="00182649"/>
    <w:rsid w:val="0018265E"/>
    <w:rsid w:val="00182730"/>
    <w:rsid w:val="00182C6D"/>
    <w:rsid w:val="00183634"/>
    <w:rsid w:val="0018385D"/>
    <w:rsid w:val="001845B2"/>
    <w:rsid w:val="00184857"/>
    <w:rsid w:val="00186270"/>
    <w:rsid w:val="001862CB"/>
    <w:rsid w:val="001866C8"/>
    <w:rsid w:val="001872F2"/>
    <w:rsid w:val="001873C8"/>
    <w:rsid w:val="0018769E"/>
    <w:rsid w:val="001878BA"/>
    <w:rsid w:val="00187DF1"/>
    <w:rsid w:val="00187F57"/>
    <w:rsid w:val="00190E31"/>
    <w:rsid w:val="00192699"/>
    <w:rsid w:val="00194C88"/>
    <w:rsid w:val="00194E1A"/>
    <w:rsid w:val="00194EF9"/>
    <w:rsid w:val="00194F76"/>
    <w:rsid w:val="0019545A"/>
    <w:rsid w:val="00195FD7"/>
    <w:rsid w:val="001961CA"/>
    <w:rsid w:val="00196442"/>
    <w:rsid w:val="0019667A"/>
    <w:rsid w:val="001969C2"/>
    <w:rsid w:val="00197DC3"/>
    <w:rsid w:val="00197F42"/>
    <w:rsid w:val="001A03DD"/>
    <w:rsid w:val="001A05C1"/>
    <w:rsid w:val="001A143E"/>
    <w:rsid w:val="001A144A"/>
    <w:rsid w:val="001A187E"/>
    <w:rsid w:val="001A197A"/>
    <w:rsid w:val="001A19F4"/>
    <w:rsid w:val="001A3103"/>
    <w:rsid w:val="001A322C"/>
    <w:rsid w:val="001A38C9"/>
    <w:rsid w:val="001A3F35"/>
    <w:rsid w:val="001A415D"/>
    <w:rsid w:val="001A4592"/>
    <w:rsid w:val="001A4A66"/>
    <w:rsid w:val="001A4C18"/>
    <w:rsid w:val="001A523D"/>
    <w:rsid w:val="001A5637"/>
    <w:rsid w:val="001A6001"/>
    <w:rsid w:val="001B096E"/>
    <w:rsid w:val="001B0CD0"/>
    <w:rsid w:val="001B1974"/>
    <w:rsid w:val="001B27F2"/>
    <w:rsid w:val="001B314D"/>
    <w:rsid w:val="001B33E1"/>
    <w:rsid w:val="001B3E3E"/>
    <w:rsid w:val="001B457C"/>
    <w:rsid w:val="001B5017"/>
    <w:rsid w:val="001B50B5"/>
    <w:rsid w:val="001B5A58"/>
    <w:rsid w:val="001B5F7D"/>
    <w:rsid w:val="001B5FD1"/>
    <w:rsid w:val="001B60F4"/>
    <w:rsid w:val="001B62F5"/>
    <w:rsid w:val="001B65C7"/>
    <w:rsid w:val="001B70F3"/>
    <w:rsid w:val="001B7328"/>
    <w:rsid w:val="001B73AD"/>
    <w:rsid w:val="001B74AB"/>
    <w:rsid w:val="001B7767"/>
    <w:rsid w:val="001C0932"/>
    <w:rsid w:val="001C14C0"/>
    <w:rsid w:val="001C176C"/>
    <w:rsid w:val="001C1CFD"/>
    <w:rsid w:val="001C2250"/>
    <w:rsid w:val="001C2921"/>
    <w:rsid w:val="001C4095"/>
    <w:rsid w:val="001C425A"/>
    <w:rsid w:val="001C459B"/>
    <w:rsid w:val="001C53EA"/>
    <w:rsid w:val="001C58F9"/>
    <w:rsid w:val="001C63C5"/>
    <w:rsid w:val="001C68FD"/>
    <w:rsid w:val="001C6A4E"/>
    <w:rsid w:val="001C6BCC"/>
    <w:rsid w:val="001C7164"/>
    <w:rsid w:val="001C71CC"/>
    <w:rsid w:val="001C736E"/>
    <w:rsid w:val="001C750B"/>
    <w:rsid w:val="001D0654"/>
    <w:rsid w:val="001D0DEC"/>
    <w:rsid w:val="001D167C"/>
    <w:rsid w:val="001D1789"/>
    <w:rsid w:val="001D2090"/>
    <w:rsid w:val="001D259B"/>
    <w:rsid w:val="001D3104"/>
    <w:rsid w:val="001D3B18"/>
    <w:rsid w:val="001D46CC"/>
    <w:rsid w:val="001D474A"/>
    <w:rsid w:val="001D4ACA"/>
    <w:rsid w:val="001D4B1E"/>
    <w:rsid w:val="001D57E5"/>
    <w:rsid w:val="001D586E"/>
    <w:rsid w:val="001D6271"/>
    <w:rsid w:val="001D7A2E"/>
    <w:rsid w:val="001D7BEB"/>
    <w:rsid w:val="001E03B3"/>
    <w:rsid w:val="001E06F9"/>
    <w:rsid w:val="001E11B2"/>
    <w:rsid w:val="001E1ACC"/>
    <w:rsid w:val="001E21B2"/>
    <w:rsid w:val="001E2B30"/>
    <w:rsid w:val="001E30A2"/>
    <w:rsid w:val="001E339A"/>
    <w:rsid w:val="001E5002"/>
    <w:rsid w:val="001E500F"/>
    <w:rsid w:val="001E5A4C"/>
    <w:rsid w:val="001E637D"/>
    <w:rsid w:val="001E66C1"/>
    <w:rsid w:val="001E66D0"/>
    <w:rsid w:val="001E6B76"/>
    <w:rsid w:val="001E6CFA"/>
    <w:rsid w:val="001E712D"/>
    <w:rsid w:val="001E78F3"/>
    <w:rsid w:val="001E7972"/>
    <w:rsid w:val="001F01BC"/>
    <w:rsid w:val="001F0B42"/>
    <w:rsid w:val="001F0F98"/>
    <w:rsid w:val="001F118C"/>
    <w:rsid w:val="001F1BF0"/>
    <w:rsid w:val="001F2301"/>
    <w:rsid w:val="001F2627"/>
    <w:rsid w:val="001F3577"/>
    <w:rsid w:val="001F37DD"/>
    <w:rsid w:val="001F4004"/>
    <w:rsid w:val="001F45AC"/>
    <w:rsid w:val="001F4D23"/>
    <w:rsid w:val="001F4D89"/>
    <w:rsid w:val="001F5950"/>
    <w:rsid w:val="001F59D9"/>
    <w:rsid w:val="001F5A26"/>
    <w:rsid w:val="001F5C2F"/>
    <w:rsid w:val="001F5EB9"/>
    <w:rsid w:val="001F63E8"/>
    <w:rsid w:val="001F6514"/>
    <w:rsid w:val="001F6A6D"/>
    <w:rsid w:val="001F6C49"/>
    <w:rsid w:val="001F6D3C"/>
    <w:rsid w:val="001F70CF"/>
    <w:rsid w:val="001F7A00"/>
    <w:rsid w:val="001F7A46"/>
    <w:rsid w:val="00200DB2"/>
    <w:rsid w:val="00200F88"/>
    <w:rsid w:val="002010A6"/>
    <w:rsid w:val="00201295"/>
    <w:rsid w:val="0020191F"/>
    <w:rsid w:val="00201955"/>
    <w:rsid w:val="00201AC7"/>
    <w:rsid w:val="00202087"/>
    <w:rsid w:val="002023B0"/>
    <w:rsid w:val="00202F47"/>
    <w:rsid w:val="002034B5"/>
    <w:rsid w:val="00203515"/>
    <w:rsid w:val="002037E9"/>
    <w:rsid w:val="00203806"/>
    <w:rsid w:val="0020397F"/>
    <w:rsid w:val="00203C04"/>
    <w:rsid w:val="00203F00"/>
    <w:rsid w:val="00203FF3"/>
    <w:rsid w:val="002044B8"/>
    <w:rsid w:val="00204B69"/>
    <w:rsid w:val="00204BE0"/>
    <w:rsid w:val="00204C0E"/>
    <w:rsid w:val="00204D46"/>
    <w:rsid w:val="00205AAA"/>
    <w:rsid w:val="00205B66"/>
    <w:rsid w:val="002061C0"/>
    <w:rsid w:val="0020716E"/>
    <w:rsid w:val="002071A6"/>
    <w:rsid w:val="002073A7"/>
    <w:rsid w:val="00210051"/>
    <w:rsid w:val="0021017F"/>
    <w:rsid w:val="002101A2"/>
    <w:rsid w:val="00211824"/>
    <w:rsid w:val="002124D5"/>
    <w:rsid w:val="002126D9"/>
    <w:rsid w:val="002127DA"/>
    <w:rsid w:val="00212C73"/>
    <w:rsid w:val="00212D9D"/>
    <w:rsid w:val="00212E20"/>
    <w:rsid w:val="00213002"/>
    <w:rsid w:val="00213ACD"/>
    <w:rsid w:val="00213B16"/>
    <w:rsid w:val="00213F34"/>
    <w:rsid w:val="002142D5"/>
    <w:rsid w:val="00214434"/>
    <w:rsid w:val="0021485A"/>
    <w:rsid w:val="002150A9"/>
    <w:rsid w:val="002158D7"/>
    <w:rsid w:val="002167A2"/>
    <w:rsid w:val="0021781D"/>
    <w:rsid w:val="0021783D"/>
    <w:rsid w:val="0021785A"/>
    <w:rsid w:val="00217E47"/>
    <w:rsid w:val="00217F15"/>
    <w:rsid w:val="00220649"/>
    <w:rsid w:val="00220A8F"/>
    <w:rsid w:val="00220DA3"/>
    <w:rsid w:val="00220F4B"/>
    <w:rsid w:val="002216AD"/>
    <w:rsid w:val="00221736"/>
    <w:rsid w:val="00222058"/>
    <w:rsid w:val="00222391"/>
    <w:rsid w:val="002236BD"/>
    <w:rsid w:val="002246FD"/>
    <w:rsid w:val="00224875"/>
    <w:rsid w:val="00224C0C"/>
    <w:rsid w:val="00224F39"/>
    <w:rsid w:val="002257E9"/>
    <w:rsid w:val="00225ED9"/>
    <w:rsid w:val="00226074"/>
    <w:rsid w:val="002264C3"/>
    <w:rsid w:val="00226528"/>
    <w:rsid w:val="00226720"/>
    <w:rsid w:val="002268ED"/>
    <w:rsid w:val="002270DA"/>
    <w:rsid w:val="00227236"/>
    <w:rsid w:val="0023001B"/>
    <w:rsid w:val="00230561"/>
    <w:rsid w:val="00230B75"/>
    <w:rsid w:val="00230EB6"/>
    <w:rsid w:val="002310C4"/>
    <w:rsid w:val="002314FF"/>
    <w:rsid w:val="00231864"/>
    <w:rsid w:val="00231DA7"/>
    <w:rsid w:val="00232B80"/>
    <w:rsid w:val="00232B92"/>
    <w:rsid w:val="00232D03"/>
    <w:rsid w:val="00233854"/>
    <w:rsid w:val="0023457A"/>
    <w:rsid w:val="002348EB"/>
    <w:rsid w:val="00234F2E"/>
    <w:rsid w:val="002354CF"/>
    <w:rsid w:val="002358B7"/>
    <w:rsid w:val="00235F31"/>
    <w:rsid w:val="002363A8"/>
    <w:rsid w:val="002364CE"/>
    <w:rsid w:val="00236FAE"/>
    <w:rsid w:val="0023715F"/>
    <w:rsid w:val="0023737B"/>
    <w:rsid w:val="00237914"/>
    <w:rsid w:val="00237DF3"/>
    <w:rsid w:val="00237FE7"/>
    <w:rsid w:val="00240C5C"/>
    <w:rsid w:val="00241949"/>
    <w:rsid w:val="00241B92"/>
    <w:rsid w:val="00241DE4"/>
    <w:rsid w:val="00241E73"/>
    <w:rsid w:val="0024256F"/>
    <w:rsid w:val="002425D7"/>
    <w:rsid w:val="0024384A"/>
    <w:rsid w:val="00243892"/>
    <w:rsid w:val="00243D6F"/>
    <w:rsid w:val="00243FE5"/>
    <w:rsid w:val="002447EE"/>
    <w:rsid w:val="00244897"/>
    <w:rsid w:val="0024540D"/>
    <w:rsid w:val="00246127"/>
    <w:rsid w:val="002470B9"/>
    <w:rsid w:val="0024754C"/>
    <w:rsid w:val="002476F5"/>
    <w:rsid w:val="00247772"/>
    <w:rsid w:val="00247D17"/>
    <w:rsid w:val="0025013B"/>
    <w:rsid w:val="00251AD1"/>
    <w:rsid w:val="00251AD4"/>
    <w:rsid w:val="00251BB5"/>
    <w:rsid w:val="00251C87"/>
    <w:rsid w:val="00252A60"/>
    <w:rsid w:val="00253727"/>
    <w:rsid w:val="00254C0A"/>
    <w:rsid w:val="0025573B"/>
    <w:rsid w:val="002568B6"/>
    <w:rsid w:val="00256DD9"/>
    <w:rsid w:val="00256E70"/>
    <w:rsid w:val="002574B5"/>
    <w:rsid w:val="00257600"/>
    <w:rsid w:val="00257F17"/>
    <w:rsid w:val="002607E6"/>
    <w:rsid w:val="00260E2F"/>
    <w:rsid w:val="00260ED2"/>
    <w:rsid w:val="002616A7"/>
    <w:rsid w:val="0026187D"/>
    <w:rsid w:val="00261ED5"/>
    <w:rsid w:val="00262932"/>
    <w:rsid w:val="00263B19"/>
    <w:rsid w:val="002641F1"/>
    <w:rsid w:val="00264F7C"/>
    <w:rsid w:val="0026510C"/>
    <w:rsid w:val="00265128"/>
    <w:rsid w:val="0026519C"/>
    <w:rsid w:val="002652A9"/>
    <w:rsid w:val="002656D2"/>
    <w:rsid w:val="0026645C"/>
    <w:rsid w:val="00266A2D"/>
    <w:rsid w:val="00267651"/>
    <w:rsid w:val="00267D8A"/>
    <w:rsid w:val="00270212"/>
    <w:rsid w:val="00271E73"/>
    <w:rsid w:val="00272C43"/>
    <w:rsid w:val="00272E30"/>
    <w:rsid w:val="0027386C"/>
    <w:rsid w:val="002742EA"/>
    <w:rsid w:val="00274EAC"/>
    <w:rsid w:val="00275116"/>
    <w:rsid w:val="00275193"/>
    <w:rsid w:val="002752FA"/>
    <w:rsid w:val="00275A31"/>
    <w:rsid w:val="00275A94"/>
    <w:rsid w:val="00275F15"/>
    <w:rsid w:val="00276219"/>
    <w:rsid w:val="00276AE4"/>
    <w:rsid w:val="00276B18"/>
    <w:rsid w:val="00276BAD"/>
    <w:rsid w:val="002772C1"/>
    <w:rsid w:val="00277A1F"/>
    <w:rsid w:val="002800B7"/>
    <w:rsid w:val="00280270"/>
    <w:rsid w:val="00280608"/>
    <w:rsid w:val="0028097F"/>
    <w:rsid w:val="00280BA1"/>
    <w:rsid w:val="00281364"/>
    <w:rsid w:val="002814F4"/>
    <w:rsid w:val="00281650"/>
    <w:rsid w:val="00281BA1"/>
    <w:rsid w:val="00281BCF"/>
    <w:rsid w:val="00281E25"/>
    <w:rsid w:val="00282F5B"/>
    <w:rsid w:val="002831DD"/>
    <w:rsid w:val="002834F1"/>
    <w:rsid w:val="002839B6"/>
    <w:rsid w:val="00284CA6"/>
    <w:rsid w:val="002850A6"/>
    <w:rsid w:val="002851C7"/>
    <w:rsid w:val="002853C4"/>
    <w:rsid w:val="00286F94"/>
    <w:rsid w:val="0028743C"/>
    <w:rsid w:val="00287A6E"/>
    <w:rsid w:val="00287E41"/>
    <w:rsid w:val="00290129"/>
    <w:rsid w:val="002904AE"/>
    <w:rsid w:val="00290E99"/>
    <w:rsid w:val="00291529"/>
    <w:rsid w:val="00291BB8"/>
    <w:rsid w:val="00292022"/>
    <w:rsid w:val="00292214"/>
    <w:rsid w:val="00292FD7"/>
    <w:rsid w:val="00293417"/>
    <w:rsid w:val="002936A9"/>
    <w:rsid w:val="002938F8"/>
    <w:rsid w:val="00293A47"/>
    <w:rsid w:val="00293A4D"/>
    <w:rsid w:val="00295534"/>
    <w:rsid w:val="00295834"/>
    <w:rsid w:val="00295CFC"/>
    <w:rsid w:val="00296837"/>
    <w:rsid w:val="00297438"/>
    <w:rsid w:val="00297806"/>
    <w:rsid w:val="00297E97"/>
    <w:rsid w:val="002A0111"/>
    <w:rsid w:val="002A0428"/>
    <w:rsid w:val="002A111D"/>
    <w:rsid w:val="002A1219"/>
    <w:rsid w:val="002A1DC1"/>
    <w:rsid w:val="002A2880"/>
    <w:rsid w:val="002A291D"/>
    <w:rsid w:val="002A2B95"/>
    <w:rsid w:val="002A3BDE"/>
    <w:rsid w:val="002A3C6E"/>
    <w:rsid w:val="002A3CF3"/>
    <w:rsid w:val="002A3F88"/>
    <w:rsid w:val="002A4069"/>
    <w:rsid w:val="002A4229"/>
    <w:rsid w:val="002A43C2"/>
    <w:rsid w:val="002A44FF"/>
    <w:rsid w:val="002A4697"/>
    <w:rsid w:val="002A4793"/>
    <w:rsid w:val="002A4E78"/>
    <w:rsid w:val="002A518D"/>
    <w:rsid w:val="002A587A"/>
    <w:rsid w:val="002A5C60"/>
    <w:rsid w:val="002A5E40"/>
    <w:rsid w:val="002A6238"/>
    <w:rsid w:val="002A63D7"/>
    <w:rsid w:val="002A643D"/>
    <w:rsid w:val="002A69D1"/>
    <w:rsid w:val="002A6C6A"/>
    <w:rsid w:val="002A7182"/>
    <w:rsid w:val="002A7DA0"/>
    <w:rsid w:val="002A7F81"/>
    <w:rsid w:val="002B04B2"/>
    <w:rsid w:val="002B0846"/>
    <w:rsid w:val="002B0B9B"/>
    <w:rsid w:val="002B186D"/>
    <w:rsid w:val="002B4A66"/>
    <w:rsid w:val="002B4D17"/>
    <w:rsid w:val="002B50D7"/>
    <w:rsid w:val="002B592F"/>
    <w:rsid w:val="002B59C1"/>
    <w:rsid w:val="002B5C7E"/>
    <w:rsid w:val="002B63B3"/>
    <w:rsid w:val="002B65E1"/>
    <w:rsid w:val="002B66EA"/>
    <w:rsid w:val="002B6C26"/>
    <w:rsid w:val="002B6CA0"/>
    <w:rsid w:val="002B6CEC"/>
    <w:rsid w:val="002B6E60"/>
    <w:rsid w:val="002B737C"/>
    <w:rsid w:val="002B748C"/>
    <w:rsid w:val="002B79B5"/>
    <w:rsid w:val="002B7EFE"/>
    <w:rsid w:val="002C0376"/>
    <w:rsid w:val="002C0B9C"/>
    <w:rsid w:val="002C0CCB"/>
    <w:rsid w:val="002C1DCB"/>
    <w:rsid w:val="002C219C"/>
    <w:rsid w:val="002C2483"/>
    <w:rsid w:val="002C266E"/>
    <w:rsid w:val="002C3224"/>
    <w:rsid w:val="002C451F"/>
    <w:rsid w:val="002C4EEB"/>
    <w:rsid w:val="002C4F8C"/>
    <w:rsid w:val="002C5ED2"/>
    <w:rsid w:val="002C6A4D"/>
    <w:rsid w:val="002C7603"/>
    <w:rsid w:val="002C7F46"/>
    <w:rsid w:val="002D0782"/>
    <w:rsid w:val="002D158A"/>
    <w:rsid w:val="002D18DA"/>
    <w:rsid w:val="002D29A3"/>
    <w:rsid w:val="002D2C61"/>
    <w:rsid w:val="002D2E8E"/>
    <w:rsid w:val="002D44A5"/>
    <w:rsid w:val="002D4709"/>
    <w:rsid w:val="002D494C"/>
    <w:rsid w:val="002D49CA"/>
    <w:rsid w:val="002D4F94"/>
    <w:rsid w:val="002D5C60"/>
    <w:rsid w:val="002D5DA3"/>
    <w:rsid w:val="002D63B7"/>
    <w:rsid w:val="002D652C"/>
    <w:rsid w:val="002D6F64"/>
    <w:rsid w:val="002D6F80"/>
    <w:rsid w:val="002D72DF"/>
    <w:rsid w:val="002D75AE"/>
    <w:rsid w:val="002D7B75"/>
    <w:rsid w:val="002D7FC1"/>
    <w:rsid w:val="002E0A3D"/>
    <w:rsid w:val="002E1331"/>
    <w:rsid w:val="002E1B21"/>
    <w:rsid w:val="002E1D05"/>
    <w:rsid w:val="002E2401"/>
    <w:rsid w:val="002E24BA"/>
    <w:rsid w:val="002E26E4"/>
    <w:rsid w:val="002E2A61"/>
    <w:rsid w:val="002E2C52"/>
    <w:rsid w:val="002E2D82"/>
    <w:rsid w:val="002E31CA"/>
    <w:rsid w:val="002E4559"/>
    <w:rsid w:val="002E459B"/>
    <w:rsid w:val="002E46B2"/>
    <w:rsid w:val="002E5DE3"/>
    <w:rsid w:val="002E6226"/>
    <w:rsid w:val="002E6351"/>
    <w:rsid w:val="002E63C4"/>
    <w:rsid w:val="002E6686"/>
    <w:rsid w:val="002E7414"/>
    <w:rsid w:val="002E79A3"/>
    <w:rsid w:val="002E7A07"/>
    <w:rsid w:val="002F0CD7"/>
    <w:rsid w:val="002F1B1A"/>
    <w:rsid w:val="002F2F2A"/>
    <w:rsid w:val="002F36DE"/>
    <w:rsid w:val="002F5A78"/>
    <w:rsid w:val="002F6417"/>
    <w:rsid w:val="002F64D2"/>
    <w:rsid w:val="002F748C"/>
    <w:rsid w:val="002F7D3B"/>
    <w:rsid w:val="00300314"/>
    <w:rsid w:val="00300BE7"/>
    <w:rsid w:val="003010BC"/>
    <w:rsid w:val="003014DA"/>
    <w:rsid w:val="00301953"/>
    <w:rsid w:val="00302A16"/>
    <w:rsid w:val="003030BD"/>
    <w:rsid w:val="0030348E"/>
    <w:rsid w:val="00303D3C"/>
    <w:rsid w:val="00303F19"/>
    <w:rsid w:val="003040E0"/>
    <w:rsid w:val="0030417B"/>
    <w:rsid w:val="003063C9"/>
    <w:rsid w:val="0031038A"/>
    <w:rsid w:val="00310711"/>
    <w:rsid w:val="0031074F"/>
    <w:rsid w:val="00310D26"/>
    <w:rsid w:val="00310EC5"/>
    <w:rsid w:val="0031137D"/>
    <w:rsid w:val="00311896"/>
    <w:rsid w:val="00311A4E"/>
    <w:rsid w:val="00311E79"/>
    <w:rsid w:val="0031276B"/>
    <w:rsid w:val="00312828"/>
    <w:rsid w:val="00313299"/>
    <w:rsid w:val="00313A76"/>
    <w:rsid w:val="00313DEE"/>
    <w:rsid w:val="003143A6"/>
    <w:rsid w:val="00314868"/>
    <w:rsid w:val="003153EE"/>
    <w:rsid w:val="00315D8F"/>
    <w:rsid w:val="00315DF4"/>
    <w:rsid w:val="00315E28"/>
    <w:rsid w:val="003163E5"/>
    <w:rsid w:val="0031668F"/>
    <w:rsid w:val="0031669F"/>
    <w:rsid w:val="003169AC"/>
    <w:rsid w:val="0031719E"/>
    <w:rsid w:val="00317265"/>
    <w:rsid w:val="0031726F"/>
    <w:rsid w:val="003173BF"/>
    <w:rsid w:val="00320278"/>
    <w:rsid w:val="00320BCE"/>
    <w:rsid w:val="00320DBA"/>
    <w:rsid w:val="00320EE1"/>
    <w:rsid w:val="003218A7"/>
    <w:rsid w:val="003219C0"/>
    <w:rsid w:val="00321A0B"/>
    <w:rsid w:val="00322757"/>
    <w:rsid w:val="00322DE9"/>
    <w:rsid w:val="00322F91"/>
    <w:rsid w:val="00323A5B"/>
    <w:rsid w:val="003242AD"/>
    <w:rsid w:val="003242F5"/>
    <w:rsid w:val="003246BD"/>
    <w:rsid w:val="00325949"/>
    <w:rsid w:val="00325B53"/>
    <w:rsid w:val="0032633E"/>
    <w:rsid w:val="00327163"/>
    <w:rsid w:val="00327192"/>
    <w:rsid w:val="00327199"/>
    <w:rsid w:val="00327351"/>
    <w:rsid w:val="003276E6"/>
    <w:rsid w:val="003278ED"/>
    <w:rsid w:val="00327B62"/>
    <w:rsid w:val="00327DB2"/>
    <w:rsid w:val="003301B7"/>
    <w:rsid w:val="003304EE"/>
    <w:rsid w:val="00330C7D"/>
    <w:rsid w:val="00330EF6"/>
    <w:rsid w:val="00332048"/>
    <w:rsid w:val="003321E2"/>
    <w:rsid w:val="00333229"/>
    <w:rsid w:val="00333513"/>
    <w:rsid w:val="00333916"/>
    <w:rsid w:val="0033414C"/>
    <w:rsid w:val="003345AF"/>
    <w:rsid w:val="00334727"/>
    <w:rsid w:val="00335493"/>
    <w:rsid w:val="0033560F"/>
    <w:rsid w:val="003357C1"/>
    <w:rsid w:val="00335837"/>
    <w:rsid w:val="00335E35"/>
    <w:rsid w:val="00336AEF"/>
    <w:rsid w:val="003375FD"/>
    <w:rsid w:val="00337AA2"/>
    <w:rsid w:val="00337CEF"/>
    <w:rsid w:val="003406C6"/>
    <w:rsid w:val="00340994"/>
    <w:rsid w:val="00340D26"/>
    <w:rsid w:val="00341A02"/>
    <w:rsid w:val="00341BF9"/>
    <w:rsid w:val="0034282E"/>
    <w:rsid w:val="003433EC"/>
    <w:rsid w:val="003437DC"/>
    <w:rsid w:val="00343A06"/>
    <w:rsid w:val="00343D43"/>
    <w:rsid w:val="003442C7"/>
    <w:rsid w:val="003442E8"/>
    <w:rsid w:val="003446B2"/>
    <w:rsid w:val="00345F2D"/>
    <w:rsid w:val="003460D8"/>
    <w:rsid w:val="00346573"/>
    <w:rsid w:val="00346A85"/>
    <w:rsid w:val="00346C6D"/>
    <w:rsid w:val="00347A85"/>
    <w:rsid w:val="00347D53"/>
    <w:rsid w:val="00350005"/>
    <w:rsid w:val="003504F7"/>
    <w:rsid w:val="00350EAB"/>
    <w:rsid w:val="003518AF"/>
    <w:rsid w:val="00351A69"/>
    <w:rsid w:val="00352EE5"/>
    <w:rsid w:val="00353226"/>
    <w:rsid w:val="0035328B"/>
    <w:rsid w:val="003539CC"/>
    <w:rsid w:val="0035488D"/>
    <w:rsid w:val="003555DC"/>
    <w:rsid w:val="00355644"/>
    <w:rsid w:val="003558FF"/>
    <w:rsid w:val="00355DB9"/>
    <w:rsid w:val="00355DCC"/>
    <w:rsid w:val="00355F09"/>
    <w:rsid w:val="00356042"/>
    <w:rsid w:val="00356047"/>
    <w:rsid w:val="0035655A"/>
    <w:rsid w:val="00356619"/>
    <w:rsid w:val="00356CEC"/>
    <w:rsid w:val="00356D02"/>
    <w:rsid w:val="00356D40"/>
    <w:rsid w:val="00356E4A"/>
    <w:rsid w:val="00356F9E"/>
    <w:rsid w:val="003579C1"/>
    <w:rsid w:val="00357C44"/>
    <w:rsid w:val="00357ED5"/>
    <w:rsid w:val="00360336"/>
    <w:rsid w:val="003603EB"/>
    <w:rsid w:val="0036093C"/>
    <w:rsid w:val="0036275C"/>
    <w:rsid w:val="00363279"/>
    <w:rsid w:val="00364656"/>
    <w:rsid w:val="00364FE7"/>
    <w:rsid w:val="00365951"/>
    <w:rsid w:val="00365A6C"/>
    <w:rsid w:val="003662B1"/>
    <w:rsid w:val="00366670"/>
    <w:rsid w:val="00366AF0"/>
    <w:rsid w:val="00366F5D"/>
    <w:rsid w:val="0036717D"/>
    <w:rsid w:val="00367590"/>
    <w:rsid w:val="003701AF"/>
    <w:rsid w:val="0037099E"/>
    <w:rsid w:val="00370F4B"/>
    <w:rsid w:val="00372885"/>
    <w:rsid w:val="00372C15"/>
    <w:rsid w:val="00372D79"/>
    <w:rsid w:val="00374005"/>
    <w:rsid w:val="003752C6"/>
    <w:rsid w:val="00375F7C"/>
    <w:rsid w:val="00376382"/>
    <w:rsid w:val="00376D45"/>
    <w:rsid w:val="00377001"/>
    <w:rsid w:val="003774D5"/>
    <w:rsid w:val="00377965"/>
    <w:rsid w:val="00377B41"/>
    <w:rsid w:val="00377EE4"/>
    <w:rsid w:val="00380D7F"/>
    <w:rsid w:val="0038204A"/>
    <w:rsid w:val="00382149"/>
    <w:rsid w:val="00382B1B"/>
    <w:rsid w:val="003833D5"/>
    <w:rsid w:val="0038369A"/>
    <w:rsid w:val="00383AFE"/>
    <w:rsid w:val="00383B87"/>
    <w:rsid w:val="00383BB4"/>
    <w:rsid w:val="00384000"/>
    <w:rsid w:val="00384233"/>
    <w:rsid w:val="00384375"/>
    <w:rsid w:val="003844FA"/>
    <w:rsid w:val="00384601"/>
    <w:rsid w:val="0038479D"/>
    <w:rsid w:val="00385308"/>
    <w:rsid w:val="003856F1"/>
    <w:rsid w:val="00385C14"/>
    <w:rsid w:val="0038616F"/>
    <w:rsid w:val="003870A1"/>
    <w:rsid w:val="00387610"/>
    <w:rsid w:val="00387775"/>
    <w:rsid w:val="00387D0E"/>
    <w:rsid w:val="003904A6"/>
    <w:rsid w:val="003905F4"/>
    <w:rsid w:val="00391025"/>
    <w:rsid w:val="00391AE5"/>
    <w:rsid w:val="00391D5C"/>
    <w:rsid w:val="003922EF"/>
    <w:rsid w:val="0039252F"/>
    <w:rsid w:val="00392B19"/>
    <w:rsid w:val="0039303E"/>
    <w:rsid w:val="00394547"/>
    <w:rsid w:val="00395DFC"/>
    <w:rsid w:val="0039632F"/>
    <w:rsid w:val="00396B33"/>
    <w:rsid w:val="00396B9C"/>
    <w:rsid w:val="00397129"/>
    <w:rsid w:val="003972DC"/>
    <w:rsid w:val="003974D4"/>
    <w:rsid w:val="003A01A4"/>
    <w:rsid w:val="003A0CB0"/>
    <w:rsid w:val="003A0E74"/>
    <w:rsid w:val="003A10A0"/>
    <w:rsid w:val="003A1BBC"/>
    <w:rsid w:val="003A1CB4"/>
    <w:rsid w:val="003A2357"/>
    <w:rsid w:val="003A23F2"/>
    <w:rsid w:val="003A2470"/>
    <w:rsid w:val="003A24C0"/>
    <w:rsid w:val="003A24C9"/>
    <w:rsid w:val="003A3787"/>
    <w:rsid w:val="003A3C3A"/>
    <w:rsid w:val="003A3D6B"/>
    <w:rsid w:val="003A46F8"/>
    <w:rsid w:val="003A4A14"/>
    <w:rsid w:val="003A4B73"/>
    <w:rsid w:val="003A4C5A"/>
    <w:rsid w:val="003A52B1"/>
    <w:rsid w:val="003A6437"/>
    <w:rsid w:val="003A6CA2"/>
    <w:rsid w:val="003B07D7"/>
    <w:rsid w:val="003B0DEA"/>
    <w:rsid w:val="003B10B4"/>
    <w:rsid w:val="003B1219"/>
    <w:rsid w:val="003B1648"/>
    <w:rsid w:val="003B272D"/>
    <w:rsid w:val="003B28CA"/>
    <w:rsid w:val="003B3261"/>
    <w:rsid w:val="003B34E5"/>
    <w:rsid w:val="003B3A2E"/>
    <w:rsid w:val="003B3F95"/>
    <w:rsid w:val="003B4C30"/>
    <w:rsid w:val="003B4F23"/>
    <w:rsid w:val="003B50E9"/>
    <w:rsid w:val="003B56A1"/>
    <w:rsid w:val="003B6079"/>
    <w:rsid w:val="003B6161"/>
    <w:rsid w:val="003B64DC"/>
    <w:rsid w:val="003B6612"/>
    <w:rsid w:val="003B6A25"/>
    <w:rsid w:val="003B6F1E"/>
    <w:rsid w:val="003B76B6"/>
    <w:rsid w:val="003B783F"/>
    <w:rsid w:val="003B78E7"/>
    <w:rsid w:val="003C1852"/>
    <w:rsid w:val="003C1F36"/>
    <w:rsid w:val="003C3287"/>
    <w:rsid w:val="003C44B2"/>
    <w:rsid w:val="003C5375"/>
    <w:rsid w:val="003C5A46"/>
    <w:rsid w:val="003C5D29"/>
    <w:rsid w:val="003C66E9"/>
    <w:rsid w:val="003C6775"/>
    <w:rsid w:val="003C6955"/>
    <w:rsid w:val="003C7D1F"/>
    <w:rsid w:val="003D0B99"/>
    <w:rsid w:val="003D170D"/>
    <w:rsid w:val="003D1E4D"/>
    <w:rsid w:val="003D2DC8"/>
    <w:rsid w:val="003D2E0F"/>
    <w:rsid w:val="003D2E60"/>
    <w:rsid w:val="003D3949"/>
    <w:rsid w:val="003D48F4"/>
    <w:rsid w:val="003D4CC0"/>
    <w:rsid w:val="003D4EDA"/>
    <w:rsid w:val="003D4F3A"/>
    <w:rsid w:val="003D59DB"/>
    <w:rsid w:val="003D5E67"/>
    <w:rsid w:val="003D604A"/>
    <w:rsid w:val="003D664D"/>
    <w:rsid w:val="003D6A2A"/>
    <w:rsid w:val="003E1030"/>
    <w:rsid w:val="003E1934"/>
    <w:rsid w:val="003E258E"/>
    <w:rsid w:val="003E2AB9"/>
    <w:rsid w:val="003E2AFC"/>
    <w:rsid w:val="003E344E"/>
    <w:rsid w:val="003E4367"/>
    <w:rsid w:val="003E4897"/>
    <w:rsid w:val="003E4D31"/>
    <w:rsid w:val="003E53B7"/>
    <w:rsid w:val="003E642E"/>
    <w:rsid w:val="003E6575"/>
    <w:rsid w:val="003E743B"/>
    <w:rsid w:val="003E77EB"/>
    <w:rsid w:val="003E7AAE"/>
    <w:rsid w:val="003E7F73"/>
    <w:rsid w:val="003E7FEF"/>
    <w:rsid w:val="003F00F0"/>
    <w:rsid w:val="003F01F7"/>
    <w:rsid w:val="003F0825"/>
    <w:rsid w:val="003F109F"/>
    <w:rsid w:val="003F1329"/>
    <w:rsid w:val="003F1490"/>
    <w:rsid w:val="003F1775"/>
    <w:rsid w:val="003F19B9"/>
    <w:rsid w:val="003F2239"/>
    <w:rsid w:val="003F247E"/>
    <w:rsid w:val="003F2540"/>
    <w:rsid w:val="003F25CE"/>
    <w:rsid w:val="003F2CCE"/>
    <w:rsid w:val="003F2DD5"/>
    <w:rsid w:val="003F3432"/>
    <w:rsid w:val="003F3654"/>
    <w:rsid w:val="003F3658"/>
    <w:rsid w:val="003F36E7"/>
    <w:rsid w:val="003F3AEB"/>
    <w:rsid w:val="003F4253"/>
    <w:rsid w:val="003F4AE3"/>
    <w:rsid w:val="003F5757"/>
    <w:rsid w:val="003F58EC"/>
    <w:rsid w:val="003F62D1"/>
    <w:rsid w:val="003F7489"/>
    <w:rsid w:val="00400911"/>
    <w:rsid w:val="00401607"/>
    <w:rsid w:val="00402683"/>
    <w:rsid w:val="00403CAC"/>
    <w:rsid w:val="00403D53"/>
    <w:rsid w:val="00404058"/>
    <w:rsid w:val="0040444E"/>
    <w:rsid w:val="00404AE3"/>
    <w:rsid w:val="00404D74"/>
    <w:rsid w:val="0040538F"/>
    <w:rsid w:val="004064C7"/>
    <w:rsid w:val="00407176"/>
    <w:rsid w:val="00407555"/>
    <w:rsid w:val="00407932"/>
    <w:rsid w:val="00407FE2"/>
    <w:rsid w:val="004101DD"/>
    <w:rsid w:val="00410618"/>
    <w:rsid w:val="004107F4"/>
    <w:rsid w:val="0041117E"/>
    <w:rsid w:val="004121F4"/>
    <w:rsid w:val="00412983"/>
    <w:rsid w:val="00412AB6"/>
    <w:rsid w:val="00412C80"/>
    <w:rsid w:val="004134F3"/>
    <w:rsid w:val="004137E4"/>
    <w:rsid w:val="00413B49"/>
    <w:rsid w:val="00413D4E"/>
    <w:rsid w:val="00414F04"/>
    <w:rsid w:val="004154BC"/>
    <w:rsid w:val="00415516"/>
    <w:rsid w:val="00415675"/>
    <w:rsid w:val="00415925"/>
    <w:rsid w:val="004159C9"/>
    <w:rsid w:val="0041670B"/>
    <w:rsid w:val="0041678A"/>
    <w:rsid w:val="004169D1"/>
    <w:rsid w:val="00416C34"/>
    <w:rsid w:val="00416FD1"/>
    <w:rsid w:val="00417080"/>
    <w:rsid w:val="004172C7"/>
    <w:rsid w:val="00417DD8"/>
    <w:rsid w:val="00420B67"/>
    <w:rsid w:val="004211C2"/>
    <w:rsid w:val="00421700"/>
    <w:rsid w:val="00421A6C"/>
    <w:rsid w:val="00422069"/>
    <w:rsid w:val="0042232C"/>
    <w:rsid w:val="0042242E"/>
    <w:rsid w:val="00422522"/>
    <w:rsid w:val="0042281B"/>
    <w:rsid w:val="004228DB"/>
    <w:rsid w:val="0042342B"/>
    <w:rsid w:val="004238C7"/>
    <w:rsid w:val="00423CE8"/>
    <w:rsid w:val="004246E0"/>
    <w:rsid w:val="00425EF2"/>
    <w:rsid w:val="004260AA"/>
    <w:rsid w:val="004265CD"/>
    <w:rsid w:val="004269F3"/>
    <w:rsid w:val="00427490"/>
    <w:rsid w:val="00427776"/>
    <w:rsid w:val="004301A1"/>
    <w:rsid w:val="00430908"/>
    <w:rsid w:val="00430AA0"/>
    <w:rsid w:val="00430AC6"/>
    <w:rsid w:val="00431447"/>
    <w:rsid w:val="0043157D"/>
    <w:rsid w:val="004316A3"/>
    <w:rsid w:val="00431C67"/>
    <w:rsid w:val="00432375"/>
    <w:rsid w:val="004327CE"/>
    <w:rsid w:val="00433005"/>
    <w:rsid w:val="004332BD"/>
    <w:rsid w:val="00433340"/>
    <w:rsid w:val="00433C53"/>
    <w:rsid w:val="0043442B"/>
    <w:rsid w:val="00436179"/>
    <w:rsid w:val="004363D0"/>
    <w:rsid w:val="0043650D"/>
    <w:rsid w:val="00436B90"/>
    <w:rsid w:val="00440233"/>
    <w:rsid w:val="00440789"/>
    <w:rsid w:val="004408DA"/>
    <w:rsid w:val="00440D09"/>
    <w:rsid w:val="0044192E"/>
    <w:rsid w:val="00441E99"/>
    <w:rsid w:val="004442E5"/>
    <w:rsid w:val="00444CA9"/>
    <w:rsid w:val="0044523F"/>
    <w:rsid w:val="00445273"/>
    <w:rsid w:val="0044545D"/>
    <w:rsid w:val="0044558B"/>
    <w:rsid w:val="00445711"/>
    <w:rsid w:val="00446916"/>
    <w:rsid w:val="00446D75"/>
    <w:rsid w:val="004473E8"/>
    <w:rsid w:val="00447463"/>
    <w:rsid w:val="0045027E"/>
    <w:rsid w:val="004503EC"/>
    <w:rsid w:val="004510C3"/>
    <w:rsid w:val="004512E6"/>
    <w:rsid w:val="0045172D"/>
    <w:rsid w:val="00451D58"/>
    <w:rsid w:val="00453238"/>
    <w:rsid w:val="00453DBC"/>
    <w:rsid w:val="00454B8F"/>
    <w:rsid w:val="00454B91"/>
    <w:rsid w:val="00454E01"/>
    <w:rsid w:val="00454F01"/>
    <w:rsid w:val="00455406"/>
    <w:rsid w:val="0045546C"/>
    <w:rsid w:val="00455E28"/>
    <w:rsid w:val="004565A1"/>
    <w:rsid w:val="0045660F"/>
    <w:rsid w:val="00456666"/>
    <w:rsid w:val="00456BC7"/>
    <w:rsid w:val="00456C22"/>
    <w:rsid w:val="00457447"/>
    <w:rsid w:val="004574FE"/>
    <w:rsid w:val="004575EB"/>
    <w:rsid w:val="00457D66"/>
    <w:rsid w:val="004607DE"/>
    <w:rsid w:val="004611BA"/>
    <w:rsid w:val="0046271E"/>
    <w:rsid w:val="00462FA5"/>
    <w:rsid w:val="00463ACD"/>
    <w:rsid w:val="00463C89"/>
    <w:rsid w:val="004649DF"/>
    <w:rsid w:val="00465E44"/>
    <w:rsid w:val="004664A3"/>
    <w:rsid w:val="0046701D"/>
    <w:rsid w:val="004676F1"/>
    <w:rsid w:val="00470153"/>
    <w:rsid w:val="00470446"/>
    <w:rsid w:val="0047074D"/>
    <w:rsid w:val="00470A1C"/>
    <w:rsid w:val="00470A3B"/>
    <w:rsid w:val="00470D91"/>
    <w:rsid w:val="00471093"/>
    <w:rsid w:val="00471365"/>
    <w:rsid w:val="00471DE0"/>
    <w:rsid w:val="004723B8"/>
    <w:rsid w:val="00472B4E"/>
    <w:rsid w:val="0047329A"/>
    <w:rsid w:val="0047394E"/>
    <w:rsid w:val="00473AD1"/>
    <w:rsid w:val="004741F9"/>
    <w:rsid w:val="00474258"/>
    <w:rsid w:val="00474327"/>
    <w:rsid w:val="00474579"/>
    <w:rsid w:val="00474E3E"/>
    <w:rsid w:val="0047537B"/>
    <w:rsid w:val="0047573A"/>
    <w:rsid w:val="004759F3"/>
    <w:rsid w:val="00476348"/>
    <w:rsid w:val="00476855"/>
    <w:rsid w:val="00476D6C"/>
    <w:rsid w:val="00476DCB"/>
    <w:rsid w:val="0047732B"/>
    <w:rsid w:val="004774C2"/>
    <w:rsid w:val="00477B94"/>
    <w:rsid w:val="00480954"/>
    <w:rsid w:val="00480A62"/>
    <w:rsid w:val="00480ADE"/>
    <w:rsid w:val="00480AF5"/>
    <w:rsid w:val="00480C49"/>
    <w:rsid w:val="00480C51"/>
    <w:rsid w:val="00481BA0"/>
    <w:rsid w:val="00481C2D"/>
    <w:rsid w:val="004823B0"/>
    <w:rsid w:val="004829ED"/>
    <w:rsid w:val="00482F0C"/>
    <w:rsid w:val="004842A7"/>
    <w:rsid w:val="00484517"/>
    <w:rsid w:val="00486252"/>
    <w:rsid w:val="0048635F"/>
    <w:rsid w:val="00486D99"/>
    <w:rsid w:val="004870B7"/>
    <w:rsid w:val="00487AE5"/>
    <w:rsid w:val="00490B76"/>
    <w:rsid w:val="00491B60"/>
    <w:rsid w:val="0049258A"/>
    <w:rsid w:val="00493154"/>
    <w:rsid w:val="0049337F"/>
    <w:rsid w:val="00494798"/>
    <w:rsid w:val="0049485C"/>
    <w:rsid w:val="00494B1D"/>
    <w:rsid w:val="00494C8D"/>
    <w:rsid w:val="004950F8"/>
    <w:rsid w:val="0049596A"/>
    <w:rsid w:val="004965AA"/>
    <w:rsid w:val="00496AC5"/>
    <w:rsid w:val="00496E85"/>
    <w:rsid w:val="004970C7"/>
    <w:rsid w:val="00497671"/>
    <w:rsid w:val="004979DC"/>
    <w:rsid w:val="00497DAA"/>
    <w:rsid w:val="00497DDA"/>
    <w:rsid w:val="004A02BB"/>
    <w:rsid w:val="004A055F"/>
    <w:rsid w:val="004A0619"/>
    <w:rsid w:val="004A0EEA"/>
    <w:rsid w:val="004A1134"/>
    <w:rsid w:val="004A186A"/>
    <w:rsid w:val="004A1B5E"/>
    <w:rsid w:val="004A2917"/>
    <w:rsid w:val="004A2E41"/>
    <w:rsid w:val="004A356E"/>
    <w:rsid w:val="004A41EC"/>
    <w:rsid w:val="004A452C"/>
    <w:rsid w:val="004A4CDB"/>
    <w:rsid w:val="004A4E88"/>
    <w:rsid w:val="004A4EB8"/>
    <w:rsid w:val="004A5029"/>
    <w:rsid w:val="004A590D"/>
    <w:rsid w:val="004A6CA4"/>
    <w:rsid w:val="004A6DF4"/>
    <w:rsid w:val="004A71B3"/>
    <w:rsid w:val="004A7293"/>
    <w:rsid w:val="004A7450"/>
    <w:rsid w:val="004A75E2"/>
    <w:rsid w:val="004A77D4"/>
    <w:rsid w:val="004B0131"/>
    <w:rsid w:val="004B11A1"/>
    <w:rsid w:val="004B1347"/>
    <w:rsid w:val="004B1373"/>
    <w:rsid w:val="004B16F2"/>
    <w:rsid w:val="004B1CF5"/>
    <w:rsid w:val="004B30F5"/>
    <w:rsid w:val="004B3543"/>
    <w:rsid w:val="004B35A2"/>
    <w:rsid w:val="004B372B"/>
    <w:rsid w:val="004B3AB5"/>
    <w:rsid w:val="004B3C60"/>
    <w:rsid w:val="004B3FC7"/>
    <w:rsid w:val="004B4D8E"/>
    <w:rsid w:val="004B4E62"/>
    <w:rsid w:val="004B4F5A"/>
    <w:rsid w:val="004B5464"/>
    <w:rsid w:val="004B5604"/>
    <w:rsid w:val="004B5A15"/>
    <w:rsid w:val="004B674D"/>
    <w:rsid w:val="004B68A9"/>
    <w:rsid w:val="004B68ED"/>
    <w:rsid w:val="004B6C30"/>
    <w:rsid w:val="004B799A"/>
    <w:rsid w:val="004C04AD"/>
    <w:rsid w:val="004C06F1"/>
    <w:rsid w:val="004C161D"/>
    <w:rsid w:val="004C1F75"/>
    <w:rsid w:val="004C20A6"/>
    <w:rsid w:val="004C2E93"/>
    <w:rsid w:val="004C37B6"/>
    <w:rsid w:val="004C39CB"/>
    <w:rsid w:val="004C50E2"/>
    <w:rsid w:val="004C525F"/>
    <w:rsid w:val="004C5472"/>
    <w:rsid w:val="004C56D8"/>
    <w:rsid w:val="004C5E32"/>
    <w:rsid w:val="004C6E38"/>
    <w:rsid w:val="004C76A4"/>
    <w:rsid w:val="004C77C5"/>
    <w:rsid w:val="004D039E"/>
    <w:rsid w:val="004D0CCC"/>
    <w:rsid w:val="004D2624"/>
    <w:rsid w:val="004D29A9"/>
    <w:rsid w:val="004D2B74"/>
    <w:rsid w:val="004D3CE4"/>
    <w:rsid w:val="004D4201"/>
    <w:rsid w:val="004D4991"/>
    <w:rsid w:val="004D54FF"/>
    <w:rsid w:val="004D55DC"/>
    <w:rsid w:val="004D6353"/>
    <w:rsid w:val="004D787B"/>
    <w:rsid w:val="004D7C57"/>
    <w:rsid w:val="004E031D"/>
    <w:rsid w:val="004E03BD"/>
    <w:rsid w:val="004E0672"/>
    <w:rsid w:val="004E0CE8"/>
    <w:rsid w:val="004E0EEC"/>
    <w:rsid w:val="004E0F47"/>
    <w:rsid w:val="004E1ADF"/>
    <w:rsid w:val="004E24E1"/>
    <w:rsid w:val="004E2E95"/>
    <w:rsid w:val="004E3DA8"/>
    <w:rsid w:val="004E4F59"/>
    <w:rsid w:val="004E5814"/>
    <w:rsid w:val="004E6595"/>
    <w:rsid w:val="004E69AE"/>
    <w:rsid w:val="004E72A9"/>
    <w:rsid w:val="004E7BF9"/>
    <w:rsid w:val="004E7F31"/>
    <w:rsid w:val="004F0386"/>
    <w:rsid w:val="004F04C9"/>
    <w:rsid w:val="004F0841"/>
    <w:rsid w:val="004F1B4F"/>
    <w:rsid w:val="004F1D05"/>
    <w:rsid w:val="004F246F"/>
    <w:rsid w:val="004F2817"/>
    <w:rsid w:val="004F2A89"/>
    <w:rsid w:val="004F3C0F"/>
    <w:rsid w:val="004F441A"/>
    <w:rsid w:val="004F44DF"/>
    <w:rsid w:val="004F49B8"/>
    <w:rsid w:val="004F4C6A"/>
    <w:rsid w:val="004F4DF2"/>
    <w:rsid w:val="004F5A2C"/>
    <w:rsid w:val="004F69DF"/>
    <w:rsid w:val="004F7576"/>
    <w:rsid w:val="0050073A"/>
    <w:rsid w:val="00501345"/>
    <w:rsid w:val="00502F40"/>
    <w:rsid w:val="00503518"/>
    <w:rsid w:val="00503BF0"/>
    <w:rsid w:val="00503D31"/>
    <w:rsid w:val="00505890"/>
    <w:rsid w:val="00505966"/>
    <w:rsid w:val="0050771F"/>
    <w:rsid w:val="00507739"/>
    <w:rsid w:val="00507ED8"/>
    <w:rsid w:val="00510FFA"/>
    <w:rsid w:val="005110EC"/>
    <w:rsid w:val="0051131B"/>
    <w:rsid w:val="00511609"/>
    <w:rsid w:val="00511D35"/>
    <w:rsid w:val="0051203E"/>
    <w:rsid w:val="00512AC7"/>
    <w:rsid w:val="00512BDB"/>
    <w:rsid w:val="005130BD"/>
    <w:rsid w:val="005132C2"/>
    <w:rsid w:val="005133BB"/>
    <w:rsid w:val="0051421E"/>
    <w:rsid w:val="00514278"/>
    <w:rsid w:val="00514549"/>
    <w:rsid w:val="00514724"/>
    <w:rsid w:val="0051497A"/>
    <w:rsid w:val="005155E7"/>
    <w:rsid w:val="00515A3B"/>
    <w:rsid w:val="00516176"/>
    <w:rsid w:val="0051622A"/>
    <w:rsid w:val="00516F07"/>
    <w:rsid w:val="005177B8"/>
    <w:rsid w:val="00517C85"/>
    <w:rsid w:val="00517F82"/>
    <w:rsid w:val="00520236"/>
    <w:rsid w:val="005204C8"/>
    <w:rsid w:val="00520628"/>
    <w:rsid w:val="00520ABB"/>
    <w:rsid w:val="00520AE1"/>
    <w:rsid w:val="00521092"/>
    <w:rsid w:val="00521302"/>
    <w:rsid w:val="0052242B"/>
    <w:rsid w:val="00522A3B"/>
    <w:rsid w:val="00522C65"/>
    <w:rsid w:val="00523475"/>
    <w:rsid w:val="005239DD"/>
    <w:rsid w:val="00524B17"/>
    <w:rsid w:val="00524B29"/>
    <w:rsid w:val="00524CFE"/>
    <w:rsid w:val="00525373"/>
    <w:rsid w:val="005255BF"/>
    <w:rsid w:val="005256E4"/>
    <w:rsid w:val="00525708"/>
    <w:rsid w:val="005259C1"/>
    <w:rsid w:val="00526217"/>
    <w:rsid w:val="00526480"/>
    <w:rsid w:val="0052678C"/>
    <w:rsid w:val="00526D01"/>
    <w:rsid w:val="0052764B"/>
    <w:rsid w:val="00527B89"/>
    <w:rsid w:val="00530282"/>
    <w:rsid w:val="005303C7"/>
    <w:rsid w:val="00530D96"/>
    <w:rsid w:val="00530E06"/>
    <w:rsid w:val="00530FA2"/>
    <w:rsid w:val="00531739"/>
    <w:rsid w:val="00531844"/>
    <w:rsid w:val="00531951"/>
    <w:rsid w:val="00531E1F"/>
    <w:rsid w:val="0053236A"/>
    <w:rsid w:val="00532E09"/>
    <w:rsid w:val="00532F47"/>
    <w:rsid w:val="00532F93"/>
    <w:rsid w:val="005332E4"/>
    <w:rsid w:val="0053390B"/>
    <w:rsid w:val="005340A1"/>
    <w:rsid w:val="00535480"/>
    <w:rsid w:val="005355E5"/>
    <w:rsid w:val="005361B5"/>
    <w:rsid w:val="0053629B"/>
    <w:rsid w:val="005372D3"/>
    <w:rsid w:val="005377E9"/>
    <w:rsid w:val="00537954"/>
    <w:rsid w:val="00537AF7"/>
    <w:rsid w:val="00540627"/>
    <w:rsid w:val="00540F50"/>
    <w:rsid w:val="00541B10"/>
    <w:rsid w:val="00541CFA"/>
    <w:rsid w:val="005421B1"/>
    <w:rsid w:val="00542570"/>
    <w:rsid w:val="00542CB5"/>
    <w:rsid w:val="005433DF"/>
    <w:rsid w:val="00543A39"/>
    <w:rsid w:val="00544677"/>
    <w:rsid w:val="00544D49"/>
    <w:rsid w:val="00544DC6"/>
    <w:rsid w:val="005454F7"/>
    <w:rsid w:val="00546081"/>
    <w:rsid w:val="005461BC"/>
    <w:rsid w:val="00546538"/>
    <w:rsid w:val="0054658F"/>
    <w:rsid w:val="00546671"/>
    <w:rsid w:val="005468C7"/>
    <w:rsid w:val="00546F97"/>
    <w:rsid w:val="005473C3"/>
    <w:rsid w:val="00550118"/>
    <w:rsid w:val="00550452"/>
    <w:rsid w:val="00550E48"/>
    <w:rsid w:val="0055152D"/>
    <w:rsid w:val="005517DC"/>
    <w:rsid w:val="005527C7"/>
    <w:rsid w:val="0055317E"/>
    <w:rsid w:val="00553596"/>
    <w:rsid w:val="0055380E"/>
    <w:rsid w:val="00553C8A"/>
    <w:rsid w:val="00554150"/>
    <w:rsid w:val="0055453A"/>
    <w:rsid w:val="005548B1"/>
    <w:rsid w:val="005549A4"/>
    <w:rsid w:val="00555CC6"/>
    <w:rsid w:val="00556408"/>
    <w:rsid w:val="005566D3"/>
    <w:rsid w:val="0055670D"/>
    <w:rsid w:val="005602AE"/>
    <w:rsid w:val="005605BB"/>
    <w:rsid w:val="005614E1"/>
    <w:rsid w:val="00562C37"/>
    <w:rsid w:val="00563F73"/>
    <w:rsid w:val="00564148"/>
    <w:rsid w:val="00564232"/>
    <w:rsid w:val="00564491"/>
    <w:rsid w:val="005644A0"/>
    <w:rsid w:val="005645B8"/>
    <w:rsid w:val="00564965"/>
    <w:rsid w:val="0056516E"/>
    <w:rsid w:val="005657B9"/>
    <w:rsid w:val="005666EF"/>
    <w:rsid w:val="005669D5"/>
    <w:rsid w:val="005674D2"/>
    <w:rsid w:val="0056773B"/>
    <w:rsid w:val="005703B5"/>
    <w:rsid w:val="00570589"/>
    <w:rsid w:val="0057094D"/>
    <w:rsid w:val="00571E54"/>
    <w:rsid w:val="00572135"/>
    <w:rsid w:val="005724A1"/>
    <w:rsid w:val="005725B5"/>
    <w:rsid w:val="00572960"/>
    <w:rsid w:val="00572BBF"/>
    <w:rsid w:val="00572D31"/>
    <w:rsid w:val="005735FF"/>
    <w:rsid w:val="00573B2C"/>
    <w:rsid w:val="00573B36"/>
    <w:rsid w:val="00573C90"/>
    <w:rsid w:val="0057402F"/>
    <w:rsid w:val="00574BDB"/>
    <w:rsid w:val="00575581"/>
    <w:rsid w:val="0057561E"/>
    <w:rsid w:val="00575967"/>
    <w:rsid w:val="00575A9C"/>
    <w:rsid w:val="00575C49"/>
    <w:rsid w:val="00577030"/>
    <w:rsid w:val="0057740E"/>
    <w:rsid w:val="005776E5"/>
    <w:rsid w:val="00577CD9"/>
    <w:rsid w:val="00577CF2"/>
    <w:rsid w:val="00577E76"/>
    <w:rsid w:val="00580098"/>
    <w:rsid w:val="00580941"/>
    <w:rsid w:val="00580A5D"/>
    <w:rsid w:val="005817A0"/>
    <w:rsid w:val="00581E15"/>
    <w:rsid w:val="005827CB"/>
    <w:rsid w:val="0058290C"/>
    <w:rsid w:val="00583A90"/>
    <w:rsid w:val="00583AD2"/>
    <w:rsid w:val="00583E1B"/>
    <w:rsid w:val="00584161"/>
    <w:rsid w:val="005845DC"/>
    <w:rsid w:val="0058487F"/>
    <w:rsid w:val="005850CA"/>
    <w:rsid w:val="0058522E"/>
    <w:rsid w:val="005865FC"/>
    <w:rsid w:val="005866C1"/>
    <w:rsid w:val="00586A10"/>
    <w:rsid w:val="00586A2F"/>
    <w:rsid w:val="00586CA9"/>
    <w:rsid w:val="00587943"/>
    <w:rsid w:val="00587FD7"/>
    <w:rsid w:val="00590120"/>
    <w:rsid w:val="00590DD8"/>
    <w:rsid w:val="005912E3"/>
    <w:rsid w:val="005912E5"/>
    <w:rsid w:val="00591829"/>
    <w:rsid w:val="0059190C"/>
    <w:rsid w:val="00591B00"/>
    <w:rsid w:val="00592E98"/>
    <w:rsid w:val="005931C3"/>
    <w:rsid w:val="0059358C"/>
    <w:rsid w:val="005949B3"/>
    <w:rsid w:val="00594A48"/>
    <w:rsid w:val="0059505F"/>
    <w:rsid w:val="0059535D"/>
    <w:rsid w:val="00595414"/>
    <w:rsid w:val="00595CEB"/>
    <w:rsid w:val="005964E9"/>
    <w:rsid w:val="00597907"/>
    <w:rsid w:val="005A0C17"/>
    <w:rsid w:val="005A19BD"/>
    <w:rsid w:val="005A2E88"/>
    <w:rsid w:val="005A3BDD"/>
    <w:rsid w:val="005A3C89"/>
    <w:rsid w:val="005A3E7B"/>
    <w:rsid w:val="005A4020"/>
    <w:rsid w:val="005A41D7"/>
    <w:rsid w:val="005A4444"/>
    <w:rsid w:val="005A4599"/>
    <w:rsid w:val="005A472B"/>
    <w:rsid w:val="005A69BA"/>
    <w:rsid w:val="005A7996"/>
    <w:rsid w:val="005B008D"/>
    <w:rsid w:val="005B072D"/>
    <w:rsid w:val="005B108E"/>
    <w:rsid w:val="005B11F2"/>
    <w:rsid w:val="005B138B"/>
    <w:rsid w:val="005B1659"/>
    <w:rsid w:val="005B1C9C"/>
    <w:rsid w:val="005B22CE"/>
    <w:rsid w:val="005B2D40"/>
    <w:rsid w:val="005B2E10"/>
    <w:rsid w:val="005B33B4"/>
    <w:rsid w:val="005B352B"/>
    <w:rsid w:val="005B38FD"/>
    <w:rsid w:val="005B3CEC"/>
    <w:rsid w:val="005B3D54"/>
    <w:rsid w:val="005B4F90"/>
    <w:rsid w:val="005B50E5"/>
    <w:rsid w:val="005B529B"/>
    <w:rsid w:val="005B53CD"/>
    <w:rsid w:val="005B59E7"/>
    <w:rsid w:val="005B64D2"/>
    <w:rsid w:val="005B6AA7"/>
    <w:rsid w:val="005B6BBA"/>
    <w:rsid w:val="005B744A"/>
    <w:rsid w:val="005B77C7"/>
    <w:rsid w:val="005B7AFA"/>
    <w:rsid w:val="005B7D26"/>
    <w:rsid w:val="005C0017"/>
    <w:rsid w:val="005C034D"/>
    <w:rsid w:val="005C0A72"/>
    <w:rsid w:val="005C0DEF"/>
    <w:rsid w:val="005C157E"/>
    <w:rsid w:val="005C15FC"/>
    <w:rsid w:val="005C1BB3"/>
    <w:rsid w:val="005C20AC"/>
    <w:rsid w:val="005C2487"/>
    <w:rsid w:val="005C2A45"/>
    <w:rsid w:val="005C2A50"/>
    <w:rsid w:val="005C2DCD"/>
    <w:rsid w:val="005C507F"/>
    <w:rsid w:val="005C57A3"/>
    <w:rsid w:val="005C5845"/>
    <w:rsid w:val="005C5CE6"/>
    <w:rsid w:val="005C5EAA"/>
    <w:rsid w:val="005C5F55"/>
    <w:rsid w:val="005C6109"/>
    <w:rsid w:val="005C63B2"/>
    <w:rsid w:val="005C689B"/>
    <w:rsid w:val="005C6A04"/>
    <w:rsid w:val="005C73D1"/>
    <w:rsid w:val="005C7F66"/>
    <w:rsid w:val="005D059E"/>
    <w:rsid w:val="005D0ECD"/>
    <w:rsid w:val="005D1454"/>
    <w:rsid w:val="005D22DD"/>
    <w:rsid w:val="005D2429"/>
    <w:rsid w:val="005D2462"/>
    <w:rsid w:val="005D3752"/>
    <w:rsid w:val="005D3A54"/>
    <w:rsid w:val="005D3E76"/>
    <w:rsid w:val="005D3F4C"/>
    <w:rsid w:val="005D400C"/>
    <w:rsid w:val="005D4983"/>
    <w:rsid w:val="005D4D9C"/>
    <w:rsid w:val="005D5D82"/>
    <w:rsid w:val="005D5F0F"/>
    <w:rsid w:val="005D70D2"/>
    <w:rsid w:val="005D7964"/>
    <w:rsid w:val="005E0496"/>
    <w:rsid w:val="005E05B5"/>
    <w:rsid w:val="005E12E4"/>
    <w:rsid w:val="005E2586"/>
    <w:rsid w:val="005E2A1E"/>
    <w:rsid w:val="005E31E4"/>
    <w:rsid w:val="005E33B2"/>
    <w:rsid w:val="005E3C13"/>
    <w:rsid w:val="005E42EA"/>
    <w:rsid w:val="005E4D71"/>
    <w:rsid w:val="005E507E"/>
    <w:rsid w:val="005E568E"/>
    <w:rsid w:val="005E5714"/>
    <w:rsid w:val="005E5C8C"/>
    <w:rsid w:val="005E5E42"/>
    <w:rsid w:val="005E676B"/>
    <w:rsid w:val="005E70A9"/>
    <w:rsid w:val="005E7347"/>
    <w:rsid w:val="005E7B77"/>
    <w:rsid w:val="005F2256"/>
    <w:rsid w:val="005F25BB"/>
    <w:rsid w:val="005F2746"/>
    <w:rsid w:val="005F31B2"/>
    <w:rsid w:val="005F365D"/>
    <w:rsid w:val="005F3C1E"/>
    <w:rsid w:val="005F4BB0"/>
    <w:rsid w:val="005F4E3B"/>
    <w:rsid w:val="005F5433"/>
    <w:rsid w:val="005F570A"/>
    <w:rsid w:val="005F5C1E"/>
    <w:rsid w:val="005F6450"/>
    <w:rsid w:val="005F66EB"/>
    <w:rsid w:val="005F6A53"/>
    <w:rsid w:val="005F6D0F"/>
    <w:rsid w:val="005F71A1"/>
    <w:rsid w:val="005F727B"/>
    <w:rsid w:val="005F7EAF"/>
    <w:rsid w:val="006007E1"/>
    <w:rsid w:val="0060087C"/>
    <w:rsid w:val="00600922"/>
    <w:rsid w:val="0060096E"/>
    <w:rsid w:val="0060189D"/>
    <w:rsid w:val="00601BEF"/>
    <w:rsid w:val="00601FF2"/>
    <w:rsid w:val="006023ED"/>
    <w:rsid w:val="00602575"/>
    <w:rsid w:val="006025A1"/>
    <w:rsid w:val="00602BDD"/>
    <w:rsid w:val="00602EFA"/>
    <w:rsid w:val="006033E7"/>
    <w:rsid w:val="006035B3"/>
    <w:rsid w:val="00603DDA"/>
    <w:rsid w:val="006049A6"/>
    <w:rsid w:val="00605CB3"/>
    <w:rsid w:val="00605ED5"/>
    <w:rsid w:val="0060688A"/>
    <w:rsid w:val="00606A67"/>
    <w:rsid w:val="00606F1E"/>
    <w:rsid w:val="00607527"/>
    <w:rsid w:val="00607687"/>
    <w:rsid w:val="006102AE"/>
    <w:rsid w:val="00611221"/>
    <w:rsid w:val="00611222"/>
    <w:rsid w:val="006116CF"/>
    <w:rsid w:val="00611C51"/>
    <w:rsid w:val="00612A79"/>
    <w:rsid w:val="00612D0C"/>
    <w:rsid w:val="00613923"/>
    <w:rsid w:val="00613C0B"/>
    <w:rsid w:val="0061430C"/>
    <w:rsid w:val="00614976"/>
    <w:rsid w:val="00614A71"/>
    <w:rsid w:val="00615266"/>
    <w:rsid w:val="0061583E"/>
    <w:rsid w:val="0061630F"/>
    <w:rsid w:val="00616664"/>
    <w:rsid w:val="006176A9"/>
    <w:rsid w:val="006204D0"/>
    <w:rsid w:val="00620B75"/>
    <w:rsid w:val="00620D21"/>
    <w:rsid w:val="006210E3"/>
    <w:rsid w:val="00621184"/>
    <w:rsid w:val="00622E0E"/>
    <w:rsid w:val="00623531"/>
    <w:rsid w:val="00624708"/>
    <w:rsid w:val="006252ED"/>
    <w:rsid w:val="006254E9"/>
    <w:rsid w:val="00625990"/>
    <w:rsid w:val="00625D88"/>
    <w:rsid w:val="006262CD"/>
    <w:rsid w:val="0062644C"/>
    <w:rsid w:val="0062680F"/>
    <w:rsid w:val="00630090"/>
    <w:rsid w:val="00630386"/>
    <w:rsid w:val="00631118"/>
    <w:rsid w:val="00631804"/>
    <w:rsid w:val="00631A15"/>
    <w:rsid w:val="00631E36"/>
    <w:rsid w:val="006322B7"/>
    <w:rsid w:val="00632750"/>
    <w:rsid w:val="00633454"/>
    <w:rsid w:val="006339D3"/>
    <w:rsid w:val="00635109"/>
    <w:rsid w:val="00635701"/>
    <w:rsid w:val="006362E3"/>
    <w:rsid w:val="006363BC"/>
    <w:rsid w:val="006363D2"/>
    <w:rsid w:val="006367E4"/>
    <w:rsid w:val="00636E57"/>
    <w:rsid w:val="006370AA"/>
    <w:rsid w:val="00637514"/>
    <w:rsid w:val="006375FD"/>
    <w:rsid w:val="00637F93"/>
    <w:rsid w:val="00640041"/>
    <w:rsid w:val="006402B8"/>
    <w:rsid w:val="006408F2"/>
    <w:rsid w:val="00640CB5"/>
    <w:rsid w:val="00641B67"/>
    <w:rsid w:val="0064238D"/>
    <w:rsid w:val="0064249B"/>
    <w:rsid w:val="006427AE"/>
    <w:rsid w:val="00642BBD"/>
    <w:rsid w:val="00642CF7"/>
    <w:rsid w:val="006430E8"/>
    <w:rsid w:val="00643A39"/>
    <w:rsid w:val="00643D1F"/>
    <w:rsid w:val="00643D61"/>
    <w:rsid w:val="00643D6E"/>
    <w:rsid w:val="0064495E"/>
    <w:rsid w:val="006460C2"/>
    <w:rsid w:val="0064755A"/>
    <w:rsid w:val="00647DF8"/>
    <w:rsid w:val="00650030"/>
    <w:rsid w:val="0065085E"/>
    <w:rsid w:val="0065097E"/>
    <w:rsid w:val="0065122A"/>
    <w:rsid w:val="00651237"/>
    <w:rsid w:val="0065129E"/>
    <w:rsid w:val="00651671"/>
    <w:rsid w:val="00651911"/>
    <w:rsid w:val="00651E32"/>
    <w:rsid w:val="00652A86"/>
    <w:rsid w:val="00652D68"/>
    <w:rsid w:val="00652D6E"/>
    <w:rsid w:val="00653684"/>
    <w:rsid w:val="00653A07"/>
    <w:rsid w:val="0065401F"/>
    <w:rsid w:val="00654141"/>
    <w:rsid w:val="006544A3"/>
    <w:rsid w:val="00654A5D"/>
    <w:rsid w:val="00654D61"/>
    <w:rsid w:val="006550FB"/>
    <w:rsid w:val="006551CA"/>
    <w:rsid w:val="00655347"/>
    <w:rsid w:val="00655FCF"/>
    <w:rsid w:val="00656270"/>
    <w:rsid w:val="00656994"/>
    <w:rsid w:val="00656A2B"/>
    <w:rsid w:val="00656CD5"/>
    <w:rsid w:val="0065767E"/>
    <w:rsid w:val="0065780A"/>
    <w:rsid w:val="00660551"/>
    <w:rsid w:val="00660639"/>
    <w:rsid w:val="00660AE6"/>
    <w:rsid w:val="00662B02"/>
    <w:rsid w:val="0066431B"/>
    <w:rsid w:val="006644DB"/>
    <w:rsid w:val="0066468B"/>
    <w:rsid w:val="00665237"/>
    <w:rsid w:val="006667D2"/>
    <w:rsid w:val="006668F6"/>
    <w:rsid w:val="00667347"/>
    <w:rsid w:val="0066770D"/>
    <w:rsid w:val="0066785C"/>
    <w:rsid w:val="006678AF"/>
    <w:rsid w:val="00667BB0"/>
    <w:rsid w:val="00670142"/>
    <w:rsid w:val="00670F48"/>
    <w:rsid w:val="006716AA"/>
    <w:rsid w:val="00671915"/>
    <w:rsid w:val="00671D74"/>
    <w:rsid w:val="00671EA7"/>
    <w:rsid w:val="006721FF"/>
    <w:rsid w:val="006724A9"/>
    <w:rsid w:val="0067288D"/>
    <w:rsid w:val="00672FC4"/>
    <w:rsid w:val="00673D0C"/>
    <w:rsid w:val="006749F1"/>
    <w:rsid w:val="00674A93"/>
    <w:rsid w:val="00674EB5"/>
    <w:rsid w:val="00675860"/>
    <w:rsid w:val="00676294"/>
    <w:rsid w:val="0067687B"/>
    <w:rsid w:val="00676CB2"/>
    <w:rsid w:val="00676F6D"/>
    <w:rsid w:val="00677553"/>
    <w:rsid w:val="0067781F"/>
    <w:rsid w:val="006778AC"/>
    <w:rsid w:val="006779E2"/>
    <w:rsid w:val="00677A81"/>
    <w:rsid w:val="00677B17"/>
    <w:rsid w:val="00677B6F"/>
    <w:rsid w:val="0068023D"/>
    <w:rsid w:val="00680414"/>
    <w:rsid w:val="00680986"/>
    <w:rsid w:val="00680A0E"/>
    <w:rsid w:val="00680E39"/>
    <w:rsid w:val="00680EA0"/>
    <w:rsid w:val="00681654"/>
    <w:rsid w:val="006816C2"/>
    <w:rsid w:val="00681CA6"/>
    <w:rsid w:val="0068245B"/>
    <w:rsid w:val="006830E9"/>
    <w:rsid w:val="00683172"/>
    <w:rsid w:val="00683CC2"/>
    <w:rsid w:val="0068445B"/>
    <w:rsid w:val="006847E0"/>
    <w:rsid w:val="006848D7"/>
    <w:rsid w:val="00684EA9"/>
    <w:rsid w:val="00684EE3"/>
    <w:rsid w:val="006855ED"/>
    <w:rsid w:val="00685ACB"/>
    <w:rsid w:val="00685BAA"/>
    <w:rsid w:val="00685E23"/>
    <w:rsid w:val="00686392"/>
    <w:rsid w:val="00686AA8"/>
    <w:rsid w:val="00686BEE"/>
    <w:rsid w:val="00686EEF"/>
    <w:rsid w:val="006871E0"/>
    <w:rsid w:val="00687599"/>
    <w:rsid w:val="006878AA"/>
    <w:rsid w:val="00687B32"/>
    <w:rsid w:val="00690664"/>
    <w:rsid w:val="00690C9F"/>
    <w:rsid w:val="006912BB"/>
    <w:rsid w:val="00692640"/>
    <w:rsid w:val="00692923"/>
    <w:rsid w:val="006948F8"/>
    <w:rsid w:val="00694A99"/>
    <w:rsid w:val="00694BDC"/>
    <w:rsid w:val="006951A6"/>
    <w:rsid w:val="00696291"/>
    <w:rsid w:val="0069673C"/>
    <w:rsid w:val="00696CD4"/>
    <w:rsid w:val="00696F87"/>
    <w:rsid w:val="00697CC2"/>
    <w:rsid w:val="00697F6D"/>
    <w:rsid w:val="006A0599"/>
    <w:rsid w:val="006A0A1F"/>
    <w:rsid w:val="006A0DA7"/>
    <w:rsid w:val="006A0E56"/>
    <w:rsid w:val="006A1403"/>
    <w:rsid w:val="006A2334"/>
    <w:rsid w:val="006A23B9"/>
    <w:rsid w:val="006A29B9"/>
    <w:rsid w:val="006A2B6C"/>
    <w:rsid w:val="006A2F6B"/>
    <w:rsid w:val="006A3A42"/>
    <w:rsid w:val="006A430E"/>
    <w:rsid w:val="006A4D54"/>
    <w:rsid w:val="006A4F16"/>
    <w:rsid w:val="006A52A1"/>
    <w:rsid w:val="006A5487"/>
    <w:rsid w:val="006A56AB"/>
    <w:rsid w:val="006A5D42"/>
    <w:rsid w:val="006A61DC"/>
    <w:rsid w:val="006A642A"/>
    <w:rsid w:val="006A6C42"/>
    <w:rsid w:val="006A7D44"/>
    <w:rsid w:val="006B0174"/>
    <w:rsid w:val="006B06CF"/>
    <w:rsid w:val="006B1535"/>
    <w:rsid w:val="006B18D7"/>
    <w:rsid w:val="006B2EFB"/>
    <w:rsid w:val="006B34F2"/>
    <w:rsid w:val="006B390F"/>
    <w:rsid w:val="006B3A06"/>
    <w:rsid w:val="006B3F15"/>
    <w:rsid w:val="006B4153"/>
    <w:rsid w:val="006B43E9"/>
    <w:rsid w:val="006B4869"/>
    <w:rsid w:val="006B4E31"/>
    <w:rsid w:val="006B5CCE"/>
    <w:rsid w:val="006B5CEC"/>
    <w:rsid w:val="006B5EE5"/>
    <w:rsid w:val="006B6D7B"/>
    <w:rsid w:val="006B720F"/>
    <w:rsid w:val="006B77A2"/>
    <w:rsid w:val="006B784E"/>
    <w:rsid w:val="006B7B8A"/>
    <w:rsid w:val="006B7B9B"/>
    <w:rsid w:val="006B7DE6"/>
    <w:rsid w:val="006B7EB0"/>
    <w:rsid w:val="006C0343"/>
    <w:rsid w:val="006C08DD"/>
    <w:rsid w:val="006C0C7D"/>
    <w:rsid w:val="006C11C8"/>
    <w:rsid w:val="006C13DD"/>
    <w:rsid w:val="006C1EED"/>
    <w:rsid w:val="006C206B"/>
    <w:rsid w:val="006C2ED4"/>
    <w:rsid w:val="006C36BB"/>
    <w:rsid w:val="006C38D3"/>
    <w:rsid w:val="006C3EAA"/>
    <w:rsid w:val="006C44B9"/>
    <w:rsid w:val="006C477D"/>
    <w:rsid w:val="006C48C9"/>
    <w:rsid w:val="006C4BC0"/>
    <w:rsid w:val="006C53AC"/>
    <w:rsid w:val="006C5AD2"/>
    <w:rsid w:val="006C6B2F"/>
    <w:rsid w:val="006C6E8A"/>
    <w:rsid w:val="006D04A8"/>
    <w:rsid w:val="006D069B"/>
    <w:rsid w:val="006D06A5"/>
    <w:rsid w:val="006D0745"/>
    <w:rsid w:val="006D1E3B"/>
    <w:rsid w:val="006D2427"/>
    <w:rsid w:val="006D2466"/>
    <w:rsid w:val="006D24E8"/>
    <w:rsid w:val="006D26AB"/>
    <w:rsid w:val="006D2711"/>
    <w:rsid w:val="006D2AE8"/>
    <w:rsid w:val="006D2BCD"/>
    <w:rsid w:val="006D2ECB"/>
    <w:rsid w:val="006D354C"/>
    <w:rsid w:val="006D3A9E"/>
    <w:rsid w:val="006D3AAE"/>
    <w:rsid w:val="006D55EE"/>
    <w:rsid w:val="006D5B4E"/>
    <w:rsid w:val="006D5C6E"/>
    <w:rsid w:val="006D5FF3"/>
    <w:rsid w:val="006D6605"/>
    <w:rsid w:val="006D6948"/>
    <w:rsid w:val="006D6AF5"/>
    <w:rsid w:val="006D6D00"/>
    <w:rsid w:val="006D6D81"/>
    <w:rsid w:val="006D7330"/>
    <w:rsid w:val="006D7894"/>
    <w:rsid w:val="006D79C4"/>
    <w:rsid w:val="006E0258"/>
    <w:rsid w:val="006E1271"/>
    <w:rsid w:val="006E16F4"/>
    <w:rsid w:val="006E1BB8"/>
    <w:rsid w:val="006E3853"/>
    <w:rsid w:val="006E39A3"/>
    <w:rsid w:val="006E39C6"/>
    <w:rsid w:val="006E3B2D"/>
    <w:rsid w:val="006E46FC"/>
    <w:rsid w:val="006E50D3"/>
    <w:rsid w:val="006E50D9"/>
    <w:rsid w:val="006E5204"/>
    <w:rsid w:val="006E5DE9"/>
    <w:rsid w:val="006E6391"/>
    <w:rsid w:val="006E69A9"/>
    <w:rsid w:val="006E74C7"/>
    <w:rsid w:val="006E750C"/>
    <w:rsid w:val="006E76C8"/>
    <w:rsid w:val="006E7E59"/>
    <w:rsid w:val="006F017B"/>
    <w:rsid w:val="006F073D"/>
    <w:rsid w:val="006F075D"/>
    <w:rsid w:val="006F0C1D"/>
    <w:rsid w:val="006F122F"/>
    <w:rsid w:val="006F1628"/>
    <w:rsid w:val="006F19EA"/>
    <w:rsid w:val="006F1AC4"/>
    <w:rsid w:val="006F29BD"/>
    <w:rsid w:val="006F3BCB"/>
    <w:rsid w:val="006F3ECB"/>
    <w:rsid w:val="006F400E"/>
    <w:rsid w:val="006F43D5"/>
    <w:rsid w:val="006F47C3"/>
    <w:rsid w:val="006F4F19"/>
    <w:rsid w:val="006F4FA4"/>
    <w:rsid w:val="006F4FCD"/>
    <w:rsid w:val="006F53BF"/>
    <w:rsid w:val="006F5C94"/>
    <w:rsid w:val="006F7F58"/>
    <w:rsid w:val="006F7FE6"/>
    <w:rsid w:val="00700C2B"/>
    <w:rsid w:val="00700FDD"/>
    <w:rsid w:val="00701360"/>
    <w:rsid w:val="00701A49"/>
    <w:rsid w:val="00701F79"/>
    <w:rsid w:val="00702094"/>
    <w:rsid w:val="007037D4"/>
    <w:rsid w:val="0070388E"/>
    <w:rsid w:val="00703964"/>
    <w:rsid w:val="0070396C"/>
    <w:rsid w:val="007049FC"/>
    <w:rsid w:val="00704BFB"/>
    <w:rsid w:val="007056F1"/>
    <w:rsid w:val="007057E5"/>
    <w:rsid w:val="00705CD1"/>
    <w:rsid w:val="007064B0"/>
    <w:rsid w:val="00706A25"/>
    <w:rsid w:val="00706CDE"/>
    <w:rsid w:val="00707440"/>
    <w:rsid w:val="0071007B"/>
    <w:rsid w:val="0071028C"/>
    <w:rsid w:val="007104F1"/>
    <w:rsid w:val="0071094C"/>
    <w:rsid w:val="00710A6B"/>
    <w:rsid w:val="00710D83"/>
    <w:rsid w:val="00710E37"/>
    <w:rsid w:val="0071196A"/>
    <w:rsid w:val="00712EC4"/>
    <w:rsid w:val="007139FE"/>
    <w:rsid w:val="00713A50"/>
    <w:rsid w:val="00714372"/>
    <w:rsid w:val="00714869"/>
    <w:rsid w:val="00714B7F"/>
    <w:rsid w:val="007154DD"/>
    <w:rsid w:val="0071586B"/>
    <w:rsid w:val="007160DB"/>
    <w:rsid w:val="00716440"/>
    <w:rsid w:val="00717094"/>
    <w:rsid w:val="007178B8"/>
    <w:rsid w:val="00717E6B"/>
    <w:rsid w:val="00717F3C"/>
    <w:rsid w:val="007212FF"/>
    <w:rsid w:val="007219C2"/>
    <w:rsid w:val="007220D8"/>
    <w:rsid w:val="00722393"/>
    <w:rsid w:val="007223ED"/>
    <w:rsid w:val="0072290D"/>
    <w:rsid w:val="00722A8E"/>
    <w:rsid w:val="007231B4"/>
    <w:rsid w:val="007234B1"/>
    <w:rsid w:val="00724474"/>
    <w:rsid w:val="00724743"/>
    <w:rsid w:val="00725D2A"/>
    <w:rsid w:val="007267C1"/>
    <w:rsid w:val="00727373"/>
    <w:rsid w:val="00727BE2"/>
    <w:rsid w:val="00727BE3"/>
    <w:rsid w:val="00727C0F"/>
    <w:rsid w:val="007300C0"/>
    <w:rsid w:val="007302B2"/>
    <w:rsid w:val="00730DE1"/>
    <w:rsid w:val="0073131A"/>
    <w:rsid w:val="0073139A"/>
    <w:rsid w:val="007313FE"/>
    <w:rsid w:val="00732156"/>
    <w:rsid w:val="0073399C"/>
    <w:rsid w:val="00733A35"/>
    <w:rsid w:val="00733A65"/>
    <w:rsid w:val="00733BD1"/>
    <w:rsid w:val="00733ED0"/>
    <w:rsid w:val="0073430B"/>
    <w:rsid w:val="0073484F"/>
    <w:rsid w:val="007367B6"/>
    <w:rsid w:val="00737248"/>
    <w:rsid w:val="00737809"/>
    <w:rsid w:val="00740A76"/>
    <w:rsid w:val="00740F8E"/>
    <w:rsid w:val="00741A23"/>
    <w:rsid w:val="00741A6C"/>
    <w:rsid w:val="00742F9E"/>
    <w:rsid w:val="007436C8"/>
    <w:rsid w:val="00743BFA"/>
    <w:rsid w:val="00744301"/>
    <w:rsid w:val="007445A1"/>
    <w:rsid w:val="00744DA4"/>
    <w:rsid w:val="00744EEB"/>
    <w:rsid w:val="00744F8A"/>
    <w:rsid w:val="00745428"/>
    <w:rsid w:val="007455BC"/>
    <w:rsid w:val="007461C2"/>
    <w:rsid w:val="0074672F"/>
    <w:rsid w:val="00746943"/>
    <w:rsid w:val="00746A15"/>
    <w:rsid w:val="00746ED4"/>
    <w:rsid w:val="00747DCA"/>
    <w:rsid w:val="00750421"/>
    <w:rsid w:val="00750640"/>
    <w:rsid w:val="0075107B"/>
    <w:rsid w:val="007514A6"/>
    <w:rsid w:val="007515DE"/>
    <w:rsid w:val="00752E58"/>
    <w:rsid w:val="00753A58"/>
    <w:rsid w:val="00754145"/>
    <w:rsid w:val="007547E2"/>
    <w:rsid w:val="00754DCE"/>
    <w:rsid w:val="00755194"/>
    <w:rsid w:val="0075529A"/>
    <w:rsid w:val="00755390"/>
    <w:rsid w:val="0075583C"/>
    <w:rsid w:val="00755983"/>
    <w:rsid w:val="0075599E"/>
    <w:rsid w:val="00756115"/>
    <w:rsid w:val="0075751E"/>
    <w:rsid w:val="00757757"/>
    <w:rsid w:val="00760201"/>
    <w:rsid w:val="00760E31"/>
    <w:rsid w:val="0076132C"/>
    <w:rsid w:val="00761CF5"/>
    <w:rsid w:val="00762470"/>
    <w:rsid w:val="00762678"/>
    <w:rsid w:val="00762B59"/>
    <w:rsid w:val="007632CA"/>
    <w:rsid w:val="00763443"/>
    <w:rsid w:val="007634DD"/>
    <w:rsid w:val="0076385D"/>
    <w:rsid w:val="00763A97"/>
    <w:rsid w:val="00763B4D"/>
    <w:rsid w:val="00763F04"/>
    <w:rsid w:val="00764EA5"/>
    <w:rsid w:val="007665E7"/>
    <w:rsid w:val="00766CB3"/>
    <w:rsid w:val="007675FD"/>
    <w:rsid w:val="00767611"/>
    <w:rsid w:val="00767FBE"/>
    <w:rsid w:val="00770848"/>
    <w:rsid w:val="00771661"/>
    <w:rsid w:val="00771C5B"/>
    <w:rsid w:val="00772893"/>
    <w:rsid w:val="00773612"/>
    <w:rsid w:val="007739C1"/>
    <w:rsid w:val="00774403"/>
    <w:rsid w:val="00774B04"/>
    <w:rsid w:val="00774F9E"/>
    <w:rsid w:val="00774FA8"/>
    <w:rsid w:val="00775555"/>
    <w:rsid w:val="007755D7"/>
    <w:rsid w:val="00775D2E"/>
    <w:rsid w:val="00775D84"/>
    <w:rsid w:val="00776169"/>
    <w:rsid w:val="007762BB"/>
    <w:rsid w:val="0077649E"/>
    <w:rsid w:val="00776CC9"/>
    <w:rsid w:val="0077780B"/>
    <w:rsid w:val="00777A9E"/>
    <w:rsid w:val="00780D05"/>
    <w:rsid w:val="007817AE"/>
    <w:rsid w:val="007818D3"/>
    <w:rsid w:val="00781A06"/>
    <w:rsid w:val="00782160"/>
    <w:rsid w:val="007823D6"/>
    <w:rsid w:val="0078277F"/>
    <w:rsid w:val="00782D87"/>
    <w:rsid w:val="007832B8"/>
    <w:rsid w:val="0078351D"/>
    <w:rsid w:val="0078354D"/>
    <w:rsid w:val="00783F5A"/>
    <w:rsid w:val="007854DA"/>
    <w:rsid w:val="0078564E"/>
    <w:rsid w:val="00786085"/>
    <w:rsid w:val="007865C4"/>
    <w:rsid w:val="007865CD"/>
    <w:rsid w:val="0078697B"/>
    <w:rsid w:val="00786CC2"/>
    <w:rsid w:val="007871F9"/>
    <w:rsid w:val="007877BD"/>
    <w:rsid w:val="00787958"/>
    <w:rsid w:val="00790526"/>
    <w:rsid w:val="00790A77"/>
    <w:rsid w:val="00790FD2"/>
    <w:rsid w:val="007915D0"/>
    <w:rsid w:val="00791E6E"/>
    <w:rsid w:val="007926BB"/>
    <w:rsid w:val="00792A19"/>
    <w:rsid w:val="00792FBC"/>
    <w:rsid w:val="0079313C"/>
    <w:rsid w:val="00793A8E"/>
    <w:rsid w:val="00793F65"/>
    <w:rsid w:val="00794C07"/>
    <w:rsid w:val="00794DC6"/>
    <w:rsid w:val="00795151"/>
    <w:rsid w:val="0079516F"/>
    <w:rsid w:val="007957D6"/>
    <w:rsid w:val="00796640"/>
    <w:rsid w:val="00796E73"/>
    <w:rsid w:val="00796FBD"/>
    <w:rsid w:val="00797CFF"/>
    <w:rsid w:val="00797D49"/>
    <w:rsid w:val="007A00A1"/>
    <w:rsid w:val="007A0248"/>
    <w:rsid w:val="007A0873"/>
    <w:rsid w:val="007A0C81"/>
    <w:rsid w:val="007A1508"/>
    <w:rsid w:val="007A152D"/>
    <w:rsid w:val="007A30A5"/>
    <w:rsid w:val="007A3549"/>
    <w:rsid w:val="007A3B1C"/>
    <w:rsid w:val="007A4118"/>
    <w:rsid w:val="007A41EF"/>
    <w:rsid w:val="007A4472"/>
    <w:rsid w:val="007A45CE"/>
    <w:rsid w:val="007A4D18"/>
    <w:rsid w:val="007A5C09"/>
    <w:rsid w:val="007A5D4B"/>
    <w:rsid w:val="007A61AD"/>
    <w:rsid w:val="007A6A3B"/>
    <w:rsid w:val="007A6B11"/>
    <w:rsid w:val="007A7529"/>
    <w:rsid w:val="007B006A"/>
    <w:rsid w:val="007B049F"/>
    <w:rsid w:val="007B04B8"/>
    <w:rsid w:val="007B05F4"/>
    <w:rsid w:val="007B29E6"/>
    <w:rsid w:val="007B355E"/>
    <w:rsid w:val="007B36BE"/>
    <w:rsid w:val="007B39C9"/>
    <w:rsid w:val="007B48EC"/>
    <w:rsid w:val="007B4C65"/>
    <w:rsid w:val="007B4F32"/>
    <w:rsid w:val="007B525A"/>
    <w:rsid w:val="007B62D3"/>
    <w:rsid w:val="007B71A4"/>
    <w:rsid w:val="007B7365"/>
    <w:rsid w:val="007B75AC"/>
    <w:rsid w:val="007B7F24"/>
    <w:rsid w:val="007C0518"/>
    <w:rsid w:val="007C05A0"/>
    <w:rsid w:val="007C09DF"/>
    <w:rsid w:val="007C105C"/>
    <w:rsid w:val="007C1116"/>
    <w:rsid w:val="007C1198"/>
    <w:rsid w:val="007C146D"/>
    <w:rsid w:val="007C152C"/>
    <w:rsid w:val="007C1C6B"/>
    <w:rsid w:val="007C1D1D"/>
    <w:rsid w:val="007C364E"/>
    <w:rsid w:val="007C3A6B"/>
    <w:rsid w:val="007C4A48"/>
    <w:rsid w:val="007C4D3A"/>
    <w:rsid w:val="007C50E7"/>
    <w:rsid w:val="007C566A"/>
    <w:rsid w:val="007C5C5A"/>
    <w:rsid w:val="007C6406"/>
    <w:rsid w:val="007C6823"/>
    <w:rsid w:val="007C6B80"/>
    <w:rsid w:val="007C71BE"/>
    <w:rsid w:val="007C7AD7"/>
    <w:rsid w:val="007D018E"/>
    <w:rsid w:val="007D084C"/>
    <w:rsid w:val="007D099A"/>
    <w:rsid w:val="007D1BBB"/>
    <w:rsid w:val="007D1CD2"/>
    <w:rsid w:val="007D22DF"/>
    <w:rsid w:val="007D2AA1"/>
    <w:rsid w:val="007D2D9F"/>
    <w:rsid w:val="007D3173"/>
    <w:rsid w:val="007D3701"/>
    <w:rsid w:val="007D39F8"/>
    <w:rsid w:val="007D3BAF"/>
    <w:rsid w:val="007D403C"/>
    <w:rsid w:val="007D467E"/>
    <w:rsid w:val="007D59FC"/>
    <w:rsid w:val="007D5DD6"/>
    <w:rsid w:val="007D5E9F"/>
    <w:rsid w:val="007D6FC7"/>
    <w:rsid w:val="007D70DD"/>
    <w:rsid w:val="007D787D"/>
    <w:rsid w:val="007D7918"/>
    <w:rsid w:val="007E0708"/>
    <w:rsid w:val="007E0B41"/>
    <w:rsid w:val="007E11F1"/>
    <w:rsid w:val="007E1A52"/>
    <w:rsid w:val="007E1E6C"/>
    <w:rsid w:val="007E279F"/>
    <w:rsid w:val="007E2AAD"/>
    <w:rsid w:val="007E2DAC"/>
    <w:rsid w:val="007E2F04"/>
    <w:rsid w:val="007E307C"/>
    <w:rsid w:val="007E399B"/>
    <w:rsid w:val="007E3A87"/>
    <w:rsid w:val="007E3AAC"/>
    <w:rsid w:val="007E3FB3"/>
    <w:rsid w:val="007E4D16"/>
    <w:rsid w:val="007E539C"/>
    <w:rsid w:val="007E54A9"/>
    <w:rsid w:val="007E632C"/>
    <w:rsid w:val="007E6C3F"/>
    <w:rsid w:val="007E6FEE"/>
    <w:rsid w:val="007E7B2B"/>
    <w:rsid w:val="007F00A3"/>
    <w:rsid w:val="007F05BE"/>
    <w:rsid w:val="007F246D"/>
    <w:rsid w:val="007F26D9"/>
    <w:rsid w:val="007F2791"/>
    <w:rsid w:val="007F3091"/>
    <w:rsid w:val="007F37F0"/>
    <w:rsid w:val="007F3B1E"/>
    <w:rsid w:val="007F40FB"/>
    <w:rsid w:val="007F4123"/>
    <w:rsid w:val="007F4663"/>
    <w:rsid w:val="007F52FA"/>
    <w:rsid w:val="007F55CB"/>
    <w:rsid w:val="007F63A7"/>
    <w:rsid w:val="007F7131"/>
    <w:rsid w:val="007F71A5"/>
    <w:rsid w:val="007F7370"/>
    <w:rsid w:val="007F76F3"/>
    <w:rsid w:val="007F7C70"/>
    <w:rsid w:val="008005A0"/>
    <w:rsid w:val="00800D36"/>
    <w:rsid w:val="00800DEE"/>
    <w:rsid w:val="00801166"/>
    <w:rsid w:val="00801EE0"/>
    <w:rsid w:val="00801FDE"/>
    <w:rsid w:val="008026E1"/>
    <w:rsid w:val="00802B0B"/>
    <w:rsid w:val="00802D39"/>
    <w:rsid w:val="00803447"/>
    <w:rsid w:val="00804BEF"/>
    <w:rsid w:val="00804EA2"/>
    <w:rsid w:val="00805108"/>
    <w:rsid w:val="00805202"/>
    <w:rsid w:val="008054E9"/>
    <w:rsid w:val="00805C33"/>
    <w:rsid w:val="0080730C"/>
    <w:rsid w:val="00807521"/>
    <w:rsid w:val="00807748"/>
    <w:rsid w:val="00807785"/>
    <w:rsid w:val="008101D7"/>
    <w:rsid w:val="00811384"/>
    <w:rsid w:val="008122C1"/>
    <w:rsid w:val="00812485"/>
    <w:rsid w:val="00812E6D"/>
    <w:rsid w:val="0081362A"/>
    <w:rsid w:val="008136B1"/>
    <w:rsid w:val="00813887"/>
    <w:rsid w:val="0081389D"/>
    <w:rsid w:val="0081392E"/>
    <w:rsid w:val="00813F66"/>
    <w:rsid w:val="00814353"/>
    <w:rsid w:val="00814555"/>
    <w:rsid w:val="00814B81"/>
    <w:rsid w:val="00814CDF"/>
    <w:rsid w:val="008153AC"/>
    <w:rsid w:val="00815F7D"/>
    <w:rsid w:val="00816C7E"/>
    <w:rsid w:val="00817A8D"/>
    <w:rsid w:val="00820F18"/>
    <w:rsid w:val="00821D40"/>
    <w:rsid w:val="0082305D"/>
    <w:rsid w:val="008230F4"/>
    <w:rsid w:val="008232D9"/>
    <w:rsid w:val="00823688"/>
    <w:rsid w:val="00823FA3"/>
    <w:rsid w:val="00824E5F"/>
    <w:rsid w:val="008251C6"/>
    <w:rsid w:val="008254F6"/>
    <w:rsid w:val="008262CB"/>
    <w:rsid w:val="0082647C"/>
    <w:rsid w:val="008269D7"/>
    <w:rsid w:val="00826B43"/>
    <w:rsid w:val="00826BDF"/>
    <w:rsid w:val="0082742E"/>
    <w:rsid w:val="008278E3"/>
    <w:rsid w:val="00827E6B"/>
    <w:rsid w:val="00830638"/>
    <w:rsid w:val="00830798"/>
    <w:rsid w:val="00830A85"/>
    <w:rsid w:val="00831111"/>
    <w:rsid w:val="00831896"/>
    <w:rsid w:val="00831C33"/>
    <w:rsid w:val="008321A4"/>
    <w:rsid w:val="0083298D"/>
    <w:rsid w:val="00832CE0"/>
    <w:rsid w:val="00832FF5"/>
    <w:rsid w:val="0083360D"/>
    <w:rsid w:val="008339CC"/>
    <w:rsid w:val="0083413B"/>
    <w:rsid w:val="00835239"/>
    <w:rsid w:val="00835271"/>
    <w:rsid w:val="008353BD"/>
    <w:rsid w:val="008356B9"/>
    <w:rsid w:val="008362A2"/>
    <w:rsid w:val="008362D4"/>
    <w:rsid w:val="0083647B"/>
    <w:rsid w:val="00836F66"/>
    <w:rsid w:val="00837697"/>
    <w:rsid w:val="008377F5"/>
    <w:rsid w:val="00840182"/>
    <w:rsid w:val="00840199"/>
    <w:rsid w:val="00840436"/>
    <w:rsid w:val="008411C8"/>
    <w:rsid w:val="00841437"/>
    <w:rsid w:val="0084154A"/>
    <w:rsid w:val="008424A8"/>
    <w:rsid w:val="008441A4"/>
    <w:rsid w:val="00845EB2"/>
    <w:rsid w:val="00846294"/>
    <w:rsid w:val="0084690B"/>
    <w:rsid w:val="00846BFC"/>
    <w:rsid w:val="008474D4"/>
    <w:rsid w:val="00850301"/>
    <w:rsid w:val="00850600"/>
    <w:rsid w:val="00850C25"/>
    <w:rsid w:val="00850E8C"/>
    <w:rsid w:val="0085123D"/>
    <w:rsid w:val="008518A1"/>
    <w:rsid w:val="00851D1A"/>
    <w:rsid w:val="00851E00"/>
    <w:rsid w:val="008520D7"/>
    <w:rsid w:val="0085219D"/>
    <w:rsid w:val="008527A1"/>
    <w:rsid w:val="008528F8"/>
    <w:rsid w:val="008531A0"/>
    <w:rsid w:val="008537A1"/>
    <w:rsid w:val="00853859"/>
    <w:rsid w:val="008539AA"/>
    <w:rsid w:val="00854193"/>
    <w:rsid w:val="00855069"/>
    <w:rsid w:val="00855547"/>
    <w:rsid w:val="00855740"/>
    <w:rsid w:val="0085595D"/>
    <w:rsid w:val="00855A7D"/>
    <w:rsid w:val="00855E49"/>
    <w:rsid w:val="0085670A"/>
    <w:rsid w:val="00856AF3"/>
    <w:rsid w:val="00856B4E"/>
    <w:rsid w:val="00857B26"/>
    <w:rsid w:val="00860089"/>
    <w:rsid w:val="00860FDF"/>
    <w:rsid w:val="00861023"/>
    <w:rsid w:val="0086174E"/>
    <w:rsid w:val="00861B4F"/>
    <w:rsid w:val="00862271"/>
    <w:rsid w:val="0086282A"/>
    <w:rsid w:val="0086319F"/>
    <w:rsid w:val="00863246"/>
    <w:rsid w:val="00864074"/>
    <w:rsid w:val="00864892"/>
    <w:rsid w:val="00864CC5"/>
    <w:rsid w:val="00864D1B"/>
    <w:rsid w:val="00864DF6"/>
    <w:rsid w:val="00864E15"/>
    <w:rsid w:val="008659C7"/>
    <w:rsid w:val="00866E56"/>
    <w:rsid w:val="00867009"/>
    <w:rsid w:val="00867156"/>
    <w:rsid w:val="00867427"/>
    <w:rsid w:val="00867646"/>
    <w:rsid w:val="008678BB"/>
    <w:rsid w:val="00867F29"/>
    <w:rsid w:val="00870664"/>
    <w:rsid w:val="00870870"/>
    <w:rsid w:val="008710DA"/>
    <w:rsid w:val="00871698"/>
    <w:rsid w:val="00871FFA"/>
    <w:rsid w:val="0087207E"/>
    <w:rsid w:val="00872A3C"/>
    <w:rsid w:val="0087381E"/>
    <w:rsid w:val="00873861"/>
    <w:rsid w:val="00873CB0"/>
    <w:rsid w:val="00874499"/>
    <w:rsid w:val="00874881"/>
    <w:rsid w:val="00874A25"/>
    <w:rsid w:val="00874B54"/>
    <w:rsid w:val="00874E3C"/>
    <w:rsid w:val="00874F99"/>
    <w:rsid w:val="0087550D"/>
    <w:rsid w:val="00875BD5"/>
    <w:rsid w:val="0087603B"/>
    <w:rsid w:val="00877664"/>
    <w:rsid w:val="00877DDF"/>
    <w:rsid w:val="008804F2"/>
    <w:rsid w:val="008817F0"/>
    <w:rsid w:val="00881940"/>
    <w:rsid w:val="00882041"/>
    <w:rsid w:val="008820C5"/>
    <w:rsid w:val="00882612"/>
    <w:rsid w:val="0088293E"/>
    <w:rsid w:val="008833CC"/>
    <w:rsid w:val="00883463"/>
    <w:rsid w:val="00884165"/>
    <w:rsid w:val="00884175"/>
    <w:rsid w:val="00884606"/>
    <w:rsid w:val="008850DD"/>
    <w:rsid w:val="00885C25"/>
    <w:rsid w:val="00885EB0"/>
    <w:rsid w:val="00886BF6"/>
    <w:rsid w:val="00886FB1"/>
    <w:rsid w:val="0088704B"/>
    <w:rsid w:val="0088744C"/>
    <w:rsid w:val="008875A1"/>
    <w:rsid w:val="00890D99"/>
    <w:rsid w:val="00890EEC"/>
    <w:rsid w:val="00891188"/>
    <w:rsid w:val="008916D5"/>
    <w:rsid w:val="008926A9"/>
    <w:rsid w:val="00892C16"/>
    <w:rsid w:val="00893A8F"/>
    <w:rsid w:val="00893AF2"/>
    <w:rsid w:val="00893B45"/>
    <w:rsid w:val="00893C13"/>
    <w:rsid w:val="00894673"/>
    <w:rsid w:val="0089483A"/>
    <w:rsid w:val="008953AA"/>
    <w:rsid w:val="00895A0A"/>
    <w:rsid w:val="00895A40"/>
    <w:rsid w:val="00896B8F"/>
    <w:rsid w:val="0089750C"/>
    <w:rsid w:val="008975B9"/>
    <w:rsid w:val="008975BB"/>
    <w:rsid w:val="008977D5"/>
    <w:rsid w:val="008A0A00"/>
    <w:rsid w:val="008A0CFA"/>
    <w:rsid w:val="008A128E"/>
    <w:rsid w:val="008A147B"/>
    <w:rsid w:val="008A165C"/>
    <w:rsid w:val="008A1712"/>
    <w:rsid w:val="008A17B6"/>
    <w:rsid w:val="008A1973"/>
    <w:rsid w:val="008A1E66"/>
    <w:rsid w:val="008A241C"/>
    <w:rsid w:val="008A243C"/>
    <w:rsid w:val="008A246C"/>
    <w:rsid w:val="008A2ABD"/>
    <w:rsid w:val="008A2DC7"/>
    <w:rsid w:val="008A34C5"/>
    <w:rsid w:val="008A364E"/>
    <w:rsid w:val="008A3C25"/>
    <w:rsid w:val="008A3C26"/>
    <w:rsid w:val="008A3D5A"/>
    <w:rsid w:val="008A454B"/>
    <w:rsid w:val="008A4937"/>
    <w:rsid w:val="008A5175"/>
    <w:rsid w:val="008A61C0"/>
    <w:rsid w:val="008A620B"/>
    <w:rsid w:val="008A6488"/>
    <w:rsid w:val="008A6EB6"/>
    <w:rsid w:val="008A7AB8"/>
    <w:rsid w:val="008B0B09"/>
    <w:rsid w:val="008B15EF"/>
    <w:rsid w:val="008B1629"/>
    <w:rsid w:val="008B1698"/>
    <w:rsid w:val="008B1B85"/>
    <w:rsid w:val="008B1D3C"/>
    <w:rsid w:val="008B1EDD"/>
    <w:rsid w:val="008B2036"/>
    <w:rsid w:val="008B2AE9"/>
    <w:rsid w:val="008B2C2B"/>
    <w:rsid w:val="008B3E76"/>
    <w:rsid w:val="008B44A3"/>
    <w:rsid w:val="008B459F"/>
    <w:rsid w:val="008B5801"/>
    <w:rsid w:val="008B59A7"/>
    <w:rsid w:val="008B5AEB"/>
    <w:rsid w:val="008B638C"/>
    <w:rsid w:val="008B707A"/>
    <w:rsid w:val="008B7C2B"/>
    <w:rsid w:val="008B7E33"/>
    <w:rsid w:val="008C059A"/>
    <w:rsid w:val="008C0788"/>
    <w:rsid w:val="008C1245"/>
    <w:rsid w:val="008C13BF"/>
    <w:rsid w:val="008C2ACA"/>
    <w:rsid w:val="008C36C2"/>
    <w:rsid w:val="008C37FF"/>
    <w:rsid w:val="008C3B2B"/>
    <w:rsid w:val="008C422C"/>
    <w:rsid w:val="008C47F9"/>
    <w:rsid w:val="008C4DFD"/>
    <w:rsid w:val="008C5905"/>
    <w:rsid w:val="008C65B4"/>
    <w:rsid w:val="008C7266"/>
    <w:rsid w:val="008C756D"/>
    <w:rsid w:val="008C78F9"/>
    <w:rsid w:val="008C7C1A"/>
    <w:rsid w:val="008C7C5F"/>
    <w:rsid w:val="008C7EF1"/>
    <w:rsid w:val="008D09E5"/>
    <w:rsid w:val="008D134E"/>
    <w:rsid w:val="008D1F50"/>
    <w:rsid w:val="008D2816"/>
    <w:rsid w:val="008D2884"/>
    <w:rsid w:val="008D322E"/>
    <w:rsid w:val="008D33C9"/>
    <w:rsid w:val="008D352E"/>
    <w:rsid w:val="008D36A9"/>
    <w:rsid w:val="008D3825"/>
    <w:rsid w:val="008D3ABE"/>
    <w:rsid w:val="008D45B7"/>
    <w:rsid w:val="008D4DE1"/>
    <w:rsid w:val="008D5CB8"/>
    <w:rsid w:val="008D5D6E"/>
    <w:rsid w:val="008D6631"/>
    <w:rsid w:val="008D7074"/>
    <w:rsid w:val="008D7427"/>
    <w:rsid w:val="008D7535"/>
    <w:rsid w:val="008D772E"/>
    <w:rsid w:val="008E1191"/>
    <w:rsid w:val="008E14BF"/>
    <w:rsid w:val="008E1A13"/>
    <w:rsid w:val="008E1D3F"/>
    <w:rsid w:val="008E3138"/>
    <w:rsid w:val="008E50A2"/>
    <w:rsid w:val="008E51BD"/>
    <w:rsid w:val="008E5D4C"/>
    <w:rsid w:val="008E5D97"/>
    <w:rsid w:val="008E663C"/>
    <w:rsid w:val="008E703F"/>
    <w:rsid w:val="008E74BC"/>
    <w:rsid w:val="008E7C38"/>
    <w:rsid w:val="008E7D78"/>
    <w:rsid w:val="008F108B"/>
    <w:rsid w:val="008F14ED"/>
    <w:rsid w:val="008F1A58"/>
    <w:rsid w:val="008F1BB1"/>
    <w:rsid w:val="008F1CC6"/>
    <w:rsid w:val="008F1D4C"/>
    <w:rsid w:val="008F217E"/>
    <w:rsid w:val="008F22B6"/>
    <w:rsid w:val="008F323A"/>
    <w:rsid w:val="008F35D4"/>
    <w:rsid w:val="008F3C8C"/>
    <w:rsid w:val="008F430F"/>
    <w:rsid w:val="008F49CE"/>
    <w:rsid w:val="008F4B52"/>
    <w:rsid w:val="008F5295"/>
    <w:rsid w:val="008F5D2D"/>
    <w:rsid w:val="008F5F16"/>
    <w:rsid w:val="008F6971"/>
    <w:rsid w:val="008F6D06"/>
    <w:rsid w:val="008F6E3F"/>
    <w:rsid w:val="008F7037"/>
    <w:rsid w:val="008F728D"/>
    <w:rsid w:val="008F7462"/>
    <w:rsid w:val="008F7888"/>
    <w:rsid w:val="008F7AA3"/>
    <w:rsid w:val="008F7B02"/>
    <w:rsid w:val="009006B6"/>
    <w:rsid w:val="00900B4D"/>
    <w:rsid w:val="00901745"/>
    <w:rsid w:val="00902817"/>
    <w:rsid w:val="009032F4"/>
    <w:rsid w:val="0090354B"/>
    <w:rsid w:val="009038AC"/>
    <w:rsid w:val="00903B37"/>
    <w:rsid w:val="0090455D"/>
    <w:rsid w:val="009053E8"/>
    <w:rsid w:val="009056D3"/>
    <w:rsid w:val="00905FC7"/>
    <w:rsid w:val="00906766"/>
    <w:rsid w:val="0090676D"/>
    <w:rsid w:val="0090693F"/>
    <w:rsid w:val="00906E8A"/>
    <w:rsid w:val="009070CC"/>
    <w:rsid w:val="00907136"/>
    <w:rsid w:val="009073E3"/>
    <w:rsid w:val="00907470"/>
    <w:rsid w:val="009074C2"/>
    <w:rsid w:val="009107AF"/>
    <w:rsid w:val="00910A76"/>
    <w:rsid w:val="00910FA5"/>
    <w:rsid w:val="009110A9"/>
    <w:rsid w:val="00911E94"/>
    <w:rsid w:val="00911F38"/>
    <w:rsid w:val="00912492"/>
    <w:rsid w:val="009128F5"/>
    <w:rsid w:val="0091332B"/>
    <w:rsid w:val="00913645"/>
    <w:rsid w:val="00914174"/>
    <w:rsid w:val="009144A1"/>
    <w:rsid w:val="009149B5"/>
    <w:rsid w:val="00914D4E"/>
    <w:rsid w:val="0091537E"/>
    <w:rsid w:val="00915659"/>
    <w:rsid w:val="00915A75"/>
    <w:rsid w:val="00916445"/>
    <w:rsid w:val="00916685"/>
    <w:rsid w:val="00916700"/>
    <w:rsid w:val="00916A82"/>
    <w:rsid w:val="009170DB"/>
    <w:rsid w:val="00917F5C"/>
    <w:rsid w:val="009204BE"/>
    <w:rsid w:val="00920C4A"/>
    <w:rsid w:val="009211D2"/>
    <w:rsid w:val="00921DF5"/>
    <w:rsid w:val="00922139"/>
    <w:rsid w:val="009221AD"/>
    <w:rsid w:val="0092284B"/>
    <w:rsid w:val="0092303B"/>
    <w:rsid w:val="00923B60"/>
    <w:rsid w:val="00923BB3"/>
    <w:rsid w:val="00924296"/>
    <w:rsid w:val="00924DD7"/>
    <w:rsid w:val="0092576E"/>
    <w:rsid w:val="00925AF4"/>
    <w:rsid w:val="00925D0F"/>
    <w:rsid w:val="00925D1C"/>
    <w:rsid w:val="00926332"/>
    <w:rsid w:val="0092667B"/>
    <w:rsid w:val="00926FFB"/>
    <w:rsid w:val="0092709E"/>
    <w:rsid w:val="00927CB7"/>
    <w:rsid w:val="00930257"/>
    <w:rsid w:val="00930378"/>
    <w:rsid w:val="00930922"/>
    <w:rsid w:val="00931042"/>
    <w:rsid w:val="009311DE"/>
    <w:rsid w:val="00931F8F"/>
    <w:rsid w:val="00931F92"/>
    <w:rsid w:val="00932432"/>
    <w:rsid w:val="00932528"/>
    <w:rsid w:val="0093258C"/>
    <w:rsid w:val="00932E8A"/>
    <w:rsid w:val="00932F8E"/>
    <w:rsid w:val="009339D7"/>
    <w:rsid w:val="00933B59"/>
    <w:rsid w:val="00933D02"/>
    <w:rsid w:val="00934342"/>
    <w:rsid w:val="009347F3"/>
    <w:rsid w:val="009352E2"/>
    <w:rsid w:val="009355C2"/>
    <w:rsid w:val="0093676B"/>
    <w:rsid w:val="009375CB"/>
    <w:rsid w:val="0093770C"/>
    <w:rsid w:val="009405AF"/>
    <w:rsid w:val="00940FF8"/>
    <w:rsid w:val="00941239"/>
    <w:rsid w:val="00941601"/>
    <w:rsid w:val="00941AA5"/>
    <w:rsid w:val="00941E5E"/>
    <w:rsid w:val="009423DE"/>
    <w:rsid w:val="00942B7E"/>
    <w:rsid w:val="00943024"/>
    <w:rsid w:val="0094325D"/>
    <w:rsid w:val="00943434"/>
    <w:rsid w:val="009445B6"/>
    <w:rsid w:val="00945555"/>
    <w:rsid w:val="00945A44"/>
    <w:rsid w:val="00945A52"/>
    <w:rsid w:val="00945D5A"/>
    <w:rsid w:val="00945ED1"/>
    <w:rsid w:val="00945FFD"/>
    <w:rsid w:val="00946A09"/>
    <w:rsid w:val="0094728F"/>
    <w:rsid w:val="00947C5F"/>
    <w:rsid w:val="00950831"/>
    <w:rsid w:val="00950A7E"/>
    <w:rsid w:val="00950C48"/>
    <w:rsid w:val="00951307"/>
    <w:rsid w:val="00951875"/>
    <w:rsid w:val="0095236A"/>
    <w:rsid w:val="0095252D"/>
    <w:rsid w:val="00952671"/>
    <w:rsid w:val="00952875"/>
    <w:rsid w:val="00954576"/>
    <w:rsid w:val="009549AF"/>
    <w:rsid w:val="00954C7B"/>
    <w:rsid w:val="00954D3A"/>
    <w:rsid w:val="0095509C"/>
    <w:rsid w:val="00955E1E"/>
    <w:rsid w:val="00955E63"/>
    <w:rsid w:val="00955EA4"/>
    <w:rsid w:val="00956188"/>
    <w:rsid w:val="00956D90"/>
    <w:rsid w:val="00956F05"/>
    <w:rsid w:val="00957125"/>
    <w:rsid w:val="009574B1"/>
    <w:rsid w:val="00957869"/>
    <w:rsid w:val="00957CBF"/>
    <w:rsid w:val="00957DFA"/>
    <w:rsid w:val="00957EFC"/>
    <w:rsid w:val="00961502"/>
    <w:rsid w:val="00961611"/>
    <w:rsid w:val="00961EC4"/>
    <w:rsid w:val="0096265D"/>
    <w:rsid w:val="00962A9A"/>
    <w:rsid w:val="00963241"/>
    <w:rsid w:val="00963A3C"/>
    <w:rsid w:val="00963CCF"/>
    <w:rsid w:val="0096457C"/>
    <w:rsid w:val="00964664"/>
    <w:rsid w:val="0096483C"/>
    <w:rsid w:val="00964A63"/>
    <w:rsid w:val="00965370"/>
    <w:rsid w:val="00965AC5"/>
    <w:rsid w:val="009665D3"/>
    <w:rsid w:val="00967B46"/>
    <w:rsid w:val="00967E9F"/>
    <w:rsid w:val="009701D6"/>
    <w:rsid w:val="00970E94"/>
    <w:rsid w:val="00971767"/>
    <w:rsid w:val="009721E2"/>
    <w:rsid w:val="0097226C"/>
    <w:rsid w:val="009728B1"/>
    <w:rsid w:val="00973035"/>
    <w:rsid w:val="009733D8"/>
    <w:rsid w:val="00973511"/>
    <w:rsid w:val="009736E3"/>
    <w:rsid w:val="00973811"/>
    <w:rsid w:val="00974A72"/>
    <w:rsid w:val="00974BC9"/>
    <w:rsid w:val="00976878"/>
    <w:rsid w:val="0097694B"/>
    <w:rsid w:val="00976C8D"/>
    <w:rsid w:val="009812B5"/>
    <w:rsid w:val="0098158D"/>
    <w:rsid w:val="009816A7"/>
    <w:rsid w:val="00981D4A"/>
    <w:rsid w:val="00983B68"/>
    <w:rsid w:val="00983DF5"/>
    <w:rsid w:val="00984DFC"/>
    <w:rsid w:val="009855AF"/>
    <w:rsid w:val="009857CC"/>
    <w:rsid w:val="00985D0B"/>
    <w:rsid w:val="00985EF1"/>
    <w:rsid w:val="00985F7B"/>
    <w:rsid w:val="00986464"/>
    <w:rsid w:val="00986C5C"/>
    <w:rsid w:val="00987A9C"/>
    <w:rsid w:val="00987C07"/>
    <w:rsid w:val="00987F33"/>
    <w:rsid w:val="00990485"/>
    <w:rsid w:val="00990A2C"/>
    <w:rsid w:val="00990F94"/>
    <w:rsid w:val="00991B0B"/>
    <w:rsid w:val="00991B72"/>
    <w:rsid w:val="00991B98"/>
    <w:rsid w:val="00991D7F"/>
    <w:rsid w:val="00991EC2"/>
    <w:rsid w:val="00991EF9"/>
    <w:rsid w:val="00992064"/>
    <w:rsid w:val="009928DE"/>
    <w:rsid w:val="00992998"/>
    <w:rsid w:val="00992EAA"/>
    <w:rsid w:val="00993147"/>
    <w:rsid w:val="00993939"/>
    <w:rsid w:val="00993F09"/>
    <w:rsid w:val="00995096"/>
    <w:rsid w:val="00995397"/>
    <w:rsid w:val="0099548E"/>
    <w:rsid w:val="00995656"/>
    <w:rsid w:val="009956ED"/>
    <w:rsid w:val="009965B2"/>
    <w:rsid w:val="0099704C"/>
    <w:rsid w:val="00997C97"/>
    <w:rsid w:val="009A19F3"/>
    <w:rsid w:val="009A2858"/>
    <w:rsid w:val="009A29BC"/>
    <w:rsid w:val="009A2F1D"/>
    <w:rsid w:val="009A363A"/>
    <w:rsid w:val="009A386D"/>
    <w:rsid w:val="009A4520"/>
    <w:rsid w:val="009A4CA4"/>
    <w:rsid w:val="009A4CCE"/>
    <w:rsid w:val="009A4F82"/>
    <w:rsid w:val="009A4FAC"/>
    <w:rsid w:val="009A5642"/>
    <w:rsid w:val="009A5B31"/>
    <w:rsid w:val="009A5D79"/>
    <w:rsid w:val="009A60DD"/>
    <w:rsid w:val="009A62C2"/>
    <w:rsid w:val="009A65C4"/>
    <w:rsid w:val="009A6E68"/>
    <w:rsid w:val="009A7CCF"/>
    <w:rsid w:val="009B0623"/>
    <w:rsid w:val="009B0669"/>
    <w:rsid w:val="009B14DD"/>
    <w:rsid w:val="009B192C"/>
    <w:rsid w:val="009B24BB"/>
    <w:rsid w:val="009B256A"/>
    <w:rsid w:val="009B28FA"/>
    <w:rsid w:val="009B2EE5"/>
    <w:rsid w:val="009B30C4"/>
    <w:rsid w:val="009B36C8"/>
    <w:rsid w:val="009B4AF0"/>
    <w:rsid w:val="009B4EC2"/>
    <w:rsid w:val="009B5040"/>
    <w:rsid w:val="009B5A20"/>
    <w:rsid w:val="009B5EB6"/>
    <w:rsid w:val="009B6200"/>
    <w:rsid w:val="009B65E5"/>
    <w:rsid w:val="009B6CE4"/>
    <w:rsid w:val="009B6EF4"/>
    <w:rsid w:val="009C01CE"/>
    <w:rsid w:val="009C0A9C"/>
    <w:rsid w:val="009C0B80"/>
    <w:rsid w:val="009C0BE3"/>
    <w:rsid w:val="009C0E04"/>
    <w:rsid w:val="009C287F"/>
    <w:rsid w:val="009C2C2B"/>
    <w:rsid w:val="009C2F4D"/>
    <w:rsid w:val="009C307F"/>
    <w:rsid w:val="009C34BC"/>
    <w:rsid w:val="009C3C1C"/>
    <w:rsid w:val="009C4904"/>
    <w:rsid w:val="009C4920"/>
    <w:rsid w:val="009C4A2F"/>
    <w:rsid w:val="009C5AF4"/>
    <w:rsid w:val="009C5D96"/>
    <w:rsid w:val="009C657E"/>
    <w:rsid w:val="009C65C1"/>
    <w:rsid w:val="009C685C"/>
    <w:rsid w:val="009C6AD6"/>
    <w:rsid w:val="009C6ECA"/>
    <w:rsid w:val="009C701D"/>
    <w:rsid w:val="009C7454"/>
    <w:rsid w:val="009C7E9D"/>
    <w:rsid w:val="009D01CC"/>
    <w:rsid w:val="009D128A"/>
    <w:rsid w:val="009D18F7"/>
    <w:rsid w:val="009D1B93"/>
    <w:rsid w:val="009D2B3A"/>
    <w:rsid w:val="009D2E0D"/>
    <w:rsid w:val="009D35FF"/>
    <w:rsid w:val="009D39A4"/>
    <w:rsid w:val="009D39B1"/>
    <w:rsid w:val="009D3E4E"/>
    <w:rsid w:val="009D4719"/>
    <w:rsid w:val="009D4953"/>
    <w:rsid w:val="009D503A"/>
    <w:rsid w:val="009D55AC"/>
    <w:rsid w:val="009D58C1"/>
    <w:rsid w:val="009D5A8C"/>
    <w:rsid w:val="009D68B6"/>
    <w:rsid w:val="009D6B98"/>
    <w:rsid w:val="009D70C4"/>
    <w:rsid w:val="009D72F7"/>
    <w:rsid w:val="009D7952"/>
    <w:rsid w:val="009E0731"/>
    <w:rsid w:val="009E0D77"/>
    <w:rsid w:val="009E1A9B"/>
    <w:rsid w:val="009E1CBA"/>
    <w:rsid w:val="009E1DA3"/>
    <w:rsid w:val="009E30F5"/>
    <w:rsid w:val="009E3161"/>
    <w:rsid w:val="009E3EEF"/>
    <w:rsid w:val="009E3F7B"/>
    <w:rsid w:val="009E4346"/>
    <w:rsid w:val="009E4530"/>
    <w:rsid w:val="009E4B71"/>
    <w:rsid w:val="009E504A"/>
    <w:rsid w:val="009E5250"/>
    <w:rsid w:val="009E57C1"/>
    <w:rsid w:val="009E6B9B"/>
    <w:rsid w:val="009E6B9C"/>
    <w:rsid w:val="009E6C4F"/>
    <w:rsid w:val="009E6D5D"/>
    <w:rsid w:val="009E752D"/>
    <w:rsid w:val="009E78A4"/>
    <w:rsid w:val="009F05EA"/>
    <w:rsid w:val="009F0782"/>
    <w:rsid w:val="009F10B5"/>
    <w:rsid w:val="009F13FD"/>
    <w:rsid w:val="009F1B96"/>
    <w:rsid w:val="009F2194"/>
    <w:rsid w:val="009F2ACC"/>
    <w:rsid w:val="009F2CD4"/>
    <w:rsid w:val="009F3C23"/>
    <w:rsid w:val="009F4567"/>
    <w:rsid w:val="009F4986"/>
    <w:rsid w:val="009F4C6B"/>
    <w:rsid w:val="009F4ECB"/>
    <w:rsid w:val="009F548C"/>
    <w:rsid w:val="009F5511"/>
    <w:rsid w:val="009F5ADA"/>
    <w:rsid w:val="009F6172"/>
    <w:rsid w:val="009F6270"/>
    <w:rsid w:val="009F62CC"/>
    <w:rsid w:val="009F6613"/>
    <w:rsid w:val="009F78DF"/>
    <w:rsid w:val="00A0019B"/>
    <w:rsid w:val="00A00323"/>
    <w:rsid w:val="00A0053C"/>
    <w:rsid w:val="00A00580"/>
    <w:rsid w:val="00A01909"/>
    <w:rsid w:val="00A02078"/>
    <w:rsid w:val="00A030DF"/>
    <w:rsid w:val="00A04561"/>
    <w:rsid w:val="00A0532B"/>
    <w:rsid w:val="00A05956"/>
    <w:rsid w:val="00A06038"/>
    <w:rsid w:val="00A06136"/>
    <w:rsid w:val="00A06D82"/>
    <w:rsid w:val="00A06FC5"/>
    <w:rsid w:val="00A07286"/>
    <w:rsid w:val="00A0792E"/>
    <w:rsid w:val="00A11193"/>
    <w:rsid w:val="00A11BFC"/>
    <w:rsid w:val="00A129C6"/>
    <w:rsid w:val="00A12B5E"/>
    <w:rsid w:val="00A12C4D"/>
    <w:rsid w:val="00A1372A"/>
    <w:rsid w:val="00A13D50"/>
    <w:rsid w:val="00A15769"/>
    <w:rsid w:val="00A159EF"/>
    <w:rsid w:val="00A16E8B"/>
    <w:rsid w:val="00A17183"/>
    <w:rsid w:val="00A174B6"/>
    <w:rsid w:val="00A17EBE"/>
    <w:rsid w:val="00A202F0"/>
    <w:rsid w:val="00A2030E"/>
    <w:rsid w:val="00A20C28"/>
    <w:rsid w:val="00A21129"/>
    <w:rsid w:val="00A214B0"/>
    <w:rsid w:val="00A21AA4"/>
    <w:rsid w:val="00A21BE2"/>
    <w:rsid w:val="00A21C08"/>
    <w:rsid w:val="00A222A9"/>
    <w:rsid w:val="00A234BB"/>
    <w:rsid w:val="00A2392A"/>
    <w:rsid w:val="00A240AA"/>
    <w:rsid w:val="00A2448C"/>
    <w:rsid w:val="00A245E3"/>
    <w:rsid w:val="00A246E7"/>
    <w:rsid w:val="00A24B5A"/>
    <w:rsid w:val="00A24F16"/>
    <w:rsid w:val="00A25B8C"/>
    <w:rsid w:val="00A25CAD"/>
    <w:rsid w:val="00A25CD8"/>
    <w:rsid w:val="00A26064"/>
    <w:rsid w:val="00A26363"/>
    <w:rsid w:val="00A264AF"/>
    <w:rsid w:val="00A2790A"/>
    <w:rsid w:val="00A2792A"/>
    <w:rsid w:val="00A27FBE"/>
    <w:rsid w:val="00A30B4B"/>
    <w:rsid w:val="00A314E1"/>
    <w:rsid w:val="00A3200D"/>
    <w:rsid w:val="00A32517"/>
    <w:rsid w:val="00A32CA6"/>
    <w:rsid w:val="00A3448F"/>
    <w:rsid w:val="00A344B4"/>
    <w:rsid w:val="00A347E9"/>
    <w:rsid w:val="00A34C96"/>
    <w:rsid w:val="00A35135"/>
    <w:rsid w:val="00A351D7"/>
    <w:rsid w:val="00A355C0"/>
    <w:rsid w:val="00A355C3"/>
    <w:rsid w:val="00A35DE9"/>
    <w:rsid w:val="00A35F0D"/>
    <w:rsid w:val="00A360EB"/>
    <w:rsid w:val="00A3636C"/>
    <w:rsid w:val="00A36523"/>
    <w:rsid w:val="00A365CD"/>
    <w:rsid w:val="00A36731"/>
    <w:rsid w:val="00A36811"/>
    <w:rsid w:val="00A36D61"/>
    <w:rsid w:val="00A404CE"/>
    <w:rsid w:val="00A405C6"/>
    <w:rsid w:val="00A407BE"/>
    <w:rsid w:val="00A4093C"/>
    <w:rsid w:val="00A4222E"/>
    <w:rsid w:val="00A424B0"/>
    <w:rsid w:val="00A4270A"/>
    <w:rsid w:val="00A429B6"/>
    <w:rsid w:val="00A437CB"/>
    <w:rsid w:val="00A43819"/>
    <w:rsid w:val="00A43A34"/>
    <w:rsid w:val="00A43E63"/>
    <w:rsid w:val="00A43FBB"/>
    <w:rsid w:val="00A44251"/>
    <w:rsid w:val="00A451CA"/>
    <w:rsid w:val="00A45A10"/>
    <w:rsid w:val="00A46485"/>
    <w:rsid w:val="00A46CFE"/>
    <w:rsid w:val="00A47BF0"/>
    <w:rsid w:val="00A5081E"/>
    <w:rsid w:val="00A50ABD"/>
    <w:rsid w:val="00A50B77"/>
    <w:rsid w:val="00A51B56"/>
    <w:rsid w:val="00A51D2D"/>
    <w:rsid w:val="00A525EE"/>
    <w:rsid w:val="00A52806"/>
    <w:rsid w:val="00A536F1"/>
    <w:rsid w:val="00A544CC"/>
    <w:rsid w:val="00A54908"/>
    <w:rsid w:val="00A54E5B"/>
    <w:rsid w:val="00A55661"/>
    <w:rsid w:val="00A55B93"/>
    <w:rsid w:val="00A56444"/>
    <w:rsid w:val="00A56754"/>
    <w:rsid w:val="00A6001E"/>
    <w:rsid w:val="00A60EA9"/>
    <w:rsid w:val="00A61A61"/>
    <w:rsid w:val="00A61B08"/>
    <w:rsid w:val="00A61D62"/>
    <w:rsid w:val="00A62105"/>
    <w:rsid w:val="00A626DA"/>
    <w:rsid w:val="00A626E3"/>
    <w:rsid w:val="00A62871"/>
    <w:rsid w:val="00A62A0B"/>
    <w:rsid w:val="00A62BDA"/>
    <w:rsid w:val="00A639B9"/>
    <w:rsid w:val="00A64CA3"/>
    <w:rsid w:val="00A64E19"/>
    <w:rsid w:val="00A652F2"/>
    <w:rsid w:val="00A66255"/>
    <w:rsid w:val="00A6634D"/>
    <w:rsid w:val="00A6679E"/>
    <w:rsid w:val="00A669A0"/>
    <w:rsid w:val="00A66D7B"/>
    <w:rsid w:val="00A66F63"/>
    <w:rsid w:val="00A70EBE"/>
    <w:rsid w:val="00A70ECA"/>
    <w:rsid w:val="00A70F4E"/>
    <w:rsid w:val="00A71B8B"/>
    <w:rsid w:val="00A721EB"/>
    <w:rsid w:val="00A72269"/>
    <w:rsid w:val="00A72AEC"/>
    <w:rsid w:val="00A74927"/>
    <w:rsid w:val="00A76ADA"/>
    <w:rsid w:val="00A76C43"/>
    <w:rsid w:val="00A7713F"/>
    <w:rsid w:val="00A77605"/>
    <w:rsid w:val="00A77876"/>
    <w:rsid w:val="00A80563"/>
    <w:rsid w:val="00A80B29"/>
    <w:rsid w:val="00A818A4"/>
    <w:rsid w:val="00A818FB"/>
    <w:rsid w:val="00A81943"/>
    <w:rsid w:val="00A819B3"/>
    <w:rsid w:val="00A81D46"/>
    <w:rsid w:val="00A81DE6"/>
    <w:rsid w:val="00A81FC6"/>
    <w:rsid w:val="00A822EF"/>
    <w:rsid w:val="00A825AB"/>
    <w:rsid w:val="00A84098"/>
    <w:rsid w:val="00A85194"/>
    <w:rsid w:val="00A852CD"/>
    <w:rsid w:val="00A853C8"/>
    <w:rsid w:val="00A85AFA"/>
    <w:rsid w:val="00A8697C"/>
    <w:rsid w:val="00A87647"/>
    <w:rsid w:val="00A90261"/>
    <w:rsid w:val="00A90284"/>
    <w:rsid w:val="00A90496"/>
    <w:rsid w:val="00A905D4"/>
    <w:rsid w:val="00A915AC"/>
    <w:rsid w:val="00A91912"/>
    <w:rsid w:val="00A91A12"/>
    <w:rsid w:val="00A91B7D"/>
    <w:rsid w:val="00A92D6B"/>
    <w:rsid w:val="00A93135"/>
    <w:rsid w:val="00A9314F"/>
    <w:rsid w:val="00A9331F"/>
    <w:rsid w:val="00A934ED"/>
    <w:rsid w:val="00A947D6"/>
    <w:rsid w:val="00A94FB0"/>
    <w:rsid w:val="00A953D1"/>
    <w:rsid w:val="00A95576"/>
    <w:rsid w:val="00A9566A"/>
    <w:rsid w:val="00A95B4A"/>
    <w:rsid w:val="00A963A5"/>
    <w:rsid w:val="00A963FA"/>
    <w:rsid w:val="00A9758A"/>
    <w:rsid w:val="00AA02DD"/>
    <w:rsid w:val="00AA1687"/>
    <w:rsid w:val="00AA1812"/>
    <w:rsid w:val="00AA1D7F"/>
    <w:rsid w:val="00AA1E4A"/>
    <w:rsid w:val="00AA2142"/>
    <w:rsid w:val="00AA234A"/>
    <w:rsid w:val="00AA2499"/>
    <w:rsid w:val="00AA2D26"/>
    <w:rsid w:val="00AA2E8B"/>
    <w:rsid w:val="00AA3FC1"/>
    <w:rsid w:val="00AA404F"/>
    <w:rsid w:val="00AA4690"/>
    <w:rsid w:val="00AA513E"/>
    <w:rsid w:val="00AA5D73"/>
    <w:rsid w:val="00AA60D8"/>
    <w:rsid w:val="00AA61B7"/>
    <w:rsid w:val="00AA629E"/>
    <w:rsid w:val="00AA691E"/>
    <w:rsid w:val="00AA6B29"/>
    <w:rsid w:val="00AA6DEC"/>
    <w:rsid w:val="00AA6E71"/>
    <w:rsid w:val="00AB06B4"/>
    <w:rsid w:val="00AB0B42"/>
    <w:rsid w:val="00AB1366"/>
    <w:rsid w:val="00AB14E1"/>
    <w:rsid w:val="00AB1E8D"/>
    <w:rsid w:val="00AB2895"/>
    <w:rsid w:val="00AB2E02"/>
    <w:rsid w:val="00AB3392"/>
    <w:rsid w:val="00AB3550"/>
    <w:rsid w:val="00AB36B1"/>
    <w:rsid w:val="00AB440A"/>
    <w:rsid w:val="00AB444A"/>
    <w:rsid w:val="00AB504F"/>
    <w:rsid w:val="00AB5284"/>
    <w:rsid w:val="00AB5FF5"/>
    <w:rsid w:val="00AB6774"/>
    <w:rsid w:val="00AB6B10"/>
    <w:rsid w:val="00AB6B83"/>
    <w:rsid w:val="00AB7205"/>
    <w:rsid w:val="00AB777E"/>
    <w:rsid w:val="00AB77EA"/>
    <w:rsid w:val="00AB7E08"/>
    <w:rsid w:val="00AC014D"/>
    <w:rsid w:val="00AC020F"/>
    <w:rsid w:val="00AC0B47"/>
    <w:rsid w:val="00AC0D87"/>
    <w:rsid w:val="00AC1A32"/>
    <w:rsid w:val="00AC1FE1"/>
    <w:rsid w:val="00AC257E"/>
    <w:rsid w:val="00AC2CA0"/>
    <w:rsid w:val="00AC2D0C"/>
    <w:rsid w:val="00AC3258"/>
    <w:rsid w:val="00AC3A36"/>
    <w:rsid w:val="00AC3F17"/>
    <w:rsid w:val="00AC4219"/>
    <w:rsid w:val="00AC5124"/>
    <w:rsid w:val="00AC5829"/>
    <w:rsid w:val="00AC5856"/>
    <w:rsid w:val="00AC58A7"/>
    <w:rsid w:val="00AC5A7A"/>
    <w:rsid w:val="00AC5F0C"/>
    <w:rsid w:val="00AC6C23"/>
    <w:rsid w:val="00AC7A10"/>
    <w:rsid w:val="00AC7BD0"/>
    <w:rsid w:val="00AD05EE"/>
    <w:rsid w:val="00AD112A"/>
    <w:rsid w:val="00AD1D43"/>
    <w:rsid w:val="00AD1E38"/>
    <w:rsid w:val="00AD23CE"/>
    <w:rsid w:val="00AD27A6"/>
    <w:rsid w:val="00AD3882"/>
    <w:rsid w:val="00AD4A11"/>
    <w:rsid w:val="00AD5810"/>
    <w:rsid w:val="00AD58DC"/>
    <w:rsid w:val="00AD5E7B"/>
    <w:rsid w:val="00AD669F"/>
    <w:rsid w:val="00AD6E66"/>
    <w:rsid w:val="00AD70A2"/>
    <w:rsid w:val="00AD751E"/>
    <w:rsid w:val="00AD774C"/>
    <w:rsid w:val="00AE0796"/>
    <w:rsid w:val="00AE08DF"/>
    <w:rsid w:val="00AE19CA"/>
    <w:rsid w:val="00AE2420"/>
    <w:rsid w:val="00AE3705"/>
    <w:rsid w:val="00AE3830"/>
    <w:rsid w:val="00AE41D5"/>
    <w:rsid w:val="00AE41EA"/>
    <w:rsid w:val="00AE45C1"/>
    <w:rsid w:val="00AE466A"/>
    <w:rsid w:val="00AE48AA"/>
    <w:rsid w:val="00AE49D0"/>
    <w:rsid w:val="00AE5162"/>
    <w:rsid w:val="00AE63F5"/>
    <w:rsid w:val="00AE6436"/>
    <w:rsid w:val="00AE68A2"/>
    <w:rsid w:val="00AE68D7"/>
    <w:rsid w:val="00AE6B95"/>
    <w:rsid w:val="00AE6D99"/>
    <w:rsid w:val="00AE7361"/>
    <w:rsid w:val="00AF14CD"/>
    <w:rsid w:val="00AF1543"/>
    <w:rsid w:val="00AF245E"/>
    <w:rsid w:val="00AF328D"/>
    <w:rsid w:val="00AF33F9"/>
    <w:rsid w:val="00AF34C5"/>
    <w:rsid w:val="00AF3599"/>
    <w:rsid w:val="00AF3C93"/>
    <w:rsid w:val="00AF3F1A"/>
    <w:rsid w:val="00AF47A2"/>
    <w:rsid w:val="00AF4FBA"/>
    <w:rsid w:val="00AF5E16"/>
    <w:rsid w:val="00AF72F7"/>
    <w:rsid w:val="00AF73C5"/>
    <w:rsid w:val="00AF783E"/>
    <w:rsid w:val="00B007D2"/>
    <w:rsid w:val="00B007E7"/>
    <w:rsid w:val="00B008FE"/>
    <w:rsid w:val="00B00A43"/>
    <w:rsid w:val="00B0120D"/>
    <w:rsid w:val="00B01278"/>
    <w:rsid w:val="00B01F31"/>
    <w:rsid w:val="00B01FAD"/>
    <w:rsid w:val="00B025D1"/>
    <w:rsid w:val="00B03211"/>
    <w:rsid w:val="00B03520"/>
    <w:rsid w:val="00B03585"/>
    <w:rsid w:val="00B03759"/>
    <w:rsid w:val="00B041C3"/>
    <w:rsid w:val="00B0519F"/>
    <w:rsid w:val="00B05C08"/>
    <w:rsid w:val="00B05CCD"/>
    <w:rsid w:val="00B06AA3"/>
    <w:rsid w:val="00B06EBA"/>
    <w:rsid w:val="00B070EB"/>
    <w:rsid w:val="00B100A2"/>
    <w:rsid w:val="00B100DF"/>
    <w:rsid w:val="00B104E4"/>
    <w:rsid w:val="00B10CC7"/>
    <w:rsid w:val="00B111B9"/>
    <w:rsid w:val="00B118BA"/>
    <w:rsid w:val="00B126CC"/>
    <w:rsid w:val="00B12810"/>
    <w:rsid w:val="00B1292F"/>
    <w:rsid w:val="00B13B75"/>
    <w:rsid w:val="00B13BF1"/>
    <w:rsid w:val="00B13BFF"/>
    <w:rsid w:val="00B13D17"/>
    <w:rsid w:val="00B1431C"/>
    <w:rsid w:val="00B160D7"/>
    <w:rsid w:val="00B1616C"/>
    <w:rsid w:val="00B16524"/>
    <w:rsid w:val="00B17973"/>
    <w:rsid w:val="00B17ADC"/>
    <w:rsid w:val="00B17E8C"/>
    <w:rsid w:val="00B17EF9"/>
    <w:rsid w:val="00B206B9"/>
    <w:rsid w:val="00B20E4F"/>
    <w:rsid w:val="00B20F85"/>
    <w:rsid w:val="00B21162"/>
    <w:rsid w:val="00B21949"/>
    <w:rsid w:val="00B21970"/>
    <w:rsid w:val="00B21B92"/>
    <w:rsid w:val="00B21F30"/>
    <w:rsid w:val="00B21F59"/>
    <w:rsid w:val="00B2307E"/>
    <w:rsid w:val="00B23103"/>
    <w:rsid w:val="00B23AE5"/>
    <w:rsid w:val="00B23FFB"/>
    <w:rsid w:val="00B2428A"/>
    <w:rsid w:val="00B24411"/>
    <w:rsid w:val="00B25F88"/>
    <w:rsid w:val="00B26EF7"/>
    <w:rsid w:val="00B30113"/>
    <w:rsid w:val="00B30985"/>
    <w:rsid w:val="00B31E0D"/>
    <w:rsid w:val="00B322C2"/>
    <w:rsid w:val="00B325DF"/>
    <w:rsid w:val="00B32834"/>
    <w:rsid w:val="00B332B0"/>
    <w:rsid w:val="00B33AAD"/>
    <w:rsid w:val="00B33EC3"/>
    <w:rsid w:val="00B34049"/>
    <w:rsid w:val="00B34288"/>
    <w:rsid w:val="00B34F34"/>
    <w:rsid w:val="00B34FF4"/>
    <w:rsid w:val="00B3500D"/>
    <w:rsid w:val="00B35186"/>
    <w:rsid w:val="00B36206"/>
    <w:rsid w:val="00B364ED"/>
    <w:rsid w:val="00B367BE"/>
    <w:rsid w:val="00B36936"/>
    <w:rsid w:val="00B40C39"/>
    <w:rsid w:val="00B40E84"/>
    <w:rsid w:val="00B4200E"/>
    <w:rsid w:val="00B433E8"/>
    <w:rsid w:val="00B43499"/>
    <w:rsid w:val="00B4399E"/>
    <w:rsid w:val="00B43CE9"/>
    <w:rsid w:val="00B441BE"/>
    <w:rsid w:val="00B443EE"/>
    <w:rsid w:val="00B4484D"/>
    <w:rsid w:val="00B45722"/>
    <w:rsid w:val="00B4590E"/>
    <w:rsid w:val="00B46B56"/>
    <w:rsid w:val="00B46B91"/>
    <w:rsid w:val="00B50026"/>
    <w:rsid w:val="00B50D43"/>
    <w:rsid w:val="00B50D8E"/>
    <w:rsid w:val="00B50D91"/>
    <w:rsid w:val="00B50FAC"/>
    <w:rsid w:val="00B518CE"/>
    <w:rsid w:val="00B51A4F"/>
    <w:rsid w:val="00B51B5E"/>
    <w:rsid w:val="00B51CCD"/>
    <w:rsid w:val="00B54298"/>
    <w:rsid w:val="00B546E7"/>
    <w:rsid w:val="00B5470F"/>
    <w:rsid w:val="00B552D2"/>
    <w:rsid w:val="00B55EED"/>
    <w:rsid w:val="00B5692C"/>
    <w:rsid w:val="00B56C5C"/>
    <w:rsid w:val="00B60203"/>
    <w:rsid w:val="00B60A6B"/>
    <w:rsid w:val="00B60ABC"/>
    <w:rsid w:val="00B612D5"/>
    <w:rsid w:val="00B61DB0"/>
    <w:rsid w:val="00B62675"/>
    <w:rsid w:val="00B63C91"/>
    <w:rsid w:val="00B6406E"/>
    <w:rsid w:val="00B64661"/>
    <w:rsid w:val="00B64724"/>
    <w:rsid w:val="00B6538A"/>
    <w:rsid w:val="00B6559D"/>
    <w:rsid w:val="00B65A1D"/>
    <w:rsid w:val="00B65F0C"/>
    <w:rsid w:val="00B668CF"/>
    <w:rsid w:val="00B66EEE"/>
    <w:rsid w:val="00B66F22"/>
    <w:rsid w:val="00B7132D"/>
    <w:rsid w:val="00B71C83"/>
    <w:rsid w:val="00B71D07"/>
    <w:rsid w:val="00B71F2F"/>
    <w:rsid w:val="00B73C87"/>
    <w:rsid w:val="00B73D47"/>
    <w:rsid w:val="00B73E73"/>
    <w:rsid w:val="00B73E79"/>
    <w:rsid w:val="00B74239"/>
    <w:rsid w:val="00B743E4"/>
    <w:rsid w:val="00B754AB"/>
    <w:rsid w:val="00B75B6C"/>
    <w:rsid w:val="00B75D19"/>
    <w:rsid w:val="00B76ECF"/>
    <w:rsid w:val="00B7734B"/>
    <w:rsid w:val="00B774DB"/>
    <w:rsid w:val="00B77767"/>
    <w:rsid w:val="00B77F26"/>
    <w:rsid w:val="00B77F48"/>
    <w:rsid w:val="00B8026E"/>
    <w:rsid w:val="00B80C90"/>
    <w:rsid w:val="00B81093"/>
    <w:rsid w:val="00B827E7"/>
    <w:rsid w:val="00B82AEB"/>
    <w:rsid w:val="00B82C1A"/>
    <w:rsid w:val="00B833A4"/>
    <w:rsid w:val="00B83412"/>
    <w:rsid w:val="00B84781"/>
    <w:rsid w:val="00B85EF9"/>
    <w:rsid w:val="00B86120"/>
    <w:rsid w:val="00B87FD2"/>
    <w:rsid w:val="00B9086F"/>
    <w:rsid w:val="00B909E1"/>
    <w:rsid w:val="00B91497"/>
    <w:rsid w:val="00B9176F"/>
    <w:rsid w:val="00B91E79"/>
    <w:rsid w:val="00B921BA"/>
    <w:rsid w:val="00B92A43"/>
    <w:rsid w:val="00B92DA1"/>
    <w:rsid w:val="00B93A08"/>
    <w:rsid w:val="00B93F48"/>
    <w:rsid w:val="00B946F4"/>
    <w:rsid w:val="00B94772"/>
    <w:rsid w:val="00B947B6"/>
    <w:rsid w:val="00B94C4F"/>
    <w:rsid w:val="00B94D83"/>
    <w:rsid w:val="00B9747C"/>
    <w:rsid w:val="00B9760F"/>
    <w:rsid w:val="00B97775"/>
    <w:rsid w:val="00B97929"/>
    <w:rsid w:val="00B979F7"/>
    <w:rsid w:val="00BA0AA0"/>
    <w:rsid w:val="00BA0ED2"/>
    <w:rsid w:val="00BA139E"/>
    <w:rsid w:val="00BA19C2"/>
    <w:rsid w:val="00BA1B1C"/>
    <w:rsid w:val="00BA29D9"/>
    <w:rsid w:val="00BA2CBB"/>
    <w:rsid w:val="00BA2D2B"/>
    <w:rsid w:val="00BA36AF"/>
    <w:rsid w:val="00BA398F"/>
    <w:rsid w:val="00BA3A55"/>
    <w:rsid w:val="00BA466D"/>
    <w:rsid w:val="00BA491C"/>
    <w:rsid w:val="00BA4AEB"/>
    <w:rsid w:val="00BA4B5A"/>
    <w:rsid w:val="00BA510D"/>
    <w:rsid w:val="00BA5452"/>
    <w:rsid w:val="00BA5584"/>
    <w:rsid w:val="00BA59DA"/>
    <w:rsid w:val="00BA60AB"/>
    <w:rsid w:val="00BA6239"/>
    <w:rsid w:val="00BA7F8D"/>
    <w:rsid w:val="00BB06D7"/>
    <w:rsid w:val="00BB0A52"/>
    <w:rsid w:val="00BB0F26"/>
    <w:rsid w:val="00BB0FE9"/>
    <w:rsid w:val="00BB1731"/>
    <w:rsid w:val="00BB1C79"/>
    <w:rsid w:val="00BB2535"/>
    <w:rsid w:val="00BB254C"/>
    <w:rsid w:val="00BB2E59"/>
    <w:rsid w:val="00BB2FF8"/>
    <w:rsid w:val="00BB324D"/>
    <w:rsid w:val="00BB331A"/>
    <w:rsid w:val="00BB3C81"/>
    <w:rsid w:val="00BB3DEC"/>
    <w:rsid w:val="00BB3FF5"/>
    <w:rsid w:val="00BB4605"/>
    <w:rsid w:val="00BB49E3"/>
    <w:rsid w:val="00BB52DA"/>
    <w:rsid w:val="00BB5C89"/>
    <w:rsid w:val="00BB6097"/>
    <w:rsid w:val="00BB67B4"/>
    <w:rsid w:val="00BB6E70"/>
    <w:rsid w:val="00BB756D"/>
    <w:rsid w:val="00BC0172"/>
    <w:rsid w:val="00BC1158"/>
    <w:rsid w:val="00BC1273"/>
    <w:rsid w:val="00BC1612"/>
    <w:rsid w:val="00BC1C89"/>
    <w:rsid w:val="00BC37CF"/>
    <w:rsid w:val="00BC42AD"/>
    <w:rsid w:val="00BC4351"/>
    <w:rsid w:val="00BC46B8"/>
    <w:rsid w:val="00BC524F"/>
    <w:rsid w:val="00BC665F"/>
    <w:rsid w:val="00BC6B93"/>
    <w:rsid w:val="00BC7477"/>
    <w:rsid w:val="00BC7812"/>
    <w:rsid w:val="00BC7978"/>
    <w:rsid w:val="00BC7F1E"/>
    <w:rsid w:val="00BC7F67"/>
    <w:rsid w:val="00BC7FC5"/>
    <w:rsid w:val="00BD019E"/>
    <w:rsid w:val="00BD0A73"/>
    <w:rsid w:val="00BD0EFB"/>
    <w:rsid w:val="00BD13AE"/>
    <w:rsid w:val="00BD185D"/>
    <w:rsid w:val="00BD2205"/>
    <w:rsid w:val="00BD2659"/>
    <w:rsid w:val="00BD2CF4"/>
    <w:rsid w:val="00BD3757"/>
    <w:rsid w:val="00BD392D"/>
    <w:rsid w:val="00BD44B3"/>
    <w:rsid w:val="00BD4CAC"/>
    <w:rsid w:val="00BD50E5"/>
    <w:rsid w:val="00BD527F"/>
    <w:rsid w:val="00BD58B9"/>
    <w:rsid w:val="00BD59BA"/>
    <w:rsid w:val="00BD6961"/>
    <w:rsid w:val="00BD7062"/>
    <w:rsid w:val="00BD7B04"/>
    <w:rsid w:val="00BD7CF7"/>
    <w:rsid w:val="00BD7DC5"/>
    <w:rsid w:val="00BE05F4"/>
    <w:rsid w:val="00BE06E9"/>
    <w:rsid w:val="00BE12B5"/>
    <w:rsid w:val="00BE181E"/>
    <w:rsid w:val="00BE1CC6"/>
    <w:rsid w:val="00BE2055"/>
    <w:rsid w:val="00BE262E"/>
    <w:rsid w:val="00BE3082"/>
    <w:rsid w:val="00BE31AC"/>
    <w:rsid w:val="00BE3470"/>
    <w:rsid w:val="00BE36ED"/>
    <w:rsid w:val="00BE3BCE"/>
    <w:rsid w:val="00BE3D72"/>
    <w:rsid w:val="00BE4056"/>
    <w:rsid w:val="00BE4064"/>
    <w:rsid w:val="00BE4A29"/>
    <w:rsid w:val="00BE51B4"/>
    <w:rsid w:val="00BE5D35"/>
    <w:rsid w:val="00BE7BDC"/>
    <w:rsid w:val="00BF07F9"/>
    <w:rsid w:val="00BF113B"/>
    <w:rsid w:val="00BF11C2"/>
    <w:rsid w:val="00BF1399"/>
    <w:rsid w:val="00BF186A"/>
    <w:rsid w:val="00BF1DAE"/>
    <w:rsid w:val="00BF24C0"/>
    <w:rsid w:val="00BF2A14"/>
    <w:rsid w:val="00BF3899"/>
    <w:rsid w:val="00BF40B7"/>
    <w:rsid w:val="00BF41EF"/>
    <w:rsid w:val="00BF4AFF"/>
    <w:rsid w:val="00BF53EE"/>
    <w:rsid w:val="00BF5470"/>
    <w:rsid w:val="00BF5896"/>
    <w:rsid w:val="00BF5B24"/>
    <w:rsid w:val="00BF64AC"/>
    <w:rsid w:val="00BF66EF"/>
    <w:rsid w:val="00BF6722"/>
    <w:rsid w:val="00BF6775"/>
    <w:rsid w:val="00BF7A53"/>
    <w:rsid w:val="00C00280"/>
    <w:rsid w:val="00C0043D"/>
    <w:rsid w:val="00C01579"/>
    <w:rsid w:val="00C017F7"/>
    <w:rsid w:val="00C01CA9"/>
    <w:rsid w:val="00C01E4D"/>
    <w:rsid w:val="00C01F9E"/>
    <w:rsid w:val="00C0295B"/>
    <w:rsid w:val="00C02EE9"/>
    <w:rsid w:val="00C0300B"/>
    <w:rsid w:val="00C0317E"/>
    <w:rsid w:val="00C03AA0"/>
    <w:rsid w:val="00C04480"/>
    <w:rsid w:val="00C04872"/>
    <w:rsid w:val="00C05C6B"/>
    <w:rsid w:val="00C06616"/>
    <w:rsid w:val="00C073B8"/>
    <w:rsid w:val="00C1016E"/>
    <w:rsid w:val="00C10667"/>
    <w:rsid w:val="00C10B9F"/>
    <w:rsid w:val="00C11215"/>
    <w:rsid w:val="00C118BF"/>
    <w:rsid w:val="00C11EC1"/>
    <w:rsid w:val="00C139CE"/>
    <w:rsid w:val="00C14096"/>
    <w:rsid w:val="00C14795"/>
    <w:rsid w:val="00C147A7"/>
    <w:rsid w:val="00C14AA3"/>
    <w:rsid w:val="00C14D02"/>
    <w:rsid w:val="00C15329"/>
    <w:rsid w:val="00C15EC4"/>
    <w:rsid w:val="00C160BD"/>
    <w:rsid w:val="00C16879"/>
    <w:rsid w:val="00C17129"/>
    <w:rsid w:val="00C17891"/>
    <w:rsid w:val="00C17ADD"/>
    <w:rsid w:val="00C2041C"/>
    <w:rsid w:val="00C204BE"/>
    <w:rsid w:val="00C20581"/>
    <w:rsid w:val="00C20625"/>
    <w:rsid w:val="00C20889"/>
    <w:rsid w:val="00C22204"/>
    <w:rsid w:val="00C229A4"/>
    <w:rsid w:val="00C22A54"/>
    <w:rsid w:val="00C22FC1"/>
    <w:rsid w:val="00C22FE4"/>
    <w:rsid w:val="00C2368B"/>
    <w:rsid w:val="00C2379D"/>
    <w:rsid w:val="00C24010"/>
    <w:rsid w:val="00C24366"/>
    <w:rsid w:val="00C24391"/>
    <w:rsid w:val="00C24BB6"/>
    <w:rsid w:val="00C25405"/>
    <w:rsid w:val="00C255DB"/>
    <w:rsid w:val="00C258C3"/>
    <w:rsid w:val="00C25CA4"/>
    <w:rsid w:val="00C25F02"/>
    <w:rsid w:val="00C26296"/>
    <w:rsid w:val="00C262F5"/>
    <w:rsid w:val="00C301AE"/>
    <w:rsid w:val="00C32200"/>
    <w:rsid w:val="00C323B3"/>
    <w:rsid w:val="00C325C6"/>
    <w:rsid w:val="00C3266D"/>
    <w:rsid w:val="00C32DCA"/>
    <w:rsid w:val="00C33A6C"/>
    <w:rsid w:val="00C33D60"/>
    <w:rsid w:val="00C33F22"/>
    <w:rsid w:val="00C34776"/>
    <w:rsid w:val="00C34A74"/>
    <w:rsid w:val="00C34E09"/>
    <w:rsid w:val="00C3551D"/>
    <w:rsid w:val="00C36137"/>
    <w:rsid w:val="00C36840"/>
    <w:rsid w:val="00C36F51"/>
    <w:rsid w:val="00C376B6"/>
    <w:rsid w:val="00C3780E"/>
    <w:rsid w:val="00C3786F"/>
    <w:rsid w:val="00C403E4"/>
    <w:rsid w:val="00C41233"/>
    <w:rsid w:val="00C4188C"/>
    <w:rsid w:val="00C4204A"/>
    <w:rsid w:val="00C42660"/>
    <w:rsid w:val="00C433E7"/>
    <w:rsid w:val="00C436EE"/>
    <w:rsid w:val="00C44E74"/>
    <w:rsid w:val="00C44F35"/>
    <w:rsid w:val="00C452E2"/>
    <w:rsid w:val="00C45364"/>
    <w:rsid w:val="00C454A6"/>
    <w:rsid w:val="00C45645"/>
    <w:rsid w:val="00C457BB"/>
    <w:rsid w:val="00C45E50"/>
    <w:rsid w:val="00C46A28"/>
    <w:rsid w:val="00C47691"/>
    <w:rsid w:val="00C50D47"/>
    <w:rsid w:val="00C50D5F"/>
    <w:rsid w:val="00C517AB"/>
    <w:rsid w:val="00C51B23"/>
    <w:rsid w:val="00C5252D"/>
    <w:rsid w:val="00C525DB"/>
    <w:rsid w:val="00C52E1F"/>
    <w:rsid w:val="00C532C5"/>
    <w:rsid w:val="00C53771"/>
    <w:rsid w:val="00C537B2"/>
    <w:rsid w:val="00C53D4E"/>
    <w:rsid w:val="00C55109"/>
    <w:rsid w:val="00C5537B"/>
    <w:rsid w:val="00C55932"/>
    <w:rsid w:val="00C55B74"/>
    <w:rsid w:val="00C55F97"/>
    <w:rsid w:val="00C56140"/>
    <w:rsid w:val="00C56257"/>
    <w:rsid w:val="00C56643"/>
    <w:rsid w:val="00C56C44"/>
    <w:rsid w:val="00C5724C"/>
    <w:rsid w:val="00C57D9E"/>
    <w:rsid w:val="00C61145"/>
    <w:rsid w:val="00C6149E"/>
    <w:rsid w:val="00C6153E"/>
    <w:rsid w:val="00C61575"/>
    <w:rsid w:val="00C62242"/>
    <w:rsid w:val="00C62CC8"/>
    <w:rsid w:val="00C62DAC"/>
    <w:rsid w:val="00C62F55"/>
    <w:rsid w:val="00C633FC"/>
    <w:rsid w:val="00C63B17"/>
    <w:rsid w:val="00C63BC6"/>
    <w:rsid w:val="00C63F27"/>
    <w:rsid w:val="00C64D60"/>
    <w:rsid w:val="00C65296"/>
    <w:rsid w:val="00C6585E"/>
    <w:rsid w:val="00C65C6D"/>
    <w:rsid w:val="00C662CD"/>
    <w:rsid w:val="00C663F7"/>
    <w:rsid w:val="00C66604"/>
    <w:rsid w:val="00C66EAC"/>
    <w:rsid w:val="00C671D1"/>
    <w:rsid w:val="00C675B1"/>
    <w:rsid w:val="00C6761B"/>
    <w:rsid w:val="00C67902"/>
    <w:rsid w:val="00C70CDF"/>
    <w:rsid w:val="00C70F5E"/>
    <w:rsid w:val="00C72DCC"/>
    <w:rsid w:val="00C73B1E"/>
    <w:rsid w:val="00C74268"/>
    <w:rsid w:val="00C745EC"/>
    <w:rsid w:val="00C74754"/>
    <w:rsid w:val="00C749D8"/>
    <w:rsid w:val="00C74DB1"/>
    <w:rsid w:val="00C763D5"/>
    <w:rsid w:val="00C763DB"/>
    <w:rsid w:val="00C76ADB"/>
    <w:rsid w:val="00C77C71"/>
    <w:rsid w:val="00C77F1B"/>
    <w:rsid w:val="00C77F67"/>
    <w:rsid w:val="00C801A7"/>
    <w:rsid w:val="00C801F9"/>
    <w:rsid w:val="00C80EC4"/>
    <w:rsid w:val="00C81084"/>
    <w:rsid w:val="00C81167"/>
    <w:rsid w:val="00C8127F"/>
    <w:rsid w:val="00C81A25"/>
    <w:rsid w:val="00C82253"/>
    <w:rsid w:val="00C825E3"/>
    <w:rsid w:val="00C82710"/>
    <w:rsid w:val="00C82879"/>
    <w:rsid w:val="00C82ED4"/>
    <w:rsid w:val="00C82F72"/>
    <w:rsid w:val="00C83A57"/>
    <w:rsid w:val="00C840DC"/>
    <w:rsid w:val="00C842A8"/>
    <w:rsid w:val="00C84501"/>
    <w:rsid w:val="00C84C69"/>
    <w:rsid w:val="00C85E18"/>
    <w:rsid w:val="00C8669A"/>
    <w:rsid w:val="00C87DF0"/>
    <w:rsid w:val="00C87FC2"/>
    <w:rsid w:val="00C902EE"/>
    <w:rsid w:val="00C9090F"/>
    <w:rsid w:val="00C90CF4"/>
    <w:rsid w:val="00C9132C"/>
    <w:rsid w:val="00C91705"/>
    <w:rsid w:val="00C92DCF"/>
    <w:rsid w:val="00C93A3B"/>
    <w:rsid w:val="00C93AE7"/>
    <w:rsid w:val="00C94483"/>
    <w:rsid w:val="00C94978"/>
    <w:rsid w:val="00C94ACC"/>
    <w:rsid w:val="00C94C00"/>
    <w:rsid w:val="00C94EE9"/>
    <w:rsid w:val="00C95181"/>
    <w:rsid w:val="00C951CF"/>
    <w:rsid w:val="00C96168"/>
    <w:rsid w:val="00C962CB"/>
    <w:rsid w:val="00C964FC"/>
    <w:rsid w:val="00C96F50"/>
    <w:rsid w:val="00C9723A"/>
    <w:rsid w:val="00C97640"/>
    <w:rsid w:val="00CA0272"/>
    <w:rsid w:val="00CA0AC0"/>
    <w:rsid w:val="00CA0F97"/>
    <w:rsid w:val="00CA1BB7"/>
    <w:rsid w:val="00CA1CF3"/>
    <w:rsid w:val="00CA210E"/>
    <w:rsid w:val="00CA227A"/>
    <w:rsid w:val="00CA25C9"/>
    <w:rsid w:val="00CA2CFB"/>
    <w:rsid w:val="00CA3D15"/>
    <w:rsid w:val="00CA40C7"/>
    <w:rsid w:val="00CA430E"/>
    <w:rsid w:val="00CA57E0"/>
    <w:rsid w:val="00CA59DA"/>
    <w:rsid w:val="00CA64CC"/>
    <w:rsid w:val="00CA6ABC"/>
    <w:rsid w:val="00CA79E0"/>
    <w:rsid w:val="00CA7A8D"/>
    <w:rsid w:val="00CA7B0B"/>
    <w:rsid w:val="00CB0D8B"/>
    <w:rsid w:val="00CB16C4"/>
    <w:rsid w:val="00CB1749"/>
    <w:rsid w:val="00CB1818"/>
    <w:rsid w:val="00CB1E2E"/>
    <w:rsid w:val="00CB206B"/>
    <w:rsid w:val="00CB3366"/>
    <w:rsid w:val="00CB36DA"/>
    <w:rsid w:val="00CB3BE9"/>
    <w:rsid w:val="00CB3D63"/>
    <w:rsid w:val="00CB5535"/>
    <w:rsid w:val="00CB5DF2"/>
    <w:rsid w:val="00CB6362"/>
    <w:rsid w:val="00CB63F1"/>
    <w:rsid w:val="00CB68CB"/>
    <w:rsid w:val="00CB6C4C"/>
    <w:rsid w:val="00CB723C"/>
    <w:rsid w:val="00CB7254"/>
    <w:rsid w:val="00CC0B7E"/>
    <w:rsid w:val="00CC114C"/>
    <w:rsid w:val="00CC13CE"/>
    <w:rsid w:val="00CC1792"/>
    <w:rsid w:val="00CC180C"/>
    <w:rsid w:val="00CC223B"/>
    <w:rsid w:val="00CC28BD"/>
    <w:rsid w:val="00CC357D"/>
    <w:rsid w:val="00CC36EB"/>
    <w:rsid w:val="00CC3700"/>
    <w:rsid w:val="00CC38A9"/>
    <w:rsid w:val="00CC493D"/>
    <w:rsid w:val="00CC4C34"/>
    <w:rsid w:val="00CC4FB0"/>
    <w:rsid w:val="00CC513C"/>
    <w:rsid w:val="00CC5351"/>
    <w:rsid w:val="00CC5A23"/>
    <w:rsid w:val="00CC5F74"/>
    <w:rsid w:val="00CC63C8"/>
    <w:rsid w:val="00CC6E10"/>
    <w:rsid w:val="00CC6E8E"/>
    <w:rsid w:val="00CC7137"/>
    <w:rsid w:val="00CC71C3"/>
    <w:rsid w:val="00CC77B9"/>
    <w:rsid w:val="00CD0446"/>
    <w:rsid w:val="00CD07BC"/>
    <w:rsid w:val="00CD14C1"/>
    <w:rsid w:val="00CD1823"/>
    <w:rsid w:val="00CD20E8"/>
    <w:rsid w:val="00CD221A"/>
    <w:rsid w:val="00CD2CEF"/>
    <w:rsid w:val="00CD35B4"/>
    <w:rsid w:val="00CD3A48"/>
    <w:rsid w:val="00CD480B"/>
    <w:rsid w:val="00CD4C1B"/>
    <w:rsid w:val="00CD50C7"/>
    <w:rsid w:val="00CD513E"/>
    <w:rsid w:val="00CD563C"/>
    <w:rsid w:val="00CD5B0E"/>
    <w:rsid w:val="00CD71AB"/>
    <w:rsid w:val="00CD79B7"/>
    <w:rsid w:val="00CE0036"/>
    <w:rsid w:val="00CE00BD"/>
    <w:rsid w:val="00CE04A1"/>
    <w:rsid w:val="00CE0D5A"/>
    <w:rsid w:val="00CE0D85"/>
    <w:rsid w:val="00CE1028"/>
    <w:rsid w:val="00CE11AA"/>
    <w:rsid w:val="00CE183E"/>
    <w:rsid w:val="00CE203A"/>
    <w:rsid w:val="00CE264C"/>
    <w:rsid w:val="00CE2981"/>
    <w:rsid w:val="00CE2F1B"/>
    <w:rsid w:val="00CE3C91"/>
    <w:rsid w:val="00CE4352"/>
    <w:rsid w:val="00CE47C5"/>
    <w:rsid w:val="00CE50A4"/>
    <w:rsid w:val="00CE5A8C"/>
    <w:rsid w:val="00CE5B10"/>
    <w:rsid w:val="00CE60DC"/>
    <w:rsid w:val="00CE6B2F"/>
    <w:rsid w:val="00CE6E67"/>
    <w:rsid w:val="00CE735A"/>
    <w:rsid w:val="00CE73B6"/>
    <w:rsid w:val="00CE7A20"/>
    <w:rsid w:val="00CF04A8"/>
    <w:rsid w:val="00CF09F3"/>
    <w:rsid w:val="00CF108D"/>
    <w:rsid w:val="00CF147E"/>
    <w:rsid w:val="00CF1534"/>
    <w:rsid w:val="00CF1980"/>
    <w:rsid w:val="00CF1B5C"/>
    <w:rsid w:val="00CF1E26"/>
    <w:rsid w:val="00CF20AD"/>
    <w:rsid w:val="00CF2A55"/>
    <w:rsid w:val="00CF2D0A"/>
    <w:rsid w:val="00CF3119"/>
    <w:rsid w:val="00CF335E"/>
    <w:rsid w:val="00CF4BFA"/>
    <w:rsid w:val="00CF4DE4"/>
    <w:rsid w:val="00CF529E"/>
    <w:rsid w:val="00CF672B"/>
    <w:rsid w:val="00CF72E4"/>
    <w:rsid w:val="00CF76AB"/>
    <w:rsid w:val="00CF76C5"/>
    <w:rsid w:val="00CF7E57"/>
    <w:rsid w:val="00D0033C"/>
    <w:rsid w:val="00D0037F"/>
    <w:rsid w:val="00D00CF7"/>
    <w:rsid w:val="00D00FFC"/>
    <w:rsid w:val="00D01ABD"/>
    <w:rsid w:val="00D02999"/>
    <w:rsid w:val="00D02E59"/>
    <w:rsid w:val="00D03859"/>
    <w:rsid w:val="00D03BA6"/>
    <w:rsid w:val="00D03C08"/>
    <w:rsid w:val="00D03E2A"/>
    <w:rsid w:val="00D0409D"/>
    <w:rsid w:val="00D04C8E"/>
    <w:rsid w:val="00D05CC7"/>
    <w:rsid w:val="00D060E2"/>
    <w:rsid w:val="00D06838"/>
    <w:rsid w:val="00D06C1C"/>
    <w:rsid w:val="00D06CA6"/>
    <w:rsid w:val="00D06D08"/>
    <w:rsid w:val="00D07554"/>
    <w:rsid w:val="00D0787C"/>
    <w:rsid w:val="00D100C1"/>
    <w:rsid w:val="00D10AAC"/>
    <w:rsid w:val="00D10CD8"/>
    <w:rsid w:val="00D10D0A"/>
    <w:rsid w:val="00D120B7"/>
    <w:rsid w:val="00D1242D"/>
    <w:rsid w:val="00D1263A"/>
    <w:rsid w:val="00D126BC"/>
    <w:rsid w:val="00D1281E"/>
    <w:rsid w:val="00D12DD0"/>
    <w:rsid w:val="00D12E8D"/>
    <w:rsid w:val="00D132E6"/>
    <w:rsid w:val="00D13457"/>
    <w:rsid w:val="00D136A7"/>
    <w:rsid w:val="00D13809"/>
    <w:rsid w:val="00D1403E"/>
    <w:rsid w:val="00D14385"/>
    <w:rsid w:val="00D153CE"/>
    <w:rsid w:val="00D1585A"/>
    <w:rsid w:val="00D15909"/>
    <w:rsid w:val="00D1597F"/>
    <w:rsid w:val="00D15B75"/>
    <w:rsid w:val="00D15E95"/>
    <w:rsid w:val="00D1677B"/>
    <w:rsid w:val="00D1683A"/>
    <w:rsid w:val="00D173C9"/>
    <w:rsid w:val="00D2059D"/>
    <w:rsid w:val="00D20616"/>
    <w:rsid w:val="00D20A45"/>
    <w:rsid w:val="00D21592"/>
    <w:rsid w:val="00D21618"/>
    <w:rsid w:val="00D21A8F"/>
    <w:rsid w:val="00D21C4C"/>
    <w:rsid w:val="00D21F45"/>
    <w:rsid w:val="00D21FDB"/>
    <w:rsid w:val="00D22336"/>
    <w:rsid w:val="00D22BB0"/>
    <w:rsid w:val="00D22BCA"/>
    <w:rsid w:val="00D2305F"/>
    <w:rsid w:val="00D234FB"/>
    <w:rsid w:val="00D23646"/>
    <w:rsid w:val="00D236D4"/>
    <w:rsid w:val="00D23B3E"/>
    <w:rsid w:val="00D24A0D"/>
    <w:rsid w:val="00D25443"/>
    <w:rsid w:val="00D25471"/>
    <w:rsid w:val="00D25D94"/>
    <w:rsid w:val="00D26A0A"/>
    <w:rsid w:val="00D26C3E"/>
    <w:rsid w:val="00D26D9B"/>
    <w:rsid w:val="00D274B7"/>
    <w:rsid w:val="00D27E6A"/>
    <w:rsid w:val="00D30CFD"/>
    <w:rsid w:val="00D30E08"/>
    <w:rsid w:val="00D315C8"/>
    <w:rsid w:val="00D319EE"/>
    <w:rsid w:val="00D31D16"/>
    <w:rsid w:val="00D31E12"/>
    <w:rsid w:val="00D3216E"/>
    <w:rsid w:val="00D326BC"/>
    <w:rsid w:val="00D32B11"/>
    <w:rsid w:val="00D3335B"/>
    <w:rsid w:val="00D33538"/>
    <w:rsid w:val="00D33630"/>
    <w:rsid w:val="00D33861"/>
    <w:rsid w:val="00D33AF8"/>
    <w:rsid w:val="00D342A3"/>
    <w:rsid w:val="00D347B3"/>
    <w:rsid w:val="00D34945"/>
    <w:rsid w:val="00D34DD6"/>
    <w:rsid w:val="00D35304"/>
    <w:rsid w:val="00D356F4"/>
    <w:rsid w:val="00D357F4"/>
    <w:rsid w:val="00D35F2E"/>
    <w:rsid w:val="00D362FC"/>
    <w:rsid w:val="00D3631C"/>
    <w:rsid w:val="00D36F8C"/>
    <w:rsid w:val="00D3728A"/>
    <w:rsid w:val="00D37C88"/>
    <w:rsid w:val="00D4051D"/>
    <w:rsid w:val="00D4080D"/>
    <w:rsid w:val="00D41488"/>
    <w:rsid w:val="00D4181A"/>
    <w:rsid w:val="00D4273A"/>
    <w:rsid w:val="00D42AAB"/>
    <w:rsid w:val="00D42C52"/>
    <w:rsid w:val="00D43F43"/>
    <w:rsid w:val="00D449BC"/>
    <w:rsid w:val="00D44E5A"/>
    <w:rsid w:val="00D457A4"/>
    <w:rsid w:val="00D45DEB"/>
    <w:rsid w:val="00D46D16"/>
    <w:rsid w:val="00D47548"/>
    <w:rsid w:val="00D476E1"/>
    <w:rsid w:val="00D47CDB"/>
    <w:rsid w:val="00D50AE0"/>
    <w:rsid w:val="00D50BE0"/>
    <w:rsid w:val="00D51008"/>
    <w:rsid w:val="00D51F90"/>
    <w:rsid w:val="00D52507"/>
    <w:rsid w:val="00D52EF0"/>
    <w:rsid w:val="00D530E2"/>
    <w:rsid w:val="00D5312C"/>
    <w:rsid w:val="00D536AE"/>
    <w:rsid w:val="00D53A58"/>
    <w:rsid w:val="00D53A64"/>
    <w:rsid w:val="00D53DD2"/>
    <w:rsid w:val="00D5486F"/>
    <w:rsid w:val="00D55606"/>
    <w:rsid w:val="00D556D4"/>
    <w:rsid w:val="00D55A67"/>
    <w:rsid w:val="00D564A5"/>
    <w:rsid w:val="00D56A41"/>
    <w:rsid w:val="00D57384"/>
    <w:rsid w:val="00D574BC"/>
    <w:rsid w:val="00D57850"/>
    <w:rsid w:val="00D5798B"/>
    <w:rsid w:val="00D57D14"/>
    <w:rsid w:val="00D6042A"/>
    <w:rsid w:val="00D60D7A"/>
    <w:rsid w:val="00D60F54"/>
    <w:rsid w:val="00D626AD"/>
    <w:rsid w:val="00D628BB"/>
    <w:rsid w:val="00D63319"/>
    <w:rsid w:val="00D63648"/>
    <w:rsid w:val="00D63818"/>
    <w:rsid w:val="00D63B6E"/>
    <w:rsid w:val="00D63ED1"/>
    <w:rsid w:val="00D6425B"/>
    <w:rsid w:val="00D6442C"/>
    <w:rsid w:val="00D64491"/>
    <w:rsid w:val="00D64857"/>
    <w:rsid w:val="00D65506"/>
    <w:rsid w:val="00D65BA5"/>
    <w:rsid w:val="00D668AB"/>
    <w:rsid w:val="00D679DD"/>
    <w:rsid w:val="00D67AB7"/>
    <w:rsid w:val="00D70A05"/>
    <w:rsid w:val="00D70EC0"/>
    <w:rsid w:val="00D71025"/>
    <w:rsid w:val="00D7106B"/>
    <w:rsid w:val="00D71435"/>
    <w:rsid w:val="00D7194D"/>
    <w:rsid w:val="00D72865"/>
    <w:rsid w:val="00D72D11"/>
    <w:rsid w:val="00D72F30"/>
    <w:rsid w:val="00D73180"/>
    <w:rsid w:val="00D73B6F"/>
    <w:rsid w:val="00D74022"/>
    <w:rsid w:val="00D74596"/>
    <w:rsid w:val="00D748B4"/>
    <w:rsid w:val="00D74B55"/>
    <w:rsid w:val="00D7504C"/>
    <w:rsid w:val="00D75F03"/>
    <w:rsid w:val="00D75F4A"/>
    <w:rsid w:val="00D76534"/>
    <w:rsid w:val="00D77CD0"/>
    <w:rsid w:val="00D80C86"/>
    <w:rsid w:val="00D80F21"/>
    <w:rsid w:val="00D812A1"/>
    <w:rsid w:val="00D81373"/>
    <w:rsid w:val="00D814EC"/>
    <w:rsid w:val="00D8164E"/>
    <w:rsid w:val="00D81C65"/>
    <w:rsid w:val="00D81DDD"/>
    <w:rsid w:val="00D82896"/>
    <w:rsid w:val="00D82AD5"/>
    <w:rsid w:val="00D82B01"/>
    <w:rsid w:val="00D8385E"/>
    <w:rsid w:val="00D8391A"/>
    <w:rsid w:val="00D843F7"/>
    <w:rsid w:val="00D85A36"/>
    <w:rsid w:val="00D85B38"/>
    <w:rsid w:val="00D8698B"/>
    <w:rsid w:val="00D87555"/>
    <w:rsid w:val="00D87863"/>
    <w:rsid w:val="00D87BD4"/>
    <w:rsid w:val="00D87CD5"/>
    <w:rsid w:val="00D9003C"/>
    <w:rsid w:val="00D90164"/>
    <w:rsid w:val="00D90DEF"/>
    <w:rsid w:val="00D915E4"/>
    <w:rsid w:val="00D917F3"/>
    <w:rsid w:val="00D9185C"/>
    <w:rsid w:val="00D91E69"/>
    <w:rsid w:val="00D9266D"/>
    <w:rsid w:val="00D92D80"/>
    <w:rsid w:val="00D93D8F"/>
    <w:rsid w:val="00D94128"/>
    <w:rsid w:val="00D943CC"/>
    <w:rsid w:val="00D94932"/>
    <w:rsid w:val="00D949C5"/>
    <w:rsid w:val="00D94DB9"/>
    <w:rsid w:val="00D95031"/>
    <w:rsid w:val="00D95885"/>
    <w:rsid w:val="00D974BE"/>
    <w:rsid w:val="00D97C3C"/>
    <w:rsid w:val="00D97EFF"/>
    <w:rsid w:val="00DA1D05"/>
    <w:rsid w:val="00DA1E3D"/>
    <w:rsid w:val="00DA1E8F"/>
    <w:rsid w:val="00DA2063"/>
    <w:rsid w:val="00DA2CB0"/>
    <w:rsid w:val="00DA3890"/>
    <w:rsid w:val="00DA3B33"/>
    <w:rsid w:val="00DA3FEB"/>
    <w:rsid w:val="00DA4631"/>
    <w:rsid w:val="00DA4AD7"/>
    <w:rsid w:val="00DA4CA4"/>
    <w:rsid w:val="00DA5015"/>
    <w:rsid w:val="00DA5449"/>
    <w:rsid w:val="00DA5568"/>
    <w:rsid w:val="00DA607B"/>
    <w:rsid w:val="00DA661B"/>
    <w:rsid w:val="00DA6CF5"/>
    <w:rsid w:val="00DB24E7"/>
    <w:rsid w:val="00DB28BC"/>
    <w:rsid w:val="00DB3F3F"/>
    <w:rsid w:val="00DB6CE3"/>
    <w:rsid w:val="00DB7343"/>
    <w:rsid w:val="00DB735C"/>
    <w:rsid w:val="00DC0DCD"/>
    <w:rsid w:val="00DC0EDA"/>
    <w:rsid w:val="00DC10DE"/>
    <w:rsid w:val="00DC18B5"/>
    <w:rsid w:val="00DC2908"/>
    <w:rsid w:val="00DC2A76"/>
    <w:rsid w:val="00DC2CC9"/>
    <w:rsid w:val="00DC34B0"/>
    <w:rsid w:val="00DC393E"/>
    <w:rsid w:val="00DC3A23"/>
    <w:rsid w:val="00DC3C2E"/>
    <w:rsid w:val="00DC3FB6"/>
    <w:rsid w:val="00DC4E4A"/>
    <w:rsid w:val="00DC57D3"/>
    <w:rsid w:val="00DC68EC"/>
    <w:rsid w:val="00DC68F2"/>
    <w:rsid w:val="00DC6F7F"/>
    <w:rsid w:val="00DC760F"/>
    <w:rsid w:val="00DC7E30"/>
    <w:rsid w:val="00DD0595"/>
    <w:rsid w:val="00DD0764"/>
    <w:rsid w:val="00DD0C76"/>
    <w:rsid w:val="00DD3757"/>
    <w:rsid w:val="00DD4036"/>
    <w:rsid w:val="00DD45FD"/>
    <w:rsid w:val="00DD5156"/>
    <w:rsid w:val="00DD51E6"/>
    <w:rsid w:val="00DD5638"/>
    <w:rsid w:val="00DD5B6F"/>
    <w:rsid w:val="00DD5E27"/>
    <w:rsid w:val="00DD6628"/>
    <w:rsid w:val="00DD6738"/>
    <w:rsid w:val="00DD71AE"/>
    <w:rsid w:val="00DD7356"/>
    <w:rsid w:val="00DD755D"/>
    <w:rsid w:val="00DD76D7"/>
    <w:rsid w:val="00DD78F4"/>
    <w:rsid w:val="00DD79DE"/>
    <w:rsid w:val="00DD7BB4"/>
    <w:rsid w:val="00DE002D"/>
    <w:rsid w:val="00DE008C"/>
    <w:rsid w:val="00DE00C6"/>
    <w:rsid w:val="00DE0152"/>
    <w:rsid w:val="00DE06C1"/>
    <w:rsid w:val="00DE0801"/>
    <w:rsid w:val="00DE175B"/>
    <w:rsid w:val="00DE26F9"/>
    <w:rsid w:val="00DE3280"/>
    <w:rsid w:val="00DE36D7"/>
    <w:rsid w:val="00DE3A84"/>
    <w:rsid w:val="00DE3C6C"/>
    <w:rsid w:val="00DE3D98"/>
    <w:rsid w:val="00DE4628"/>
    <w:rsid w:val="00DE4C14"/>
    <w:rsid w:val="00DE5698"/>
    <w:rsid w:val="00DE5704"/>
    <w:rsid w:val="00DE5C15"/>
    <w:rsid w:val="00DE6F3A"/>
    <w:rsid w:val="00DE719D"/>
    <w:rsid w:val="00DE7371"/>
    <w:rsid w:val="00DE776F"/>
    <w:rsid w:val="00DF006C"/>
    <w:rsid w:val="00DF0276"/>
    <w:rsid w:val="00DF05EB"/>
    <w:rsid w:val="00DF1673"/>
    <w:rsid w:val="00DF1725"/>
    <w:rsid w:val="00DF197B"/>
    <w:rsid w:val="00DF1D22"/>
    <w:rsid w:val="00DF1EA6"/>
    <w:rsid w:val="00DF2C53"/>
    <w:rsid w:val="00DF2D69"/>
    <w:rsid w:val="00DF33F6"/>
    <w:rsid w:val="00DF3CB7"/>
    <w:rsid w:val="00DF3EA9"/>
    <w:rsid w:val="00DF4514"/>
    <w:rsid w:val="00DF481A"/>
    <w:rsid w:val="00DF4A11"/>
    <w:rsid w:val="00DF514A"/>
    <w:rsid w:val="00DF53D8"/>
    <w:rsid w:val="00DF53DB"/>
    <w:rsid w:val="00DF6703"/>
    <w:rsid w:val="00E00125"/>
    <w:rsid w:val="00E00145"/>
    <w:rsid w:val="00E0067E"/>
    <w:rsid w:val="00E00768"/>
    <w:rsid w:val="00E0185C"/>
    <w:rsid w:val="00E01C0A"/>
    <w:rsid w:val="00E059C9"/>
    <w:rsid w:val="00E05B57"/>
    <w:rsid w:val="00E064CE"/>
    <w:rsid w:val="00E065A9"/>
    <w:rsid w:val="00E0716B"/>
    <w:rsid w:val="00E07B87"/>
    <w:rsid w:val="00E07FDC"/>
    <w:rsid w:val="00E10908"/>
    <w:rsid w:val="00E114A7"/>
    <w:rsid w:val="00E11B94"/>
    <w:rsid w:val="00E11D16"/>
    <w:rsid w:val="00E11ECC"/>
    <w:rsid w:val="00E122FC"/>
    <w:rsid w:val="00E12526"/>
    <w:rsid w:val="00E1288B"/>
    <w:rsid w:val="00E14B82"/>
    <w:rsid w:val="00E14F3D"/>
    <w:rsid w:val="00E1538C"/>
    <w:rsid w:val="00E15657"/>
    <w:rsid w:val="00E159A3"/>
    <w:rsid w:val="00E15A44"/>
    <w:rsid w:val="00E15EBE"/>
    <w:rsid w:val="00E16033"/>
    <w:rsid w:val="00E170A9"/>
    <w:rsid w:val="00E17609"/>
    <w:rsid w:val="00E178CC"/>
    <w:rsid w:val="00E17BDB"/>
    <w:rsid w:val="00E17E98"/>
    <w:rsid w:val="00E20EEE"/>
    <w:rsid w:val="00E21561"/>
    <w:rsid w:val="00E2184B"/>
    <w:rsid w:val="00E219C0"/>
    <w:rsid w:val="00E21E69"/>
    <w:rsid w:val="00E225B6"/>
    <w:rsid w:val="00E23716"/>
    <w:rsid w:val="00E2401A"/>
    <w:rsid w:val="00E240C5"/>
    <w:rsid w:val="00E24B43"/>
    <w:rsid w:val="00E24BA3"/>
    <w:rsid w:val="00E24D8C"/>
    <w:rsid w:val="00E25E22"/>
    <w:rsid w:val="00E261BB"/>
    <w:rsid w:val="00E26259"/>
    <w:rsid w:val="00E2662B"/>
    <w:rsid w:val="00E2695F"/>
    <w:rsid w:val="00E305B5"/>
    <w:rsid w:val="00E306CE"/>
    <w:rsid w:val="00E3149D"/>
    <w:rsid w:val="00E31AC1"/>
    <w:rsid w:val="00E31FC4"/>
    <w:rsid w:val="00E32B8C"/>
    <w:rsid w:val="00E33D18"/>
    <w:rsid w:val="00E33DF1"/>
    <w:rsid w:val="00E34706"/>
    <w:rsid w:val="00E347A3"/>
    <w:rsid w:val="00E35A02"/>
    <w:rsid w:val="00E36BE6"/>
    <w:rsid w:val="00E36F9E"/>
    <w:rsid w:val="00E37CF9"/>
    <w:rsid w:val="00E37DF0"/>
    <w:rsid w:val="00E411C2"/>
    <w:rsid w:val="00E41F15"/>
    <w:rsid w:val="00E4234A"/>
    <w:rsid w:val="00E4267D"/>
    <w:rsid w:val="00E426E6"/>
    <w:rsid w:val="00E42776"/>
    <w:rsid w:val="00E429E4"/>
    <w:rsid w:val="00E4427F"/>
    <w:rsid w:val="00E4484B"/>
    <w:rsid w:val="00E44D53"/>
    <w:rsid w:val="00E44DD1"/>
    <w:rsid w:val="00E4513E"/>
    <w:rsid w:val="00E46224"/>
    <w:rsid w:val="00E46547"/>
    <w:rsid w:val="00E4667A"/>
    <w:rsid w:val="00E4679C"/>
    <w:rsid w:val="00E471BB"/>
    <w:rsid w:val="00E4764F"/>
    <w:rsid w:val="00E47FD7"/>
    <w:rsid w:val="00E50869"/>
    <w:rsid w:val="00E51A01"/>
    <w:rsid w:val="00E51B31"/>
    <w:rsid w:val="00E51EB6"/>
    <w:rsid w:val="00E51FA6"/>
    <w:rsid w:val="00E523AA"/>
    <w:rsid w:val="00E52464"/>
    <w:rsid w:val="00E525CC"/>
    <w:rsid w:val="00E52777"/>
    <w:rsid w:val="00E52D56"/>
    <w:rsid w:val="00E52D5F"/>
    <w:rsid w:val="00E5306E"/>
    <w:rsid w:val="00E53CC7"/>
    <w:rsid w:val="00E540B8"/>
    <w:rsid w:val="00E541BA"/>
    <w:rsid w:val="00E547B0"/>
    <w:rsid w:val="00E54A8B"/>
    <w:rsid w:val="00E559A2"/>
    <w:rsid w:val="00E56158"/>
    <w:rsid w:val="00E5654A"/>
    <w:rsid w:val="00E56B66"/>
    <w:rsid w:val="00E5719E"/>
    <w:rsid w:val="00E57852"/>
    <w:rsid w:val="00E57E83"/>
    <w:rsid w:val="00E6015F"/>
    <w:rsid w:val="00E60BBF"/>
    <w:rsid w:val="00E60EA4"/>
    <w:rsid w:val="00E60F75"/>
    <w:rsid w:val="00E61004"/>
    <w:rsid w:val="00E61AA1"/>
    <w:rsid w:val="00E61AAF"/>
    <w:rsid w:val="00E62249"/>
    <w:rsid w:val="00E62765"/>
    <w:rsid w:val="00E63214"/>
    <w:rsid w:val="00E63BAE"/>
    <w:rsid w:val="00E64307"/>
    <w:rsid w:val="00E64337"/>
    <w:rsid w:val="00E64D8B"/>
    <w:rsid w:val="00E6625E"/>
    <w:rsid w:val="00E66DB8"/>
    <w:rsid w:val="00E66F9B"/>
    <w:rsid w:val="00E672D1"/>
    <w:rsid w:val="00E6731A"/>
    <w:rsid w:val="00E6798A"/>
    <w:rsid w:val="00E67A5B"/>
    <w:rsid w:val="00E67D28"/>
    <w:rsid w:val="00E714DA"/>
    <w:rsid w:val="00E71510"/>
    <w:rsid w:val="00E729C0"/>
    <w:rsid w:val="00E729DE"/>
    <w:rsid w:val="00E72B27"/>
    <w:rsid w:val="00E73028"/>
    <w:rsid w:val="00E73235"/>
    <w:rsid w:val="00E73354"/>
    <w:rsid w:val="00E73609"/>
    <w:rsid w:val="00E73E88"/>
    <w:rsid w:val="00E7472F"/>
    <w:rsid w:val="00E749B4"/>
    <w:rsid w:val="00E74EC3"/>
    <w:rsid w:val="00E75049"/>
    <w:rsid w:val="00E7559C"/>
    <w:rsid w:val="00E755DD"/>
    <w:rsid w:val="00E7577C"/>
    <w:rsid w:val="00E75905"/>
    <w:rsid w:val="00E75E77"/>
    <w:rsid w:val="00E77883"/>
    <w:rsid w:val="00E77903"/>
    <w:rsid w:val="00E77BB0"/>
    <w:rsid w:val="00E813FB"/>
    <w:rsid w:val="00E81655"/>
    <w:rsid w:val="00E81ED4"/>
    <w:rsid w:val="00E821F1"/>
    <w:rsid w:val="00E82796"/>
    <w:rsid w:val="00E8288D"/>
    <w:rsid w:val="00E82978"/>
    <w:rsid w:val="00E82B1A"/>
    <w:rsid w:val="00E82B2A"/>
    <w:rsid w:val="00E82D09"/>
    <w:rsid w:val="00E82E6F"/>
    <w:rsid w:val="00E82FC5"/>
    <w:rsid w:val="00E8301B"/>
    <w:rsid w:val="00E83283"/>
    <w:rsid w:val="00E847E2"/>
    <w:rsid w:val="00E84BBD"/>
    <w:rsid w:val="00E84F99"/>
    <w:rsid w:val="00E8500B"/>
    <w:rsid w:val="00E86069"/>
    <w:rsid w:val="00E8616A"/>
    <w:rsid w:val="00E8707B"/>
    <w:rsid w:val="00E871A3"/>
    <w:rsid w:val="00E874EF"/>
    <w:rsid w:val="00E90786"/>
    <w:rsid w:val="00E91155"/>
    <w:rsid w:val="00E91508"/>
    <w:rsid w:val="00E91967"/>
    <w:rsid w:val="00E91AD4"/>
    <w:rsid w:val="00E91C11"/>
    <w:rsid w:val="00E92212"/>
    <w:rsid w:val="00E92617"/>
    <w:rsid w:val="00E92F05"/>
    <w:rsid w:val="00E9321F"/>
    <w:rsid w:val="00E933F7"/>
    <w:rsid w:val="00E93F9E"/>
    <w:rsid w:val="00E9405B"/>
    <w:rsid w:val="00E94B0C"/>
    <w:rsid w:val="00E94EFD"/>
    <w:rsid w:val="00E95366"/>
    <w:rsid w:val="00E95AFA"/>
    <w:rsid w:val="00E9620A"/>
    <w:rsid w:val="00E96EEA"/>
    <w:rsid w:val="00E96FD9"/>
    <w:rsid w:val="00E97005"/>
    <w:rsid w:val="00E97204"/>
    <w:rsid w:val="00E97612"/>
    <w:rsid w:val="00EA18BF"/>
    <w:rsid w:val="00EA192A"/>
    <w:rsid w:val="00EA326D"/>
    <w:rsid w:val="00EA3D25"/>
    <w:rsid w:val="00EA4398"/>
    <w:rsid w:val="00EA43FD"/>
    <w:rsid w:val="00EA48CD"/>
    <w:rsid w:val="00EA4F40"/>
    <w:rsid w:val="00EA6283"/>
    <w:rsid w:val="00EA670E"/>
    <w:rsid w:val="00EA68A4"/>
    <w:rsid w:val="00EA6C17"/>
    <w:rsid w:val="00EA6F74"/>
    <w:rsid w:val="00EA738F"/>
    <w:rsid w:val="00EA7A24"/>
    <w:rsid w:val="00EA7D0D"/>
    <w:rsid w:val="00EB0C55"/>
    <w:rsid w:val="00EB1369"/>
    <w:rsid w:val="00EB1A5A"/>
    <w:rsid w:val="00EB1FF9"/>
    <w:rsid w:val="00EB270F"/>
    <w:rsid w:val="00EB38D6"/>
    <w:rsid w:val="00EB3DBA"/>
    <w:rsid w:val="00EB4A4A"/>
    <w:rsid w:val="00EB4D83"/>
    <w:rsid w:val="00EB509B"/>
    <w:rsid w:val="00EB606C"/>
    <w:rsid w:val="00EB67F4"/>
    <w:rsid w:val="00EB7099"/>
    <w:rsid w:val="00EB7E3D"/>
    <w:rsid w:val="00EB7F3E"/>
    <w:rsid w:val="00EC06F4"/>
    <w:rsid w:val="00EC11C6"/>
    <w:rsid w:val="00EC1424"/>
    <w:rsid w:val="00EC1A81"/>
    <w:rsid w:val="00EC2B28"/>
    <w:rsid w:val="00EC3834"/>
    <w:rsid w:val="00EC45EC"/>
    <w:rsid w:val="00EC48CD"/>
    <w:rsid w:val="00EC4BBB"/>
    <w:rsid w:val="00EC5669"/>
    <w:rsid w:val="00EC5A0A"/>
    <w:rsid w:val="00EC5EFC"/>
    <w:rsid w:val="00EC5F3B"/>
    <w:rsid w:val="00EC6006"/>
    <w:rsid w:val="00EC6368"/>
    <w:rsid w:val="00EC66EA"/>
    <w:rsid w:val="00EC73A8"/>
    <w:rsid w:val="00EC7960"/>
    <w:rsid w:val="00ED0750"/>
    <w:rsid w:val="00ED0A7A"/>
    <w:rsid w:val="00ED1370"/>
    <w:rsid w:val="00ED1472"/>
    <w:rsid w:val="00ED14E7"/>
    <w:rsid w:val="00ED231D"/>
    <w:rsid w:val="00ED2647"/>
    <w:rsid w:val="00ED2A05"/>
    <w:rsid w:val="00ED2A4C"/>
    <w:rsid w:val="00ED2E02"/>
    <w:rsid w:val="00ED3505"/>
    <w:rsid w:val="00ED37BE"/>
    <w:rsid w:val="00ED3B61"/>
    <w:rsid w:val="00ED47FA"/>
    <w:rsid w:val="00ED4E96"/>
    <w:rsid w:val="00ED5137"/>
    <w:rsid w:val="00ED5709"/>
    <w:rsid w:val="00ED5AAF"/>
    <w:rsid w:val="00ED60D6"/>
    <w:rsid w:val="00ED6611"/>
    <w:rsid w:val="00ED7068"/>
    <w:rsid w:val="00ED7204"/>
    <w:rsid w:val="00ED7567"/>
    <w:rsid w:val="00ED7B08"/>
    <w:rsid w:val="00EE02E6"/>
    <w:rsid w:val="00EE046E"/>
    <w:rsid w:val="00EE0BAB"/>
    <w:rsid w:val="00EE115C"/>
    <w:rsid w:val="00EE15F1"/>
    <w:rsid w:val="00EE1BE2"/>
    <w:rsid w:val="00EE23E1"/>
    <w:rsid w:val="00EE3169"/>
    <w:rsid w:val="00EE3292"/>
    <w:rsid w:val="00EE352C"/>
    <w:rsid w:val="00EE379C"/>
    <w:rsid w:val="00EE4628"/>
    <w:rsid w:val="00EE4710"/>
    <w:rsid w:val="00EE4F91"/>
    <w:rsid w:val="00EE5043"/>
    <w:rsid w:val="00EE52AB"/>
    <w:rsid w:val="00EE557E"/>
    <w:rsid w:val="00EE5FEB"/>
    <w:rsid w:val="00EE608C"/>
    <w:rsid w:val="00EE62C1"/>
    <w:rsid w:val="00EE6370"/>
    <w:rsid w:val="00EE73C1"/>
    <w:rsid w:val="00EE7B0D"/>
    <w:rsid w:val="00EF00E1"/>
    <w:rsid w:val="00EF01B4"/>
    <w:rsid w:val="00EF0461"/>
    <w:rsid w:val="00EF1076"/>
    <w:rsid w:val="00EF1FE1"/>
    <w:rsid w:val="00EF20A3"/>
    <w:rsid w:val="00EF20B9"/>
    <w:rsid w:val="00EF27C9"/>
    <w:rsid w:val="00EF3069"/>
    <w:rsid w:val="00EF3A64"/>
    <w:rsid w:val="00EF3A6E"/>
    <w:rsid w:val="00EF3B1D"/>
    <w:rsid w:val="00EF4656"/>
    <w:rsid w:val="00EF4859"/>
    <w:rsid w:val="00EF496F"/>
    <w:rsid w:val="00EF4ECC"/>
    <w:rsid w:val="00EF4FEC"/>
    <w:rsid w:val="00EF58BD"/>
    <w:rsid w:val="00EF6A27"/>
    <w:rsid w:val="00EF6C9E"/>
    <w:rsid w:val="00F0062D"/>
    <w:rsid w:val="00F008D7"/>
    <w:rsid w:val="00F00E69"/>
    <w:rsid w:val="00F01269"/>
    <w:rsid w:val="00F01365"/>
    <w:rsid w:val="00F01389"/>
    <w:rsid w:val="00F0235F"/>
    <w:rsid w:val="00F02B90"/>
    <w:rsid w:val="00F02C06"/>
    <w:rsid w:val="00F02DD6"/>
    <w:rsid w:val="00F03E44"/>
    <w:rsid w:val="00F03FBC"/>
    <w:rsid w:val="00F0492D"/>
    <w:rsid w:val="00F05968"/>
    <w:rsid w:val="00F059AD"/>
    <w:rsid w:val="00F06549"/>
    <w:rsid w:val="00F07030"/>
    <w:rsid w:val="00F07E3E"/>
    <w:rsid w:val="00F11210"/>
    <w:rsid w:val="00F11A81"/>
    <w:rsid w:val="00F11C1B"/>
    <w:rsid w:val="00F126A7"/>
    <w:rsid w:val="00F126F5"/>
    <w:rsid w:val="00F1291E"/>
    <w:rsid w:val="00F129CC"/>
    <w:rsid w:val="00F131C6"/>
    <w:rsid w:val="00F13470"/>
    <w:rsid w:val="00F139A9"/>
    <w:rsid w:val="00F13EF3"/>
    <w:rsid w:val="00F1462C"/>
    <w:rsid w:val="00F14E8C"/>
    <w:rsid w:val="00F15A0A"/>
    <w:rsid w:val="00F16217"/>
    <w:rsid w:val="00F1673C"/>
    <w:rsid w:val="00F171C1"/>
    <w:rsid w:val="00F174A3"/>
    <w:rsid w:val="00F17719"/>
    <w:rsid w:val="00F178B7"/>
    <w:rsid w:val="00F17D5C"/>
    <w:rsid w:val="00F203DC"/>
    <w:rsid w:val="00F212E8"/>
    <w:rsid w:val="00F22071"/>
    <w:rsid w:val="00F22F1E"/>
    <w:rsid w:val="00F2352A"/>
    <w:rsid w:val="00F23D9D"/>
    <w:rsid w:val="00F23F2D"/>
    <w:rsid w:val="00F24771"/>
    <w:rsid w:val="00F24ED6"/>
    <w:rsid w:val="00F24F51"/>
    <w:rsid w:val="00F25374"/>
    <w:rsid w:val="00F25BE8"/>
    <w:rsid w:val="00F25FB3"/>
    <w:rsid w:val="00F260C7"/>
    <w:rsid w:val="00F265E0"/>
    <w:rsid w:val="00F26734"/>
    <w:rsid w:val="00F277B9"/>
    <w:rsid w:val="00F27835"/>
    <w:rsid w:val="00F279B5"/>
    <w:rsid w:val="00F27AD2"/>
    <w:rsid w:val="00F27C22"/>
    <w:rsid w:val="00F3050B"/>
    <w:rsid w:val="00F3071A"/>
    <w:rsid w:val="00F3081C"/>
    <w:rsid w:val="00F313E3"/>
    <w:rsid w:val="00F314BE"/>
    <w:rsid w:val="00F31BA6"/>
    <w:rsid w:val="00F32119"/>
    <w:rsid w:val="00F3269D"/>
    <w:rsid w:val="00F337EB"/>
    <w:rsid w:val="00F343DD"/>
    <w:rsid w:val="00F344CD"/>
    <w:rsid w:val="00F34B28"/>
    <w:rsid w:val="00F34F74"/>
    <w:rsid w:val="00F35445"/>
    <w:rsid w:val="00F3554A"/>
    <w:rsid w:val="00F35929"/>
    <w:rsid w:val="00F35D02"/>
    <w:rsid w:val="00F36215"/>
    <w:rsid w:val="00F364A5"/>
    <w:rsid w:val="00F36C20"/>
    <w:rsid w:val="00F36F30"/>
    <w:rsid w:val="00F36FDD"/>
    <w:rsid w:val="00F37CA9"/>
    <w:rsid w:val="00F37D0E"/>
    <w:rsid w:val="00F37DA6"/>
    <w:rsid w:val="00F40740"/>
    <w:rsid w:val="00F40743"/>
    <w:rsid w:val="00F415F1"/>
    <w:rsid w:val="00F41BDD"/>
    <w:rsid w:val="00F4211A"/>
    <w:rsid w:val="00F42499"/>
    <w:rsid w:val="00F437B9"/>
    <w:rsid w:val="00F4529F"/>
    <w:rsid w:val="00F4564E"/>
    <w:rsid w:val="00F46416"/>
    <w:rsid w:val="00F46700"/>
    <w:rsid w:val="00F46E88"/>
    <w:rsid w:val="00F479AA"/>
    <w:rsid w:val="00F47A07"/>
    <w:rsid w:val="00F500FB"/>
    <w:rsid w:val="00F509B3"/>
    <w:rsid w:val="00F50B3F"/>
    <w:rsid w:val="00F50C0E"/>
    <w:rsid w:val="00F51253"/>
    <w:rsid w:val="00F51560"/>
    <w:rsid w:val="00F516AD"/>
    <w:rsid w:val="00F522F2"/>
    <w:rsid w:val="00F526EB"/>
    <w:rsid w:val="00F529BD"/>
    <w:rsid w:val="00F52E71"/>
    <w:rsid w:val="00F52F82"/>
    <w:rsid w:val="00F53744"/>
    <w:rsid w:val="00F538D1"/>
    <w:rsid w:val="00F54B41"/>
    <w:rsid w:val="00F551AF"/>
    <w:rsid w:val="00F561BE"/>
    <w:rsid w:val="00F568E9"/>
    <w:rsid w:val="00F57188"/>
    <w:rsid w:val="00F57489"/>
    <w:rsid w:val="00F57B19"/>
    <w:rsid w:val="00F6083C"/>
    <w:rsid w:val="00F61E35"/>
    <w:rsid w:val="00F61EFF"/>
    <w:rsid w:val="00F62AED"/>
    <w:rsid w:val="00F62CB6"/>
    <w:rsid w:val="00F63612"/>
    <w:rsid w:val="00F63EDB"/>
    <w:rsid w:val="00F644E1"/>
    <w:rsid w:val="00F64AF5"/>
    <w:rsid w:val="00F650E1"/>
    <w:rsid w:val="00F651F6"/>
    <w:rsid w:val="00F658E8"/>
    <w:rsid w:val="00F66045"/>
    <w:rsid w:val="00F67D52"/>
    <w:rsid w:val="00F70C1C"/>
    <w:rsid w:val="00F70D4E"/>
    <w:rsid w:val="00F70EFB"/>
    <w:rsid w:val="00F712C0"/>
    <w:rsid w:val="00F71454"/>
    <w:rsid w:val="00F71521"/>
    <w:rsid w:val="00F7229E"/>
    <w:rsid w:val="00F72583"/>
    <w:rsid w:val="00F72598"/>
    <w:rsid w:val="00F725C3"/>
    <w:rsid w:val="00F7261C"/>
    <w:rsid w:val="00F731E3"/>
    <w:rsid w:val="00F734FB"/>
    <w:rsid w:val="00F7366E"/>
    <w:rsid w:val="00F739B1"/>
    <w:rsid w:val="00F73EC8"/>
    <w:rsid w:val="00F74B6E"/>
    <w:rsid w:val="00F75438"/>
    <w:rsid w:val="00F768AA"/>
    <w:rsid w:val="00F76A40"/>
    <w:rsid w:val="00F76C37"/>
    <w:rsid w:val="00F77757"/>
    <w:rsid w:val="00F77816"/>
    <w:rsid w:val="00F77B61"/>
    <w:rsid w:val="00F77CD6"/>
    <w:rsid w:val="00F809CE"/>
    <w:rsid w:val="00F81E5E"/>
    <w:rsid w:val="00F823F3"/>
    <w:rsid w:val="00F8281A"/>
    <w:rsid w:val="00F82E20"/>
    <w:rsid w:val="00F8311E"/>
    <w:rsid w:val="00F8312D"/>
    <w:rsid w:val="00F835B9"/>
    <w:rsid w:val="00F83CBE"/>
    <w:rsid w:val="00F83F13"/>
    <w:rsid w:val="00F83F17"/>
    <w:rsid w:val="00F842AA"/>
    <w:rsid w:val="00F844E7"/>
    <w:rsid w:val="00F8491E"/>
    <w:rsid w:val="00F84F6D"/>
    <w:rsid w:val="00F850A4"/>
    <w:rsid w:val="00F85E9E"/>
    <w:rsid w:val="00F861B5"/>
    <w:rsid w:val="00F86CE6"/>
    <w:rsid w:val="00F8700E"/>
    <w:rsid w:val="00F871D4"/>
    <w:rsid w:val="00F8765E"/>
    <w:rsid w:val="00F876CB"/>
    <w:rsid w:val="00F87BA6"/>
    <w:rsid w:val="00F905DB"/>
    <w:rsid w:val="00F90622"/>
    <w:rsid w:val="00F90BB1"/>
    <w:rsid w:val="00F91070"/>
    <w:rsid w:val="00F9131F"/>
    <w:rsid w:val="00F9149E"/>
    <w:rsid w:val="00F914B7"/>
    <w:rsid w:val="00F9155A"/>
    <w:rsid w:val="00F9156E"/>
    <w:rsid w:val="00F9187C"/>
    <w:rsid w:val="00F918E8"/>
    <w:rsid w:val="00F91AE6"/>
    <w:rsid w:val="00F922F0"/>
    <w:rsid w:val="00F9287F"/>
    <w:rsid w:val="00F929FB"/>
    <w:rsid w:val="00F9363E"/>
    <w:rsid w:val="00F93A49"/>
    <w:rsid w:val="00F9430E"/>
    <w:rsid w:val="00F9453D"/>
    <w:rsid w:val="00F955DC"/>
    <w:rsid w:val="00F95E9B"/>
    <w:rsid w:val="00F961D3"/>
    <w:rsid w:val="00F96605"/>
    <w:rsid w:val="00F97196"/>
    <w:rsid w:val="00F9719D"/>
    <w:rsid w:val="00F972C4"/>
    <w:rsid w:val="00F97821"/>
    <w:rsid w:val="00F9782E"/>
    <w:rsid w:val="00F97E2A"/>
    <w:rsid w:val="00FA0ED3"/>
    <w:rsid w:val="00FA0F5D"/>
    <w:rsid w:val="00FA10A9"/>
    <w:rsid w:val="00FA2C1E"/>
    <w:rsid w:val="00FA4B0A"/>
    <w:rsid w:val="00FA55C9"/>
    <w:rsid w:val="00FA573D"/>
    <w:rsid w:val="00FA5922"/>
    <w:rsid w:val="00FA5BEE"/>
    <w:rsid w:val="00FA6214"/>
    <w:rsid w:val="00FA63E3"/>
    <w:rsid w:val="00FA66CC"/>
    <w:rsid w:val="00FA69F2"/>
    <w:rsid w:val="00FA6DBB"/>
    <w:rsid w:val="00FB01D0"/>
    <w:rsid w:val="00FB0CBF"/>
    <w:rsid w:val="00FB16CD"/>
    <w:rsid w:val="00FB186E"/>
    <w:rsid w:val="00FB2477"/>
    <w:rsid w:val="00FB3A13"/>
    <w:rsid w:val="00FB3E2F"/>
    <w:rsid w:val="00FB4117"/>
    <w:rsid w:val="00FB440D"/>
    <w:rsid w:val="00FB4A9E"/>
    <w:rsid w:val="00FB59B6"/>
    <w:rsid w:val="00FB5AD5"/>
    <w:rsid w:val="00FB67E0"/>
    <w:rsid w:val="00FB6E52"/>
    <w:rsid w:val="00FB6FFB"/>
    <w:rsid w:val="00FB73D6"/>
    <w:rsid w:val="00FB73F6"/>
    <w:rsid w:val="00FB79AE"/>
    <w:rsid w:val="00FB7C2B"/>
    <w:rsid w:val="00FB7EB6"/>
    <w:rsid w:val="00FC00F9"/>
    <w:rsid w:val="00FC1034"/>
    <w:rsid w:val="00FC17A6"/>
    <w:rsid w:val="00FC1905"/>
    <w:rsid w:val="00FC1F57"/>
    <w:rsid w:val="00FC2A45"/>
    <w:rsid w:val="00FC388A"/>
    <w:rsid w:val="00FC3A74"/>
    <w:rsid w:val="00FC3A7B"/>
    <w:rsid w:val="00FC3A80"/>
    <w:rsid w:val="00FC4AC1"/>
    <w:rsid w:val="00FC4E27"/>
    <w:rsid w:val="00FC5920"/>
    <w:rsid w:val="00FC5995"/>
    <w:rsid w:val="00FC5BFE"/>
    <w:rsid w:val="00FC6109"/>
    <w:rsid w:val="00FC6210"/>
    <w:rsid w:val="00FC63F0"/>
    <w:rsid w:val="00FC6653"/>
    <w:rsid w:val="00FC69AE"/>
    <w:rsid w:val="00FC725F"/>
    <w:rsid w:val="00FC7F3A"/>
    <w:rsid w:val="00FD05BF"/>
    <w:rsid w:val="00FD0891"/>
    <w:rsid w:val="00FD0BCF"/>
    <w:rsid w:val="00FD0F68"/>
    <w:rsid w:val="00FD1650"/>
    <w:rsid w:val="00FD16A0"/>
    <w:rsid w:val="00FD1755"/>
    <w:rsid w:val="00FD2CE1"/>
    <w:rsid w:val="00FD2FBD"/>
    <w:rsid w:val="00FD33BB"/>
    <w:rsid w:val="00FD3733"/>
    <w:rsid w:val="00FD39D6"/>
    <w:rsid w:val="00FD5799"/>
    <w:rsid w:val="00FD5E1C"/>
    <w:rsid w:val="00FD6234"/>
    <w:rsid w:val="00FD6B0B"/>
    <w:rsid w:val="00FD7B69"/>
    <w:rsid w:val="00FD7B7D"/>
    <w:rsid w:val="00FD7DE8"/>
    <w:rsid w:val="00FE1823"/>
    <w:rsid w:val="00FE2B15"/>
    <w:rsid w:val="00FE3144"/>
    <w:rsid w:val="00FE3164"/>
    <w:rsid w:val="00FE3BC8"/>
    <w:rsid w:val="00FE3F95"/>
    <w:rsid w:val="00FE493A"/>
    <w:rsid w:val="00FE508C"/>
    <w:rsid w:val="00FE5212"/>
    <w:rsid w:val="00FE55C5"/>
    <w:rsid w:val="00FE6070"/>
    <w:rsid w:val="00FE7549"/>
    <w:rsid w:val="00FE78B9"/>
    <w:rsid w:val="00FE79FC"/>
    <w:rsid w:val="00FF084C"/>
    <w:rsid w:val="00FF0CC9"/>
    <w:rsid w:val="00FF0D21"/>
    <w:rsid w:val="00FF13CC"/>
    <w:rsid w:val="00FF15DE"/>
    <w:rsid w:val="00FF22E4"/>
    <w:rsid w:val="00FF2819"/>
    <w:rsid w:val="00FF29C3"/>
    <w:rsid w:val="00FF32B1"/>
    <w:rsid w:val="00FF380E"/>
    <w:rsid w:val="00FF3D3A"/>
    <w:rsid w:val="00FF45E5"/>
    <w:rsid w:val="00FF4F16"/>
    <w:rsid w:val="00FF5133"/>
    <w:rsid w:val="00FF643C"/>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C65906"/>
  <w15:docId w15:val="{EF89B961-C65E-4A6E-89A9-A86421D3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normal"/>
    <w:qFormat/>
    <w:rsid w:val="000D4D2E"/>
    <w:pPr>
      <w:spacing w:before="240" w:after="240"/>
      <w:jc w:val="both"/>
    </w:pPr>
    <w:rPr>
      <w:rFonts w:ascii="Cambria" w:hAnsi="Cambria" w:cs="Times New Roman"/>
      <w:sz w:val="22"/>
      <w:szCs w:val="22"/>
    </w:rPr>
  </w:style>
  <w:style w:type="paragraph" w:styleId="Heading1">
    <w:name w:val="heading 1"/>
    <w:aliases w:val="Tiitellehe pealkiri"/>
    <w:basedOn w:val="Normal"/>
    <w:next w:val="Normal"/>
    <w:link w:val="Heading1Char"/>
    <w:uiPriority w:val="9"/>
    <w:qFormat/>
    <w:rsid w:val="00AE19CA"/>
    <w:pPr>
      <w:keepNext/>
      <w:keepLines/>
      <w:numPr>
        <w:numId w:val="45"/>
      </w:numPr>
      <w:jc w:val="left"/>
      <w:outlineLvl w:val="0"/>
    </w:pPr>
    <w:rPr>
      <w:color w:val="1C9AD7"/>
      <w:sz w:val="36"/>
      <w:szCs w:val="20"/>
    </w:rPr>
  </w:style>
  <w:style w:type="paragraph" w:styleId="Heading2">
    <w:name w:val="heading 2"/>
    <w:aliases w:val="Sisulehe pealkiri 1,Heading 2 Char2,Sisulehe pealkiri 1 Char2"/>
    <w:basedOn w:val="Normal"/>
    <w:next w:val="Normal"/>
    <w:uiPriority w:val="9"/>
    <w:qFormat/>
    <w:rsid w:val="00AE19CA"/>
    <w:pPr>
      <w:keepNext/>
      <w:keepLines/>
      <w:numPr>
        <w:ilvl w:val="1"/>
        <w:numId w:val="45"/>
      </w:numPr>
      <w:spacing w:before="200"/>
      <w:outlineLvl w:val="1"/>
    </w:pPr>
    <w:rPr>
      <w:bCs/>
      <w:color w:val="1C9AD7"/>
      <w:sz w:val="28"/>
      <w:szCs w:val="26"/>
    </w:rPr>
  </w:style>
  <w:style w:type="paragraph" w:styleId="Heading3">
    <w:name w:val="heading 3"/>
    <w:aliases w:val="Sisulehe pealkiri 2"/>
    <w:basedOn w:val="Normal"/>
    <w:next w:val="Normal"/>
    <w:link w:val="Heading3Char"/>
    <w:uiPriority w:val="9"/>
    <w:qFormat/>
    <w:rsid w:val="0058290C"/>
    <w:pPr>
      <w:keepNext/>
      <w:keepLines/>
      <w:numPr>
        <w:ilvl w:val="2"/>
        <w:numId w:val="45"/>
      </w:numPr>
      <w:spacing w:before="200"/>
      <w:outlineLvl w:val="2"/>
    </w:pPr>
    <w:rPr>
      <w:i/>
      <w:color w:val="1C9AD7"/>
      <w:kern w:val="1"/>
      <w:szCs w:val="20"/>
    </w:rPr>
  </w:style>
  <w:style w:type="paragraph" w:styleId="Heading4">
    <w:name w:val="heading 4"/>
    <w:aliases w:val="Sisulehe pealkiri 3"/>
    <w:basedOn w:val="Normal"/>
    <w:next w:val="Normal"/>
    <w:link w:val="Heading4Char"/>
    <w:uiPriority w:val="9"/>
    <w:qFormat/>
    <w:rsid w:val="0058290C"/>
    <w:pPr>
      <w:keepNext/>
      <w:keepLines/>
      <w:numPr>
        <w:ilvl w:val="3"/>
        <w:numId w:val="45"/>
      </w:numPr>
      <w:spacing w:before="200"/>
      <w:outlineLvl w:val="3"/>
    </w:pPr>
    <w:rPr>
      <w:i/>
      <w:noProof/>
      <w:szCs w:val="20"/>
    </w:rPr>
  </w:style>
  <w:style w:type="paragraph" w:styleId="Heading5">
    <w:name w:val="heading 5"/>
    <w:basedOn w:val="Normal"/>
    <w:next w:val="Normal"/>
    <w:link w:val="Heading5Char1"/>
    <w:qFormat/>
    <w:locked/>
    <w:rsid w:val="007D7918"/>
    <w:pPr>
      <w:keepNext/>
      <w:keepLines/>
      <w:numPr>
        <w:ilvl w:val="4"/>
        <w:numId w:val="45"/>
      </w:numPr>
      <w:spacing w:before="200" w:after="0"/>
      <w:outlineLvl w:val="4"/>
    </w:pPr>
    <w:rPr>
      <w:i/>
      <w:szCs w:val="20"/>
    </w:rPr>
  </w:style>
  <w:style w:type="paragraph" w:styleId="Heading6">
    <w:name w:val="heading 6"/>
    <w:basedOn w:val="Normal"/>
    <w:next w:val="Normal"/>
    <w:link w:val="Heading6Char"/>
    <w:qFormat/>
    <w:locked/>
    <w:rsid w:val="00AE19CA"/>
    <w:pPr>
      <w:numPr>
        <w:ilvl w:val="5"/>
        <w:numId w:val="45"/>
      </w:numPr>
      <w:spacing w:after="60"/>
      <w:outlineLvl w:val="5"/>
    </w:pPr>
    <w:rPr>
      <w:rFonts w:ascii="Calibri" w:hAnsi="Calibri"/>
      <w:b/>
      <w:bCs/>
    </w:rPr>
  </w:style>
  <w:style w:type="paragraph" w:styleId="Heading7">
    <w:name w:val="heading 7"/>
    <w:basedOn w:val="Normal"/>
    <w:next w:val="Normal"/>
    <w:link w:val="Heading7Char"/>
    <w:qFormat/>
    <w:locked/>
    <w:rsid w:val="00AE19CA"/>
    <w:pPr>
      <w:numPr>
        <w:ilvl w:val="6"/>
        <w:numId w:val="45"/>
      </w:numPr>
      <w:spacing w:after="60"/>
      <w:outlineLvl w:val="6"/>
    </w:pPr>
    <w:rPr>
      <w:rFonts w:ascii="Calibri" w:hAnsi="Calibri"/>
      <w:sz w:val="24"/>
      <w:szCs w:val="24"/>
    </w:rPr>
  </w:style>
  <w:style w:type="paragraph" w:styleId="Heading8">
    <w:name w:val="heading 8"/>
    <w:basedOn w:val="Normal"/>
    <w:next w:val="Normal"/>
    <w:link w:val="Heading8Char"/>
    <w:qFormat/>
    <w:locked/>
    <w:rsid w:val="00AE19CA"/>
    <w:pPr>
      <w:numPr>
        <w:ilvl w:val="7"/>
        <w:numId w:val="45"/>
      </w:numPr>
      <w:spacing w:after="60"/>
      <w:outlineLvl w:val="7"/>
    </w:pPr>
    <w:rPr>
      <w:rFonts w:ascii="Calibri" w:hAnsi="Calibri"/>
      <w:i/>
      <w:iCs/>
      <w:sz w:val="24"/>
      <w:szCs w:val="24"/>
    </w:rPr>
  </w:style>
  <w:style w:type="paragraph" w:styleId="Heading9">
    <w:name w:val="heading 9"/>
    <w:basedOn w:val="Normal"/>
    <w:next w:val="Normal"/>
    <w:link w:val="Heading9Char"/>
    <w:qFormat/>
    <w:locked/>
    <w:rsid w:val="00AE19CA"/>
    <w:pPr>
      <w:numPr>
        <w:ilvl w:val="8"/>
        <w:numId w:val="45"/>
      </w:numPr>
      <w:spacing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unhideWhenUsed/>
    <w:locked/>
    <w:rsid w:val="00631118"/>
    <w:pPr>
      <w:spacing w:before="0" w:after="100" w:line="259" w:lineRule="auto"/>
      <w:ind w:left="660"/>
      <w:jc w:val="left"/>
    </w:pPr>
    <w:rPr>
      <w:rFonts w:ascii="Calibri" w:hAnsi="Calibri"/>
      <w:lang w:val="en-US" w:eastAsia="en-US"/>
    </w:rPr>
  </w:style>
  <w:style w:type="paragraph" w:styleId="TOC5">
    <w:name w:val="toc 5"/>
    <w:basedOn w:val="Normal"/>
    <w:next w:val="Normal"/>
    <w:autoRedefine/>
    <w:uiPriority w:val="39"/>
    <w:unhideWhenUsed/>
    <w:locked/>
    <w:rsid w:val="00631118"/>
    <w:pPr>
      <w:spacing w:before="0" w:after="100" w:line="259" w:lineRule="auto"/>
      <w:ind w:left="880"/>
      <w:jc w:val="left"/>
    </w:pPr>
    <w:rPr>
      <w:rFonts w:ascii="Calibri" w:hAnsi="Calibri"/>
      <w:lang w:val="en-US" w:eastAsia="en-US"/>
    </w:rPr>
  </w:style>
  <w:style w:type="paragraph" w:styleId="TOC6">
    <w:name w:val="toc 6"/>
    <w:basedOn w:val="Normal"/>
    <w:next w:val="Normal"/>
    <w:autoRedefine/>
    <w:uiPriority w:val="39"/>
    <w:unhideWhenUsed/>
    <w:locked/>
    <w:rsid w:val="00631118"/>
    <w:pPr>
      <w:spacing w:before="0" w:after="100" w:line="259" w:lineRule="auto"/>
      <w:ind w:left="1100"/>
      <w:jc w:val="left"/>
    </w:pPr>
    <w:rPr>
      <w:rFonts w:ascii="Calibri" w:hAnsi="Calibri"/>
      <w:lang w:val="en-US" w:eastAsia="en-US"/>
    </w:rPr>
  </w:style>
  <w:style w:type="paragraph" w:styleId="TOC7">
    <w:name w:val="toc 7"/>
    <w:basedOn w:val="Normal"/>
    <w:next w:val="Normal"/>
    <w:autoRedefine/>
    <w:uiPriority w:val="39"/>
    <w:unhideWhenUsed/>
    <w:locked/>
    <w:rsid w:val="00631118"/>
    <w:pPr>
      <w:spacing w:before="0" w:after="100" w:line="259" w:lineRule="auto"/>
      <w:ind w:left="1320"/>
      <w:jc w:val="left"/>
    </w:pPr>
    <w:rPr>
      <w:rFonts w:ascii="Calibri" w:hAnsi="Calibri"/>
      <w:lang w:val="en-US" w:eastAsia="en-US"/>
    </w:rPr>
  </w:style>
  <w:style w:type="character" w:customStyle="1" w:styleId="Heading5Char">
    <w:name w:val="Heading 5 Char"/>
    <w:uiPriority w:val="9"/>
    <w:locked/>
    <w:rsid w:val="007D7918"/>
    <w:rPr>
      <w:rFonts w:ascii="Cambria" w:hAnsi="Cambria"/>
      <w:color w:val="0E4C6B"/>
      <w:sz w:val="22"/>
    </w:rPr>
  </w:style>
  <w:style w:type="paragraph" w:customStyle="1" w:styleId="NoSpacing1">
    <w:name w:val="No Spacing1"/>
    <w:aliases w:val="Kuupäev tiitellehel,No Spacing11"/>
    <w:uiPriority w:val="1"/>
    <w:qFormat/>
    <w:rsid w:val="007D7918"/>
    <w:rPr>
      <w:rFonts w:ascii="Times New Roman" w:hAnsi="Times New Roman" w:cs="Times New Roman"/>
      <w:color w:val="FFFFFF"/>
      <w:sz w:val="28"/>
      <w:szCs w:val="22"/>
      <w:lang w:val="en-US"/>
    </w:rPr>
  </w:style>
  <w:style w:type="character" w:customStyle="1" w:styleId="NoSpacingChar">
    <w:name w:val="No Spacing Char"/>
    <w:aliases w:val="Kuupäev tiitellehel Char"/>
    <w:uiPriority w:val="1"/>
    <w:locked/>
    <w:rsid w:val="007D7918"/>
    <w:rPr>
      <w:rFonts w:ascii="Times New Roman" w:hAnsi="Times New Roman"/>
      <w:color w:val="FFFFFF"/>
      <w:sz w:val="22"/>
      <w:lang w:val="en-US"/>
    </w:rPr>
  </w:style>
  <w:style w:type="paragraph" w:styleId="BalloonText">
    <w:name w:val="Balloon Text"/>
    <w:basedOn w:val="Normal"/>
    <w:link w:val="BalloonTextChar1"/>
    <w:uiPriority w:val="99"/>
    <w:semiHidden/>
    <w:rsid w:val="007D7918"/>
    <w:rPr>
      <w:sz w:val="20"/>
      <w:szCs w:val="20"/>
    </w:rPr>
  </w:style>
  <w:style w:type="character" w:customStyle="1" w:styleId="BalloonTextChar">
    <w:name w:val="Balloon Text Char"/>
    <w:uiPriority w:val="99"/>
    <w:semiHidden/>
    <w:locked/>
    <w:rsid w:val="007D7918"/>
    <w:rPr>
      <w:rFonts w:ascii="Times New Roman" w:hAnsi="Times New Roman"/>
      <w:noProof/>
      <w:sz w:val="16"/>
    </w:rPr>
  </w:style>
  <w:style w:type="paragraph" w:customStyle="1" w:styleId="ListParagraph1">
    <w:name w:val="List Paragraph1"/>
    <w:aliases w:val="List Paragraph,Mummuga loetelu,List Paragraph11"/>
    <w:basedOn w:val="Normal"/>
    <w:uiPriority w:val="34"/>
    <w:qFormat/>
    <w:rsid w:val="007D7918"/>
    <w:pPr>
      <w:ind w:left="720"/>
      <w:contextualSpacing/>
    </w:pPr>
  </w:style>
  <w:style w:type="character" w:customStyle="1" w:styleId="ListParagraphChar">
    <w:name w:val="List Paragraph Char"/>
    <w:aliases w:val="Mummuga loetelu Char,Loendi lõik Char,List Paragraph1 Char,List Paragraph11 Char"/>
    <w:uiPriority w:val="34"/>
    <w:locked/>
    <w:rsid w:val="007D7918"/>
    <w:rPr>
      <w:rFonts w:ascii="Cambria" w:hAnsi="Cambria"/>
      <w:sz w:val="22"/>
    </w:rPr>
  </w:style>
  <w:style w:type="character" w:styleId="Strong">
    <w:name w:val="Strong"/>
    <w:aliases w:val="Tekst bold"/>
    <w:uiPriority w:val="22"/>
    <w:qFormat/>
    <w:rsid w:val="007D7918"/>
    <w:rPr>
      <w:rFonts w:ascii="Times New Roman" w:hAnsi="Times New Roman"/>
      <w:b/>
      <w:sz w:val="22"/>
    </w:rPr>
  </w:style>
  <w:style w:type="paragraph" w:styleId="Header">
    <w:name w:val="header"/>
    <w:basedOn w:val="Normal"/>
    <w:uiPriority w:val="99"/>
    <w:rsid w:val="007D7918"/>
    <w:pPr>
      <w:tabs>
        <w:tab w:val="center" w:pos="4536"/>
        <w:tab w:val="right" w:pos="9072"/>
      </w:tabs>
    </w:pPr>
  </w:style>
  <w:style w:type="character" w:customStyle="1" w:styleId="HeaderChar">
    <w:name w:val="Header Char"/>
    <w:uiPriority w:val="99"/>
    <w:locked/>
    <w:rsid w:val="007D7918"/>
    <w:rPr>
      <w:rFonts w:ascii="Times New Roman" w:hAnsi="Times New Roman"/>
      <w:noProof/>
    </w:rPr>
  </w:style>
  <w:style w:type="paragraph" w:styleId="Footer">
    <w:name w:val="footer"/>
    <w:basedOn w:val="Normal"/>
    <w:link w:val="FooterChar"/>
    <w:uiPriority w:val="99"/>
    <w:rsid w:val="007D7918"/>
    <w:pPr>
      <w:tabs>
        <w:tab w:val="center" w:pos="4536"/>
        <w:tab w:val="right" w:pos="9072"/>
      </w:tabs>
    </w:pPr>
    <w:rPr>
      <w:rFonts w:ascii="Times New Roman" w:hAnsi="Times New Roman"/>
      <w:noProof/>
      <w:sz w:val="20"/>
      <w:szCs w:val="20"/>
    </w:rPr>
  </w:style>
  <w:style w:type="character" w:customStyle="1" w:styleId="FooterChar">
    <w:name w:val="Footer Char"/>
    <w:link w:val="Footer"/>
    <w:uiPriority w:val="99"/>
    <w:locked/>
    <w:rsid w:val="007D7918"/>
    <w:rPr>
      <w:rFonts w:ascii="Times New Roman" w:hAnsi="Times New Roman"/>
      <w:noProof/>
    </w:rPr>
  </w:style>
  <w:style w:type="paragraph" w:customStyle="1" w:styleId="TOCHeading1">
    <w:name w:val="TOC Heading1"/>
    <w:aliases w:val="Sidebar Heading,TOC Heading11"/>
    <w:basedOn w:val="Heading1"/>
    <w:next w:val="Normal"/>
    <w:uiPriority w:val="39"/>
    <w:qFormat/>
    <w:rsid w:val="007D7918"/>
    <w:pPr>
      <w:spacing w:before="480" w:line="276" w:lineRule="auto"/>
      <w:outlineLvl w:val="9"/>
    </w:pPr>
    <w:rPr>
      <w:b/>
      <w:color w:val="1572A1"/>
      <w:sz w:val="28"/>
      <w:lang w:val="en-US"/>
    </w:rPr>
  </w:style>
  <w:style w:type="paragraph" w:styleId="TOC2">
    <w:name w:val="toc 2"/>
    <w:basedOn w:val="Normal"/>
    <w:next w:val="Normal"/>
    <w:autoRedefine/>
    <w:uiPriority w:val="39"/>
    <w:locked/>
    <w:rsid w:val="00271E73"/>
    <w:pPr>
      <w:tabs>
        <w:tab w:val="left" w:pos="1134"/>
        <w:tab w:val="right" w:leader="dot" w:pos="9072"/>
      </w:tabs>
      <w:spacing w:before="0" w:after="120"/>
      <w:ind w:left="284"/>
    </w:pPr>
  </w:style>
  <w:style w:type="paragraph" w:styleId="TOC3">
    <w:name w:val="toc 3"/>
    <w:basedOn w:val="Normal"/>
    <w:next w:val="Normal"/>
    <w:autoRedefine/>
    <w:uiPriority w:val="39"/>
    <w:locked/>
    <w:rsid w:val="007D7918"/>
    <w:pPr>
      <w:tabs>
        <w:tab w:val="left" w:pos="880"/>
        <w:tab w:val="right" w:leader="dot" w:pos="9627"/>
      </w:tabs>
      <w:spacing w:after="100"/>
      <w:ind w:left="284"/>
    </w:pPr>
    <w:rPr>
      <w:noProof/>
      <w:color w:val="00B050"/>
    </w:rPr>
  </w:style>
  <w:style w:type="character" w:styleId="Hyperlink">
    <w:name w:val="Hyperlink"/>
    <w:uiPriority w:val="99"/>
    <w:rsid w:val="007D7918"/>
    <w:rPr>
      <w:color w:val="0000FF"/>
      <w:u w:val="single"/>
      <w:lang w:val="et-EE"/>
    </w:rPr>
  </w:style>
  <w:style w:type="paragraph" w:styleId="Caption">
    <w:name w:val="caption"/>
    <w:basedOn w:val="Normal"/>
    <w:next w:val="Normal"/>
    <w:link w:val="CaptionChar"/>
    <w:uiPriority w:val="35"/>
    <w:qFormat/>
    <w:locked/>
    <w:rsid w:val="0058290C"/>
    <w:pPr>
      <w:keepNext/>
      <w:spacing w:before="0" w:after="200"/>
    </w:pPr>
    <w:rPr>
      <w:color w:val="1C9AD7"/>
      <w:szCs w:val="24"/>
      <w:lang w:val="en-GB"/>
    </w:rPr>
  </w:style>
  <w:style w:type="character" w:customStyle="1" w:styleId="Heading1Char">
    <w:name w:val="Heading 1 Char"/>
    <w:aliases w:val="Tiitellehe pealkiri Char"/>
    <w:link w:val="Heading1"/>
    <w:uiPriority w:val="9"/>
    <w:locked/>
    <w:rsid w:val="00AE19CA"/>
    <w:rPr>
      <w:rFonts w:ascii="Cambria" w:hAnsi="Cambria" w:cs="Times New Roman"/>
      <w:color w:val="1C9AD7"/>
      <w:sz w:val="36"/>
    </w:rPr>
  </w:style>
  <w:style w:type="table" w:styleId="TableGrid">
    <w:name w:val="Table Grid"/>
    <w:basedOn w:val="TableNormal"/>
    <w:uiPriority w:val="59"/>
    <w:locked/>
    <w:rsid w:val="007D791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o"/>
    <w:uiPriority w:val="99"/>
    <w:rsid w:val="007D7918"/>
    <w:rPr>
      <w:vertAlign w:val="superscript"/>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l"/>
    <w:link w:val="FootnoteTextChar"/>
    <w:uiPriority w:val="99"/>
    <w:qFormat/>
    <w:rsid w:val="007D7918"/>
    <w:pPr>
      <w:suppressLineNumbers/>
      <w:suppressAutoHyphens/>
      <w:spacing w:before="0" w:after="0"/>
      <w:ind w:left="284" w:hanging="284"/>
      <w:jc w:val="left"/>
    </w:pPr>
    <w:rPr>
      <w:kern w:val="1"/>
      <w:sz w:val="18"/>
      <w:szCs w:val="20"/>
    </w:rPr>
  </w:style>
  <w:style w:type="character" w:customStyle="1" w:styleId="Heading3Char">
    <w:name w:val="Heading 3 Char"/>
    <w:aliases w:val="Sisulehe pealkiri 2 Char"/>
    <w:link w:val="Heading3"/>
    <w:uiPriority w:val="9"/>
    <w:locked/>
    <w:rsid w:val="0058290C"/>
    <w:rPr>
      <w:rFonts w:ascii="Cambria" w:hAnsi="Cambria" w:cs="Times New Roman"/>
      <w:i/>
      <w:color w:val="1C9AD7"/>
      <w:kern w:val="1"/>
      <w:sz w:val="22"/>
    </w:rPr>
  </w:style>
  <w:style w:type="paragraph" w:customStyle="1" w:styleId="Text1">
    <w:name w:val="Text 1"/>
    <w:basedOn w:val="Normal"/>
    <w:rsid w:val="007D7918"/>
    <w:pPr>
      <w:spacing w:before="0"/>
      <w:ind w:left="482"/>
    </w:pPr>
    <w:rPr>
      <w:rFonts w:ascii="Times New Roman" w:hAnsi="Times New Roman"/>
      <w:sz w:val="24"/>
      <w:szCs w:val="20"/>
      <w:lang w:val="en-GB"/>
    </w:rPr>
  </w:style>
  <w:style w:type="character" w:customStyle="1" w:styleId="Text1Char">
    <w:name w:val="Text 1 Char"/>
    <w:locked/>
    <w:rsid w:val="007D7918"/>
    <w:rPr>
      <w:rFonts w:ascii="Times New Roman" w:hAnsi="Times New Roman"/>
      <w:sz w:val="24"/>
      <w:lang w:val="en-GB"/>
    </w:rPr>
  </w:style>
  <w:style w:type="paragraph" w:styleId="ListBullet">
    <w:name w:val="List Bullet"/>
    <w:basedOn w:val="Normal"/>
    <w:uiPriority w:val="99"/>
    <w:rsid w:val="007D7918"/>
    <w:pPr>
      <w:numPr>
        <w:numId w:val="10"/>
      </w:numPr>
      <w:spacing w:before="0"/>
    </w:pPr>
    <w:rPr>
      <w:rFonts w:ascii="Times New Roman" w:hAnsi="Times New Roman"/>
      <w:sz w:val="24"/>
      <w:szCs w:val="20"/>
      <w:lang w:val="en-GB"/>
    </w:rPr>
  </w:style>
  <w:style w:type="paragraph" w:customStyle="1" w:styleId="western">
    <w:name w:val="western"/>
    <w:basedOn w:val="Normal"/>
    <w:rsid w:val="007D7918"/>
    <w:pPr>
      <w:suppressAutoHyphens/>
      <w:spacing w:before="28" w:after="119" w:line="100" w:lineRule="atLeast"/>
      <w:jc w:val="left"/>
    </w:pPr>
    <w:rPr>
      <w:rFonts w:ascii="Times New Roman" w:hAnsi="Times New Roman"/>
      <w:color w:val="000000"/>
      <w:kern w:val="1"/>
      <w:sz w:val="24"/>
      <w:szCs w:val="24"/>
      <w:lang w:bidi="hi-IN"/>
    </w:rPr>
  </w:style>
  <w:style w:type="paragraph" w:customStyle="1" w:styleId="Default">
    <w:name w:val="Default"/>
    <w:rsid w:val="007D7918"/>
    <w:pPr>
      <w:autoSpaceDE w:val="0"/>
      <w:autoSpaceDN w:val="0"/>
      <w:adjustRightInd w:val="0"/>
    </w:pPr>
    <w:rPr>
      <w:rFonts w:ascii="Times New Roman" w:hAnsi="Times New Roman" w:cs="Times New Roman"/>
      <w:color w:val="000000"/>
      <w:sz w:val="24"/>
      <w:szCs w:val="24"/>
    </w:rPr>
  </w:style>
  <w:style w:type="paragraph" w:customStyle="1" w:styleId="ListDash">
    <w:name w:val="List Dash"/>
    <w:basedOn w:val="Normal"/>
    <w:rsid w:val="007D7918"/>
    <w:pPr>
      <w:numPr>
        <w:numId w:val="11"/>
      </w:numPr>
      <w:spacing w:before="0"/>
    </w:pPr>
    <w:rPr>
      <w:rFonts w:ascii="Times New Roman" w:hAnsi="Times New Roman"/>
      <w:sz w:val="24"/>
      <w:szCs w:val="20"/>
      <w:lang w:val="en-GB"/>
    </w:rPr>
  </w:style>
  <w:style w:type="paragraph" w:styleId="Subtitle">
    <w:name w:val="Subtitle"/>
    <w:basedOn w:val="Normal"/>
    <w:next w:val="Normal"/>
    <w:link w:val="SubtitleChar"/>
    <w:uiPriority w:val="11"/>
    <w:qFormat/>
    <w:locked/>
    <w:rsid w:val="007D7918"/>
    <w:pPr>
      <w:numPr>
        <w:ilvl w:val="1"/>
      </w:numPr>
      <w:spacing w:before="0" w:after="200" w:line="276" w:lineRule="auto"/>
      <w:jc w:val="left"/>
    </w:pPr>
    <w:rPr>
      <w:i/>
      <w:color w:val="1C9AD7"/>
      <w:spacing w:val="15"/>
      <w:sz w:val="24"/>
      <w:szCs w:val="20"/>
    </w:rPr>
  </w:style>
  <w:style w:type="character" w:customStyle="1" w:styleId="SubtitleChar">
    <w:name w:val="Subtitle Char"/>
    <w:link w:val="Subtitle"/>
    <w:uiPriority w:val="11"/>
    <w:locked/>
    <w:rsid w:val="007D7918"/>
    <w:rPr>
      <w:rFonts w:ascii="Cambria" w:hAnsi="Cambria"/>
      <w:i/>
      <w:color w:val="1C9AD7"/>
      <w:spacing w:val="15"/>
      <w:sz w:val="24"/>
    </w:rPr>
  </w:style>
  <w:style w:type="paragraph" w:customStyle="1" w:styleId="Tabelidjajoonised">
    <w:name w:val="Tabelid ja joonised"/>
    <w:basedOn w:val="Caption"/>
    <w:qFormat/>
    <w:rsid w:val="007D7918"/>
  </w:style>
  <w:style w:type="character" w:customStyle="1" w:styleId="TabelidjajoonisedChar">
    <w:name w:val="Tabelid ja joonised Char"/>
    <w:locked/>
    <w:rsid w:val="007D7918"/>
    <w:rPr>
      <w:rFonts w:ascii="Cambria" w:hAnsi="Cambria"/>
      <w:b/>
      <w:color w:val="1C9AD7"/>
      <w:sz w:val="18"/>
    </w:rPr>
  </w:style>
  <w:style w:type="paragraph" w:customStyle="1" w:styleId="Caption2">
    <w:name w:val="Caption 2"/>
    <w:basedOn w:val="Caption"/>
    <w:qFormat/>
    <w:rsid w:val="007D7918"/>
  </w:style>
  <w:style w:type="character" w:customStyle="1" w:styleId="Caption2Char">
    <w:name w:val="Caption 2 Char"/>
    <w:locked/>
    <w:rsid w:val="007D7918"/>
    <w:rPr>
      <w:rFonts w:ascii="Cambria" w:hAnsi="Cambria"/>
      <w:b/>
      <w:color w:val="1C9AD7"/>
      <w:sz w:val="18"/>
    </w:rPr>
  </w:style>
  <w:style w:type="paragraph" w:customStyle="1" w:styleId="PK3">
    <w:name w:val="PK 3"/>
    <w:basedOn w:val="Heading4"/>
    <w:link w:val="PK3Char"/>
    <w:qFormat/>
    <w:rsid w:val="00987F33"/>
    <w:pPr>
      <w:numPr>
        <w:ilvl w:val="0"/>
        <w:numId w:val="0"/>
      </w:numPr>
      <w:tabs>
        <w:tab w:val="num" w:pos="1492"/>
      </w:tabs>
      <w:ind w:left="1492" w:hanging="360"/>
    </w:pPr>
  </w:style>
  <w:style w:type="character" w:customStyle="1" w:styleId="Heading4Char">
    <w:name w:val="Heading 4 Char"/>
    <w:aliases w:val="Sisulehe pealkiri 3 Char"/>
    <w:link w:val="Heading4"/>
    <w:uiPriority w:val="9"/>
    <w:locked/>
    <w:rsid w:val="0058290C"/>
    <w:rPr>
      <w:rFonts w:ascii="Cambria" w:hAnsi="Cambria" w:cs="Times New Roman"/>
      <w:i/>
      <w:noProof/>
      <w:sz w:val="22"/>
    </w:rPr>
  </w:style>
  <w:style w:type="paragraph" w:customStyle="1" w:styleId="PK4">
    <w:name w:val="PK 4"/>
    <w:basedOn w:val="ListParagraph1"/>
    <w:link w:val="PK4Char"/>
    <w:qFormat/>
    <w:rsid w:val="00987F33"/>
    <w:pPr>
      <w:tabs>
        <w:tab w:val="num" w:pos="1492"/>
      </w:tabs>
      <w:spacing w:before="0" w:after="200" w:line="276" w:lineRule="auto"/>
      <w:ind w:left="1492" w:hanging="360"/>
      <w:jc w:val="left"/>
    </w:pPr>
    <w:rPr>
      <w:rFonts w:cs="Cambria"/>
      <w:bCs/>
      <w:i/>
      <w:iCs/>
    </w:rPr>
  </w:style>
  <w:style w:type="character" w:customStyle="1" w:styleId="Heading5Char1">
    <w:name w:val="Heading 5 Char1"/>
    <w:link w:val="Heading5"/>
    <w:locked/>
    <w:rsid w:val="007D7918"/>
    <w:rPr>
      <w:rFonts w:ascii="Cambria" w:hAnsi="Cambria" w:cs="Times New Roman"/>
      <w:i/>
      <w:sz w:val="22"/>
    </w:rPr>
  </w:style>
  <w:style w:type="paragraph" w:customStyle="1" w:styleId="PK1">
    <w:name w:val="PK1"/>
    <w:basedOn w:val="Heading2"/>
    <w:qFormat/>
    <w:rsid w:val="007D7918"/>
    <w:pPr>
      <w:numPr>
        <w:ilvl w:val="0"/>
        <w:numId w:val="31"/>
      </w:numPr>
    </w:pPr>
  </w:style>
  <w:style w:type="character" w:customStyle="1" w:styleId="PK1Char">
    <w:name w:val="PK1 Char"/>
    <w:locked/>
    <w:rsid w:val="007D7918"/>
    <w:rPr>
      <w:rFonts w:ascii="Cambria" w:hAnsi="Cambria"/>
      <w:noProof/>
      <w:color w:val="1C9AD7"/>
      <w:sz w:val="26"/>
    </w:rPr>
  </w:style>
  <w:style w:type="paragraph" w:customStyle="1" w:styleId="PK2">
    <w:name w:val="PK2"/>
    <w:basedOn w:val="Heading3"/>
    <w:qFormat/>
    <w:rsid w:val="007D7918"/>
    <w:pPr>
      <w:numPr>
        <w:ilvl w:val="0"/>
        <w:numId w:val="15"/>
      </w:numPr>
    </w:pPr>
  </w:style>
  <w:style w:type="character" w:customStyle="1" w:styleId="PK2Char">
    <w:name w:val="PK2 Char"/>
    <w:locked/>
    <w:rsid w:val="007D7918"/>
    <w:rPr>
      <w:rFonts w:ascii="Cambria" w:hAnsi="Cambria"/>
      <w:noProof/>
      <w:color w:val="1C9AD7"/>
      <w:sz w:val="22"/>
    </w:rPr>
  </w:style>
  <w:style w:type="paragraph" w:customStyle="1" w:styleId="Table">
    <w:name w:val="Table"/>
    <w:basedOn w:val="Text1"/>
    <w:qFormat/>
    <w:rsid w:val="007D7918"/>
    <w:pPr>
      <w:spacing w:after="0"/>
      <w:ind w:left="0"/>
    </w:pPr>
    <w:rPr>
      <w:rFonts w:ascii="Cambria" w:hAnsi="Cambria"/>
      <w:sz w:val="22"/>
      <w:szCs w:val="22"/>
    </w:rPr>
  </w:style>
  <w:style w:type="character" w:customStyle="1" w:styleId="TableChar">
    <w:name w:val="Table Char"/>
    <w:locked/>
    <w:rsid w:val="007D7918"/>
    <w:rPr>
      <w:rFonts w:ascii="Cambria" w:hAnsi="Cambria"/>
      <w:sz w:val="22"/>
      <w:lang w:val="en-GB"/>
    </w:rPr>
  </w:style>
  <w:style w:type="paragraph" w:styleId="PlainText">
    <w:name w:val="Plain Text"/>
    <w:basedOn w:val="Normal"/>
    <w:link w:val="PlainTextChar"/>
    <w:uiPriority w:val="99"/>
    <w:rsid w:val="007D7918"/>
    <w:pPr>
      <w:spacing w:before="0" w:after="0"/>
      <w:jc w:val="left"/>
    </w:pPr>
    <w:rPr>
      <w:rFonts w:ascii="Times New Roman" w:hAnsi="Times New Roman"/>
      <w:sz w:val="21"/>
      <w:szCs w:val="20"/>
    </w:rPr>
  </w:style>
  <w:style w:type="character" w:customStyle="1" w:styleId="PlainTextChar">
    <w:name w:val="Plain Text Char"/>
    <w:link w:val="PlainText"/>
    <w:uiPriority w:val="99"/>
    <w:locked/>
    <w:rsid w:val="007D7918"/>
    <w:rPr>
      <w:rFonts w:ascii="Times New Roman" w:hAnsi="Times New Roman"/>
      <w:sz w:val="21"/>
    </w:rPr>
  </w:style>
  <w:style w:type="paragraph" w:customStyle="1" w:styleId="Vaikimisi">
    <w:name w:val="Vaikimisi"/>
    <w:rsid w:val="007D7918"/>
    <w:pPr>
      <w:tabs>
        <w:tab w:val="left" w:pos="708"/>
      </w:tabs>
      <w:suppressAutoHyphens/>
      <w:spacing w:line="100" w:lineRule="atLeast"/>
    </w:pPr>
    <w:rPr>
      <w:rFonts w:ascii="Times New Roman" w:hAnsi="Times New Roman" w:cs="Times New Roman"/>
      <w:color w:val="000000"/>
      <w:sz w:val="24"/>
      <w:szCs w:val="24"/>
      <w:lang w:bidi="hi-IN"/>
    </w:rPr>
  </w:style>
  <w:style w:type="paragraph" w:styleId="NormalWeb">
    <w:name w:val="Normal (Web)"/>
    <w:basedOn w:val="Normal"/>
    <w:uiPriority w:val="99"/>
    <w:rsid w:val="007D7918"/>
    <w:pPr>
      <w:suppressAutoHyphens/>
      <w:spacing w:before="100" w:after="100"/>
      <w:jc w:val="left"/>
    </w:pPr>
    <w:rPr>
      <w:rFonts w:ascii="Times New Roman" w:hAnsi="Times New Roman"/>
      <w:sz w:val="24"/>
      <w:szCs w:val="24"/>
      <w:lang w:val="en-GB"/>
    </w:rPr>
  </w:style>
  <w:style w:type="paragraph" w:styleId="BodyText">
    <w:name w:val="Body Text"/>
    <w:aliases w:val="Body,Tekst"/>
    <w:basedOn w:val="Normal"/>
    <w:link w:val="BodyTextChar"/>
    <w:uiPriority w:val="99"/>
    <w:rsid w:val="007D7918"/>
    <w:pPr>
      <w:spacing w:before="0" w:after="120"/>
      <w:jc w:val="left"/>
    </w:pPr>
    <w:rPr>
      <w:szCs w:val="20"/>
    </w:rPr>
  </w:style>
  <w:style w:type="character" w:customStyle="1" w:styleId="BodyTextChar">
    <w:name w:val="Body Text Char"/>
    <w:aliases w:val="Body Char,Tekst Char"/>
    <w:link w:val="BodyText"/>
    <w:uiPriority w:val="99"/>
    <w:semiHidden/>
    <w:locked/>
    <w:rsid w:val="007D7918"/>
    <w:rPr>
      <w:rFonts w:ascii="Cambria" w:hAnsi="Cambria"/>
      <w:sz w:val="22"/>
    </w:rPr>
  </w:style>
  <w:style w:type="paragraph" w:customStyle="1" w:styleId="ListBullet1">
    <w:name w:val="List Bullet 1"/>
    <w:basedOn w:val="Normal"/>
    <w:rsid w:val="007D7918"/>
    <w:pPr>
      <w:numPr>
        <w:numId w:val="13"/>
      </w:numPr>
      <w:tabs>
        <w:tab w:val="num" w:pos="709"/>
      </w:tabs>
      <w:spacing w:before="120" w:after="120"/>
      <w:ind w:left="709" w:hanging="283"/>
    </w:pPr>
    <w:rPr>
      <w:rFonts w:ascii="Times New Roman" w:hAnsi="Times New Roman"/>
      <w:sz w:val="24"/>
      <w:szCs w:val="24"/>
      <w:lang w:val="en-GB"/>
    </w:rPr>
  </w:style>
  <w:style w:type="paragraph" w:customStyle="1" w:styleId="Bulletid">
    <w:name w:val="Bulletid"/>
    <w:basedOn w:val="ListParagraph1"/>
    <w:rsid w:val="007D7918"/>
    <w:pPr>
      <w:numPr>
        <w:numId w:val="14"/>
      </w:numPr>
      <w:spacing w:before="0" w:after="200" w:line="276" w:lineRule="auto"/>
      <w:jc w:val="left"/>
    </w:pPr>
  </w:style>
  <w:style w:type="character" w:customStyle="1" w:styleId="BulletidChar">
    <w:name w:val="Bulletid Char"/>
    <w:locked/>
    <w:rsid w:val="007D7918"/>
    <w:rPr>
      <w:rFonts w:ascii="Cambria" w:hAnsi="Cambria" w:cs="Times New Roman"/>
      <w:sz w:val="22"/>
      <w:szCs w:val="22"/>
    </w:rPr>
  </w:style>
  <w:style w:type="character" w:styleId="CommentReference">
    <w:name w:val="annotation reference"/>
    <w:aliases w:val="Heading 2 Char1,Sisulehe pealkiri 1 Char1"/>
    <w:uiPriority w:val="99"/>
    <w:locked/>
    <w:rsid w:val="007D7918"/>
    <w:rPr>
      <w:rFonts w:ascii="Times New Roman" w:hAnsi="Times New Roman"/>
      <w:snapToGrid w:val="0"/>
      <w:sz w:val="17"/>
      <w:shd w:val="clear" w:color="auto" w:fill="1572A1"/>
    </w:rPr>
  </w:style>
  <w:style w:type="paragraph" w:styleId="TOC1">
    <w:name w:val="toc 1"/>
    <w:basedOn w:val="Normal"/>
    <w:next w:val="Normal"/>
    <w:autoRedefine/>
    <w:uiPriority w:val="39"/>
    <w:locked/>
    <w:rsid w:val="007D7918"/>
    <w:pPr>
      <w:spacing w:before="0" w:after="100" w:line="276" w:lineRule="auto"/>
      <w:jc w:val="left"/>
    </w:pPr>
  </w:style>
  <w:style w:type="paragraph" w:customStyle="1" w:styleId="Text2">
    <w:name w:val="Text 2"/>
    <w:basedOn w:val="Normal"/>
    <w:rsid w:val="007D7918"/>
    <w:pPr>
      <w:tabs>
        <w:tab w:val="left" w:pos="2160"/>
      </w:tabs>
      <w:spacing w:before="0"/>
      <w:ind w:left="1077"/>
    </w:pPr>
    <w:rPr>
      <w:rFonts w:ascii="Times New Roman" w:hAnsi="Times New Roman"/>
      <w:sz w:val="24"/>
      <w:szCs w:val="20"/>
      <w:lang w:val="en-GB"/>
    </w:rPr>
  </w:style>
  <w:style w:type="paragraph" w:styleId="CommentText">
    <w:name w:val="annotation text"/>
    <w:basedOn w:val="Normal"/>
    <w:link w:val="CommentTextChar"/>
    <w:uiPriority w:val="99"/>
    <w:rsid w:val="007D7918"/>
    <w:pPr>
      <w:spacing w:before="0" w:after="200"/>
      <w:jc w:val="left"/>
    </w:pPr>
    <w:rPr>
      <w:sz w:val="20"/>
      <w:szCs w:val="20"/>
    </w:rPr>
  </w:style>
  <w:style w:type="character" w:customStyle="1" w:styleId="BalloonTextChar1">
    <w:name w:val="Balloon Text Char1"/>
    <w:link w:val="BalloonText"/>
    <w:uiPriority w:val="99"/>
    <w:locked/>
    <w:rsid w:val="007D7918"/>
    <w:rPr>
      <w:rFonts w:ascii="Cambria" w:hAnsi="Cambria"/>
    </w:rPr>
  </w:style>
  <w:style w:type="paragraph" w:styleId="ListBullet5">
    <w:name w:val="List Bullet 5"/>
    <w:basedOn w:val="Normal"/>
    <w:autoRedefine/>
    <w:uiPriority w:val="99"/>
    <w:rsid w:val="00987F33"/>
    <w:pPr>
      <w:tabs>
        <w:tab w:val="num" w:pos="1492"/>
      </w:tabs>
      <w:spacing w:before="0"/>
      <w:ind w:left="1492" w:hanging="360"/>
    </w:pPr>
    <w:rPr>
      <w:rFonts w:ascii="Times New Roman" w:hAnsi="Times New Roman"/>
      <w:sz w:val="24"/>
      <w:szCs w:val="20"/>
      <w:lang w:val="en-GB"/>
    </w:rPr>
  </w:style>
  <w:style w:type="paragraph" w:styleId="CommentSubject">
    <w:name w:val="annotation subject"/>
    <w:basedOn w:val="CommentText"/>
    <w:next w:val="CommentText"/>
    <w:link w:val="CommentSubjectChar"/>
    <w:uiPriority w:val="99"/>
    <w:semiHidden/>
    <w:rsid w:val="007D7918"/>
    <w:rPr>
      <w:b/>
    </w:rPr>
  </w:style>
  <w:style w:type="character" w:customStyle="1" w:styleId="CommentSubjectChar">
    <w:name w:val="Comment Subject Char"/>
    <w:link w:val="CommentSubject"/>
    <w:uiPriority w:val="99"/>
    <w:semiHidden/>
    <w:locked/>
    <w:rsid w:val="007D7918"/>
    <w:rPr>
      <w:rFonts w:ascii="Cambria" w:hAnsi="Cambria"/>
      <w:b/>
    </w:rPr>
  </w:style>
  <w:style w:type="character" w:customStyle="1" w:styleId="FootnoteReference1">
    <w:name w:val="Footnote Reference1"/>
    <w:rsid w:val="007D7918"/>
    <w:rPr>
      <w:vertAlign w:val="superscript"/>
    </w:rPr>
  </w:style>
  <w:style w:type="character" w:customStyle="1" w:styleId="Allmrkusetekst1">
    <w:name w:val="Allmärkuse tekst1"/>
    <w:rsid w:val="007D7918"/>
  </w:style>
  <w:style w:type="paragraph" w:customStyle="1" w:styleId="FootnoteText1">
    <w:name w:val="Footnote Text1"/>
    <w:basedOn w:val="Normal"/>
    <w:rsid w:val="007D7918"/>
    <w:pPr>
      <w:suppressAutoHyphens/>
      <w:spacing w:before="0" w:line="100" w:lineRule="atLeast"/>
      <w:ind w:left="357" w:hanging="357"/>
    </w:pPr>
    <w:rPr>
      <w:rFonts w:ascii="Times New Roman" w:hAnsi="Times New Roman"/>
      <w:kern w:val="1"/>
      <w:sz w:val="20"/>
      <w:szCs w:val="20"/>
      <w:lang w:val="en-GB" w:bidi="hi-IN"/>
    </w:rPr>
  </w:style>
  <w:style w:type="paragraph" w:customStyle="1" w:styleId="PK2ige">
    <w:name w:val="PK2 õige"/>
    <w:basedOn w:val="Heading3"/>
    <w:qFormat/>
    <w:rsid w:val="00DE4628"/>
    <w:pPr>
      <w:numPr>
        <w:ilvl w:val="1"/>
        <w:numId w:val="33"/>
      </w:numPr>
      <w:ind w:left="1080"/>
    </w:pPr>
    <w:rPr>
      <w:bCs/>
      <w:sz w:val="28"/>
      <w:szCs w:val="24"/>
      <w:lang w:val="en-GB"/>
    </w:rPr>
  </w:style>
  <w:style w:type="character" w:customStyle="1" w:styleId="PK2igeChar">
    <w:name w:val="PK2 õige Char"/>
    <w:locked/>
    <w:rsid w:val="007D7918"/>
    <w:rPr>
      <w:rFonts w:ascii="Cambria" w:hAnsi="Cambria"/>
      <w:noProof/>
      <w:color w:val="1C9AD7"/>
      <w:sz w:val="22"/>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uiPriority w:val="99"/>
    <w:rsid w:val="007D7918"/>
    <w:rPr>
      <w:rFonts w:ascii="Cambria" w:hAnsi="Cambria"/>
      <w:kern w:val="1"/>
      <w:sz w:val="18"/>
    </w:rPr>
  </w:style>
  <w:style w:type="paragraph" w:customStyle="1" w:styleId="ColorfulShading-Accent11">
    <w:name w:val="Colorful Shading - Accent 11"/>
    <w:hidden/>
    <w:uiPriority w:val="99"/>
    <w:semiHidden/>
    <w:rsid w:val="007D7918"/>
    <w:rPr>
      <w:rFonts w:ascii="Cambria" w:hAnsi="Cambria" w:cs="Times New Roman"/>
      <w:sz w:val="22"/>
      <w:szCs w:val="22"/>
    </w:rPr>
  </w:style>
  <w:style w:type="paragraph" w:styleId="DocumentMap">
    <w:name w:val="Document Map"/>
    <w:basedOn w:val="Normal"/>
    <w:link w:val="DocumentMapChar"/>
    <w:uiPriority w:val="99"/>
    <w:semiHidden/>
    <w:rsid w:val="007D7918"/>
    <w:pPr>
      <w:spacing w:before="0" w:after="0"/>
    </w:pPr>
    <w:rPr>
      <w:rFonts w:ascii="Times New Roman" w:hAnsi="Times New Roman"/>
      <w:sz w:val="16"/>
      <w:szCs w:val="20"/>
    </w:rPr>
  </w:style>
  <w:style w:type="character" w:customStyle="1" w:styleId="DocumentMapChar">
    <w:name w:val="Document Map Char"/>
    <w:link w:val="DocumentMap"/>
    <w:uiPriority w:val="99"/>
    <w:semiHidden/>
    <w:locked/>
    <w:rsid w:val="007D7918"/>
    <w:rPr>
      <w:rFonts w:ascii="Times New Roman" w:hAnsi="Times New Roman"/>
      <w:sz w:val="16"/>
    </w:rPr>
  </w:style>
  <w:style w:type="character" w:styleId="FollowedHyperlink">
    <w:name w:val="FollowedHyperlink"/>
    <w:uiPriority w:val="99"/>
    <w:semiHidden/>
    <w:rsid w:val="007D7918"/>
    <w:rPr>
      <w:color w:val="800080"/>
      <w:u w:val="single"/>
    </w:rPr>
  </w:style>
  <w:style w:type="paragraph" w:customStyle="1" w:styleId="CM1">
    <w:name w:val="CM1"/>
    <w:basedOn w:val="Default"/>
    <w:next w:val="Default"/>
    <w:uiPriority w:val="99"/>
    <w:rsid w:val="007D7918"/>
    <w:rPr>
      <w:color w:val="auto"/>
    </w:rPr>
  </w:style>
  <w:style w:type="paragraph" w:customStyle="1" w:styleId="CM3">
    <w:name w:val="CM3"/>
    <w:basedOn w:val="Default"/>
    <w:next w:val="Default"/>
    <w:uiPriority w:val="99"/>
    <w:rsid w:val="007D7918"/>
    <w:rPr>
      <w:color w:val="auto"/>
    </w:rPr>
  </w:style>
  <w:style w:type="paragraph" w:customStyle="1" w:styleId="Tiret0">
    <w:name w:val="Tiret 0"/>
    <w:basedOn w:val="Normal"/>
    <w:rsid w:val="007D7918"/>
    <w:pPr>
      <w:numPr>
        <w:numId w:val="17"/>
      </w:numPr>
      <w:spacing w:before="120" w:after="120"/>
    </w:pPr>
    <w:rPr>
      <w:rFonts w:ascii="Times New Roman" w:hAnsi="Times New Roman"/>
      <w:sz w:val="24"/>
      <w:szCs w:val="24"/>
      <w:lang w:val="en-GB"/>
    </w:rPr>
  </w:style>
  <w:style w:type="paragraph" w:customStyle="1" w:styleId="Tiret1">
    <w:name w:val="Tiret 1"/>
    <w:basedOn w:val="Normal"/>
    <w:rsid w:val="007D7918"/>
    <w:pPr>
      <w:numPr>
        <w:numId w:val="16"/>
      </w:numPr>
      <w:tabs>
        <w:tab w:val="num" w:pos="1417"/>
      </w:tabs>
      <w:spacing w:before="120" w:after="120"/>
      <w:ind w:left="1417"/>
    </w:pPr>
    <w:rPr>
      <w:rFonts w:ascii="Times New Roman" w:hAnsi="Times New Roman"/>
      <w:sz w:val="24"/>
      <w:szCs w:val="24"/>
      <w:lang w:val="en-GB"/>
    </w:rPr>
  </w:style>
  <w:style w:type="character" w:customStyle="1" w:styleId="2">
    <w:name w:val="2"/>
    <w:uiPriority w:val="99"/>
    <w:qFormat/>
    <w:rsid w:val="00987F33"/>
    <w:rPr>
      <w:b/>
      <w:i/>
      <w:color w:val="4F81BD"/>
    </w:rPr>
  </w:style>
  <w:style w:type="paragraph" w:customStyle="1" w:styleId="Peatkk">
    <w:name w:val="Peatükk"/>
    <w:basedOn w:val="Heading2"/>
    <w:uiPriority w:val="99"/>
    <w:rsid w:val="007D7918"/>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autoRedefine/>
    <w:uiPriority w:val="99"/>
    <w:qFormat/>
    <w:rsid w:val="007D7918"/>
    <w:pPr>
      <w:spacing w:before="120" w:line="276" w:lineRule="auto"/>
      <w:jc w:val="both"/>
    </w:pPr>
    <w:rPr>
      <w:rFonts w:ascii="Cambria" w:hAnsi="Cambria" w:cs="Times New Roman"/>
      <w:color w:val="1C9AD7"/>
      <w:sz w:val="22"/>
      <w:szCs w:val="22"/>
    </w:rPr>
  </w:style>
  <w:style w:type="character" w:customStyle="1" w:styleId="PhitekstChar">
    <w:name w:val="Põhitekst Char"/>
    <w:uiPriority w:val="99"/>
    <w:locked/>
    <w:rsid w:val="007D7918"/>
    <w:rPr>
      <w:rFonts w:ascii="Cambria" w:hAnsi="Cambria"/>
      <w:color w:val="1C9AD7"/>
      <w:sz w:val="22"/>
      <w:lang w:val="et-EE"/>
    </w:rPr>
  </w:style>
  <w:style w:type="character" w:customStyle="1" w:styleId="Allmrkusetekst11">
    <w:name w:val="Allmärkuse tekst11"/>
    <w:rsid w:val="007D7918"/>
  </w:style>
  <w:style w:type="paragraph" w:customStyle="1" w:styleId="IBS-tavatekst">
    <w:name w:val="IBS - tavatekst"/>
    <w:basedOn w:val="Normal"/>
    <w:qFormat/>
    <w:rsid w:val="007D7918"/>
    <w:pPr>
      <w:suppressAutoHyphens/>
      <w:spacing w:before="0" w:after="100" w:line="276" w:lineRule="auto"/>
    </w:pPr>
    <w:rPr>
      <w:rFonts w:ascii="Times New Roman" w:hAnsi="Times New Roman"/>
      <w:color w:val="000000"/>
      <w:kern w:val="1"/>
      <w:szCs w:val="24"/>
    </w:rPr>
  </w:style>
  <w:style w:type="character" w:customStyle="1" w:styleId="IBS-tavatekstChar">
    <w:name w:val="IBS - tavatekst Char"/>
    <w:locked/>
    <w:rsid w:val="007D7918"/>
    <w:rPr>
      <w:rFonts w:ascii="Times New Roman" w:hAnsi="Times New Roman"/>
      <w:color w:val="000000"/>
      <w:kern w:val="1"/>
      <w:sz w:val="24"/>
    </w:rPr>
  </w:style>
  <w:style w:type="paragraph" w:customStyle="1" w:styleId="TableContents">
    <w:name w:val="Table Contents"/>
    <w:basedOn w:val="Normal"/>
    <w:rsid w:val="007D7918"/>
    <w:pPr>
      <w:widowControl w:val="0"/>
      <w:suppressLineNumbers/>
      <w:suppressAutoHyphens/>
      <w:spacing w:before="0" w:after="200" w:line="276" w:lineRule="auto"/>
      <w:jc w:val="left"/>
    </w:pPr>
    <w:rPr>
      <w:rFonts w:ascii="Times New Roman" w:hAnsi="Times New Roman"/>
      <w:sz w:val="24"/>
      <w:szCs w:val="24"/>
    </w:rPr>
  </w:style>
  <w:style w:type="paragraph" w:styleId="EndnoteText">
    <w:name w:val="endnote text"/>
    <w:basedOn w:val="Normal"/>
    <w:link w:val="EndnoteTextChar"/>
    <w:uiPriority w:val="99"/>
    <w:semiHidden/>
    <w:rsid w:val="007D7918"/>
    <w:pPr>
      <w:spacing w:before="0" w:after="0"/>
    </w:pPr>
    <w:rPr>
      <w:sz w:val="20"/>
      <w:szCs w:val="20"/>
    </w:rPr>
  </w:style>
  <w:style w:type="character" w:customStyle="1" w:styleId="EndnoteTextChar">
    <w:name w:val="Endnote Text Char"/>
    <w:link w:val="EndnoteText"/>
    <w:uiPriority w:val="99"/>
    <w:semiHidden/>
    <w:locked/>
    <w:rsid w:val="007D7918"/>
    <w:rPr>
      <w:rFonts w:ascii="Cambria" w:hAnsi="Cambria"/>
    </w:rPr>
  </w:style>
  <w:style w:type="character" w:styleId="EndnoteReference">
    <w:name w:val="endnote reference"/>
    <w:uiPriority w:val="99"/>
    <w:semiHidden/>
    <w:rsid w:val="007D7918"/>
    <w:rPr>
      <w:vertAlign w:val="superscript"/>
    </w:rPr>
  </w:style>
  <w:style w:type="paragraph" w:customStyle="1" w:styleId="NumPar1">
    <w:name w:val="NumPar 1"/>
    <w:basedOn w:val="Normal"/>
    <w:next w:val="Text1"/>
    <w:rsid w:val="007D7918"/>
    <w:pPr>
      <w:numPr>
        <w:numId w:val="18"/>
      </w:numPr>
      <w:spacing w:before="120" w:after="120"/>
    </w:pPr>
    <w:rPr>
      <w:rFonts w:ascii="Times New Roman" w:hAnsi="Times New Roman"/>
      <w:sz w:val="24"/>
      <w:szCs w:val="20"/>
    </w:rPr>
  </w:style>
  <w:style w:type="paragraph" w:customStyle="1" w:styleId="NumPar2">
    <w:name w:val="NumPar 2"/>
    <w:basedOn w:val="Normal"/>
    <w:next w:val="Text1"/>
    <w:rsid w:val="007D7918"/>
    <w:pPr>
      <w:numPr>
        <w:ilvl w:val="1"/>
        <w:numId w:val="18"/>
      </w:numPr>
      <w:spacing w:before="120" w:after="120"/>
    </w:pPr>
    <w:rPr>
      <w:rFonts w:ascii="Times New Roman" w:hAnsi="Times New Roman"/>
      <w:sz w:val="24"/>
      <w:szCs w:val="20"/>
    </w:rPr>
  </w:style>
  <w:style w:type="paragraph" w:customStyle="1" w:styleId="NumPar3">
    <w:name w:val="NumPar 3"/>
    <w:basedOn w:val="Normal"/>
    <w:next w:val="Text1"/>
    <w:rsid w:val="007D7918"/>
    <w:pPr>
      <w:numPr>
        <w:ilvl w:val="2"/>
        <w:numId w:val="18"/>
      </w:numPr>
      <w:spacing w:before="120" w:after="120"/>
    </w:pPr>
    <w:rPr>
      <w:rFonts w:ascii="Times New Roman" w:hAnsi="Times New Roman"/>
      <w:sz w:val="24"/>
      <w:szCs w:val="20"/>
    </w:rPr>
  </w:style>
  <w:style w:type="paragraph" w:customStyle="1" w:styleId="NumPar4">
    <w:name w:val="NumPar 4"/>
    <w:basedOn w:val="Normal"/>
    <w:next w:val="Text1"/>
    <w:rsid w:val="007D7918"/>
    <w:pPr>
      <w:numPr>
        <w:ilvl w:val="3"/>
        <w:numId w:val="18"/>
      </w:numPr>
      <w:spacing w:before="120" w:after="120"/>
    </w:pPr>
    <w:rPr>
      <w:rFonts w:ascii="Times New Roman" w:hAnsi="Times New Roman"/>
      <w:sz w:val="24"/>
      <w:szCs w:val="20"/>
    </w:rPr>
  </w:style>
  <w:style w:type="paragraph" w:styleId="BodyTextIndent">
    <w:name w:val="Body Text Indent"/>
    <w:basedOn w:val="Normal"/>
    <w:link w:val="BodyTextIndentChar"/>
    <w:uiPriority w:val="99"/>
    <w:semiHidden/>
    <w:rsid w:val="007D7918"/>
    <w:pPr>
      <w:spacing w:after="120"/>
      <w:ind w:left="283"/>
    </w:pPr>
    <w:rPr>
      <w:szCs w:val="20"/>
    </w:rPr>
  </w:style>
  <w:style w:type="character" w:customStyle="1" w:styleId="BodyTextIndentChar">
    <w:name w:val="Body Text Indent Char"/>
    <w:link w:val="BodyTextIndent"/>
    <w:uiPriority w:val="99"/>
    <w:semiHidden/>
    <w:locked/>
    <w:rsid w:val="007D7918"/>
    <w:rPr>
      <w:rFonts w:ascii="Cambria" w:hAnsi="Cambria"/>
      <w:sz w:val="22"/>
    </w:rPr>
  </w:style>
  <w:style w:type="paragraph" w:styleId="BodyTextFirstIndent2">
    <w:name w:val="Body Text First Indent 2"/>
    <w:basedOn w:val="BodyTextIndent"/>
    <w:link w:val="BodyTextFirstIndent2Char"/>
    <w:uiPriority w:val="99"/>
    <w:semiHidden/>
    <w:rsid w:val="007D7918"/>
    <w:pPr>
      <w:spacing w:after="240"/>
      <w:ind w:left="360" w:firstLine="360"/>
    </w:pPr>
    <w:rPr>
      <w:szCs w:val="22"/>
    </w:rPr>
  </w:style>
  <w:style w:type="character" w:customStyle="1" w:styleId="BodyTextFirstIndent2Char">
    <w:name w:val="Body Text First Indent 2 Char"/>
    <w:link w:val="BodyTextFirstIndent2"/>
    <w:uiPriority w:val="99"/>
    <w:locked/>
    <w:rsid w:val="007D7918"/>
    <w:rPr>
      <w:rFonts w:ascii="Cambria" w:hAnsi="Cambria" w:cs="Times New Roman"/>
      <w:sz w:val="22"/>
      <w:szCs w:val="22"/>
    </w:rPr>
  </w:style>
  <w:style w:type="paragraph" w:styleId="EnvelopeAddress">
    <w:name w:val="envelope address"/>
    <w:basedOn w:val="Normal"/>
    <w:uiPriority w:val="99"/>
    <w:rsid w:val="007D7918"/>
    <w:pPr>
      <w:framePr w:w="7920" w:h="1980" w:hRule="exact" w:hSpace="180" w:wrap="auto" w:hAnchor="page" w:xAlign="center" w:yAlign="bottom"/>
      <w:spacing w:before="0" w:after="0"/>
    </w:pPr>
    <w:rPr>
      <w:rFonts w:ascii="Times New Roman" w:hAnsi="Times New Roman"/>
      <w:sz w:val="24"/>
      <w:szCs w:val="20"/>
    </w:rPr>
  </w:style>
  <w:style w:type="character" w:customStyle="1" w:styleId="1">
    <w:name w:val="1"/>
    <w:uiPriority w:val="19"/>
    <w:qFormat/>
    <w:rsid w:val="00987F33"/>
    <w:rPr>
      <w:i/>
      <w:color w:val="808080"/>
    </w:rPr>
  </w:style>
  <w:style w:type="character" w:customStyle="1" w:styleId="tw4winMark">
    <w:name w:val="tw4winMark"/>
    <w:uiPriority w:val="99"/>
    <w:rsid w:val="007D7918"/>
    <w:rPr>
      <w:rFonts w:ascii="Courier New" w:hAnsi="Courier New"/>
      <w:vanish/>
      <w:color w:val="800080"/>
      <w:sz w:val="24"/>
      <w:vertAlign w:val="subscript"/>
    </w:rPr>
  </w:style>
  <w:style w:type="character" w:customStyle="1" w:styleId="tw4winError">
    <w:name w:val="tw4winError"/>
    <w:uiPriority w:val="99"/>
    <w:rsid w:val="007D7918"/>
    <w:rPr>
      <w:rFonts w:ascii="Courier New" w:hAnsi="Courier New"/>
      <w:color w:val="00FF00"/>
      <w:sz w:val="40"/>
    </w:rPr>
  </w:style>
  <w:style w:type="character" w:customStyle="1" w:styleId="tw4winTerm">
    <w:name w:val="tw4winTerm"/>
    <w:uiPriority w:val="99"/>
    <w:rsid w:val="007D7918"/>
    <w:rPr>
      <w:color w:val="0000FF"/>
    </w:rPr>
  </w:style>
  <w:style w:type="character" w:customStyle="1" w:styleId="tw4winPopup">
    <w:name w:val="tw4winPopup"/>
    <w:uiPriority w:val="99"/>
    <w:rsid w:val="007D7918"/>
    <w:rPr>
      <w:rFonts w:ascii="Courier New" w:hAnsi="Courier New"/>
      <w:noProof/>
      <w:color w:val="008000"/>
    </w:rPr>
  </w:style>
  <w:style w:type="character" w:customStyle="1" w:styleId="tw4winJump">
    <w:name w:val="tw4winJump"/>
    <w:uiPriority w:val="99"/>
    <w:rsid w:val="007D7918"/>
    <w:rPr>
      <w:rFonts w:ascii="Courier New" w:hAnsi="Courier New"/>
      <w:noProof/>
      <w:color w:val="008080"/>
    </w:rPr>
  </w:style>
  <w:style w:type="character" w:customStyle="1" w:styleId="tw4winExternal">
    <w:name w:val="tw4winExternal"/>
    <w:uiPriority w:val="99"/>
    <w:rsid w:val="007D7918"/>
    <w:rPr>
      <w:rFonts w:ascii="Courier New" w:hAnsi="Courier New"/>
      <w:noProof/>
      <w:color w:val="808080"/>
    </w:rPr>
  </w:style>
  <w:style w:type="character" w:customStyle="1" w:styleId="tw4winInternal">
    <w:name w:val="tw4winInternal"/>
    <w:uiPriority w:val="99"/>
    <w:rsid w:val="007D7918"/>
    <w:rPr>
      <w:rFonts w:ascii="Courier New" w:hAnsi="Courier New"/>
      <w:noProof/>
      <w:color w:val="FF0000"/>
    </w:rPr>
  </w:style>
  <w:style w:type="character" w:customStyle="1" w:styleId="DONOTTRANSLATE">
    <w:name w:val="DO_NOT_TRANSLATE"/>
    <w:uiPriority w:val="99"/>
    <w:rsid w:val="007D7918"/>
    <w:rPr>
      <w:rFonts w:ascii="Courier New" w:hAnsi="Courier New"/>
      <w:noProof/>
      <w:color w:val="80000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link w:val="FootnoteText"/>
    <w:uiPriority w:val="99"/>
    <w:rsid w:val="00281650"/>
    <w:rPr>
      <w:rFonts w:ascii="Cambria" w:hAnsi="Cambria" w:cs="font195"/>
      <w:kern w:val="1"/>
      <w:sz w:val="18"/>
      <w:lang w:val="et-EE" w:eastAsia="et-EE"/>
    </w:rPr>
  </w:style>
  <w:style w:type="character" w:customStyle="1" w:styleId="CommentTextChar">
    <w:name w:val="Comment Text Char"/>
    <w:link w:val="CommentText"/>
    <w:uiPriority w:val="99"/>
    <w:rsid w:val="00281650"/>
    <w:rPr>
      <w:rFonts w:ascii="Cambria" w:hAnsi="Cambria" w:cs="Times New Roman"/>
      <w:lang w:val="et-EE" w:eastAsia="et-EE"/>
    </w:rPr>
  </w:style>
  <w:style w:type="character" w:customStyle="1" w:styleId="Heading3Char2">
    <w:name w:val="Heading 3 Char2"/>
    <w:aliases w:val="Sisulehe pealkiri 2 Char2"/>
    <w:uiPriority w:val="99"/>
    <w:semiHidden/>
    <w:locked/>
    <w:rsid w:val="004B1CF5"/>
    <w:rPr>
      <w:rFonts w:ascii="Cambria" w:hAnsi="Cambria"/>
      <w:snapToGrid w:val="0"/>
    </w:rPr>
  </w:style>
  <w:style w:type="character" w:customStyle="1" w:styleId="BalloonTextChar2">
    <w:name w:val="Balloon Text Char2"/>
    <w:uiPriority w:val="99"/>
    <w:semiHidden/>
    <w:locked/>
    <w:rsid w:val="004B1CF5"/>
    <w:rPr>
      <w:rFonts w:ascii="Cambria" w:hAnsi="Cambria"/>
      <w:snapToGrid w:val="0"/>
    </w:rPr>
  </w:style>
  <w:style w:type="character" w:customStyle="1" w:styleId="Heading6Char">
    <w:name w:val="Heading 6 Char"/>
    <w:link w:val="Heading6"/>
    <w:rsid w:val="00AE19CA"/>
    <w:rPr>
      <w:rFonts w:cs="Times New Roman"/>
      <w:b/>
      <w:bCs/>
      <w:sz w:val="22"/>
      <w:szCs w:val="22"/>
    </w:rPr>
  </w:style>
  <w:style w:type="character" w:customStyle="1" w:styleId="Heading7Char">
    <w:name w:val="Heading 7 Char"/>
    <w:link w:val="Heading7"/>
    <w:rsid w:val="00AE19CA"/>
    <w:rPr>
      <w:rFonts w:cs="Times New Roman"/>
      <w:sz w:val="24"/>
      <w:szCs w:val="24"/>
    </w:rPr>
  </w:style>
  <w:style w:type="character" w:customStyle="1" w:styleId="Heading8Char">
    <w:name w:val="Heading 8 Char"/>
    <w:link w:val="Heading8"/>
    <w:rsid w:val="00AE19CA"/>
    <w:rPr>
      <w:rFonts w:cs="Times New Roman"/>
      <w:i/>
      <w:iCs/>
      <w:sz w:val="24"/>
      <w:szCs w:val="24"/>
    </w:rPr>
  </w:style>
  <w:style w:type="character" w:customStyle="1" w:styleId="Heading9Char">
    <w:name w:val="Heading 9 Char"/>
    <w:link w:val="Heading9"/>
    <w:rsid w:val="00AE19CA"/>
    <w:rPr>
      <w:rFonts w:ascii="Calibri Light" w:hAnsi="Calibri Light" w:cs="Times New Roman"/>
      <w:sz w:val="22"/>
      <w:szCs w:val="22"/>
    </w:rPr>
  </w:style>
  <w:style w:type="paragraph" w:styleId="TOC8">
    <w:name w:val="toc 8"/>
    <w:basedOn w:val="Normal"/>
    <w:next w:val="Normal"/>
    <w:autoRedefine/>
    <w:uiPriority w:val="39"/>
    <w:unhideWhenUsed/>
    <w:locked/>
    <w:rsid w:val="00631118"/>
    <w:pPr>
      <w:spacing w:before="0" w:after="100" w:line="259" w:lineRule="auto"/>
      <w:ind w:left="1540"/>
      <w:jc w:val="left"/>
    </w:pPr>
    <w:rPr>
      <w:rFonts w:ascii="Calibri" w:hAnsi="Calibri"/>
      <w:lang w:val="en-US" w:eastAsia="en-US"/>
    </w:rPr>
  </w:style>
  <w:style w:type="paragraph" w:styleId="TOC9">
    <w:name w:val="toc 9"/>
    <w:basedOn w:val="Normal"/>
    <w:next w:val="Normal"/>
    <w:autoRedefine/>
    <w:uiPriority w:val="39"/>
    <w:unhideWhenUsed/>
    <w:locked/>
    <w:rsid w:val="00631118"/>
    <w:pPr>
      <w:spacing w:before="0" w:after="100" w:line="259" w:lineRule="auto"/>
      <w:ind w:left="1760"/>
      <w:jc w:val="left"/>
    </w:pPr>
    <w:rPr>
      <w:rFonts w:ascii="Calibri" w:hAnsi="Calibri"/>
      <w:lang w:val="en-US" w:eastAsia="en-US"/>
    </w:rPr>
  </w:style>
  <w:style w:type="character" w:customStyle="1" w:styleId="Allmrkusetekst2">
    <w:name w:val="Allmärkuse tekst2"/>
    <w:rsid w:val="000D4DBE"/>
  </w:style>
  <w:style w:type="paragraph" w:styleId="Revision">
    <w:name w:val="Revision"/>
    <w:hidden/>
    <w:uiPriority w:val="99"/>
    <w:rsid w:val="000D4DBE"/>
    <w:rPr>
      <w:rFonts w:ascii="Cambria" w:hAnsi="Cambria" w:cs="Times New Roman"/>
      <w:sz w:val="22"/>
      <w:szCs w:val="22"/>
    </w:rPr>
  </w:style>
  <w:style w:type="character" w:styleId="IntenseEmphasis">
    <w:name w:val="Intense Emphasis"/>
    <w:uiPriority w:val="99"/>
    <w:qFormat/>
    <w:rsid w:val="00987F33"/>
    <w:rPr>
      <w:b/>
      <w:i/>
      <w:color w:val="4F81BD"/>
    </w:rPr>
  </w:style>
  <w:style w:type="character" w:styleId="SubtleEmphasis">
    <w:name w:val="Subtle Emphasis"/>
    <w:uiPriority w:val="19"/>
    <w:qFormat/>
    <w:rsid w:val="00987F33"/>
    <w:rPr>
      <w:i/>
      <w:color w:val="808080"/>
    </w:rPr>
  </w:style>
  <w:style w:type="paragraph" w:styleId="ListParagraph">
    <w:name w:val="List Paragraph"/>
    <w:basedOn w:val="Normal"/>
    <w:uiPriority w:val="34"/>
    <w:qFormat/>
    <w:rsid w:val="003F58EC"/>
    <w:pPr>
      <w:ind w:left="720"/>
      <w:contextualSpacing/>
    </w:pPr>
  </w:style>
  <w:style w:type="character" w:customStyle="1" w:styleId="DeltaViewInsertion">
    <w:name w:val="DeltaView Insertion"/>
    <w:basedOn w:val="DefaultParagraphFont"/>
    <w:uiPriority w:val="99"/>
    <w:rsid w:val="008A241C"/>
    <w:rPr>
      <w:b/>
      <w:bCs/>
      <w:i/>
      <w:iCs/>
      <w:color w:val="000000"/>
    </w:rPr>
  </w:style>
  <w:style w:type="character" w:customStyle="1" w:styleId="DeltaViewDeletion">
    <w:name w:val="DeltaView Deletion"/>
    <w:basedOn w:val="DefaultParagraphFont"/>
    <w:uiPriority w:val="99"/>
    <w:rsid w:val="008A241C"/>
    <w:rPr>
      <w:strike/>
      <w:color w:val="000000"/>
    </w:rPr>
  </w:style>
  <w:style w:type="character" w:customStyle="1" w:styleId="PK3Char">
    <w:name w:val="PK 3 Char"/>
    <w:basedOn w:val="Heading4Char"/>
    <w:link w:val="PK3"/>
    <w:locked/>
    <w:rsid w:val="006F3BCB"/>
    <w:rPr>
      <w:rFonts w:ascii="Cambria" w:hAnsi="Cambria" w:cs="Times New Roman"/>
      <w:i/>
      <w:noProof/>
      <w:sz w:val="22"/>
    </w:rPr>
  </w:style>
  <w:style w:type="character" w:customStyle="1" w:styleId="CaptionChar">
    <w:name w:val="Caption Char"/>
    <w:basedOn w:val="DefaultParagraphFont"/>
    <w:link w:val="Caption"/>
    <w:uiPriority w:val="99"/>
    <w:locked/>
    <w:rsid w:val="00755390"/>
    <w:rPr>
      <w:rFonts w:ascii="Cambria" w:hAnsi="Cambria" w:cs="Times New Roman"/>
      <w:color w:val="1C9AD7"/>
      <w:sz w:val="22"/>
      <w:szCs w:val="24"/>
      <w:lang w:val="en-GB"/>
    </w:rPr>
  </w:style>
  <w:style w:type="character" w:customStyle="1" w:styleId="PK4Char">
    <w:name w:val="PK 4 Char"/>
    <w:basedOn w:val="DefaultParagraphFont"/>
    <w:link w:val="PK4"/>
    <w:locked/>
    <w:rsid w:val="00755390"/>
    <w:rPr>
      <w:rFonts w:ascii="Cambria" w:hAnsi="Cambria" w:cs="Cambria"/>
      <w:bCs/>
      <w:i/>
      <w:iCs/>
      <w:sz w:val="22"/>
      <w:szCs w:val="22"/>
    </w:rPr>
  </w:style>
  <w:style w:type="paragraph" w:customStyle="1" w:styleId="Normaallaad1">
    <w:name w:val="Normaallaad1"/>
    <w:basedOn w:val="Normal"/>
    <w:rsid w:val="005D5D82"/>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41">
      <w:bodyDiv w:val="1"/>
      <w:marLeft w:val="0"/>
      <w:marRight w:val="0"/>
      <w:marTop w:val="0"/>
      <w:marBottom w:val="0"/>
      <w:divBdr>
        <w:top w:val="none" w:sz="0" w:space="0" w:color="auto"/>
        <w:left w:val="none" w:sz="0" w:space="0" w:color="auto"/>
        <w:bottom w:val="none" w:sz="0" w:space="0" w:color="auto"/>
        <w:right w:val="none" w:sz="0" w:space="0" w:color="auto"/>
      </w:divBdr>
    </w:div>
    <w:div w:id="19087128">
      <w:bodyDiv w:val="1"/>
      <w:marLeft w:val="0"/>
      <w:marRight w:val="0"/>
      <w:marTop w:val="0"/>
      <w:marBottom w:val="0"/>
      <w:divBdr>
        <w:top w:val="none" w:sz="0" w:space="0" w:color="auto"/>
        <w:left w:val="none" w:sz="0" w:space="0" w:color="auto"/>
        <w:bottom w:val="none" w:sz="0" w:space="0" w:color="auto"/>
        <w:right w:val="none" w:sz="0" w:space="0" w:color="auto"/>
      </w:divBdr>
    </w:div>
    <w:div w:id="29306521">
      <w:bodyDiv w:val="1"/>
      <w:marLeft w:val="0"/>
      <w:marRight w:val="0"/>
      <w:marTop w:val="0"/>
      <w:marBottom w:val="0"/>
      <w:divBdr>
        <w:top w:val="none" w:sz="0" w:space="0" w:color="auto"/>
        <w:left w:val="none" w:sz="0" w:space="0" w:color="auto"/>
        <w:bottom w:val="none" w:sz="0" w:space="0" w:color="auto"/>
        <w:right w:val="none" w:sz="0" w:space="0" w:color="auto"/>
      </w:divBdr>
    </w:div>
    <w:div w:id="40060082">
      <w:bodyDiv w:val="1"/>
      <w:marLeft w:val="0"/>
      <w:marRight w:val="0"/>
      <w:marTop w:val="0"/>
      <w:marBottom w:val="0"/>
      <w:divBdr>
        <w:top w:val="none" w:sz="0" w:space="0" w:color="auto"/>
        <w:left w:val="none" w:sz="0" w:space="0" w:color="auto"/>
        <w:bottom w:val="none" w:sz="0" w:space="0" w:color="auto"/>
        <w:right w:val="none" w:sz="0" w:space="0" w:color="auto"/>
      </w:divBdr>
    </w:div>
    <w:div w:id="40443389">
      <w:bodyDiv w:val="1"/>
      <w:marLeft w:val="0"/>
      <w:marRight w:val="0"/>
      <w:marTop w:val="0"/>
      <w:marBottom w:val="0"/>
      <w:divBdr>
        <w:top w:val="none" w:sz="0" w:space="0" w:color="auto"/>
        <w:left w:val="none" w:sz="0" w:space="0" w:color="auto"/>
        <w:bottom w:val="none" w:sz="0" w:space="0" w:color="auto"/>
        <w:right w:val="none" w:sz="0" w:space="0" w:color="auto"/>
      </w:divBdr>
    </w:div>
    <w:div w:id="41557876">
      <w:bodyDiv w:val="1"/>
      <w:marLeft w:val="0"/>
      <w:marRight w:val="0"/>
      <w:marTop w:val="0"/>
      <w:marBottom w:val="0"/>
      <w:divBdr>
        <w:top w:val="none" w:sz="0" w:space="0" w:color="auto"/>
        <w:left w:val="none" w:sz="0" w:space="0" w:color="auto"/>
        <w:bottom w:val="none" w:sz="0" w:space="0" w:color="auto"/>
        <w:right w:val="none" w:sz="0" w:space="0" w:color="auto"/>
      </w:divBdr>
    </w:div>
    <w:div w:id="41830903">
      <w:bodyDiv w:val="1"/>
      <w:marLeft w:val="0"/>
      <w:marRight w:val="0"/>
      <w:marTop w:val="0"/>
      <w:marBottom w:val="0"/>
      <w:divBdr>
        <w:top w:val="none" w:sz="0" w:space="0" w:color="auto"/>
        <w:left w:val="none" w:sz="0" w:space="0" w:color="auto"/>
        <w:bottom w:val="none" w:sz="0" w:space="0" w:color="auto"/>
        <w:right w:val="none" w:sz="0" w:space="0" w:color="auto"/>
      </w:divBdr>
    </w:div>
    <w:div w:id="44329660">
      <w:bodyDiv w:val="1"/>
      <w:marLeft w:val="0"/>
      <w:marRight w:val="0"/>
      <w:marTop w:val="0"/>
      <w:marBottom w:val="0"/>
      <w:divBdr>
        <w:top w:val="none" w:sz="0" w:space="0" w:color="auto"/>
        <w:left w:val="none" w:sz="0" w:space="0" w:color="auto"/>
        <w:bottom w:val="none" w:sz="0" w:space="0" w:color="auto"/>
        <w:right w:val="none" w:sz="0" w:space="0" w:color="auto"/>
      </w:divBdr>
    </w:div>
    <w:div w:id="47189884">
      <w:bodyDiv w:val="1"/>
      <w:marLeft w:val="0"/>
      <w:marRight w:val="0"/>
      <w:marTop w:val="0"/>
      <w:marBottom w:val="0"/>
      <w:divBdr>
        <w:top w:val="none" w:sz="0" w:space="0" w:color="auto"/>
        <w:left w:val="none" w:sz="0" w:space="0" w:color="auto"/>
        <w:bottom w:val="none" w:sz="0" w:space="0" w:color="auto"/>
        <w:right w:val="none" w:sz="0" w:space="0" w:color="auto"/>
      </w:divBdr>
    </w:div>
    <w:div w:id="56629580">
      <w:bodyDiv w:val="1"/>
      <w:marLeft w:val="0"/>
      <w:marRight w:val="0"/>
      <w:marTop w:val="0"/>
      <w:marBottom w:val="0"/>
      <w:divBdr>
        <w:top w:val="none" w:sz="0" w:space="0" w:color="auto"/>
        <w:left w:val="none" w:sz="0" w:space="0" w:color="auto"/>
        <w:bottom w:val="none" w:sz="0" w:space="0" w:color="auto"/>
        <w:right w:val="none" w:sz="0" w:space="0" w:color="auto"/>
      </w:divBdr>
    </w:div>
    <w:div w:id="58092352">
      <w:bodyDiv w:val="1"/>
      <w:marLeft w:val="0"/>
      <w:marRight w:val="0"/>
      <w:marTop w:val="0"/>
      <w:marBottom w:val="0"/>
      <w:divBdr>
        <w:top w:val="none" w:sz="0" w:space="0" w:color="auto"/>
        <w:left w:val="none" w:sz="0" w:space="0" w:color="auto"/>
        <w:bottom w:val="none" w:sz="0" w:space="0" w:color="auto"/>
        <w:right w:val="none" w:sz="0" w:space="0" w:color="auto"/>
      </w:divBdr>
    </w:div>
    <w:div w:id="77681207">
      <w:bodyDiv w:val="1"/>
      <w:marLeft w:val="0"/>
      <w:marRight w:val="0"/>
      <w:marTop w:val="0"/>
      <w:marBottom w:val="0"/>
      <w:divBdr>
        <w:top w:val="none" w:sz="0" w:space="0" w:color="auto"/>
        <w:left w:val="none" w:sz="0" w:space="0" w:color="auto"/>
        <w:bottom w:val="none" w:sz="0" w:space="0" w:color="auto"/>
        <w:right w:val="none" w:sz="0" w:space="0" w:color="auto"/>
      </w:divBdr>
    </w:div>
    <w:div w:id="95174381">
      <w:bodyDiv w:val="1"/>
      <w:marLeft w:val="0"/>
      <w:marRight w:val="0"/>
      <w:marTop w:val="0"/>
      <w:marBottom w:val="0"/>
      <w:divBdr>
        <w:top w:val="none" w:sz="0" w:space="0" w:color="auto"/>
        <w:left w:val="none" w:sz="0" w:space="0" w:color="auto"/>
        <w:bottom w:val="none" w:sz="0" w:space="0" w:color="auto"/>
        <w:right w:val="none" w:sz="0" w:space="0" w:color="auto"/>
      </w:divBdr>
    </w:div>
    <w:div w:id="115872378">
      <w:bodyDiv w:val="1"/>
      <w:marLeft w:val="0"/>
      <w:marRight w:val="0"/>
      <w:marTop w:val="0"/>
      <w:marBottom w:val="0"/>
      <w:divBdr>
        <w:top w:val="none" w:sz="0" w:space="0" w:color="auto"/>
        <w:left w:val="none" w:sz="0" w:space="0" w:color="auto"/>
        <w:bottom w:val="none" w:sz="0" w:space="0" w:color="auto"/>
        <w:right w:val="none" w:sz="0" w:space="0" w:color="auto"/>
      </w:divBdr>
    </w:div>
    <w:div w:id="125785338">
      <w:bodyDiv w:val="1"/>
      <w:marLeft w:val="0"/>
      <w:marRight w:val="0"/>
      <w:marTop w:val="0"/>
      <w:marBottom w:val="0"/>
      <w:divBdr>
        <w:top w:val="none" w:sz="0" w:space="0" w:color="auto"/>
        <w:left w:val="none" w:sz="0" w:space="0" w:color="auto"/>
        <w:bottom w:val="none" w:sz="0" w:space="0" w:color="auto"/>
        <w:right w:val="none" w:sz="0" w:space="0" w:color="auto"/>
      </w:divBdr>
    </w:div>
    <w:div w:id="147595877">
      <w:bodyDiv w:val="1"/>
      <w:marLeft w:val="0"/>
      <w:marRight w:val="0"/>
      <w:marTop w:val="0"/>
      <w:marBottom w:val="0"/>
      <w:divBdr>
        <w:top w:val="none" w:sz="0" w:space="0" w:color="auto"/>
        <w:left w:val="none" w:sz="0" w:space="0" w:color="auto"/>
        <w:bottom w:val="none" w:sz="0" w:space="0" w:color="auto"/>
        <w:right w:val="none" w:sz="0" w:space="0" w:color="auto"/>
      </w:divBdr>
    </w:div>
    <w:div w:id="152373456">
      <w:bodyDiv w:val="1"/>
      <w:marLeft w:val="0"/>
      <w:marRight w:val="0"/>
      <w:marTop w:val="0"/>
      <w:marBottom w:val="0"/>
      <w:divBdr>
        <w:top w:val="none" w:sz="0" w:space="0" w:color="auto"/>
        <w:left w:val="none" w:sz="0" w:space="0" w:color="auto"/>
        <w:bottom w:val="none" w:sz="0" w:space="0" w:color="auto"/>
        <w:right w:val="none" w:sz="0" w:space="0" w:color="auto"/>
      </w:divBdr>
    </w:div>
    <w:div w:id="157961495">
      <w:bodyDiv w:val="1"/>
      <w:marLeft w:val="0"/>
      <w:marRight w:val="0"/>
      <w:marTop w:val="0"/>
      <w:marBottom w:val="0"/>
      <w:divBdr>
        <w:top w:val="none" w:sz="0" w:space="0" w:color="auto"/>
        <w:left w:val="none" w:sz="0" w:space="0" w:color="auto"/>
        <w:bottom w:val="none" w:sz="0" w:space="0" w:color="auto"/>
        <w:right w:val="none" w:sz="0" w:space="0" w:color="auto"/>
      </w:divBdr>
    </w:div>
    <w:div w:id="183595553">
      <w:bodyDiv w:val="1"/>
      <w:marLeft w:val="0"/>
      <w:marRight w:val="0"/>
      <w:marTop w:val="0"/>
      <w:marBottom w:val="0"/>
      <w:divBdr>
        <w:top w:val="none" w:sz="0" w:space="0" w:color="auto"/>
        <w:left w:val="none" w:sz="0" w:space="0" w:color="auto"/>
        <w:bottom w:val="none" w:sz="0" w:space="0" w:color="auto"/>
        <w:right w:val="none" w:sz="0" w:space="0" w:color="auto"/>
      </w:divBdr>
    </w:div>
    <w:div w:id="187911020">
      <w:bodyDiv w:val="1"/>
      <w:marLeft w:val="0"/>
      <w:marRight w:val="0"/>
      <w:marTop w:val="0"/>
      <w:marBottom w:val="0"/>
      <w:divBdr>
        <w:top w:val="none" w:sz="0" w:space="0" w:color="auto"/>
        <w:left w:val="none" w:sz="0" w:space="0" w:color="auto"/>
        <w:bottom w:val="none" w:sz="0" w:space="0" w:color="auto"/>
        <w:right w:val="none" w:sz="0" w:space="0" w:color="auto"/>
      </w:divBdr>
    </w:div>
    <w:div w:id="248077705">
      <w:bodyDiv w:val="1"/>
      <w:marLeft w:val="0"/>
      <w:marRight w:val="0"/>
      <w:marTop w:val="0"/>
      <w:marBottom w:val="0"/>
      <w:divBdr>
        <w:top w:val="none" w:sz="0" w:space="0" w:color="auto"/>
        <w:left w:val="none" w:sz="0" w:space="0" w:color="auto"/>
        <w:bottom w:val="none" w:sz="0" w:space="0" w:color="auto"/>
        <w:right w:val="none" w:sz="0" w:space="0" w:color="auto"/>
      </w:divBdr>
    </w:div>
    <w:div w:id="253319878">
      <w:bodyDiv w:val="1"/>
      <w:marLeft w:val="0"/>
      <w:marRight w:val="0"/>
      <w:marTop w:val="0"/>
      <w:marBottom w:val="0"/>
      <w:divBdr>
        <w:top w:val="none" w:sz="0" w:space="0" w:color="auto"/>
        <w:left w:val="none" w:sz="0" w:space="0" w:color="auto"/>
        <w:bottom w:val="none" w:sz="0" w:space="0" w:color="auto"/>
        <w:right w:val="none" w:sz="0" w:space="0" w:color="auto"/>
      </w:divBdr>
    </w:div>
    <w:div w:id="270010736">
      <w:bodyDiv w:val="1"/>
      <w:marLeft w:val="0"/>
      <w:marRight w:val="0"/>
      <w:marTop w:val="0"/>
      <w:marBottom w:val="0"/>
      <w:divBdr>
        <w:top w:val="none" w:sz="0" w:space="0" w:color="auto"/>
        <w:left w:val="none" w:sz="0" w:space="0" w:color="auto"/>
        <w:bottom w:val="none" w:sz="0" w:space="0" w:color="auto"/>
        <w:right w:val="none" w:sz="0" w:space="0" w:color="auto"/>
      </w:divBdr>
    </w:div>
    <w:div w:id="281960784">
      <w:bodyDiv w:val="1"/>
      <w:marLeft w:val="0"/>
      <w:marRight w:val="0"/>
      <w:marTop w:val="0"/>
      <w:marBottom w:val="0"/>
      <w:divBdr>
        <w:top w:val="none" w:sz="0" w:space="0" w:color="auto"/>
        <w:left w:val="none" w:sz="0" w:space="0" w:color="auto"/>
        <w:bottom w:val="none" w:sz="0" w:space="0" w:color="auto"/>
        <w:right w:val="none" w:sz="0" w:space="0" w:color="auto"/>
      </w:divBdr>
    </w:div>
    <w:div w:id="318732328">
      <w:bodyDiv w:val="1"/>
      <w:marLeft w:val="0"/>
      <w:marRight w:val="0"/>
      <w:marTop w:val="0"/>
      <w:marBottom w:val="0"/>
      <w:divBdr>
        <w:top w:val="none" w:sz="0" w:space="0" w:color="auto"/>
        <w:left w:val="none" w:sz="0" w:space="0" w:color="auto"/>
        <w:bottom w:val="none" w:sz="0" w:space="0" w:color="auto"/>
        <w:right w:val="none" w:sz="0" w:space="0" w:color="auto"/>
      </w:divBdr>
    </w:div>
    <w:div w:id="336074804">
      <w:bodyDiv w:val="1"/>
      <w:marLeft w:val="0"/>
      <w:marRight w:val="0"/>
      <w:marTop w:val="0"/>
      <w:marBottom w:val="0"/>
      <w:divBdr>
        <w:top w:val="none" w:sz="0" w:space="0" w:color="auto"/>
        <w:left w:val="none" w:sz="0" w:space="0" w:color="auto"/>
        <w:bottom w:val="none" w:sz="0" w:space="0" w:color="auto"/>
        <w:right w:val="none" w:sz="0" w:space="0" w:color="auto"/>
      </w:divBdr>
    </w:div>
    <w:div w:id="374042364">
      <w:bodyDiv w:val="1"/>
      <w:marLeft w:val="0"/>
      <w:marRight w:val="0"/>
      <w:marTop w:val="0"/>
      <w:marBottom w:val="0"/>
      <w:divBdr>
        <w:top w:val="none" w:sz="0" w:space="0" w:color="auto"/>
        <w:left w:val="none" w:sz="0" w:space="0" w:color="auto"/>
        <w:bottom w:val="none" w:sz="0" w:space="0" w:color="auto"/>
        <w:right w:val="none" w:sz="0" w:space="0" w:color="auto"/>
      </w:divBdr>
    </w:div>
    <w:div w:id="374276545">
      <w:bodyDiv w:val="1"/>
      <w:marLeft w:val="0"/>
      <w:marRight w:val="0"/>
      <w:marTop w:val="0"/>
      <w:marBottom w:val="0"/>
      <w:divBdr>
        <w:top w:val="none" w:sz="0" w:space="0" w:color="auto"/>
        <w:left w:val="none" w:sz="0" w:space="0" w:color="auto"/>
        <w:bottom w:val="none" w:sz="0" w:space="0" w:color="auto"/>
        <w:right w:val="none" w:sz="0" w:space="0" w:color="auto"/>
      </w:divBdr>
    </w:div>
    <w:div w:id="382605930">
      <w:bodyDiv w:val="1"/>
      <w:marLeft w:val="0"/>
      <w:marRight w:val="0"/>
      <w:marTop w:val="0"/>
      <w:marBottom w:val="0"/>
      <w:divBdr>
        <w:top w:val="none" w:sz="0" w:space="0" w:color="auto"/>
        <w:left w:val="none" w:sz="0" w:space="0" w:color="auto"/>
        <w:bottom w:val="none" w:sz="0" w:space="0" w:color="auto"/>
        <w:right w:val="none" w:sz="0" w:space="0" w:color="auto"/>
      </w:divBdr>
    </w:div>
    <w:div w:id="408355522">
      <w:bodyDiv w:val="1"/>
      <w:marLeft w:val="0"/>
      <w:marRight w:val="0"/>
      <w:marTop w:val="0"/>
      <w:marBottom w:val="0"/>
      <w:divBdr>
        <w:top w:val="none" w:sz="0" w:space="0" w:color="auto"/>
        <w:left w:val="none" w:sz="0" w:space="0" w:color="auto"/>
        <w:bottom w:val="none" w:sz="0" w:space="0" w:color="auto"/>
        <w:right w:val="none" w:sz="0" w:space="0" w:color="auto"/>
      </w:divBdr>
    </w:div>
    <w:div w:id="435756793">
      <w:bodyDiv w:val="1"/>
      <w:marLeft w:val="0"/>
      <w:marRight w:val="0"/>
      <w:marTop w:val="0"/>
      <w:marBottom w:val="0"/>
      <w:divBdr>
        <w:top w:val="none" w:sz="0" w:space="0" w:color="auto"/>
        <w:left w:val="none" w:sz="0" w:space="0" w:color="auto"/>
        <w:bottom w:val="none" w:sz="0" w:space="0" w:color="auto"/>
        <w:right w:val="none" w:sz="0" w:space="0" w:color="auto"/>
      </w:divBdr>
    </w:div>
    <w:div w:id="460150840">
      <w:bodyDiv w:val="1"/>
      <w:marLeft w:val="0"/>
      <w:marRight w:val="0"/>
      <w:marTop w:val="0"/>
      <w:marBottom w:val="0"/>
      <w:divBdr>
        <w:top w:val="none" w:sz="0" w:space="0" w:color="auto"/>
        <w:left w:val="none" w:sz="0" w:space="0" w:color="auto"/>
        <w:bottom w:val="none" w:sz="0" w:space="0" w:color="auto"/>
        <w:right w:val="none" w:sz="0" w:space="0" w:color="auto"/>
      </w:divBdr>
    </w:div>
    <w:div w:id="464660906">
      <w:bodyDiv w:val="1"/>
      <w:marLeft w:val="0"/>
      <w:marRight w:val="0"/>
      <w:marTop w:val="0"/>
      <w:marBottom w:val="0"/>
      <w:divBdr>
        <w:top w:val="none" w:sz="0" w:space="0" w:color="auto"/>
        <w:left w:val="none" w:sz="0" w:space="0" w:color="auto"/>
        <w:bottom w:val="none" w:sz="0" w:space="0" w:color="auto"/>
        <w:right w:val="none" w:sz="0" w:space="0" w:color="auto"/>
      </w:divBdr>
    </w:div>
    <w:div w:id="479466957">
      <w:bodyDiv w:val="1"/>
      <w:marLeft w:val="0"/>
      <w:marRight w:val="0"/>
      <w:marTop w:val="0"/>
      <w:marBottom w:val="0"/>
      <w:divBdr>
        <w:top w:val="none" w:sz="0" w:space="0" w:color="auto"/>
        <w:left w:val="none" w:sz="0" w:space="0" w:color="auto"/>
        <w:bottom w:val="none" w:sz="0" w:space="0" w:color="auto"/>
        <w:right w:val="none" w:sz="0" w:space="0" w:color="auto"/>
      </w:divBdr>
    </w:div>
    <w:div w:id="485979422">
      <w:bodyDiv w:val="1"/>
      <w:marLeft w:val="0"/>
      <w:marRight w:val="0"/>
      <w:marTop w:val="0"/>
      <w:marBottom w:val="0"/>
      <w:divBdr>
        <w:top w:val="none" w:sz="0" w:space="0" w:color="auto"/>
        <w:left w:val="none" w:sz="0" w:space="0" w:color="auto"/>
        <w:bottom w:val="none" w:sz="0" w:space="0" w:color="auto"/>
        <w:right w:val="none" w:sz="0" w:space="0" w:color="auto"/>
      </w:divBdr>
    </w:div>
    <w:div w:id="514000830">
      <w:bodyDiv w:val="1"/>
      <w:marLeft w:val="0"/>
      <w:marRight w:val="0"/>
      <w:marTop w:val="0"/>
      <w:marBottom w:val="0"/>
      <w:divBdr>
        <w:top w:val="none" w:sz="0" w:space="0" w:color="auto"/>
        <w:left w:val="none" w:sz="0" w:space="0" w:color="auto"/>
        <w:bottom w:val="none" w:sz="0" w:space="0" w:color="auto"/>
        <w:right w:val="none" w:sz="0" w:space="0" w:color="auto"/>
      </w:divBdr>
    </w:div>
    <w:div w:id="540943019">
      <w:bodyDiv w:val="1"/>
      <w:marLeft w:val="0"/>
      <w:marRight w:val="0"/>
      <w:marTop w:val="0"/>
      <w:marBottom w:val="0"/>
      <w:divBdr>
        <w:top w:val="none" w:sz="0" w:space="0" w:color="auto"/>
        <w:left w:val="none" w:sz="0" w:space="0" w:color="auto"/>
        <w:bottom w:val="none" w:sz="0" w:space="0" w:color="auto"/>
        <w:right w:val="none" w:sz="0" w:space="0" w:color="auto"/>
      </w:divBdr>
    </w:div>
    <w:div w:id="564528709">
      <w:bodyDiv w:val="1"/>
      <w:marLeft w:val="0"/>
      <w:marRight w:val="0"/>
      <w:marTop w:val="0"/>
      <w:marBottom w:val="0"/>
      <w:divBdr>
        <w:top w:val="none" w:sz="0" w:space="0" w:color="auto"/>
        <w:left w:val="none" w:sz="0" w:space="0" w:color="auto"/>
        <w:bottom w:val="none" w:sz="0" w:space="0" w:color="auto"/>
        <w:right w:val="none" w:sz="0" w:space="0" w:color="auto"/>
      </w:divBdr>
    </w:div>
    <w:div w:id="576745802">
      <w:bodyDiv w:val="1"/>
      <w:marLeft w:val="0"/>
      <w:marRight w:val="0"/>
      <w:marTop w:val="0"/>
      <w:marBottom w:val="0"/>
      <w:divBdr>
        <w:top w:val="none" w:sz="0" w:space="0" w:color="auto"/>
        <w:left w:val="none" w:sz="0" w:space="0" w:color="auto"/>
        <w:bottom w:val="none" w:sz="0" w:space="0" w:color="auto"/>
        <w:right w:val="none" w:sz="0" w:space="0" w:color="auto"/>
      </w:divBdr>
    </w:div>
    <w:div w:id="589578939">
      <w:bodyDiv w:val="1"/>
      <w:marLeft w:val="0"/>
      <w:marRight w:val="0"/>
      <w:marTop w:val="0"/>
      <w:marBottom w:val="0"/>
      <w:divBdr>
        <w:top w:val="none" w:sz="0" w:space="0" w:color="auto"/>
        <w:left w:val="none" w:sz="0" w:space="0" w:color="auto"/>
        <w:bottom w:val="none" w:sz="0" w:space="0" w:color="auto"/>
        <w:right w:val="none" w:sz="0" w:space="0" w:color="auto"/>
      </w:divBdr>
    </w:div>
    <w:div w:id="603464572">
      <w:bodyDiv w:val="1"/>
      <w:marLeft w:val="0"/>
      <w:marRight w:val="0"/>
      <w:marTop w:val="0"/>
      <w:marBottom w:val="0"/>
      <w:divBdr>
        <w:top w:val="none" w:sz="0" w:space="0" w:color="auto"/>
        <w:left w:val="none" w:sz="0" w:space="0" w:color="auto"/>
        <w:bottom w:val="none" w:sz="0" w:space="0" w:color="auto"/>
        <w:right w:val="none" w:sz="0" w:space="0" w:color="auto"/>
      </w:divBdr>
    </w:div>
    <w:div w:id="606623379">
      <w:bodyDiv w:val="1"/>
      <w:marLeft w:val="0"/>
      <w:marRight w:val="0"/>
      <w:marTop w:val="0"/>
      <w:marBottom w:val="0"/>
      <w:divBdr>
        <w:top w:val="none" w:sz="0" w:space="0" w:color="auto"/>
        <w:left w:val="none" w:sz="0" w:space="0" w:color="auto"/>
        <w:bottom w:val="none" w:sz="0" w:space="0" w:color="auto"/>
        <w:right w:val="none" w:sz="0" w:space="0" w:color="auto"/>
      </w:divBdr>
    </w:div>
    <w:div w:id="636224298">
      <w:bodyDiv w:val="1"/>
      <w:marLeft w:val="0"/>
      <w:marRight w:val="0"/>
      <w:marTop w:val="0"/>
      <w:marBottom w:val="0"/>
      <w:divBdr>
        <w:top w:val="none" w:sz="0" w:space="0" w:color="auto"/>
        <w:left w:val="none" w:sz="0" w:space="0" w:color="auto"/>
        <w:bottom w:val="none" w:sz="0" w:space="0" w:color="auto"/>
        <w:right w:val="none" w:sz="0" w:space="0" w:color="auto"/>
      </w:divBdr>
    </w:div>
    <w:div w:id="646320669">
      <w:bodyDiv w:val="1"/>
      <w:marLeft w:val="0"/>
      <w:marRight w:val="0"/>
      <w:marTop w:val="0"/>
      <w:marBottom w:val="0"/>
      <w:divBdr>
        <w:top w:val="none" w:sz="0" w:space="0" w:color="auto"/>
        <w:left w:val="none" w:sz="0" w:space="0" w:color="auto"/>
        <w:bottom w:val="none" w:sz="0" w:space="0" w:color="auto"/>
        <w:right w:val="none" w:sz="0" w:space="0" w:color="auto"/>
      </w:divBdr>
    </w:div>
    <w:div w:id="659701034">
      <w:bodyDiv w:val="1"/>
      <w:marLeft w:val="0"/>
      <w:marRight w:val="0"/>
      <w:marTop w:val="0"/>
      <w:marBottom w:val="0"/>
      <w:divBdr>
        <w:top w:val="none" w:sz="0" w:space="0" w:color="auto"/>
        <w:left w:val="none" w:sz="0" w:space="0" w:color="auto"/>
        <w:bottom w:val="none" w:sz="0" w:space="0" w:color="auto"/>
        <w:right w:val="none" w:sz="0" w:space="0" w:color="auto"/>
      </w:divBdr>
    </w:div>
    <w:div w:id="694697894">
      <w:bodyDiv w:val="1"/>
      <w:marLeft w:val="0"/>
      <w:marRight w:val="0"/>
      <w:marTop w:val="0"/>
      <w:marBottom w:val="0"/>
      <w:divBdr>
        <w:top w:val="none" w:sz="0" w:space="0" w:color="auto"/>
        <w:left w:val="none" w:sz="0" w:space="0" w:color="auto"/>
        <w:bottom w:val="none" w:sz="0" w:space="0" w:color="auto"/>
        <w:right w:val="none" w:sz="0" w:space="0" w:color="auto"/>
      </w:divBdr>
    </w:div>
    <w:div w:id="700933543">
      <w:bodyDiv w:val="1"/>
      <w:marLeft w:val="0"/>
      <w:marRight w:val="0"/>
      <w:marTop w:val="0"/>
      <w:marBottom w:val="0"/>
      <w:divBdr>
        <w:top w:val="none" w:sz="0" w:space="0" w:color="auto"/>
        <w:left w:val="none" w:sz="0" w:space="0" w:color="auto"/>
        <w:bottom w:val="none" w:sz="0" w:space="0" w:color="auto"/>
        <w:right w:val="none" w:sz="0" w:space="0" w:color="auto"/>
      </w:divBdr>
    </w:div>
    <w:div w:id="715739232">
      <w:bodyDiv w:val="1"/>
      <w:marLeft w:val="0"/>
      <w:marRight w:val="0"/>
      <w:marTop w:val="0"/>
      <w:marBottom w:val="0"/>
      <w:divBdr>
        <w:top w:val="none" w:sz="0" w:space="0" w:color="auto"/>
        <w:left w:val="none" w:sz="0" w:space="0" w:color="auto"/>
        <w:bottom w:val="none" w:sz="0" w:space="0" w:color="auto"/>
        <w:right w:val="none" w:sz="0" w:space="0" w:color="auto"/>
      </w:divBdr>
    </w:div>
    <w:div w:id="756561768">
      <w:bodyDiv w:val="1"/>
      <w:marLeft w:val="0"/>
      <w:marRight w:val="0"/>
      <w:marTop w:val="0"/>
      <w:marBottom w:val="0"/>
      <w:divBdr>
        <w:top w:val="none" w:sz="0" w:space="0" w:color="auto"/>
        <w:left w:val="none" w:sz="0" w:space="0" w:color="auto"/>
        <w:bottom w:val="none" w:sz="0" w:space="0" w:color="auto"/>
        <w:right w:val="none" w:sz="0" w:space="0" w:color="auto"/>
      </w:divBdr>
    </w:div>
    <w:div w:id="757366153">
      <w:bodyDiv w:val="1"/>
      <w:marLeft w:val="0"/>
      <w:marRight w:val="0"/>
      <w:marTop w:val="0"/>
      <w:marBottom w:val="0"/>
      <w:divBdr>
        <w:top w:val="none" w:sz="0" w:space="0" w:color="auto"/>
        <w:left w:val="none" w:sz="0" w:space="0" w:color="auto"/>
        <w:bottom w:val="none" w:sz="0" w:space="0" w:color="auto"/>
        <w:right w:val="none" w:sz="0" w:space="0" w:color="auto"/>
      </w:divBdr>
    </w:div>
    <w:div w:id="778374543">
      <w:bodyDiv w:val="1"/>
      <w:marLeft w:val="0"/>
      <w:marRight w:val="0"/>
      <w:marTop w:val="0"/>
      <w:marBottom w:val="0"/>
      <w:divBdr>
        <w:top w:val="none" w:sz="0" w:space="0" w:color="auto"/>
        <w:left w:val="none" w:sz="0" w:space="0" w:color="auto"/>
        <w:bottom w:val="none" w:sz="0" w:space="0" w:color="auto"/>
        <w:right w:val="none" w:sz="0" w:space="0" w:color="auto"/>
      </w:divBdr>
    </w:div>
    <w:div w:id="787502905">
      <w:bodyDiv w:val="1"/>
      <w:marLeft w:val="0"/>
      <w:marRight w:val="0"/>
      <w:marTop w:val="0"/>
      <w:marBottom w:val="0"/>
      <w:divBdr>
        <w:top w:val="none" w:sz="0" w:space="0" w:color="auto"/>
        <w:left w:val="none" w:sz="0" w:space="0" w:color="auto"/>
        <w:bottom w:val="none" w:sz="0" w:space="0" w:color="auto"/>
        <w:right w:val="none" w:sz="0" w:space="0" w:color="auto"/>
      </w:divBdr>
    </w:div>
    <w:div w:id="789586719">
      <w:bodyDiv w:val="1"/>
      <w:marLeft w:val="0"/>
      <w:marRight w:val="0"/>
      <w:marTop w:val="0"/>
      <w:marBottom w:val="0"/>
      <w:divBdr>
        <w:top w:val="none" w:sz="0" w:space="0" w:color="auto"/>
        <w:left w:val="none" w:sz="0" w:space="0" w:color="auto"/>
        <w:bottom w:val="none" w:sz="0" w:space="0" w:color="auto"/>
        <w:right w:val="none" w:sz="0" w:space="0" w:color="auto"/>
      </w:divBdr>
    </w:div>
    <w:div w:id="790637108">
      <w:bodyDiv w:val="1"/>
      <w:marLeft w:val="0"/>
      <w:marRight w:val="0"/>
      <w:marTop w:val="0"/>
      <w:marBottom w:val="0"/>
      <w:divBdr>
        <w:top w:val="none" w:sz="0" w:space="0" w:color="auto"/>
        <w:left w:val="none" w:sz="0" w:space="0" w:color="auto"/>
        <w:bottom w:val="none" w:sz="0" w:space="0" w:color="auto"/>
        <w:right w:val="none" w:sz="0" w:space="0" w:color="auto"/>
      </w:divBdr>
    </w:div>
    <w:div w:id="804927381">
      <w:bodyDiv w:val="1"/>
      <w:marLeft w:val="0"/>
      <w:marRight w:val="0"/>
      <w:marTop w:val="0"/>
      <w:marBottom w:val="0"/>
      <w:divBdr>
        <w:top w:val="none" w:sz="0" w:space="0" w:color="auto"/>
        <w:left w:val="none" w:sz="0" w:space="0" w:color="auto"/>
        <w:bottom w:val="none" w:sz="0" w:space="0" w:color="auto"/>
        <w:right w:val="none" w:sz="0" w:space="0" w:color="auto"/>
      </w:divBdr>
    </w:div>
    <w:div w:id="813645422">
      <w:bodyDiv w:val="1"/>
      <w:marLeft w:val="0"/>
      <w:marRight w:val="0"/>
      <w:marTop w:val="0"/>
      <w:marBottom w:val="0"/>
      <w:divBdr>
        <w:top w:val="none" w:sz="0" w:space="0" w:color="auto"/>
        <w:left w:val="none" w:sz="0" w:space="0" w:color="auto"/>
        <w:bottom w:val="none" w:sz="0" w:space="0" w:color="auto"/>
        <w:right w:val="none" w:sz="0" w:space="0" w:color="auto"/>
      </w:divBdr>
    </w:div>
    <w:div w:id="825896569">
      <w:bodyDiv w:val="1"/>
      <w:marLeft w:val="0"/>
      <w:marRight w:val="0"/>
      <w:marTop w:val="0"/>
      <w:marBottom w:val="0"/>
      <w:divBdr>
        <w:top w:val="none" w:sz="0" w:space="0" w:color="auto"/>
        <w:left w:val="none" w:sz="0" w:space="0" w:color="auto"/>
        <w:bottom w:val="none" w:sz="0" w:space="0" w:color="auto"/>
        <w:right w:val="none" w:sz="0" w:space="0" w:color="auto"/>
      </w:divBdr>
    </w:div>
    <w:div w:id="837497657">
      <w:bodyDiv w:val="1"/>
      <w:marLeft w:val="0"/>
      <w:marRight w:val="0"/>
      <w:marTop w:val="0"/>
      <w:marBottom w:val="0"/>
      <w:divBdr>
        <w:top w:val="none" w:sz="0" w:space="0" w:color="auto"/>
        <w:left w:val="none" w:sz="0" w:space="0" w:color="auto"/>
        <w:bottom w:val="none" w:sz="0" w:space="0" w:color="auto"/>
        <w:right w:val="none" w:sz="0" w:space="0" w:color="auto"/>
      </w:divBdr>
    </w:div>
    <w:div w:id="846402777">
      <w:bodyDiv w:val="1"/>
      <w:marLeft w:val="0"/>
      <w:marRight w:val="0"/>
      <w:marTop w:val="0"/>
      <w:marBottom w:val="0"/>
      <w:divBdr>
        <w:top w:val="none" w:sz="0" w:space="0" w:color="auto"/>
        <w:left w:val="none" w:sz="0" w:space="0" w:color="auto"/>
        <w:bottom w:val="none" w:sz="0" w:space="0" w:color="auto"/>
        <w:right w:val="none" w:sz="0" w:space="0" w:color="auto"/>
      </w:divBdr>
    </w:div>
    <w:div w:id="848718401">
      <w:bodyDiv w:val="1"/>
      <w:marLeft w:val="0"/>
      <w:marRight w:val="0"/>
      <w:marTop w:val="0"/>
      <w:marBottom w:val="0"/>
      <w:divBdr>
        <w:top w:val="none" w:sz="0" w:space="0" w:color="auto"/>
        <w:left w:val="none" w:sz="0" w:space="0" w:color="auto"/>
        <w:bottom w:val="none" w:sz="0" w:space="0" w:color="auto"/>
        <w:right w:val="none" w:sz="0" w:space="0" w:color="auto"/>
      </w:divBdr>
    </w:div>
    <w:div w:id="889153394">
      <w:bodyDiv w:val="1"/>
      <w:marLeft w:val="0"/>
      <w:marRight w:val="0"/>
      <w:marTop w:val="0"/>
      <w:marBottom w:val="0"/>
      <w:divBdr>
        <w:top w:val="none" w:sz="0" w:space="0" w:color="auto"/>
        <w:left w:val="none" w:sz="0" w:space="0" w:color="auto"/>
        <w:bottom w:val="none" w:sz="0" w:space="0" w:color="auto"/>
        <w:right w:val="none" w:sz="0" w:space="0" w:color="auto"/>
      </w:divBdr>
    </w:div>
    <w:div w:id="890458340">
      <w:bodyDiv w:val="1"/>
      <w:marLeft w:val="0"/>
      <w:marRight w:val="0"/>
      <w:marTop w:val="0"/>
      <w:marBottom w:val="0"/>
      <w:divBdr>
        <w:top w:val="none" w:sz="0" w:space="0" w:color="auto"/>
        <w:left w:val="none" w:sz="0" w:space="0" w:color="auto"/>
        <w:bottom w:val="none" w:sz="0" w:space="0" w:color="auto"/>
        <w:right w:val="none" w:sz="0" w:space="0" w:color="auto"/>
      </w:divBdr>
    </w:div>
    <w:div w:id="961155690">
      <w:bodyDiv w:val="1"/>
      <w:marLeft w:val="0"/>
      <w:marRight w:val="0"/>
      <w:marTop w:val="0"/>
      <w:marBottom w:val="0"/>
      <w:divBdr>
        <w:top w:val="none" w:sz="0" w:space="0" w:color="auto"/>
        <w:left w:val="none" w:sz="0" w:space="0" w:color="auto"/>
        <w:bottom w:val="none" w:sz="0" w:space="0" w:color="auto"/>
        <w:right w:val="none" w:sz="0" w:space="0" w:color="auto"/>
      </w:divBdr>
    </w:div>
    <w:div w:id="964194418">
      <w:marLeft w:val="0"/>
      <w:marRight w:val="0"/>
      <w:marTop w:val="0"/>
      <w:marBottom w:val="0"/>
      <w:divBdr>
        <w:top w:val="none" w:sz="0" w:space="0" w:color="auto"/>
        <w:left w:val="none" w:sz="0" w:space="0" w:color="auto"/>
        <w:bottom w:val="none" w:sz="0" w:space="0" w:color="auto"/>
        <w:right w:val="none" w:sz="0" w:space="0" w:color="auto"/>
      </w:divBdr>
    </w:div>
    <w:div w:id="964194419">
      <w:marLeft w:val="0"/>
      <w:marRight w:val="0"/>
      <w:marTop w:val="0"/>
      <w:marBottom w:val="0"/>
      <w:divBdr>
        <w:top w:val="none" w:sz="0" w:space="0" w:color="auto"/>
        <w:left w:val="none" w:sz="0" w:space="0" w:color="auto"/>
        <w:bottom w:val="none" w:sz="0" w:space="0" w:color="auto"/>
        <w:right w:val="none" w:sz="0" w:space="0" w:color="auto"/>
      </w:divBdr>
    </w:div>
    <w:div w:id="964194420">
      <w:marLeft w:val="0"/>
      <w:marRight w:val="0"/>
      <w:marTop w:val="0"/>
      <w:marBottom w:val="0"/>
      <w:divBdr>
        <w:top w:val="none" w:sz="0" w:space="0" w:color="auto"/>
        <w:left w:val="none" w:sz="0" w:space="0" w:color="auto"/>
        <w:bottom w:val="none" w:sz="0" w:space="0" w:color="auto"/>
        <w:right w:val="none" w:sz="0" w:space="0" w:color="auto"/>
      </w:divBdr>
    </w:div>
    <w:div w:id="964194421">
      <w:marLeft w:val="0"/>
      <w:marRight w:val="0"/>
      <w:marTop w:val="0"/>
      <w:marBottom w:val="0"/>
      <w:divBdr>
        <w:top w:val="none" w:sz="0" w:space="0" w:color="auto"/>
        <w:left w:val="none" w:sz="0" w:space="0" w:color="auto"/>
        <w:bottom w:val="none" w:sz="0" w:space="0" w:color="auto"/>
        <w:right w:val="none" w:sz="0" w:space="0" w:color="auto"/>
      </w:divBdr>
    </w:div>
    <w:div w:id="964194422">
      <w:marLeft w:val="0"/>
      <w:marRight w:val="0"/>
      <w:marTop w:val="0"/>
      <w:marBottom w:val="0"/>
      <w:divBdr>
        <w:top w:val="none" w:sz="0" w:space="0" w:color="auto"/>
        <w:left w:val="none" w:sz="0" w:space="0" w:color="auto"/>
        <w:bottom w:val="none" w:sz="0" w:space="0" w:color="auto"/>
        <w:right w:val="none" w:sz="0" w:space="0" w:color="auto"/>
      </w:divBdr>
    </w:div>
    <w:div w:id="964194423">
      <w:marLeft w:val="0"/>
      <w:marRight w:val="0"/>
      <w:marTop w:val="0"/>
      <w:marBottom w:val="0"/>
      <w:divBdr>
        <w:top w:val="none" w:sz="0" w:space="0" w:color="auto"/>
        <w:left w:val="none" w:sz="0" w:space="0" w:color="auto"/>
        <w:bottom w:val="none" w:sz="0" w:space="0" w:color="auto"/>
        <w:right w:val="none" w:sz="0" w:space="0" w:color="auto"/>
      </w:divBdr>
    </w:div>
    <w:div w:id="964194424">
      <w:marLeft w:val="0"/>
      <w:marRight w:val="0"/>
      <w:marTop w:val="0"/>
      <w:marBottom w:val="0"/>
      <w:divBdr>
        <w:top w:val="none" w:sz="0" w:space="0" w:color="auto"/>
        <w:left w:val="none" w:sz="0" w:space="0" w:color="auto"/>
        <w:bottom w:val="none" w:sz="0" w:space="0" w:color="auto"/>
        <w:right w:val="none" w:sz="0" w:space="0" w:color="auto"/>
      </w:divBdr>
    </w:div>
    <w:div w:id="964194425">
      <w:marLeft w:val="0"/>
      <w:marRight w:val="0"/>
      <w:marTop w:val="0"/>
      <w:marBottom w:val="0"/>
      <w:divBdr>
        <w:top w:val="none" w:sz="0" w:space="0" w:color="auto"/>
        <w:left w:val="none" w:sz="0" w:space="0" w:color="auto"/>
        <w:bottom w:val="none" w:sz="0" w:space="0" w:color="auto"/>
        <w:right w:val="none" w:sz="0" w:space="0" w:color="auto"/>
      </w:divBdr>
    </w:div>
    <w:div w:id="964194426">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4194428">
      <w:marLeft w:val="0"/>
      <w:marRight w:val="0"/>
      <w:marTop w:val="0"/>
      <w:marBottom w:val="0"/>
      <w:divBdr>
        <w:top w:val="none" w:sz="0" w:space="0" w:color="auto"/>
        <w:left w:val="none" w:sz="0" w:space="0" w:color="auto"/>
        <w:bottom w:val="none" w:sz="0" w:space="0" w:color="auto"/>
        <w:right w:val="none" w:sz="0" w:space="0" w:color="auto"/>
      </w:divBdr>
    </w:div>
    <w:div w:id="964194429">
      <w:marLeft w:val="0"/>
      <w:marRight w:val="0"/>
      <w:marTop w:val="0"/>
      <w:marBottom w:val="0"/>
      <w:divBdr>
        <w:top w:val="none" w:sz="0" w:space="0" w:color="auto"/>
        <w:left w:val="none" w:sz="0" w:space="0" w:color="auto"/>
        <w:bottom w:val="none" w:sz="0" w:space="0" w:color="auto"/>
        <w:right w:val="none" w:sz="0" w:space="0" w:color="auto"/>
      </w:divBdr>
    </w:div>
    <w:div w:id="964194430">
      <w:marLeft w:val="0"/>
      <w:marRight w:val="0"/>
      <w:marTop w:val="0"/>
      <w:marBottom w:val="0"/>
      <w:divBdr>
        <w:top w:val="none" w:sz="0" w:space="0" w:color="auto"/>
        <w:left w:val="none" w:sz="0" w:space="0" w:color="auto"/>
        <w:bottom w:val="none" w:sz="0" w:space="0" w:color="auto"/>
        <w:right w:val="none" w:sz="0" w:space="0" w:color="auto"/>
      </w:divBdr>
    </w:div>
    <w:div w:id="964194431">
      <w:marLeft w:val="0"/>
      <w:marRight w:val="0"/>
      <w:marTop w:val="0"/>
      <w:marBottom w:val="0"/>
      <w:divBdr>
        <w:top w:val="none" w:sz="0" w:space="0" w:color="auto"/>
        <w:left w:val="none" w:sz="0" w:space="0" w:color="auto"/>
        <w:bottom w:val="none" w:sz="0" w:space="0" w:color="auto"/>
        <w:right w:val="none" w:sz="0" w:space="0" w:color="auto"/>
      </w:divBdr>
    </w:div>
    <w:div w:id="964194432">
      <w:marLeft w:val="0"/>
      <w:marRight w:val="0"/>
      <w:marTop w:val="0"/>
      <w:marBottom w:val="0"/>
      <w:divBdr>
        <w:top w:val="none" w:sz="0" w:space="0" w:color="auto"/>
        <w:left w:val="none" w:sz="0" w:space="0" w:color="auto"/>
        <w:bottom w:val="none" w:sz="0" w:space="0" w:color="auto"/>
        <w:right w:val="none" w:sz="0" w:space="0" w:color="auto"/>
      </w:divBdr>
    </w:div>
    <w:div w:id="964194433">
      <w:marLeft w:val="0"/>
      <w:marRight w:val="0"/>
      <w:marTop w:val="0"/>
      <w:marBottom w:val="0"/>
      <w:divBdr>
        <w:top w:val="none" w:sz="0" w:space="0" w:color="auto"/>
        <w:left w:val="none" w:sz="0" w:space="0" w:color="auto"/>
        <w:bottom w:val="none" w:sz="0" w:space="0" w:color="auto"/>
        <w:right w:val="none" w:sz="0" w:space="0" w:color="auto"/>
      </w:divBdr>
    </w:div>
    <w:div w:id="964194434">
      <w:marLeft w:val="0"/>
      <w:marRight w:val="0"/>
      <w:marTop w:val="0"/>
      <w:marBottom w:val="0"/>
      <w:divBdr>
        <w:top w:val="none" w:sz="0" w:space="0" w:color="auto"/>
        <w:left w:val="none" w:sz="0" w:space="0" w:color="auto"/>
        <w:bottom w:val="none" w:sz="0" w:space="0" w:color="auto"/>
        <w:right w:val="none" w:sz="0" w:space="0" w:color="auto"/>
      </w:divBdr>
    </w:div>
    <w:div w:id="964194435">
      <w:marLeft w:val="0"/>
      <w:marRight w:val="0"/>
      <w:marTop w:val="0"/>
      <w:marBottom w:val="0"/>
      <w:divBdr>
        <w:top w:val="none" w:sz="0" w:space="0" w:color="auto"/>
        <w:left w:val="none" w:sz="0" w:space="0" w:color="auto"/>
        <w:bottom w:val="none" w:sz="0" w:space="0" w:color="auto"/>
        <w:right w:val="none" w:sz="0" w:space="0" w:color="auto"/>
      </w:divBdr>
    </w:div>
    <w:div w:id="964194436">
      <w:marLeft w:val="0"/>
      <w:marRight w:val="0"/>
      <w:marTop w:val="0"/>
      <w:marBottom w:val="0"/>
      <w:divBdr>
        <w:top w:val="none" w:sz="0" w:space="0" w:color="auto"/>
        <w:left w:val="none" w:sz="0" w:space="0" w:color="auto"/>
        <w:bottom w:val="none" w:sz="0" w:space="0" w:color="auto"/>
        <w:right w:val="none" w:sz="0" w:space="0" w:color="auto"/>
      </w:divBdr>
    </w:div>
    <w:div w:id="964194437">
      <w:marLeft w:val="0"/>
      <w:marRight w:val="0"/>
      <w:marTop w:val="0"/>
      <w:marBottom w:val="0"/>
      <w:divBdr>
        <w:top w:val="none" w:sz="0" w:space="0" w:color="auto"/>
        <w:left w:val="none" w:sz="0" w:space="0" w:color="auto"/>
        <w:bottom w:val="none" w:sz="0" w:space="0" w:color="auto"/>
        <w:right w:val="none" w:sz="0" w:space="0" w:color="auto"/>
      </w:divBdr>
    </w:div>
    <w:div w:id="964194438">
      <w:marLeft w:val="0"/>
      <w:marRight w:val="0"/>
      <w:marTop w:val="0"/>
      <w:marBottom w:val="0"/>
      <w:divBdr>
        <w:top w:val="none" w:sz="0" w:space="0" w:color="auto"/>
        <w:left w:val="none" w:sz="0" w:space="0" w:color="auto"/>
        <w:bottom w:val="none" w:sz="0" w:space="0" w:color="auto"/>
        <w:right w:val="none" w:sz="0" w:space="0" w:color="auto"/>
      </w:divBdr>
    </w:div>
    <w:div w:id="964194439">
      <w:marLeft w:val="0"/>
      <w:marRight w:val="0"/>
      <w:marTop w:val="0"/>
      <w:marBottom w:val="0"/>
      <w:divBdr>
        <w:top w:val="none" w:sz="0" w:space="0" w:color="auto"/>
        <w:left w:val="none" w:sz="0" w:space="0" w:color="auto"/>
        <w:bottom w:val="none" w:sz="0" w:space="0" w:color="auto"/>
        <w:right w:val="none" w:sz="0" w:space="0" w:color="auto"/>
      </w:divBdr>
    </w:div>
    <w:div w:id="964194440">
      <w:marLeft w:val="0"/>
      <w:marRight w:val="0"/>
      <w:marTop w:val="0"/>
      <w:marBottom w:val="0"/>
      <w:divBdr>
        <w:top w:val="none" w:sz="0" w:space="0" w:color="auto"/>
        <w:left w:val="none" w:sz="0" w:space="0" w:color="auto"/>
        <w:bottom w:val="none" w:sz="0" w:space="0" w:color="auto"/>
        <w:right w:val="none" w:sz="0" w:space="0" w:color="auto"/>
      </w:divBdr>
    </w:div>
    <w:div w:id="964194441">
      <w:marLeft w:val="0"/>
      <w:marRight w:val="0"/>
      <w:marTop w:val="0"/>
      <w:marBottom w:val="0"/>
      <w:divBdr>
        <w:top w:val="none" w:sz="0" w:space="0" w:color="auto"/>
        <w:left w:val="none" w:sz="0" w:space="0" w:color="auto"/>
        <w:bottom w:val="none" w:sz="0" w:space="0" w:color="auto"/>
        <w:right w:val="none" w:sz="0" w:space="0" w:color="auto"/>
      </w:divBdr>
    </w:div>
    <w:div w:id="964194442">
      <w:marLeft w:val="0"/>
      <w:marRight w:val="0"/>
      <w:marTop w:val="0"/>
      <w:marBottom w:val="0"/>
      <w:divBdr>
        <w:top w:val="none" w:sz="0" w:space="0" w:color="auto"/>
        <w:left w:val="none" w:sz="0" w:space="0" w:color="auto"/>
        <w:bottom w:val="none" w:sz="0" w:space="0" w:color="auto"/>
        <w:right w:val="none" w:sz="0" w:space="0" w:color="auto"/>
      </w:divBdr>
    </w:div>
    <w:div w:id="964194443">
      <w:marLeft w:val="0"/>
      <w:marRight w:val="0"/>
      <w:marTop w:val="0"/>
      <w:marBottom w:val="0"/>
      <w:divBdr>
        <w:top w:val="none" w:sz="0" w:space="0" w:color="auto"/>
        <w:left w:val="none" w:sz="0" w:space="0" w:color="auto"/>
        <w:bottom w:val="none" w:sz="0" w:space="0" w:color="auto"/>
        <w:right w:val="none" w:sz="0" w:space="0" w:color="auto"/>
      </w:divBdr>
    </w:div>
    <w:div w:id="964194444">
      <w:marLeft w:val="0"/>
      <w:marRight w:val="0"/>
      <w:marTop w:val="0"/>
      <w:marBottom w:val="0"/>
      <w:divBdr>
        <w:top w:val="none" w:sz="0" w:space="0" w:color="auto"/>
        <w:left w:val="none" w:sz="0" w:space="0" w:color="auto"/>
        <w:bottom w:val="none" w:sz="0" w:space="0" w:color="auto"/>
        <w:right w:val="none" w:sz="0" w:space="0" w:color="auto"/>
      </w:divBdr>
    </w:div>
    <w:div w:id="964194445">
      <w:marLeft w:val="0"/>
      <w:marRight w:val="0"/>
      <w:marTop w:val="0"/>
      <w:marBottom w:val="0"/>
      <w:divBdr>
        <w:top w:val="none" w:sz="0" w:space="0" w:color="auto"/>
        <w:left w:val="none" w:sz="0" w:space="0" w:color="auto"/>
        <w:bottom w:val="none" w:sz="0" w:space="0" w:color="auto"/>
        <w:right w:val="none" w:sz="0" w:space="0" w:color="auto"/>
      </w:divBdr>
    </w:div>
    <w:div w:id="964194446">
      <w:marLeft w:val="0"/>
      <w:marRight w:val="0"/>
      <w:marTop w:val="0"/>
      <w:marBottom w:val="0"/>
      <w:divBdr>
        <w:top w:val="none" w:sz="0" w:space="0" w:color="auto"/>
        <w:left w:val="none" w:sz="0" w:space="0" w:color="auto"/>
        <w:bottom w:val="none" w:sz="0" w:space="0" w:color="auto"/>
        <w:right w:val="none" w:sz="0" w:space="0" w:color="auto"/>
      </w:divBdr>
    </w:div>
    <w:div w:id="964194447">
      <w:marLeft w:val="0"/>
      <w:marRight w:val="0"/>
      <w:marTop w:val="0"/>
      <w:marBottom w:val="0"/>
      <w:divBdr>
        <w:top w:val="none" w:sz="0" w:space="0" w:color="auto"/>
        <w:left w:val="none" w:sz="0" w:space="0" w:color="auto"/>
        <w:bottom w:val="none" w:sz="0" w:space="0" w:color="auto"/>
        <w:right w:val="none" w:sz="0" w:space="0" w:color="auto"/>
      </w:divBdr>
    </w:div>
    <w:div w:id="964194448">
      <w:marLeft w:val="0"/>
      <w:marRight w:val="0"/>
      <w:marTop w:val="0"/>
      <w:marBottom w:val="0"/>
      <w:divBdr>
        <w:top w:val="none" w:sz="0" w:space="0" w:color="auto"/>
        <w:left w:val="none" w:sz="0" w:space="0" w:color="auto"/>
        <w:bottom w:val="none" w:sz="0" w:space="0" w:color="auto"/>
        <w:right w:val="none" w:sz="0" w:space="0" w:color="auto"/>
      </w:divBdr>
    </w:div>
    <w:div w:id="964194449">
      <w:marLeft w:val="0"/>
      <w:marRight w:val="0"/>
      <w:marTop w:val="0"/>
      <w:marBottom w:val="0"/>
      <w:divBdr>
        <w:top w:val="none" w:sz="0" w:space="0" w:color="auto"/>
        <w:left w:val="none" w:sz="0" w:space="0" w:color="auto"/>
        <w:bottom w:val="none" w:sz="0" w:space="0" w:color="auto"/>
        <w:right w:val="none" w:sz="0" w:space="0" w:color="auto"/>
      </w:divBdr>
    </w:div>
    <w:div w:id="964194450">
      <w:marLeft w:val="0"/>
      <w:marRight w:val="0"/>
      <w:marTop w:val="0"/>
      <w:marBottom w:val="0"/>
      <w:divBdr>
        <w:top w:val="none" w:sz="0" w:space="0" w:color="auto"/>
        <w:left w:val="none" w:sz="0" w:space="0" w:color="auto"/>
        <w:bottom w:val="none" w:sz="0" w:space="0" w:color="auto"/>
        <w:right w:val="none" w:sz="0" w:space="0" w:color="auto"/>
      </w:divBdr>
    </w:div>
    <w:div w:id="964194451">
      <w:marLeft w:val="0"/>
      <w:marRight w:val="0"/>
      <w:marTop w:val="0"/>
      <w:marBottom w:val="0"/>
      <w:divBdr>
        <w:top w:val="none" w:sz="0" w:space="0" w:color="auto"/>
        <w:left w:val="none" w:sz="0" w:space="0" w:color="auto"/>
        <w:bottom w:val="none" w:sz="0" w:space="0" w:color="auto"/>
        <w:right w:val="none" w:sz="0" w:space="0" w:color="auto"/>
      </w:divBdr>
    </w:div>
    <w:div w:id="964194452">
      <w:marLeft w:val="0"/>
      <w:marRight w:val="0"/>
      <w:marTop w:val="0"/>
      <w:marBottom w:val="0"/>
      <w:divBdr>
        <w:top w:val="none" w:sz="0" w:space="0" w:color="auto"/>
        <w:left w:val="none" w:sz="0" w:space="0" w:color="auto"/>
        <w:bottom w:val="none" w:sz="0" w:space="0" w:color="auto"/>
        <w:right w:val="none" w:sz="0" w:space="0" w:color="auto"/>
      </w:divBdr>
    </w:div>
    <w:div w:id="964194453">
      <w:marLeft w:val="0"/>
      <w:marRight w:val="0"/>
      <w:marTop w:val="0"/>
      <w:marBottom w:val="0"/>
      <w:divBdr>
        <w:top w:val="none" w:sz="0" w:space="0" w:color="auto"/>
        <w:left w:val="none" w:sz="0" w:space="0" w:color="auto"/>
        <w:bottom w:val="none" w:sz="0" w:space="0" w:color="auto"/>
        <w:right w:val="none" w:sz="0" w:space="0" w:color="auto"/>
      </w:divBdr>
    </w:div>
    <w:div w:id="964194454">
      <w:marLeft w:val="0"/>
      <w:marRight w:val="0"/>
      <w:marTop w:val="0"/>
      <w:marBottom w:val="0"/>
      <w:divBdr>
        <w:top w:val="none" w:sz="0" w:space="0" w:color="auto"/>
        <w:left w:val="none" w:sz="0" w:space="0" w:color="auto"/>
        <w:bottom w:val="none" w:sz="0" w:space="0" w:color="auto"/>
        <w:right w:val="none" w:sz="0" w:space="0" w:color="auto"/>
      </w:divBdr>
    </w:div>
    <w:div w:id="964194455">
      <w:marLeft w:val="0"/>
      <w:marRight w:val="0"/>
      <w:marTop w:val="0"/>
      <w:marBottom w:val="0"/>
      <w:divBdr>
        <w:top w:val="none" w:sz="0" w:space="0" w:color="auto"/>
        <w:left w:val="none" w:sz="0" w:space="0" w:color="auto"/>
        <w:bottom w:val="none" w:sz="0" w:space="0" w:color="auto"/>
        <w:right w:val="none" w:sz="0" w:space="0" w:color="auto"/>
      </w:divBdr>
    </w:div>
    <w:div w:id="964194456">
      <w:marLeft w:val="0"/>
      <w:marRight w:val="0"/>
      <w:marTop w:val="0"/>
      <w:marBottom w:val="0"/>
      <w:divBdr>
        <w:top w:val="none" w:sz="0" w:space="0" w:color="auto"/>
        <w:left w:val="none" w:sz="0" w:space="0" w:color="auto"/>
        <w:bottom w:val="none" w:sz="0" w:space="0" w:color="auto"/>
        <w:right w:val="none" w:sz="0" w:space="0" w:color="auto"/>
      </w:divBdr>
    </w:div>
    <w:div w:id="964194457">
      <w:marLeft w:val="0"/>
      <w:marRight w:val="0"/>
      <w:marTop w:val="0"/>
      <w:marBottom w:val="0"/>
      <w:divBdr>
        <w:top w:val="none" w:sz="0" w:space="0" w:color="auto"/>
        <w:left w:val="none" w:sz="0" w:space="0" w:color="auto"/>
        <w:bottom w:val="none" w:sz="0" w:space="0" w:color="auto"/>
        <w:right w:val="none" w:sz="0" w:space="0" w:color="auto"/>
      </w:divBdr>
    </w:div>
    <w:div w:id="964194458">
      <w:marLeft w:val="0"/>
      <w:marRight w:val="0"/>
      <w:marTop w:val="0"/>
      <w:marBottom w:val="0"/>
      <w:divBdr>
        <w:top w:val="none" w:sz="0" w:space="0" w:color="auto"/>
        <w:left w:val="none" w:sz="0" w:space="0" w:color="auto"/>
        <w:bottom w:val="none" w:sz="0" w:space="0" w:color="auto"/>
        <w:right w:val="none" w:sz="0" w:space="0" w:color="auto"/>
      </w:divBdr>
    </w:div>
    <w:div w:id="964194459">
      <w:marLeft w:val="0"/>
      <w:marRight w:val="0"/>
      <w:marTop w:val="0"/>
      <w:marBottom w:val="0"/>
      <w:divBdr>
        <w:top w:val="none" w:sz="0" w:space="0" w:color="auto"/>
        <w:left w:val="none" w:sz="0" w:space="0" w:color="auto"/>
        <w:bottom w:val="none" w:sz="0" w:space="0" w:color="auto"/>
        <w:right w:val="none" w:sz="0" w:space="0" w:color="auto"/>
      </w:divBdr>
    </w:div>
    <w:div w:id="964194460">
      <w:marLeft w:val="0"/>
      <w:marRight w:val="0"/>
      <w:marTop w:val="0"/>
      <w:marBottom w:val="0"/>
      <w:divBdr>
        <w:top w:val="none" w:sz="0" w:space="0" w:color="auto"/>
        <w:left w:val="none" w:sz="0" w:space="0" w:color="auto"/>
        <w:bottom w:val="none" w:sz="0" w:space="0" w:color="auto"/>
        <w:right w:val="none" w:sz="0" w:space="0" w:color="auto"/>
      </w:divBdr>
    </w:div>
    <w:div w:id="964194461">
      <w:marLeft w:val="0"/>
      <w:marRight w:val="0"/>
      <w:marTop w:val="0"/>
      <w:marBottom w:val="0"/>
      <w:divBdr>
        <w:top w:val="none" w:sz="0" w:space="0" w:color="auto"/>
        <w:left w:val="none" w:sz="0" w:space="0" w:color="auto"/>
        <w:bottom w:val="none" w:sz="0" w:space="0" w:color="auto"/>
        <w:right w:val="none" w:sz="0" w:space="0" w:color="auto"/>
      </w:divBdr>
    </w:div>
    <w:div w:id="964194462">
      <w:marLeft w:val="0"/>
      <w:marRight w:val="0"/>
      <w:marTop w:val="0"/>
      <w:marBottom w:val="0"/>
      <w:divBdr>
        <w:top w:val="none" w:sz="0" w:space="0" w:color="auto"/>
        <w:left w:val="none" w:sz="0" w:space="0" w:color="auto"/>
        <w:bottom w:val="none" w:sz="0" w:space="0" w:color="auto"/>
        <w:right w:val="none" w:sz="0" w:space="0" w:color="auto"/>
      </w:divBdr>
    </w:div>
    <w:div w:id="964194463">
      <w:marLeft w:val="0"/>
      <w:marRight w:val="0"/>
      <w:marTop w:val="0"/>
      <w:marBottom w:val="0"/>
      <w:divBdr>
        <w:top w:val="none" w:sz="0" w:space="0" w:color="auto"/>
        <w:left w:val="none" w:sz="0" w:space="0" w:color="auto"/>
        <w:bottom w:val="none" w:sz="0" w:space="0" w:color="auto"/>
        <w:right w:val="none" w:sz="0" w:space="0" w:color="auto"/>
      </w:divBdr>
    </w:div>
    <w:div w:id="964194464">
      <w:marLeft w:val="0"/>
      <w:marRight w:val="0"/>
      <w:marTop w:val="0"/>
      <w:marBottom w:val="0"/>
      <w:divBdr>
        <w:top w:val="none" w:sz="0" w:space="0" w:color="auto"/>
        <w:left w:val="none" w:sz="0" w:space="0" w:color="auto"/>
        <w:bottom w:val="none" w:sz="0" w:space="0" w:color="auto"/>
        <w:right w:val="none" w:sz="0" w:space="0" w:color="auto"/>
      </w:divBdr>
    </w:div>
    <w:div w:id="964194465">
      <w:marLeft w:val="0"/>
      <w:marRight w:val="0"/>
      <w:marTop w:val="0"/>
      <w:marBottom w:val="0"/>
      <w:divBdr>
        <w:top w:val="none" w:sz="0" w:space="0" w:color="auto"/>
        <w:left w:val="none" w:sz="0" w:space="0" w:color="auto"/>
        <w:bottom w:val="none" w:sz="0" w:space="0" w:color="auto"/>
        <w:right w:val="none" w:sz="0" w:space="0" w:color="auto"/>
      </w:divBdr>
    </w:div>
    <w:div w:id="964194466">
      <w:marLeft w:val="0"/>
      <w:marRight w:val="0"/>
      <w:marTop w:val="0"/>
      <w:marBottom w:val="0"/>
      <w:divBdr>
        <w:top w:val="none" w:sz="0" w:space="0" w:color="auto"/>
        <w:left w:val="none" w:sz="0" w:space="0" w:color="auto"/>
        <w:bottom w:val="none" w:sz="0" w:space="0" w:color="auto"/>
        <w:right w:val="none" w:sz="0" w:space="0" w:color="auto"/>
      </w:divBdr>
    </w:div>
    <w:div w:id="964194467">
      <w:marLeft w:val="0"/>
      <w:marRight w:val="0"/>
      <w:marTop w:val="0"/>
      <w:marBottom w:val="0"/>
      <w:divBdr>
        <w:top w:val="none" w:sz="0" w:space="0" w:color="auto"/>
        <w:left w:val="none" w:sz="0" w:space="0" w:color="auto"/>
        <w:bottom w:val="none" w:sz="0" w:space="0" w:color="auto"/>
        <w:right w:val="none" w:sz="0" w:space="0" w:color="auto"/>
      </w:divBdr>
    </w:div>
    <w:div w:id="964194468">
      <w:marLeft w:val="0"/>
      <w:marRight w:val="0"/>
      <w:marTop w:val="0"/>
      <w:marBottom w:val="0"/>
      <w:divBdr>
        <w:top w:val="none" w:sz="0" w:space="0" w:color="auto"/>
        <w:left w:val="none" w:sz="0" w:space="0" w:color="auto"/>
        <w:bottom w:val="none" w:sz="0" w:space="0" w:color="auto"/>
        <w:right w:val="none" w:sz="0" w:space="0" w:color="auto"/>
      </w:divBdr>
    </w:div>
    <w:div w:id="964194469">
      <w:marLeft w:val="0"/>
      <w:marRight w:val="0"/>
      <w:marTop w:val="0"/>
      <w:marBottom w:val="0"/>
      <w:divBdr>
        <w:top w:val="none" w:sz="0" w:space="0" w:color="auto"/>
        <w:left w:val="none" w:sz="0" w:space="0" w:color="auto"/>
        <w:bottom w:val="none" w:sz="0" w:space="0" w:color="auto"/>
        <w:right w:val="none" w:sz="0" w:space="0" w:color="auto"/>
      </w:divBdr>
    </w:div>
    <w:div w:id="964194470">
      <w:marLeft w:val="0"/>
      <w:marRight w:val="0"/>
      <w:marTop w:val="0"/>
      <w:marBottom w:val="0"/>
      <w:divBdr>
        <w:top w:val="none" w:sz="0" w:space="0" w:color="auto"/>
        <w:left w:val="none" w:sz="0" w:space="0" w:color="auto"/>
        <w:bottom w:val="none" w:sz="0" w:space="0" w:color="auto"/>
        <w:right w:val="none" w:sz="0" w:space="0" w:color="auto"/>
      </w:divBdr>
    </w:div>
    <w:div w:id="964194471">
      <w:marLeft w:val="0"/>
      <w:marRight w:val="0"/>
      <w:marTop w:val="0"/>
      <w:marBottom w:val="0"/>
      <w:divBdr>
        <w:top w:val="none" w:sz="0" w:space="0" w:color="auto"/>
        <w:left w:val="none" w:sz="0" w:space="0" w:color="auto"/>
        <w:bottom w:val="none" w:sz="0" w:space="0" w:color="auto"/>
        <w:right w:val="none" w:sz="0" w:space="0" w:color="auto"/>
      </w:divBdr>
    </w:div>
    <w:div w:id="964194472">
      <w:marLeft w:val="0"/>
      <w:marRight w:val="0"/>
      <w:marTop w:val="0"/>
      <w:marBottom w:val="0"/>
      <w:divBdr>
        <w:top w:val="none" w:sz="0" w:space="0" w:color="auto"/>
        <w:left w:val="none" w:sz="0" w:space="0" w:color="auto"/>
        <w:bottom w:val="none" w:sz="0" w:space="0" w:color="auto"/>
        <w:right w:val="none" w:sz="0" w:space="0" w:color="auto"/>
      </w:divBdr>
    </w:div>
    <w:div w:id="964194473">
      <w:marLeft w:val="0"/>
      <w:marRight w:val="0"/>
      <w:marTop w:val="0"/>
      <w:marBottom w:val="0"/>
      <w:divBdr>
        <w:top w:val="none" w:sz="0" w:space="0" w:color="auto"/>
        <w:left w:val="none" w:sz="0" w:space="0" w:color="auto"/>
        <w:bottom w:val="none" w:sz="0" w:space="0" w:color="auto"/>
        <w:right w:val="none" w:sz="0" w:space="0" w:color="auto"/>
      </w:divBdr>
    </w:div>
    <w:div w:id="964194474">
      <w:marLeft w:val="0"/>
      <w:marRight w:val="0"/>
      <w:marTop w:val="0"/>
      <w:marBottom w:val="0"/>
      <w:divBdr>
        <w:top w:val="none" w:sz="0" w:space="0" w:color="auto"/>
        <w:left w:val="none" w:sz="0" w:space="0" w:color="auto"/>
        <w:bottom w:val="none" w:sz="0" w:space="0" w:color="auto"/>
        <w:right w:val="none" w:sz="0" w:space="0" w:color="auto"/>
      </w:divBdr>
    </w:div>
    <w:div w:id="964194475">
      <w:marLeft w:val="0"/>
      <w:marRight w:val="0"/>
      <w:marTop w:val="0"/>
      <w:marBottom w:val="0"/>
      <w:divBdr>
        <w:top w:val="none" w:sz="0" w:space="0" w:color="auto"/>
        <w:left w:val="none" w:sz="0" w:space="0" w:color="auto"/>
        <w:bottom w:val="none" w:sz="0" w:space="0" w:color="auto"/>
        <w:right w:val="none" w:sz="0" w:space="0" w:color="auto"/>
      </w:divBdr>
    </w:div>
    <w:div w:id="964194476">
      <w:marLeft w:val="0"/>
      <w:marRight w:val="0"/>
      <w:marTop w:val="0"/>
      <w:marBottom w:val="0"/>
      <w:divBdr>
        <w:top w:val="none" w:sz="0" w:space="0" w:color="auto"/>
        <w:left w:val="none" w:sz="0" w:space="0" w:color="auto"/>
        <w:bottom w:val="none" w:sz="0" w:space="0" w:color="auto"/>
        <w:right w:val="none" w:sz="0" w:space="0" w:color="auto"/>
      </w:divBdr>
    </w:div>
    <w:div w:id="964194477">
      <w:marLeft w:val="0"/>
      <w:marRight w:val="0"/>
      <w:marTop w:val="0"/>
      <w:marBottom w:val="0"/>
      <w:divBdr>
        <w:top w:val="none" w:sz="0" w:space="0" w:color="auto"/>
        <w:left w:val="none" w:sz="0" w:space="0" w:color="auto"/>
        <w:bottom w:val="none" w:sz="0" w:space="0" w:color="auto"/>
        <w:right w:val="none" w:sz="0" w:space="0" w:color="auto"/>
      </w:divBdr>
    </w:div>
    <w:div w:id="964194478">
      <w:marLeft w:val="0"/>
      <w:marRight w:val="0"/>
      <w:marTop w:val="0"/>
      <w:marBottom w:val="0"/>
      <w:divBdr>
        <w:top w:val="none" w:sz="0" w:space="0" w:color="auto"/>
        <w:left w:val="none" w:sz="0" w:space="0" w:color="auto"/>
        <w:bottom w:val="none" w:sz="0" w:space="0" w:color="auto"/>
        <w:right w:val="none" w:sz="0" w:space="0" w:color="auto"/>
      </w:divBdr>
    </w:div>
    <w:div w:id="964194479">
      <w:marLeft w:val="0"/>
      <w:marRight w:val="0"/>
      <w:marTop w:val="0"/>
      <w:marBottom w:val="0"/>
      <w:divBdr>
        <w:top w:val="none" w:sz="0" w:space="0" w:color="auto"/>
        <w:left w:val="none" w:sz="0" w:space="0" w:color="auto"/>
        <w:bottom w:val="none" w:sz="0" w:space="0" w:color="auto"/>
        <w:right w:val="none" w:sz="0" w:space="0" w:color="auto"/>
      </w:divBdr>
    </w:div>
    <w:div w:id="964194480">
      <w:marLeft w:val="0"/>
      <w:marRight w:val="0"/>
      <w:marTop w:val="0"/>
      <w:marBottom w:val="0"/>
      <w:divBdr>
        <w:top w:val="none" w:sz="0" w:space="0" w:color="auto"/>
        <w:left w:val="none" w:sz="0" w:space="0" w:color="auto"/>
        <w:bottom w:val="none" w:sz="0" w:space="0" w:color="auto"/>
        <w:right w:val="none" w:sz="0" w:space="0" w:color="auto"/>
      </w:divBdr>
    </w:div>
    <w:div w:id="964194481">
      <w:marLeft w:val="0"/>
      <w:marRight w:val="0"/>
      <w:marTop w:val="0"/>
      <w:marBottom w:val="0"/>
      <w:divBdr>
        <w:top w:val="none" w:sz="0" w:space="0" w:color="auto"/>
        <w:left w:val="none" w:sz="0" w:space="0" w:color="auto"/>
        <w:bottom w:val="none" w:sz="0" w:space="0" w:color="auto"/>
        <w:right w:val="none" w:sz="0" w:space="0" w:color="auto"/>
      </w:divBdr>
    </w:div>
    <w:div w:id="964194482">
      <w:marLeft w:val="0"/>
      <w:marRight w:val="0"/>
      <w:marTop w:val="0"/>
      <w:marBottom w:val="0"/>
      <w:divBdr>
        <w:top w:val="none" w:sz="0" w:space="0" w:color="auto"/>
        <w:left w:val="none" w:sz="0" w:space="0" w:color="auto"/>
        <w:bottom w:val="none" w:sz="0" w:space="0" w:color="auto"/>
        <w:right w:val="none" w:sz="0" w:space="0" w:color="auto"/>
      </w:divBdr>
    </w:div>
    <w:div w:id="964194483">
      <w:marLeft w:val="0"/>
      <w:marRight w:val="0"/>
      <w:marTop w:val="0"/>
      <w:marBottom w:val="0"/>
      <w:divBdr>
        <w:top w:val="none" w:sz="0" w:space="0" w:color="auto"/>
        <w:left w:val="none" w:sz="0" w:space="0" w:color="auto"/>
        <w:bottom w:val="none" w:sz="0" w:space="0" w:color="auto"/>
        <w:right w:val="none" w:sz="0" w:space="0" w:color="auto"/>
      </w:divBdr>
    </w:div>
    <w:div w:id="964194484">
      <w:marLeft w:val="0"/>
      <w:marRight w:val="0"/>
      <w:marTop w:val="0"/>
      <w:marBottom w:val="0"/>
      <w:divBdr>
        <w:top w:val="none" w:sz="0" w:space="0" w:color="auto"/>
        <w:left w:val="none" w:sz="0" w:space="0" w:color="auto"/>
        <w:bottom w:val="none" w:sz="0" w:space="0" w:color="auto"/>
        <w:right w:val="none" w:sz="0" w:space="0" w:color="auto"/>
      </w:divBdr>
    </w:div>
    <w:div w:id="964194485">
      <w:marLeft w:val="0"/>
      <w:marRight w:val="0"/>
      <w:marTop w:val="0"/>
      <w:marBottom w:val="0"/>
      <w:divBdr>
        <w:top w:val="none" w:sz="0" w:space="0" w:color="auto"/>
        <w:left w:val="none" w:sz="0" w:space="0" w:color="auto"/>
        <w:bottom w:val="none" w:sz="0" w:space="0" w:color="auto"/>
        <w:right w:val="none" w:sz="0" w:space="0" w:color="auto"/>
      </w:divBdr>
    </w:div>
    <w:div w:id="964194486">
      <w:marLeft w:val="0"/>
      <w:marRight w:val="0"/>
      <w:marTop w:val="0"/>
      <w:marBottom w:val="0"/>
      <w:divBdr>
        <w:top w:val="none" w:sz="0" w:space="0" w:color="auto"/>
        <w:left w:val="none" w:sz="0" w:space="0" w:color="auto"/>
        <w:bottom w:val="none" w:sz="0" w:space="0" w:color="auto"/>
        <w:right w:val="none" w:sz="0" w:space="0" w:color="auto"/>
      </w:divBdr>
    </w:div>
    <w:div w:id="964194487">
      <w:marLeft w:val="0"/>
      <w:marRight w:val="0"/>
      <w:marTop w:val="0"/>
      <w:marBottom w:val="0"/>
      <w:divBdr>
        <w:top w:val="none" w:sz="0" w:space="0" w:color="auto"/>
        <w:left w:val="none" w:sz="0" w:space="0" w:color="auto"/>
        <w:bottom w:val="none" w:sz="0" w:space="0" w:color="auto"/>
        <w:right w:val="none" w:sz="0" w:space="0" w:color="auto"/>
      </w:divBdr>
    </w:div>
    <w:div w:id="964194488">
      <w:marLeft w:val="0"/>
      <w:marRight w:val="0"/>
      <w:marTop w:val="0"/>
      <w:marBottom w:val="0"/>
      <w:divBdr>
        <w:top w:val="none" w:sz="0" w:space="0" w:color="auto"/>
        <w:left w:val="none" w:sz="0" w:space="0" w:color="auto"/>
        <w:bottom w:val="none" w:sz="0" w:space="0" w:color="auto"/>
        <w:right w:val="none" w:sz="0" w:space="0" w:color="auto"/>
      </w:divBdr>
    </w:div>
    <w:div w:id="964194489">
      <w:marLeft w:val="0"/>
      <w:marRight w:val="0"/>
      <w:marTop w:val="0"/>
      <w:marBottom w:val="0"/>
      <w:divBdr>
        <w:top w:val="none" w:sz="0" w:space="0" w:color="auto"/>
        <w:left w:val="none" w:sz="0" w:space="0" w:color="auto"/>
        <w:bottom w:val="none" w:sz="0" w:space="0" w:color="auto"/>
        <w:right w:val="none" w:sz="0" w:space="0" w:color="auto"/>
      </w:divBdr>
    </w:div>
    <w:div w:id="964194490">
      <w:marLeft w:val="0"/>
      <w:marRight w:val="0"/>
      <w:marTop w:val="0"/>
      <w:marBottom w:val="0"/>
      <w:divBdr>
        <w:top w:val="none" w:sz="0" w:space="0" w:color="auto"/>
        <w:left w:val="none" w:sz="0" w:space="0" w:color="auto"/>
        <w:bottom w:val="none" w:sz="0" w:space="0" w:color="auto"/>
        <w:right w:val="none" w:sz="0" w:space="0" w:color="auto"/>
      </w:divBdr>
    </w:div>
    <w:div w:id="964194491">
      <w:marLeft w:val="0"/>
      <w:marRight w:val="0"/>
      <w:marTop w:val="0"/>
      <w:marBottom w:val="0"/>
      <w:divBdr>
        <w:top w:val="none" w:sz="0" w:space="0" w:color="auto"/>
        <w:left w:val="none" w:sz="0" w:space="0" w:color="auto"/>
        <w:bottom w:val="none" w:sz="0" w:space="0" w:color="auto"/>
        <w:right w:val="none" w:sz="0" w:space="0" w:color="auto"/>
      </w:divBdr>
    </w:div>
    <w:div w:id="964194492">
      <w:marLeft w:val="0"/>
      <w:marRight w:val="0"/>
      <w:marTop w:val="0"/>
      <w:marBottom w:val="0"/>
      <w:divBdr>
        <w:top w:val="none" w:sz="0" w:space="0" w:color="auto"/>
        <w:left w:val="none" w:sz="0" w:space="0" w:color="auto"/>
        <w:bottom w:val="none" w:sz="0" w:space="0" w:color="auto"/>
        <w:right w:val="none" w:sz="0" w:space="0" w:color="auto"/>
      </w:divBdr>
    </w:div>
    <w:div w:id="964194493">
      <w:marLeft w:val="0"/>
      <w:marRight w:val="0"/>
      <w:marTop w:val="0"/>
      <w:marBottom w:val="0"/>
      <w:divBdr>
        <w:top w:val="none" w:sz="0" w:space="0" w:color="auto"/>
        <w:left w:val="none" w:sz="0" w:space="0" w:color="auto"/>
        <w:bottom w:val="none" w:sz="0" w:space="0" w:color="auto"/>
        <w:right w:val="none" w:sz="0" w:space="0" w:color="auto"/>
      </w:divBdr>
    </w:div>
    <w:div w:id="964194494">
      <w:marLeft w:val="0"/>
      <w:marRight w:val="0"/>
      <w:marTop w:val="0"/>
      <w:marBottom w:val="0"/>
      <w:divBdr>
        <w:top w:val="none" w:sz="0" w:space="0" w:color="auto"/>
        <w:left w:val="none" w:sz="0" w:space="0" w:color="auto"/>
        <w:bottom w:val="none" w:sz="0" w:space="0" w:color="auto"/>
        <w:right w:val="none" w:sz="0" w:space="0" w:color="auto"/>
      </w:divBdr>
    </w:div>
    <w:div w:id="964194495">
      <w:marLeft w:val="0"/>
      <w:marRight w:val="0"/>
      <w:marTop w:val="0"/>
      <w:marBottom w:val="0"/>
      <w:divBdr>
        <w:top w:val="none" w:sz="0" w:space="0" w:color="auto"/>
        <w:left w:val="none" w:sz="0" w:space="0" w:color="auto"/>
        <w:bottom w:val="none" w:sz="0" w:space="0" w:color="auto"/>
        <w:right w:val="none" w:sz="0" w:space="0" w:color="auto"/>
      </w:divBdr>
    </w:div>
    <w:div w:id="964194496">
      <w:marLeft w:val="0"/>
      <w:marRight w:val="0"/>
      <w:marTop w:val="0"/>
      <w:marBottom w:val="0"/>
      <w:divBdr>
        <w:top w:val="none" w:sz="0" w:space="0" w:color="auto"/>
        <w:left w:val="none" w:sz="0" w:space="0" w:color="auto"/>
        <w:bottom w:val="none" w:sz="0" w:space="0" w:color="auto"/>
        <w:right w:val="none" w:sz="0" w:space="0" w:color="auto"/>
      </w:divBdr>
    </w:div>
    <w:div w:id="964194497">
      <w:marLeft w:val="0"/>
      <w:marRight w:val="0"/>
      <w:marTop w:val="0"/>
      <w:marBottom w:val="0"/>
      <w:divBdr>
        <w:top w:val="none" w:sz="0" w:space="0" w:color="auto"/>
        <w:left w:val="none" w:sz="0" w:space="0" w:color="auto"/>
        <w:bottom w:val="none" w:sz="0" w:space="0" w:color="auto"/>
        <w:right w:val="none" w:sz="0" w:space="0" w:color="auto"/>
      </w:divBdr>
    </w:div>
    <w:div w:id="964194498">
      <w:marLeft w:val="0"/>
      <w:marRight w:val="0"/>
      <w:marTop w:val="0"/>
      <w:marBottom w:val="0"/>
      <w:divBdr>
        <w:top w:val="none" w:sz="0" w:space="0" w:color="auto"/>
        <w:left w:val="none" w:sz="0" w:space="0" w:color="auto"/>
        <w:bottom w:val="none" w:sz="0" w:space="0" w:color="auto"/>
        <w:right w:val="none" w:sz="0" w:space="0" w:color="auto"/>
      </w:divBdr>
    </w:div>
    <w:div w:id="964194499">
      <w:marLeft w:val="0"/>
      <w:marRight w:val="0"/>
      <w:marTop w:val="0"/>
      <w:marBottom w:val="0"/>
      <w:divBdr>
        <w:top w:val="none" w:sz="0" w:space="0" w:color="auto"/>
        <w:left w:val="none" w:sz="0" w:space="0" w:color="auto"/>
        <w:bottom w:val="none" w:sz="0" w:space="0" w:color="auto"/>
        <w:right w:val="none" w:sz="0" w:space="0" w:color="auto"/>
      </w:divBdr>
    </w:div>
    <w:div w:id="964194500">
      <w:marLeft w:val="0"/>
      <w:marRight w:val="0"/>
      <w:marTop w:val="0"/>
      <w:marBottom w:val="0"/>
      <w:divBdr>
        <w:top w:val="none" w:sz="0" w:space="0" w:color="auto"/>
        <w:left w:val="none" w:sz="0" w:space="0" w:color="auto"/>
        <w:bottom w:val="none" w:sz="0" w:space="0" w:color="auto"/>
        <w:right w:val="none" w:sz="0" w:space="0" w:color="auto"/>
      </w:divBdr>
    </w:div>
    <w:div w:id="964194501">
      <w:marLeft w:val="0"/>
      <w:marRight w:val="0"/>
      <w:marTop w:val="0"/>
      <w:marBottom w:val="0"/>
      <w:divBdr>
        <w:top w:val="none" w:sz="0" w:space="0" w:color="auto"/>
        <w:left w:val="none" w:sz="0" w:space="0" w:color="auto"/>
        <w:bottom w:val="none" w:sz="0" w:space="0" w:color="auto"/>
        <w:right w:val="none" w:sz="0" w:space="0" w:color="auto"/>
      </w:divBdr>
    </w:div>
    <w:div w:id="964194502">
      <w:marLeft w:val="0"/>
      <w:marRight w:val="0"/>
      <w:marTop w:val="0"/>
      <w:marBottom w:val="0"/>
      <w:divBdr>
        <w:top w:val="none" w:sz="0" w:space="0" w:color="auto"/>
        <w:left w:val="none" w:sz="0" w:space="0" w:color="auto"/>
        <w:bottom w:val="none" w:sz="0" w:space="0" w:color="auto"/>
        <w:right w:val="none" w:sz="0" w:space="0" w:color="auto"/>
      </w:divBdr>
    </w:div>
    <w:div w:id="964194503">
      <w:marLeft w:val="0"/>
      <w:marRight w:val="0"/>
      <w:marTop w:val="0"/>
      <w:marBottom w:val="0"/>
      <w:divBdr>
        <w:top w:val="none" w:sz="0" w:space="0" w:color="auto"/>
        <w:left w:val="none" w:sz="0" w:space="0" w:color="auto"/>
        <w:bottom w:val="none" w:sz="0" w:space="0" w:color="auto"/>
        <w:right w:val="none" w:sz="0" w:space="0" w:color="auto"/>
      </w:divBdr>
    </w:div>
    <w:div w:id="964194504">
      <w:marLeft w:val="0"/>
      <w:marRight w:val="0"/>
      <w:marTop w:val="0"/>
      <w:marBottom w:val="0"/>
      <w:divBdr>
        <w:top w:val="none" w:sz="0" w:space="0" w:color="auto"/>
        <w:left w:val="none" w:sz="0" w:space="0" w:color="auto"/>
        <w:bottom w:val="none" w:sz="0" w:space="0" w:color="auto"/>
        <w:right w:val="none" w:sz="0" w:space="0" w:color="auto"/>
      </w:divBdr>
    </w:div>
    <w:div w:id="964194505">
      <w:marLeft w:val="0"/>
      <w:marRight w:val="0"/>
      <w:marTop w:val="0"/>
      <w:marBottom w:val="0"/>
      <w:divBdr>
        <w:top w:val="none" w:sz="0" w:space="0" w:color="auto"/>
        <w:left w:val="none" w:sz="0" w:space="0" w:color="auto"/>
        <w:bottom w:val="none" w:sz="0" w:space="0" w:color="auto"/>
        <w:right w:val="none" w:sz="0" w:space="0" w:color="auto"/>
      </w:divBdr>
    </w:div>
    <w:div w:id="964194506">
      <w:marLeft w:val="0"/>
      <w:marRight w:val="0"/>
      <w:marTop w:val="0"/>
      <w:marBottom w:val="0"/>
      <w:divBdr>
        <w:top w:val="none" w:sz="0" w:space="0" w:color="auto"/>
        <w:left w:val="none" w:sz="0" w:space="0" w:color="auto"/>
        <w:bottom w:val="none" w:sz="0" w:space="0" w:color="auto"/>
        <w:right w:val="none" w:sz="0" w:space="0" w:color="auto"/>
      </w:divBdr>
    </w:div>
    <w:div w:id="964194507">
      <w:marLeft w:val="0"/>
      <w:marRight w:val="0"/>
      <w:marTop w:val="0"/>
      <w:marBottom w:val="0"/>
      <w:divBdr>
        <w:top w:val="none" w:sz="0" w:space="0" w:color="auto"/>
        <w:left w:val="none" w:sz="0" w:space="0" w:color="auto"/>
        <w:bottom w:val="none" w:sz="0" w:space="0" w:color="auto"/>
        <w:right w:val="none" w:sz="0" w:space="0" w:color="auto"/>
      </w:divBdr>
    </w:div>
    <w:div w:id="964194508">
      <w:marLeft w:val="0"/>
      <w:marRight w:val="0"/>
      <w:marTop w:val="0"/>
      <w:marBottom w:val="0"/>
      <w:divBdr>
        <w:top w:val="none" w:sz="0" w:space="0" w:color="auto"/>
        <w:left w:val="none" w:sz="0" w:space="0" w:color="auto"/>
        <w:bottom w:val="none" w:sz="0" w:space="0" w:color="auto"/>
        <w:right w:val="none" w:sz="0" w:space="0" w:color="auto"/>
      </w:divBdr>
    </w:div>
    <w:div w:id="964194509">
      <w:marLeft w:val="0"/>
      <w:marRight w:val="0"/>
      <w:marTop w:val="0"/>
      <w:marBottom w:val="0"/>
      <w:divBdr>
        <w:top w:val="none" w:sz="0" w:space="0" w:color="auto"/>
        <w:left w:val="none" w:sz="0" w:space="0" w:color="auto"/>
        <w:bottom w:val="none" w:sz="0" w:space="0" w:color="auto"/>
        <w:right w:val="none" w:sz="0" w:space="0" w:color="auto"/>
      </w:divBdr>
    </w:div>
    <w:div w:id="964194510">
      <w:marLeft w:val="0"/>
      <w:marRight w:val="0"/>
      <w:marTop w:val="0"/>
      <w:marBottom w:val="0"/>
      <w:divBdr>
        <w:top w:val="none" w:sz="0" w:space="0" w:color="auto"/>
        <w:left w:val="none" w:sz="0" w:space="0" w:color="auto"/>
        <w:bottom w:val="none" w:sz="0" w:space="0" w:color="auto"/>
        <w:right w:val="none" w:sz="0" w:space="0" w:color="auto"/>
      </w:divBdr>
    </w:div>
    <w:div w:id="964194511">
      <w:marLeft w:val="0"/>
      <w:marRight w:val="0"/>
      <w:marTop w:val="0"/>
      <w:marBottom w:val="0"/>
      <w:divBdr>
        <w:top w:val="none" w:sz="0" w:space="0" w:color="auto"/>
        <w:left w:val="none" w:sz="0" w:space="0" w:color="auto"/>
        <w:bottom w:val="none" w:sz="0" w:space="0" w:color="auto"/>
        <w:right w:val="none" w:sz="0" w:space="0" w:color="auto"/>
      </w:divBdr>
    </w:div>
    <w:div w:id="964194512">
      <w:marLeft w:val="0"/>
      <w:marRight w:val="0"/>
      <w:marTop w:val="0"/>
      <w:marBottom w:val="0"/>
      <w:divBdr>
        <w:top w:val="none" w:sz="0" w:space="0" w:color="auto"/>
        <w:left w:val="none" w:sz="0" w:space="0" w:color="auto"/>
        <w:bottom w:val="none" w:sz="0" w:space="0" w:color="auto"/>
        <w:right w:val="none" w:sz="0" w:space="0" w:color="auto"/>
      </w:divBdr>
    </w:div>
    <w:div w:id="964194513">
      <w:marLeft w:val="0"/>
      <w:marRight w:val="0"/>
      <w:marTop w:val="0"/>
      <w:marBottom w:val="0"/>
      <w:divBdr>
        <w:top w:val="none" w:sz="0" w:space="0" w:color="auto"/>
        <w:left w:val="none" w:sz="0" w:space="0" w:color="auto"/>
        <w:bottom w:val="none" w:sz="0" w:space="0" w:color="auto"/>
        <w:right w:val="none" w:sz="0" w:space="0" w:color="auto"/>
      </w:divBdr>
    </w:div>
    <w:div w:id="964194514">
      <w:marLeft w:val="0"/>
      <w:marRight w:val="0"/>
      <w:marTop w:val="0"/>
      <w:marBottom w:val="0"/>
      <w:divBdr>
        <w:top w:val="none" w:sz="0" w:space="0" w:color="auto"/>
        <w:left w:val="none" w:sz="0" w:space="0" w:color="auto"/>
        <w:bottom w:val="none" w:sz="0" w:space="0" w:color="auto"/>
        <w:right w:val="none" w:sz="0" w:space="0" w:color="auto"/>
      </w:divBdr>
    </w:div>
    <w:div w:id="964194515">
      <w:marLeft w:val="0"/>
      <w:marRight w:val="0"/>
      <w:marTop w:val="0"/>
      <w:marBottom w:val="0"/>
      <w:divBdr>
        <w:top w:val="none" w:sz="0" w:space="0" w:color="auto"/>
        <w:left w:val="none" w:sz="0" w:space="0" w:color="auto"/>
        <w:bottom w:val="none" w:sz="0" w:space="0" w:color="auto"/>
        <w:right w:val="none" w:sz="0" w:space="0" w:color="auto"/>
      </w:divBdr>
    </w:div>
    <w:div w:id="964194516">
      <w:marLeft w:val="0"/>
      <w:marRight w:val="0"/>
      <w:marTop w:val="0"/>
      <w:marBottom w:val="0"/>
      <w:divBdr>
        <w:top w:val="none" w:sz="0" w:space="0" w:color="auto"/>
        <w:left w:val="none" w:sz="0" w:space="0" w:color="auto"/>
        <w:bottom w:val="none" w:sz="0" w:space="0" w:color="auto"/>
        <w:right w:val="none" w:sz="0" w:space="0" w:color="auto"/>
      </w:divBdr>
    </w:div>
    <w:div w:id="964194517">
      <w:marLeft w:val="0"/>
      <w:marRight w:val="0"/>
      <w:marTop w:val="0"/>
      <w:marBottom w:val="0"/>
      <w:divBdr>
        <w:top w:val="none" w:sz="0" w:space="0" w:color="auto"/>
        <w:left w:val="none" w:sz="0" w:space="0" w:color="auto"/>
        <w:bottom w:val="none" w:sz="0" w:space="0" w:color="auto"/>
        <w:right w:val="none" w:sz="0" w:space="0" w:color="auto"/>
      </w:divBdr>
    </w:div>
    <w:div w:id="964194518">
      <w:marLeft w:val="0"/>
      <w:marRight w:val="0"/>
      <w:marTop w:val="0"/>
      <w:marBottom w:val="0"/>
      <w:divBdr>
        <w:top w:val="none" w:sz="0" w:space="0" w:color="auto"/>
        <w:left w:val="none" w:sz="0" w:space="0" w:color="auto"/>
        <w:bottom w:val="none" w:sz="0" w:space="0" w:color="auto"/>
        <w:right w:val="none" w:sz="0" w:space="0" w:color="auto"/>
      </w:divBdr>
    </w:div>
    <w:div w:id="964194519">
      <w:marLeft w:val="0"/>
      <w:marRight w:val="0"/>
      <w:marTop w:val="0"/>
      <w:marBottom w:val="0"/>
      <w:divBdr>
        <w:top w:val="none" w:sz="0" w:space="0" w:color="auto"/>
        <w:left w:val="none" w:sz="0" w:space="0" w:color="auto"/>
        <w:bottom w:val="none" w:sz="0" w:space="0" w:color="auto"/>
        <w:right w:val="none" w:sz="0" w:space="0" w:color="auto"/>
      </w:divBdr>
    </w:div>
    <w:div w:id="964194520">
      <w:marLeft w:val="0"/>
      <w:marRight w:val="0"/>
      <w:marTop w:val="0"/>
      <w:marBottom w:val="0"/>
      <w:divBdr>
        <w:top w:val="none" w:sz="0" w:space="0" w:color="auto"/>
        <w:left w:val="none" w:sz="0" w:space="0" w:color="auto"/>
        <w:bottom w:val="none" w:sz="0" w:space="0" w:color="auto"/>
        <w:right w:val="none" w:sz="0" w:space="0" w:color="auto"/>
      </w:divBdr>
    </w:div>
    <w:div w:id="964194521">
      <w:marLeft w:val="0"/>
      <w:marRight w:val="0"/>
      <w:marTop w:val="0"/>
      <w:marBottom w:val="0"/>
      <w:divBdr>
        <w:top w:val="none" w:sz="0" w:space="0" w:color="auto"/>
        <w:left w:val="none" w:sz="0" w:space="0" w:color="auto"/>
        <w:bottom w:val="none" w:sz="0" w:space="0" w:color="auto"/>
        <w:right w:val="none" w:sz="0" w:space="0" w:color="auto"/>
      </w:divBdr>
    </w:div>
    <w:div w:id="964194522">
      <w:marLeft w:val="0"/>
      <w:marRight w:val="0"/>
      <w:marTop w:val="0"/>
      <w:marBottom w:val="0"/>
      <w:divBdr>
        <w:top w:val="none" w:sz="0" w:space="0" w:color="auto"/>
        <w:left w:val="none" w:sz="0" w:space="0" w:color="auto"/>
        <w:bottom w:val="none" w:sz="0" w:space="0" w:color="auto"/>
        <w:right w:val="none" w:sz="0" w:space="0" w:color="auto"/>
      </w:divBdr>
    </w:div>
    <w:div w:id="964194523">
      <w:marLeft w:val="0"/>
      <w:marRight w:val="0"/>
      <w:marTop w:val="0"/>
      <w:marBottom w:val="0"/>
      <w:divBdr>
        <w:top w:val="none" w:sz="0" w:space="0" w:color="auto"/>
        <w:left w:val="none" w:sz="0" w:space="0" w:color="auto"/>
        <w:bottom w:val="none" w:sz="0" w:space="0" w:color="auto"/>
        <w:right w:val="none" w:sz="0" w:space="0" w:color="auto"/>
      </w:divBdr>
    </w:div>
    <w:div w:id="964194524">
      <w:marLeft w:val="0"/>
      <w:marRight w:val="0"/>
      <w:marTop w:val="0"/>
      <w:marBottom w:val="0"/>
      <w:divBdr>
        <w:top w:val="none" w:sz="0" w:space="0" w:color="auto"/>
        <w:left w:val="none" w:sz="0" w:space="0" w:color="auto"/>
        <w:bottom w:val="none" w:sz="0" w:space="0" w:color="auto"/>
        <w:right w:val="none" w:sz="0" w:space="0" w:color="auto"/>
      </w:divBdr>
    </w:div>
    <w:div w:id="964194525">
      <w:marLeft w:val="0"/>
      <w:marRight w:val="0"/>
      <w:marTop w:val="0"/>
      <w:marBottom w:val="0"/>
      <w:divBdr>
        <w:top w:val="none" w:sz="0" w:space="0" w:color="auto"/>
        <w:left w:val="none" w:sz="0" w:space="0" w:color="auto"/>
        <w:bottom w:val="none" w:sz="0" w:space="0" w:color="auto"/>
        <w:right w:val="none" w:sz="0" w:space="0" w:color="auto"/>
      </w:divBdr>
    </w:div>
    <w:div w:id="964194526">
      <w:marLeft w:val="0"/>
      <w:marRight w:val="0"/>
      <w:marTop w:val="0"/>
      <w:marBottom w:val="0"/>
      <w:divBdr>
        <w:top w:val="none" w:sz="0" w:space="0" w:color="auto"/>
        <w:left w:val="none" w:sz="0" w:space="0" w:color="auto"/>
        <w:bottom w:val="none" w:sz="0" w:space="0" w:color="auto"/>
        <w:right w:val="none" w:sz="0" w:space="0" w:color="auto"/>
      </w:divBdr>
    </w:div>
    <w:div w:id="964194527">
      <w:marLeft w:val="0"/>
      <w:marRight w:val="0"/>
      <w:marTop w:val="0"/>
      <w:marBottom w:val="0"/>
      <w:divBdr>
        <w:top w:val="none" w:sz="0" w:space="0" w:color="auto"/>
        <w:left w:val="none" w:sz="0" w:space="0" w:color="auto"/>
        <w:bottom w:val="none" w:sz="0" w:space="0" w:color="auto"/>
        <w:right w:val="none" w:sz="0" w:space="0" w:color="auto"/>
      </w:divBdr>
    </w:div>
    <w:div w:id="964194528">
      <w:marLeft w:val="0"/>
      <w:marRight w:val="0"/>
      <w:marTop w:val="0"/>
      <w:marBottom w:val="0"/>
      <w:divBdr>
        <w:top w:val="none" w:sz="0" w:space="0" w:color="auto"/>
        <w:left w:val="none" w:sz="0" w:space="0" w:color="auto"/>
        <w:bottom w:val="none" w:sz="0" w:space="0" w:color="auto"/>
        <w:right w:val="none" w:sz="0" w:space="0" w:color="auto"/>
      </w:divBdr>
    </w:div>
    <w:div w:id="964194529">
      <w:marLeft w:val="0"/>
      <w:marRight w:val="0"/>
      <w:marTop w:val="0"/>
      <w:marBottom w:val="0"/>
      <w:divBdr>
        <w:top w:val="none" w:sz="0" w:space="0" w:color="auto"/>
        <w:left w:val="none" w:sz="0" w:space="0" w:color="auto"/>
        <w:bottom w:val="none" w:sz="0" w:space="0" w:color="auto"/>
        <w:right w:val="none" w:sz="0" w:space="0" w:color="auto"/>
      </w:divBdr>
    </w:div>
    <w:div w:id="964194530">
      <w:marLeft w:val="0"/>
      <w:marRight w:val="0"/>
      <w:marTop w:val="0"/>
      <w:marBottom w:val="0"/>
      <w:divBdr>
        <w:top w:val="none" w:sz="0" w:space="0" w:color="auto"/>
        <w:left w:val="none" w:sz="0" w:space="0" w:color="auto"/>
        <w:bottom w:val="none" w:sz="0" w:space="0" w:color="auto"/>
        <w:right w:val="none" w:sz="0" w:space="0" w:color="auto"/>
      </w:divBdr>
    </w:div>
    <w:div w:id="964194531">
      <w:marLeft w:val="0"/>
      <w:marRight w:val="0"/>
      <w:marTop w:val="0"/>
      <w:marBottom w:val="0"/>
      <w:divBdr>
        <w:top w:val="none" w:sz="0" w:space="0" w:color="auto"/>
        <w:left w:val="none" w:sz="0" w:space="0" w:color="auto"/>
        <w:bottom w:val="none" w:sz="0" w:space="0" w:color="auto"/>
        <w:right w:val="none" w:sz="0" w:space="0" w:color="auto"/>
      </w:divBdr>
    </w:div>
    <w:div w:id="964194532">
      <w:marLeft w:val="0"/>
      <w:marRight w:val="0"/>
      <w:marTop w:val="0"/>
      <w:marBottom w:val="0"/>
      <w:divBdr>
        <w:top w:val="none" w:sz="0" w:space="0" w:color="auto"/>
        <w:left w:val="none" w:sz="0" w:space="0" w:color="auto"/>
        <w:bottom w:val="none" w:sz="0" w:space="0" w:color="auto"/>
        <w:right w:val="none" w:sz="0" w:space="0" w:color="auto"/>
      </w:divBdr>
    </w:div>
    <w:div w:id="964194533">
      <w:marLeft w:val="0"/>
      <w:marRight w:val="0"/>
      <w:marTop w:val="0"/>
      <w:marBottom w:val="0"/>
      <w:divBdr>
        <w:top w:val="none" w:sz="0" w:space="0" w:color="auto"/>
        <w:left w:val="none" w:sz="0" w:space="0" w:color="auto"/>
        <w:bottom w:val="none" w:sz="0" w:space="0" w:color="auto"/>
        <w:right w:val="none" w:sz="0" w:space="0" w:color="auto"/>
      </w:divBdr>
    </w:div>
    <w:div w:id="964194534">
      <w:marLeft w:val="0"/>
      <w:marRight w:val="0"/>
      <w:marTop w:val="0"/>
      <w:marBottom w:val="0"/>
      <w:divBdr>
        <w:top w:val="none" w:sz="0" w:space="0" w:color="auto"/>
        <w:left w:val="none" w:sz="0" w:space="0" w:color="auto"/>
        <w:bottom w:val="none" w:sz="0" w:space="0" w:color="auto"/>
        <w:right w:val="none" w:sz="0" w:space="0" w:color="auto"/>
      </w:divBdr>
    </w:div>
    <w:div w:id="964194535">
      <w:marLeft w:val="0"/>
      <w:marRight w:val="0"/>
      <w:marTop w:val="0"/>
      <w:marBottom w:val="0"/>
      <w:divBdr>
        <w:top w:val="none" w:sz="0" w:space="0" w:color="auto"/>
        <w:left w:val="none" w:sz="0" w:space="0" w:color="auto"/>
        <w:bottom w:val="none" w:sz="0" w:space="0" w:color="auto"/>
        <w:right w:val="none" w:sz="0" w:space="0" w:color="auto"/>
      </w:divBdr>
    </w:div>
    <w:div w:id="964194536">
      <w:marLeft w:val="0"/>
      <w:marRight w:val="0"/>
      <w:marTop w:val="0"/>
      <w:marBottom w:val="0"/>
      <w:divBdr>
        <w:top w:val="none" w:sz="0" w:space="0" w:color="auto"/>
        <w:left w:val="none" w:sz="0" w:space="0" w:color="auto"/>
        <w:bottom w:val="none" w:sz="0" w:space="0" w:color="auto"/>
        <w:right w:val="none" w:sz="0" w:space="0" w:color="auto"/>
      </w:divBdr>
    </w:div>
    <w:div w:id="964194537">
      <w:marLeft w:val="0"/>
      <w:marRight w:val="0"/>
      <w:marTop w:val="0"/>
      <w:marBottom w:val="0"/>
      <w:divBdr>
        <w:top w:val="none" w:sz="0" w:space="0" w:color="auto"/>
        <w:left w:val="none" w:sz="0" w:space="0" w:color="auto"/>
        <w:bottom w:val="none" w:sz="0" w:space="0" w:color="auto"/>
        <w:right w:val="none" w:sz="0" w:space="0" w:color="auto"/>
      </w:divBdr>
    </w:div>
    <w:div w:id="964194538">
      <w:marLeft w:val="0"/>
      <w:marRight w:val="0"/>
      <w:marTop w:val="0"/>
      <w:marBottom w:val="0"/>
      <w:divBdr>
        <w:top w:val="none" w:sz="0" w:space="0" w:color="auto"/>
        <w:left w:val="none" w:sz="0" w:space="0" w:color="auto"/>
        <w:bottom w:val="none" w:sz="0" w:space="0" w:color="auto"/>
        <w:right w:val="none" w:sz="0" w:space="0" w:color="auto"/>
      </w:divBdr>
    </w:div>
    <w:div w:id="964194539">
      <w:marLeft w:val="0"/>
      <w:marRight w:val="0"/>
      <w:marTop w:val="0"/>
      <w:marBottom w:val="0"/>
      <w:divBdr>
        <w:top w:val="none" w:sz="0" w:space="0" w:color="auto"/>
        <w:left w:val="none" w:sz="0" w:space="0" w:color="auto"/>
        <w:bottom w:val="none" w:sz="0" w:space="0" w:color="auto"/>
        <w:right w:val="none" w:sz="0" w:space="0" w:color="auto"/>
      </w:divBdr>
    </w:div>
    <w:div w:id="964194540">
      <w:marLeft w:val="0"/>
      <w:marRight w:val="0"/>
      <w:marTop w:val="0"/>
      <w:marBottom w:val="0"/>
      <w:divBdr>
        <w:top w:val="none" w:sz="0" w:space="0" w:color="auto"/>
        <w:left w:val="none" w:sz="0" w:space="0" w:color="auto"/>
        <w:bottom w:val="none" w:sz="0" w:space="0" w:color="auto"/>
        <w:right w:val="none" w:sz="0" w:space="0" w:color="auto"/>
      </w:divBdr>
    </w:div>
    <w:div w:id="964194541">
      <w:marLeft w:val="0"/>
      <w:marRight w:val="0"/>
      <w:marTop w:val="0"/>
      <w:marBottom w:val="0"/>
      <w:divBdr>
        <w:top w:val="none" w:sz="0" w:space="0" w:color="auto"/>
        <w:left w:val="none" w:sz="0" w:space="0" w:color="auto"/>
        <w:bottom w:val="none" w:sz="0" w:space="0" w:color="auto"/>
        <w:right w:val="none" w:sz="0" w:space="0" w:color="auto"/>
      </w:divBdr>
    </w:div>
    <w:div w:id="964194542">
      <w:marLeft w:val="0"/>
      <w:marRight w:val="0"/>
      <w:marTop w:val="0"/>
      <w:marBottom w:val="0"/>
      <w:divBdr>
        <w:top w:val="none" w:sz="0" w:space="0" w:color="auto"/>
        <w:left w:val="none" w:sz="0" w:space="0" w:color="auto"/>
        <w:bottom w:val="none" w:sz="0" w:space="0" w:color="auto"/>
        <w:right w:val="none" w:sz="0" w:space="0" w:color="auto"/>
      </w:divBdr>
    </w:div>
    <w:div w:id="964194543">
      <w:marLeft w:val="0"/>
      <w:marRight w:val="0"/>
      <w:marTop w:val="0"/>
      <w:marBottom w:val="0"/>
      <w:divBdr>
        <w:top w:val="none" w:sz="0" w:space="0" w:color="auto"/>
        <w:left w:val="none" w:sz="0" w:space="0" w:color="auto"/>
        <w:bottom w:val="none" w:sz="0" w:space="0" w:color="auto"/>
        <w:right w:val="none" w:sz="0" w:space="0" w:color="auto"/>
      </w:divBdr>
    </w:div>
    <w:div w:id="964194544">
      <w:marLeft w:val="0"/>
      <w:marRight w:val="0"/>
      <w:marTop w:val="0"/>
      <w:marBottom w:val="0"/>
      <w:divBdr>
        <w:top w:val="none" w:sz="0" w:space="0" w:color="auto"/>
        <w:left w:val="none" w:sz="0" w:space="0" w:color="auto"/>
        <w:bottom w:val="none" w:sz="0" w:space="0" w:color="auto"/>
        <w:right w:val="none" w:sz="0" w:space="0" w:color="auto"/>
      </w:divBdr>
    </w:div>
    <w:div w:id="964194545">
      <w:marLeft w:val="0"/>
      <w:marRight w:val="0"/>
      <w:marTop w:val="0"/>
      <w:marBottom w:val="0"/>
      <w:divBdr>
        <w:top w:val="none" w:sz="0" w:space="0" w:color="auto"/>
        <w:left w:val="none" w:sz="0" w:space="0" w:color="auto"/>
        <w:bottom w:val="none" w:sz="0" w:space="0" w:color="auto"/>
        <w:right w:val="none" w:sz="0" w:space="0" w:color="auto"/>
      </w:divBdr>
    </w:div>
    <w:div w:id="964194546">
      <w:marLeft w:val="0"/>
      <w:marRight w:val="0"/>
      <w:marTop w:val="0"/>
      <w:marBottom w:val="0"/>
      <w:divBdr>
        <w:top w:val="none" w:sz="0" w:space="0" w:color="auto"/>
        <w:left w:val="none" w:sz="0" w:space="0" w:color="auto"/>
        <w:bottom w:val="none" w:sz="0" w:space="0" w:color="auto"/>
        <w:right w:val="none" w:sz="0" w:space="0" w:color="auto"/>
      </w:divBdr>
    </w:div>
    <w:div w:id="964194547">
      <w:marLeft w:val="0"/>
      <w:marRight w:val="0"/>
      <w:marTop w:val="0"/>
      <w:marBottom w:val="0"/>
      <w:divBdr>
        <w:top w:val="none" w:sz="0" w:space="0" w:color="auto"/>
        <w:left w:val="none" w:sz="0" w:space="0" w:color="auto"/>
        <w:bottom w:val="none" w:sz="0" w:space="0" w:color="auto"/>
        <w:right w:val="none" w:sz="0" w:space="0" w:color="auto"/>
      </w:divBdr>
    </w:div>
    <w:div w:id="964194548">
      <w:marLeft w:val="0"/>
      <w:marRight w:val="0"/>
      <w:marTop w:val="0"/>
      <w:marBottom w:val="0"/>
      <w:divBdr>
        <w:top w:val="none" w:sz="0" w:space="0" w:color="auto"/>
        <w:left w:val="none" w:sz="0" w:space="0" w:color="auto"/>
        <w:bottom w:val="none" w:sz="0" w:space="0" w:color="auto"/>
        <w:right w:val="none" w:sz="0" w:space="0" w:color="auto"/>
      </w:divBdr>
    </w:div>
    <w:div w:id="964194549">
      <w:marLeft w:val="0"/>
      <w:marRight w:val="0"/>
      <w:marTop w:val="0"/>
      <w:marBottom w:val="0"/>
      <w:divBdr>
        <w:top w:val="none" w:sz="0" w:space="0" w:color="auto"/>
        <w:left w:val="none" w:sz="0" w:space="0" w:color="auto"/>
        <w:bottom w:val="none" w:sz="0" w:space="0" w:color="auto"/>
        <w:right w:val="none" w:sz="0" w:space="0" w:color="auto"/>
      </w:divBdr>
    </w:div>
    <w:div w:id="964194550">
      <w:marLeft w:val="0"/>
      <w:marRight w:val="0"/>
      <w:marTop w:val="0"/>
      <w:marBottom w:val="0"/>
      <w:divBdr>
        <w:top w:val="none" w:sz="0" w:space="0" w:color="auto"/>
        <w:left w:val="none" w:sz="0" w:space="0" w:color="auto"/>
        <w:bottom w:val="none" w:sz="0" w:space="0" w:color="auto"/>
        <w:right w:val="none" w:sz="0" w:space="0" w:color="auto"/>
      </w:divBdr>
    </w:div>
    <w:div w:id="964194551">
      <w:marLeft w:val="0"/>
      <w:marRight w:val="0"/>
      <w:marTop w:val="0"/>
      <w:marBottom w:val="0"/>
      <w:divBdr>
        <w:top w:val="none" w:sz="0" w:space="0" w:color="auto"/>
        <w:left w:val="none" w:sz="0" w:space="0" w:color="auto"/>
        <w:bottom w:val="none" w:sz="0" w:space="0" w:color="auto"/>
        <w:right w:val="none" w:sz="0" w:space="0" w:color="auto"/>
      </w:divBdr>
    </w:div>
    <w:div w:id="964194552">
      <w:marLeft w:val="0"/>
      <w:marRight w:val="0"/>
      <w:marTop w:val="0"/>
      <w:marBottom w:val="0"/>
      <w:divBdr>
        <w:top w:val="none" w:sz="0" w:space="0" w:color="auto"/>
        <w:left w:val="none" w:sz="0" w:space="0" w:color="auto"/>
        <w:bottom w:val="none" w:sz="0" w:space="0" w:color="auto"/>
        <w:right w:val="none" w:sz="0" w:space="0" w:color="auto"/>
      </w:divBdr>
    </w:div>
    <w:div w:id="964194553">
      <w:marLeft w:val="0"/>
      <w:marRight w:val="0"/>
      <w:marTop w:val="0"/>
      <w:marBottom w:val="0"/>
      <w:divBdr>
        <w:top w:val="none" w:sz="0" w:space="0" w:color="auto"/>
        <w:left w:val="none" w:sz="0" w:space="0" w:color="auto"/>
        <w:bottom w:val="none" w:sz="0" w:space="0" w:color="auto"/>
        <w:right w:val="none" w:sz="0" w:space="0" w:color="auto"/>
      </w:divBdr>
    </w:div>
    <w:div w:id="964194554">
      <w:marLeft w:val="0"/>
      <w:marRight w:val="0"/>
      <w:marTop w:val="0"/>
      <w:marBottom w:val="0"/>
      <w:divBdr>
        <w:top w:val="none" w:sz="0" w:space="0" w:color="auto"/>
        <w:left w:val="none" w:sz="0" w:space="0" w:color="auto"/>
        <w:bottom w:val="none" w:sz="0" w:space="0" w:color="auto"/>
        <w:right w:val="none" w:sz="0" w:space="0" w:color="auto"/>
      </w:divBdr>
    </w:div>
    <w:div w:id="964194555">
      <w:marLeft w:val="0"/>
      <w:marRight w:val="0"/>
      <w:marTop w:val="0"/>
      <w:marBottom w:val="0"/>
      <w:divBdr>
        <w:top w:val="none" w:sz="0" w:space="0" w:color="auto"/>
        <w:left w:val="none" w:sz="0" w:space="0" w:color="auto"/>
        <w:bottom w:val="none" w:sz="0" w:space="0" w:color="auto"/>
        <w:right w:val="none" w:sz="0" w:space="0" w:color="auto"/>
      </w:divBdr>
    </w:div>
    <w:div w:id="964194556">
      <w:marLeft w:val="0"/>
      <w:marRight w:val="0"/>
      <w:marTop w:val="0"/>
      <w:marBottom w:val="0"/>
      <w:divBdr>
        <w:top w:val="none" w:sz="0" w:space="0" w:color="auto"/>
        <w:left w:val="none" w:sz="0" w:space="0" w:color="auto"/>
        <w:bottom w:val="none" w:sz="0" w:space="0" w:color="auto"/>
        <w:right w:val="none" w:sz="0" w:space="0" w:color="auto"/>
      </w:divBdr>
    </w:div>
    <w:div w:id="964194557">
      <w:marLeft w:val="0"/>
      <w:marRight w:val="0"/>
      <w:marTop w:val="0"/>
      <w:marBottom w:val="0"/>
      <w:divBdr>
        <w:top w:val="none" w:sz="0" w:space="0" w:color="auto"/>
        <w:left w:val="none" w:sz="0" w:space="0" w:color="auto"/>
        <w:bottom w:val="none" w:sz="0" w:space="0" w:color="auto"/>
        <w:right w:val="none" w:sz="0" w:space="0" w:color="auto"/>
      </w:divBdr>
    </w:div>
    <w:div w:id="964194558">
      <w:marLeft w:val="0"/>
      <w:marRight w:val="0"/>
      <w:marTop w:val="0"/>
      <w:marBottom w:val="0"/>
      <w:divBdr>
        <w:top w:val="none" w:sz="0" w:space="0" w:color="auto"/>
        <w:left w:val="none" w:sz="0" w:space="0" w:color="auto"/>
        <w:bottom w:val="none" w:sz="0" w:space="0" w:color="auto"/>
        <w:right w:val="none" w:sz="0" w:space="0" w:color="auto"/>
      </w:divBdr>
    </w:div>
    <w:div w:id="964194559">
      <w:marLeft w:val="0"/>
      <w:marRight w:val="0"/>
      <w:marTop w:val="0"/>
      <w:marBottom w:val="0"/>
      <w:divBdr>
        <w:top w:val="none" w:sz="0" w:space="0" w:color="auto"/>
        <w:left w:val="none" w:sz="0" w:space="0" w:color="auto"/>
        <w:bottom w:val="none" w:sz="0" w:space="0" w:color="auto"/>
        <w:right w:val="none" w:sz="0" w:space="0" w:color="auto"/>
      </w:divBdr>
    </w:div>
    <w:div w:id="964194560">
      <w:marLeft w:val="0"/>
      <w:marRight w:val="0"/>
      <w:marTop w:val="0"/>
      <w:marBottom w:val="0"/>
      <w:divBdr>
        <w:top w:val="none" w:sz="0" w:space="0" w:color="auto"/>
        <w:left w:val="none" w:sz="0" w:space="0" w:color="auto"/>
        <w:bottom w:val="none" w:sz="0" w:space="0" w:color="auto"/>
        <w:right w:val="none" w:sz="0" w:space="0" w:color="auto"/>
      </w:divBdr>
    </w:div>
    <w:div w:id="964194561">
      <w:marLeft w:val="0"/>
      <w:marRight w:val="0"/>
      <w:marTop w:val="0"/>
      <w:marBottom w:val="0"/>
      <w:divBdr>
        <w:top w:val="none" w:sz="0" w:space="0" w:color="auto"/>
        <w:left w:val="none" w:sz="0" w:space="0" w:color="auto"/>
        <w:bottom w:val="none" w:sz="0" w:space="0" w:color="auto"/>
        <w:right w:val="none" w:sz="0" w:space="0" w:color="auto"/>
      </w:divBdr>
    </w:div>
    <w:div w:id="964194562">
      <w:marLeft w:val="0"/>
      <w:marRight w:val="0"/>
      <w:marTop w:val="0"/>
      <w:marBottom w:val="0"/>
      <w:divBdr>
        <w:top w:val="none" w:sz="0" w:space="0" w:color="auto"/>
        <w:left w:val="none" w:sz="0" w:space="0" w:color="auto"/>
        <w:bottom w:val="none" w:sz="0" w:space="0" w:color="auto"/>
        <w:right w:val="none" w:sz="0" w:space="0" w:color="auto"/>
      </w:divBdr>
    </w:div>
    <w:div w:id="964194563">
      <w:marLeft w:val="0"/>
      <w:marRight w:val="0"/>
      <w:marTop w:val="0"/>
      <w:marBottom w:val="0"/>
      <w:divBdr>
        <w:top w:val="none" w:sz="0" w:space="0" w:color="auto"/>
        <w:left w:val="none" w:sz="0" w:space="0" w:color="auto"/>
        <w:bottom w:val="none" w:sz="0" w:space="0" w:color="auto"/>
        <w:right w:val="none" w:sz="0" w:space="0" w:color="auto"/>
      </w:divBdr>
    </w:div>
    <w:div w:id="964194564">
      <w:marLeft w:val="0"/>
      <w:marRight w:val="0"/>
      <w:marTop w:val="0"/>
      <w:marBottom w:val="0"/>
      <w:divBdr>
        <w:top w:val="none" w:sz="0" w:space="0" w:color="auto"/>
        <w:left w:val="none" w:sz="0" w:space="0" w:color="auto"/>
        <w:bottom w:val="none" w:sz="0" w:space="0" w:color="auto"/>
        <w:right w:val="none" w:sz="0" w:space="0" w:color="auto"/>
      </w:divBdr>
    </w:div>
    <w:div w:id="964194565">
      <w:marLeft w:val="0"/>
      <w:marRight w:val="0"/>
      <w:marTop w:val="0"/>
      <w:marBottom w:val="0"/>
      <w:divBdr>
        <w:top w:val="none" w:sz="0" w:space="0" w:color="auto"/>
        <w:left w:val="none" w:sz="0" w:space="0" w:color="auto"/>
        <w:bottom w:val="none" w:sz="0" w:space="0" w:color="auto"/>
        <w:right w:val="none" w:sz="0" w:space="0" w:color="auto"/>
      </w:divBdr>
    </w:div>
    <w:div w:id="964194566">
      <w:marLeft w:val="0"/>
      <w:marRight w:val="0"/>
      <w:marTop w:val="0"/>
      <w:marBottom w:val="0"/>
      <w:divBdr>
        <w:top w:val="none" w:sz="0" w:space="0" w:color="auto"/>
        <w:left w:val="none" w:sz="0" w:space="0" w:color="auto"/>
        <w:bottom w:val="none" w:sz="0" w:space="0" w:color="auto"/>
        <w:right w:val="none" w:sz="0" w:space="0" w:color="auto"/>
      </w:divBdr>
    </w:div>
    <w:div w:id="964194567">
      <w:marLeft w:val="0"/>
      <w:marRight w:val="0"/>
      <w:marTop w:val="0"/>
      <w:marBottom w:val="0"/>
      <w:divBdr>
        <w:top w:val="none" w:sz="0" w:space="0" w:color="auto"/>
        <w:left w:val="none" w:sz="0" w:space="0" w:color="auto"/>
        <w:bottom w:val="none" w:sz="0" w:space="0" w:color="auto"/>
        <w:right w:val="none" w:sz="0" w:space="0" w:color="auto"/>
      </w:divBdr>
    </w:div>
    <w:div w:id="964194568">
      <w:marLeft w:val="0"/>
      <w:marRight w:val="0"/>
      <w:marTop w:val="0"/>
      <w:marBottom w:val="0"/>
      <w:divBdr>
        <w:top w:val="none" w:sz="0" w:space="0" w:color="auto"/>
        <w:left w:val="none" w:sz="0" w:space="0" w:color="auto"/>
        <w:bottom w:val="none" w:sz="0" w:space="0" w:color="auto"/>
        <w:right w:val="none" w:sz="0" w:space="0" w:color="auto"/>
      </w:divBdr>
    </w:div>
    <w:div w:id="964194569">
      <w:marLeft w:val="0"/>
      <w:marRight w:val="0"/>
      <w:marTop w:val="0"/>
      <w:marBottom w:val="0"/>
      <w:divBdr>
        <w:top w:val="none" w:sz="0" w:space="0" w:color="auto"/>
        <w:left w:val="none" w:sz="0" w:space="0" w:color="auto"/>
        <w:bottom w:val="none" w:sz="0" w:space="0" w:color="auto"/>
        <w:right w:val="none" w:sz="0" w:space="0" w:color="auto"/>
      </w:divBdr>
    </w:div>
    <w:div w:id="964194570">
      <w:marLeft w:val="0"/>
      <w:marRight w:val="0"/>
      <w:marTop w:val="0"/>
      <w:marBottom w:val="0"/>
      <w:divBdr>
        <w:top w:val="none" w:sz="0" w:space="0" w:color="auto"/>
        <w:left w:val="none" w:sz="0" w:space="0" w:color="auto"/>
        <w:bottom w:val="none" w:sz="0" w:space="0" w:color="auto"/>
        <w:right w:val="none" w:sz="0" w:space="0" w:color="auto"/>
      </w:divBdr>
    </w:div>
    <w:div w:id="964194571">
      <w:marLeft w:val="0"/>
      <w:marRight w:val="0"/>
      <w:marTop w:val="0"/>
      <w:marBottom w:val="0"/>
      <w:divBdr>
        <w:top w:val="none" w:sz="0" w:space="0" w:color="auto"/>
        <w:left w:val="none" w:sz="0" w:space="0" w:color="auto"/>
        <w:bottom w:val="none" w:sz="0" w:space="0" w:color="auto"/>
        <w:right w:val="none" w:sz="0" w:space="0" w:color="auto"/>
      </w:divBdr>
    </w:div>
    <w:div w:id="964194572">
      <w:marLeft w:val="0"/>
      <w:marRight w:val="0"/>
      <w:marTop w:val="0"/>
      <w:marBottom w:val="0"/>
      <w:divBdr>
        <w:top w:val="none" w:sz="0" w:space="0" w:color="auto"/>
        <w:left w:val="none" w:sz="0" w:space="0" w:color="auto"/>
        <w:bottom w:val="none" w:sz="0" w:space="0" w:color="auto"/>
        <w:right w:val="none" w:sz="0" w:space="0" w:color="auto"/>
      </w:divBdr>
    </w:div>
    <w:div w:id="964194573">
      <w:marLeft w:val="0"/>
      <w:marRight w:val="0"/>
      <w:marTop w:val="0"/>
      <w:marBottom w:val="0"/>
      <w:divBdr>
        <w:top w:val="none" w:sz="0" w:space="0" w:color="auto"/>
        <w:left w:val="none" w:sz="0" w:space="0" w:color="auto"/>
        <w:bottom w:val="none" w:sz="0" w:space="0" w:color="auto"/>
        <w:right w:val="none" w:sz="0" w:space="0" w:color="auto"/>
      </w:divBdr>
    </w:div>
    <w:div w:id="964194574">
      <w:marLeft w:val="0"/>
      <w:marRight w:val="0"/>
      <w:marTop w:val="0"/>
      <w:marBottom w:val="0"/>
      <w:divBdr>
        <w:top w:val="none" w:sz="0" w:space="0" w:color="auto"/>
        <w:left w:val="none" w:sz="0" w:space="0" w:color="auto"/>
        <w:bottom w:val="none" w:sz="0" w:space="0" w:color="auto"/>
        <w:right w:val="none" w:sz="0" w:space="0" w:color="auto"/>
      </w:divBdr>
    </w:div>
    <w:div w:id="964194575">
      <w:marLeft w:val="0"/>
      <w:marRight w:val="0"/>
      <w:marTop w:val="0"/>
      <w:marBottom w:val="0"/>
      <w:divBdr>
        <w:top w:val="none" w:sz="0" w:space="0" w:color="auto"/>
        <w:left w:val="none" w:sz="0" w:space="0" w:color="auto"/>
        <w:bottom w:val="none" w:sz="0" w:space="0" w:color="auto"/>
        <w:right w:val="none" w:sz="0" w:space="0" w:color="auto"/>
      </w:divBdr>
    </w:div>
    <w:div w:id="964194576">
      <w:marLeft w:val="0"/>
      <w:marRight w:val="0"/>
      <w:marTop w:val="0"/>
      <w:marBottom w:val="0"/>
      <w:divBdr>
        <w:top w:val="none" w:sz="0" w:space="0" w:color="auto"/>
        <w:left w:val="none" w:sz="0" w:space="0" w:color="auto"/>
        <w:bottom w:val="none" w:sz="0" w:space="0" w:color="auto"/>
        <w:right w:val="none" w:sz="0" w:space="0" w:color="auto"/>
      </w:divBdr>
    </w:div>
    <w:div w:id="964194577">
      <w:marLeft w:val="0"/>
      <w:marRight w:val="0"/>
      <w:marTop w:val="0"/>
      <w:marBottom w:val="0"/>
      <w:divBdr>
        <w:top w:val="none" w:sz="0" w:space="0" w:color="auto"/>
        <w:left w:val="none" w:sz="0" w:space="0" w:color="auto"/>
        <w:bottom w:val="none" w:sz="0" w:space="0" w:color="auto"/>
        <w:right w:val="none" w:sz="0" w:space="0" w:color="auto"/>
      </w:divBdr>
    </w:div>
    <w:div w:id="964194578">
      <w:marLeft w:val="0"/>
      <w:marRight w:val="0"/>
      <w:marTop w:val="0"/>
      <w:marBottom w:val="0"/>
      <w:divBdr>
        <w:top w:val="none" w:sz="0" w:space="0" w:color="auto"/>
        <w:left w:val="none" w:sz="0" w:space="0" w:color="auto"/>
        <w:bottom w:val="none" w:sz="0" w:space="0" w:color="auto"/>
        <w:right w:val="none" w:sz="0" w:space="0" w:color="auto"/>
      </w:divBdr>
    </w:div>
    <w:div w:id="964194579">
      <w:marLeft w:val="0"/>
      <w:marRight w:val="0"/>
      <w:marTop w:val="0"/>
      <w:marBottom w:val="0"/>
      <w:divBdr>
        <w:top w:val="none" w:sz="0" w:space="0" w:color="auto"/>
        <w:left w:val="none" w:sz="0" w:space="0" w:color="auto"/>
        <w:bottom w:val="none" w:sz="0" w:space="0" w:color="auto"/>
        <w:right w:val="none" w:sz="0" w:space="0" w:color="auto"/>
      </w:divBdr>
    </w:div>
    <w:div w:id="964194580">
      <w:marLeft w:val="0"/>
      <w:marRight w:val="0"/>
      <w:marTop w:val="0"/>
      <w:marBottom w:val="0"/>
      <w:divBdr>
        <w:top w:val="none" w:sz="0" w:space="0" w:color="auto"/>
        <w:left w:val="none" w:sz="0" w:space="0" w:color="auto"/>
        <w:bottom w:val="none" w:sz="0" w:space="0" w:color="auto"/>
        <w:right w:val="none" w:sz="0" w:space="0" w:color="auto"/>
      </w:divBdr>
    </w:div>
    <w:div w:id="964194581">
      <w:marLeft w:val="0"/>
      <w:marRight w:val="0"/>
      <w:marTop w:val="0"/>
      <w:marBottom w:val="0"/>
      <w:divBdr>
        <w:top w:val="none" w:sz="0" w:space="0" w:color="auto"/>
        <w:left w:val="none" w:sz="0" w:space="0" w:color="auto"/>
        <w:bottom w:val="none" w:sz="0" w:space="0" w:color="auto"/>
        <w:right w:val="none" w:sz="0" w:space="0" w:color="auto"/>
      </w:divBdr>
    </w:div>
    <w:div w:id="964194582">
      <w:marLeft w:val="0"/>
      <w:marRight w:val="0"/>
      <w:marTop w:val="0"/>
      <w:marBottom w:val="0"/>
      <w:divBdr>
        <w:top w:val="none" w:sz="0" w:space="0" w:color="auto"/>
        <w:left w:val="none" w:sz="0" w:space="0" w:color="auto"/>
        <w:bottom w:val="none" w:sz="0" w:space="0" w:color="auto"/>
        <w:right w:val="none" w:sz="0" w:space="0" w:color="auto"/>
      </w:divBdr>
    </w:div>
    <w:div w:id="964194583">
      <w:marLeft w:val="0"/>
      <w:marRight w:val="0"/>
      <w:marTop w:val="0"/>
      <w:marBottom w:val="0"/>
      <w:divBdr>
        <w:top w:val="none" w:sz="0" w:space="0" w:color="auto"/>
        <w:left w:val="none" w:sz="0" w:space="0" w:color="auto"/>
        <w:bottom w:val="none" w:sz="0" w:space="0" w:color="auto"/>
        <w:right w:val="none" w:sz="0" w:space="0" w:color="auto"/>
      </w:divBdr>
    </w:div>
    <w:div w:id="964194584">
      <w:marLeft w:val="0"/>
      <w:marRight w:val="0"/>
      <w:marTop w:val="0"/>
      <w:marBottom w:val="0"/>
      <w:divBdr>
        <w:top w:val="none" w:sz="0" w:space="0" w:color="auto"/>
        <w:left w:val="none" w:sz="0" w:space="0" w:color="auto"/>
        <w:bottom w:val="none" w:sz="0" w:space="0" w:color="auto"/>
        <w:right w:val="none" w:sz="0" w:space="0" w:color="auto"/>
      </w:divBdr>
    </w:div>
    <w:div w:id="964194585">
      <w:marLeft w:val="0"/>
      <w:marRight w:val="0"/>
      <w:marTop w:val="0"/>
      <w:marBottom w:val="0"/>
      <w:divBdr>
        <w:top w:val="none" w:sz="0" w:space="0" w:color="auto"/>
        <w:left w:val="none" w:sz="0" w:space="0" w:color="auto"/>
        <w:bottom w:val="none" w:sz="0" w:space="0" w:color="auto"/>
        <w:right w:val="none" w:sz="0" w:space="0" w:color="auto"/>
      </w:divBdr>
    </w:div>
    <w:div w:id="964194586">
      <w:marLeft w:val="0"/>
      <w:marRight w:val="0"/>
      <w:marTop w:val="0"/>
      <w:marBottom w:val="0"/>
      <w:divBdr>
        <w:top w:val="none" w:sz="0" w:space="0" w:color="auto"/>
        <w:left w:val="none" w:sz="0" w:space="0" w:color="auto"/>
        <w:bottom w:val="none" w:sz="0" w:space="0" w:color="auto"/>
        <w:right w:val="none" w:sz="0" w:space="0" w:color="auto"/>
      </w:divBdr>
    </w:div>
    <w:div w:id="964194587">
      <w:marLeft w:val="0"/>
      <w:marRight w:val="0"/>
      <w:marTop w:val="0"/>
      <w:marBottom w:val="0"/>
      <w:divBdr>
        <w:top w:val="none" w:sz="0" w:space="0" w:color="auto"/>
        <w:left w:val="none" w:sz="0" w:space="0" w:color="auto"/>
        <w:bottom w:val="none" w:sz="0" w:space="0" w:color="auto"/>
        <w:right w:val="none" w:sz="0" w:space="0" w:color="auto"/>
      </w:divBdr>
    </w:div>
    <w:div w:id="964194588">
      <w:marLeft w:val="0"/>
      <w:marRight w:val="0"/>
      <w:marTop w:val="0"/>
      <w:marBottom w:val="0"/>
      <w:divBdr>
        <w:top w:val="none" w:sz="0" w:space="0" w:color="auto"/>
        <w:left w:val="none" w:sz="0" w:space="0" w:color="auto"/>
        <w:bottom w:val="none" w:sz="0" w:space="0" w:color="auto"/>
        <w:right w:val="none" w:sz="0" w:space="0" w:color="auto"/>
      </w:divBdr>
    </w:div>
    <w:div w:id="964194589">
      <w:marLeft w:val="0"/>
      <w:marRight w:val="0"/>
      <w:marTop w:val="0"/>
      <w:marBottom w:val="0"/>
      <w:divBdr>
        <w:top w:val="none" w:sz="0" w:space="0" w:color="auto"/>
        <w:left w:val="none" w:sz="0" w:space="0" w:color="auto"/>
        <w:bottom w:val="none" w:sz="0" w:space="0" w:color="auto"/>
        <w:right w:val="none" w:sz="0" w:space="0" w:color="auto"/>
      </w:divBdr>
    </w:div>
    <w:div w:id="964194590">
      <w:marLeft w:val="0"/>
      <w:marRight w:val="0"/>
      <w:marTop w:val="0"/>
      <w:marBottom w:val="0"/>
      <w:divBdr>
        <w:top w:val="none" w:sz="0" w:space="0" w:color="auto"/>
        <w:left w:val="none" w:sz="0" w:space="0" w:color="auto"/>
        <w:bottom w:val="none" w:sz="0" w:space="0" w:color="auto"/>
        <w:right w:val="none" w:sz="0" w:space="0" w:color="auto"/>
      </w:divBdr>
    </w:div>
    <w:div w:id="964194591">
      <w:marLeft w:val="0"/>
      <w:marRight w:val="0"/>
      <w:marTop w:val="0"/>
      <w:marBottom w:val="0"/>
      <w:divBdr>
        <w:top w:val="none" w:sz="0" w:space="0" w:color="auto"/>
        <w:left w:val="none" w:sz="0" w:space="0" w:color="auto"/>
        <w:bottom w:val="none" w:sz="0" w:space="0" w:color="auto"/>
        <w:right w:val="none" w:sz="0" w:space="0" w:color="auto"/>
      </w:divBdr>
    </w:div>
    <w:div w:id="964194592">
      <w:marLeft w:val="0"/>
      <w:marRight w:val="0"/>
      <w:marTop w:val="0"/>
      <w:marBottom w:val="0"/>
      <w:divBdr>
        <w:top w:val="none" w:sz="0" w:space="0" w:color="auto"/>
        <w:left w:val="none" w:sz="0" w:space="0" w:color="auto"/>
        <w:bottom w:val="none" w:sz="0" w:space="0" w:color="auto"/>
        <w:right w:val="none" w:sz="0" w:space="0" w:color="auto"/>
      </w:divBdr>
    </w:div>
    <w:div w:id="964194593">
      <w:marLeft w:val="0"/>
      <w:marRight w:val="0"/>
      <w:marTop w:val="0"/>
      <w:marBottom w:val="0"/>
      <w:divBdr>
        <w:top w:val="none" w:sz="0" w:space="0" w:color="auto"/>
        <w:left w:val="none" w:sz="0" w:space="0" w:color="auto"/>
        <w:bottom w:val="none" w:sz="0" w:space="0" w:color="auto"/>
        <w:right w:val="none" w:sz="0" w:space="0" w:color="auto"/>
      </w:divBdr>
    </w:div>
    <w:div w:id="964194594">
      <w:marLeft w:val="0"/>
      <w:marRight w:val="0"/>
      <w:marTop w:val="0"/>
      <w:marBottom w:val="0"/>
      <w:divBdr>
        <w:top w:val="none" w:sz="0" w:space="0" w:color="auto"/>
        <w:left w:val="none" w:sz="0" w:space="0" w:color="auto"/>
        <w:bottom w:val="none" w:sz="0" w:space="0" w:color="auto"/>
        <w:right w:val="none" w:sz="0" w:space="0" w:color="auto"/>
      </w:divBdr>
    </w:div>
    <w:div w:id="964194595">
      <w:marLeft w:val="0"/>
      <w:marRight w:val="0"/>
      <w:marTop w:val="0"/>
      <w:marBottom w:val="0"/>
      <w:divBdr>
        <w:top w:val="none" w:sz="0" w:space="0" w:color="auto"/>
        <w:left w:val="none" w:sz="0" w:space="0" w:color="auto"/>
        <w:bottom w:val="none" w:sz="0" w:space="0" w:color="auto"/>
        <w:right w:val="none" w:sz="0" w:space="0" w:color="auto"/>
      </w:divBdr>
    </w:div>
    <w:div w:id="964194596">
      <w:marLeft w:val="0"/>
      <w:marRight w:val="0"/>
      <w:marTop w:val="0"/>
      <w:marBottom w:val="0"/>
      <w:divBdr>
        <w:top w:val="none" w:sz="0" w:space="0" w:color="auto"/>
        <w:left w:val="none" w:sz="0" w:space="0" w:color="auto"/>
        <w:bottom w:val="none" w:sz="0" w:space="0" w:color="auto"/>
        <w:right w:val="none" w:sz="0" w:space="0" w:color="auto"/>
      </w:divBdr>
    </w:div>
    <w:div w:id="964194597">
      <w:marLeft w:val="0"/>
      <w:marRight w:val="0"/>
      <w:marTop w:val="0"/>
      <w:marBottom w:val="0"/>
      <w:divBdr>
        <w:top w:val="none" w:sz="0" w:space="0" w:color="auto"/>
        <w:left w:val="none" w:sz="0" w:space="0" w:color="auto"/>
        <w:bottom w:val="none" w:sz="0" w:space="0" w:color="auto"/>
        <w:right w:val="none" w:sz="0" w:space="0" w:color="auto"/>
      </w:divBdr>
    </w:div>
    <w:div w:id="964194598">
      <w:marLeft w:val="0"/>
      <w:marRight w:val="0"/>
      <w:marTop w:val="0"/>
      <w:marBottom w:val="0"/>
      <w:divBdr>
        <w:top w:val="none" w:sz="0" w:space="0" w:color="auto"/>
        <w:left w:val="none" w:sz="0" w:space="0" w:color="auto"/>
        <w:bottom w:val="none" w:sz="0" w:space="0" w:color="auto"/>
        <w:right w:val="none" w:sz="0" w:space="0" w:color="auto"/>
      </w:divBdr>
    </w:div>
    <w:div w:id="964194599">
      <w:marLeft w:val="0"/>
      <w:marRight w:val="0"/>
      <w:marTop w:val="0"/>
      <w:marBottom w:val="0"/>
      <w:divBdr>
        <w:top w:val="none" w:sz="0" w:space="0" w:color="auto"/>
        <w:left w:val="none" w:sz="0" w:space="0" w:color="auto"/>
        <w:bottom w:val="none" w:sz="0" w:space="0" w:color="auto"/>
        <w:right w:val="none" w:sz="0" w:space="0" w:color="auto"/>
      </w:divBdr>
    </w:div>
    <w:div w:id="964194600">
      <w:marLeft w:val="0"/>
      <w:marRight w:val="0"/>
      <w:marTop w:val="0"/>
      <w:marBottom w:val="0"/>
      <w:divBdr>
        <w:top w:val="none" w:sz="0" w:space="0" w:color="auto"/>
        <w:left w:val="none" w:sz="0" w:space="0" w:color="auto"/>
        <w:bottom w:val="none" w:sz="0" w:space="0" w:color="auto"/>
        <w:right w:val="none" w:sz="0" w:space="0" w:color="auto"/>
      </w:divBdr>
    </w:div>
    <w:div w:id="964194601">
      <w:marLeft w:val="0"/>
      <w:marRight w:val="0"/>
      <w:marTop w:val="0"/>
      <w:marBottom w:val="0"/>
      <w:divBdr>
        <w:top w:val="none" w:sz="0" w:space="0" w:color="auto"/>
        <w:left w:val="none" w:sz="0" w:space="0" w:color="auto"/>
        <w:bottom w:val="none" w:sz="0" w:space="0" w:color="auto"/>
        <w:right w:val="none" w:sz="0" w:space="0" w:color="auto"/>
      </w:divBdr>
    </w:div>
    <w:div w:id="964194602">
      <w:marLeft w:val="0"/>
      <w:marRight w:val="0"/>
      <w:marTop w:val="0"/>
      <w:marBottom w:val="0"/>
      <w:divBdr>
        <w:top w:val="none" w:sz="0" w:space="0" w:color="auto"/>
        <w:left w:val="none" w:sz="0" w:space="0" w:color="auto"/>
        <w:bottom w:val="none" w:sz="0" w:space="0" w:color="auto"/>
        <w:right w:val="none" w:sz="0" w:space="0" w:color="auto"/>
      </w:divBdr>
    </w:div>
    <w:div w:id="964194603">
      <w:marLeft w:val="0"/>
      <w:marRight w:val="0"/>
      <w:marTop w:val="0"/>
      <w:marBottom w:val="0"/>
      <w:divBdr>
        <w:top w:val="none" w:sz="0" w:space="0" w:color="auto"/>
        <w:left w:val="none" w:sz="0" w:space="0" w:color="auto"/>
        <w:bottom w:val="none" w:sz="0" w:space="0" w:color="auto"/>
        <w:right w:val="none" w:sz="0" w:space="0" w:color="auto"/>
      </w:divBdr>
    </w:div>
    <w:div w:id="964194604">
      <w:marLeft w:val="0"/>
      <w:marRight w:val="0"/>
      <w:marTop w:val="0"/>
      <w:marBottom w:val="0"/>
      <w:divBdr>
        <w:top w:val="none" w:sz="0" w:space="0" w:color="auto"/>
        <w:left w:val="none" w:sz="0" w:space="0" w:color="auto"/>
        <w:bottom w:val="none" w:sz="0" w:space="0" w:color="auto"/>
        <w:right w:val="none" w:sz="0" w:space="0" w:color="auto"/>
      </w:divBdr>
    </w:div>
    <w:div w:id="964194605">
      <w:marLeft w:val="0"/>
      <w:marRight w:val="0"/>
      <w:marTop w:val="0"/>
      <w:marBottom w:val="0"/>
      <w:divBdr>
        <w:top w:val="none" w:sz="0" w:space="0" w:color="auto"/>
        <w:left w:val="none" w:sz="0" w:space="0" w:color="auto"/>
        <w:bottom w:val="none" w:sz="0" w:space="0" w:color="auto"/>
        <w:right w:val="none" w:sz="0" w:space="0" w:color="auto"/>
      </w:divBdr>
    </w:div>
    <w:div w:id="964194606">
      <w:marLeft w:val="0"/>
      <w:marRight w:val="0"/>
      <w:marTop w:val="0"/>
      <w:marBottom w:val="0"/>
      <w:divBdr>
        <w:top w:val="none" w:sz="0" w:space="0" w:color="auto"/>
        <w:left w:val="none" w:sz="0" w:space="0" w:color="auto"/>
        <w:bottom w:val="none" w:sz="0" w:space="0" w:color="auto"/>
        <w:right w:val="none" w:sz="0" w:space="0" w:color="auto"/>
      </w:divBdr>
    </w:div>
    <w:div w:id="964194607">
      <w:marLeft w:val="0"/>
      <w:marRight w:val="0"/>
      <w:marTop w:val="0"/>
      <w:marBottom w:val="0"/>
      <w:divBdr>
        <w:top w:val="none" w:sz="0" w:space="0" w:color="auto"/>
        <w:left w:val="none" w:sz="0" w:space="0" w:color="auto"/>
        <w:bottom w:val="none" w:sz="0" w:space="0" w:color="auto"/>
        <w:right w:val="none" w:sz="0" w:space="0" w:color="auto"/>
      </w:divBdr>
    </w:div>
    <w:div w:id="964194608">
      <w:marLeft w:val="0"/>
      <w:marRight w:val="0"/>
      <w:marTop w:val="0"/>
      <w:marBottom w:val="0"/>
      <w:divBdr>
        <w:top w:val="none" w:sz="0" w:space="0" w:color="auto"/>
        <w:left w:val="none" w:sz="0" w:space="0" w:color="auto"/>
        <w:bottom w:val="none" w:sz="0" w:space="0" w:color="auto"/>
        <w:right w:val="none" w:sz="0" w:space="0" w:color="auto"/>
      </w:divBdr>
    </w:div>
    <w:div w:id="964194609">
      <w:marLeft w:val="0"/>
      <w:marRight w:val="0"/>
      <w:marTop w:val="0"/>
      <w:marBottom w:val="0"/>
      <w:divBdr>
        <w:top w:val="none" w:sz="0" w:space="0" w:color="auto"/>
        <w:left w:val="none" w:sz="0" w:space="0" w:color="auto"/>
        <w:bottom w:val="none" w:sz="0" w:space="0" w:color="auto"/>
        <w:right w:val="none" w:sz="0" w:space="0" w:color="auto"/>
      </w:divBdr>
    </w:div>
    <w:div w:id="964194610">
      <w:marLeft w:val="0"/>
      <w:marRight w:val="0"/>
      <w:marTop w:val="0"/>
      <w:marBottom w:val="0"/>
      <w:divBdr>
        <w:top w:val="none" w:sz="0" w:space="0" w:color="auto"/>
        <w:left w:val="none" w:sz="0" w:space="0" w:color="auto"/>
        <w:bottom w:val="none" w:sz="0" w:space="0" w:color="auto"/>
        <w:right w:val="none" w:sz="0" w:space="0" w:color="auto"/>
      </w:divBdr>
    </w:div>
    <w:div w:id="964194611">
      <w:marLeft w:val="0"/>
      <w:marRight w:val="0"/>
      <w:marTop w:val="0"/>
      <w:marBottom w:val="0"/>
      <w:divBdr>
        <w:top w:val="none" w:sz="0" w:space="0" w:color="auto"/>
        <w:left w:val="none" w:sz="0" w:space="0" w:color="auto"/>
        <w:bottom w:val="none" w:sz="0" w:space="0" w:color="auto"/>
        <w:right w:val="none" w:sz="0" w:space="0" w:color="auto"/>
      </w:divBdr>
    </w:div>
    <w:div w:id="964194612">
      <w:marLeft w:val="0"/>
      <w:marRight w:val="0"/>
      <w:marTop w:val="0"/>
      <w:marBottom w:val="0"/>
      <w:divBdr>
        <w:top w:val="none" w:sz="0" w:space="0" w:color="auto"/>
        <w:left w:val="none" w:sz="0" w:space="0" w:color="auto"/>
        <w:bottom w:val="none" w:sz="0" w:space="0" w:color="auto"/>
        <w:right w:val="none" w:sz="0" w:space="0" w:color="auto"/>
      </w:divBdr>
    </w:div>
    <w:div w:id="964194613">
      <w:marLeft w:val="0"/>
      <w:marRight w:val="0"/>
      <w:marTop w:val="0"/>
      <w:marBottom w:val="0"/>
      <w:divBdr>
        <w:top w:val="none" w:sz="0" w:space="0" w:color="auto"/>
        <w:left w:val="none" w:sz="0" w:space="0" w:color="auto"/>
        <w:bottom w:val="none" w:sz="0" w:space="0" w:color="auto"/>
        <w:right w:val="none" w:sz="0" w:space="0" w:color="auto"/>
      </w:divBdr>
    </w:div>
    <w:div w:id="964194614">
      <w:marLeft w:val="0"/>
      <w:marRight w:val="0"/>
      <w:marTop w:val="0"/>
      <w:marBottom w:val="0"/>
      <w:divBdr>
        <w:top w:val="none" w:sz="0" w:space="0" w:color="auto"/>
        <w:left w:val="none" w:sz="0" w:space="0" w:color="auto"/>
        <w:bottom w:val="none" w:sz="0" w:space="0" w:color="auto"/>
        <w:right w:val="none" w:sz="0" w:space="0" w:color="auto"/>
      </w:divBdr>
    </w:div>
    <w:div w:id="964194615">
      <w:marLeft w:val="0"/>
      <w:marRight w:val="0"/>
      <w:marTop w:val="0"/>
      <w:marBottom w:val="0"/>
      <w:divBdr>
        <w:top w:val="none" w:sz="0" w:space="0" w:color="auto"/>
        <w:left w:val="none" w:sz="0" w:space="0" w:color="auto"/>
        <w:bottom w:val="none" w:sz="0" w:space="0" w:color="auto"/>
        <w:right w:val="none" w:sz="0" w:space="0" w:color="auto"/>
      </w:divBdr>
    </w:div>
    <w:div w:id="964194616">
      <w:marLeft w:val="0"/>
      <w:marRight w:val="0"/>
      <w:marTop w:val="0"/>
      <w:marBottom w:val="0"/>
      <w:divBdr>
        <w:top w:val="none" w:sz="0" w:space="0" w:color="auto"/>
        <w:left w:val="none" w:sz="0" w:space="0" w:color="auto"/>
        <w:bottom w:val="none" w:sz="0" w:space="0" w:color="auto"/>
        <w:right w:val="none" w:sz="0" w:space="0" w:color="auto"/>
      </w:divBdr>
    </w:div>
    <w:div w:id="964194617">
      <w:marLeft w:val="0"/>
      <w:marRight w:val="0"/>
      <w:marTop w:val="0"/>
      <w:marBottom w:val="0"/>
      <w:divBdr>
        <w:top w:val="none" w:sz="0" w:space="0" w:color="auto"/>
        <w:left w:val="none" w:sz="0" w:space="0" w:color="auto"/>
        <w:bottom w:val="none" w:sz="0" w:space="0" w:color="auto"/>
        <w:right w:val="none" w:sz="0" w:space="0" w:color="auto"/>
      </w:divBdr>
    </w:div>
    <w:div w:id="964194618">
      <w:marLeft w:val="0"/>
      <w:marRight w:val="0"/>
      <w:marTop w:val="0"/>
      <w:marBottom w:val="0"/>
      <w:divBdr>
        <w:top w:val="none" w:sz="0" w:space="0" w:color="auto"/>
        <w:left w:val="none" w:sz="0" w:space="0" w:color="auto"/>
        <w:bottom w:val="none" w:sz="0" w:space="0" w:color="auto"/>
        <w:right w:val="none" w:sz="0" w:space="0" w:color="auto"/>
      </w:divBdr>
    </w:div>
    <w:div w:id="964194619">
      <w:marLeft w:val="0"/>
      <w:marRight w:val="0"/>
      <w:marTop w:val="0"/>
      <w:marBottom w:val="0"/>
      <w:divBdr>
        <w:top w:val="none" w:sz="0" w:space="0" w:color="auto"/>
        <w:left w:val="none" w:sz="0" w:space="0" w:color="auto"/>
        <w:bottom w:val="none" w:sz="0" w:space="0" w:color="auto"/>
        <w:right w:val="none" w:sz="0" w:space="0" w:color="auto"/>
      </w:divBdr>
    </w:div>
    <w:div w:id="964194620">
      <w:marLeft w:val="0"/>
      <w:marRight w:val="0"/>
      <w:marTop w:val="0"/>
      <w:marBottom w:val="0"/>
      <w:divBdr>
        <w:top w:val="none" w:sz="0" w:space="0" w:color="auto"/>
        <w:left w:val="none" w:sz="0" w:space="0" w:color="auto"/>
        <w:bottom w:val="none" w:sz="0" w:space="0" w:color="auto"/>
        <w:right w:val="none" w:sz="0" w:space="0" w:color="auto"/>
      </w:divBdr>
    </w:div>
    <w:div w:id="964194621">
      <w:marLeft w:val="0"/>
      <w:marRight w:val="0"/>
      <w:marTop w:val="0"/>
      <w:marBottom w:val="0"/>
      <w:divBdr>
        <w:top w:val="none" w:sz="0" w:space="0" w:color="auto"/>
        <w:left w:val="none" w:sz="0" w:space="0" w:color="auto"/>
        <w:bottom w:val="none" w:sz="0" w:space="0" w:color="auto"/>
        <w:right w:val="none" w:sz="0" w:space="0" w:color="auto"/>
      </w:divBdr>
    </w:div>
    <w:div w:id="964194622">
      <w:marLeft w:val="0"/>
      <w:marRight w:val="0"/>
      <w:marTop w:val="0"/>
      <w:marBottom w:val="0"/>
      <w:divBdr>
        <w:top w:val="none" w:sz="0" w:space="0" w:color="auto"/>
        <w:left w:val="none" w:sz="0" w:space="0" w:color="auto"/>
        <w:bottom w:val="none" w:sz="0" w:space="0" w:color="auto"/>
        <w:right w:val="none" w:sz="0" w:space="0" w:color="auto"/>
      </w:divBdr>
    </w:div>
    <w:div w:id="964194623">
      <w:marLeft w:val="0"/>
      <w:marRight w:val="0"/>
      <w:marTop w:val="0"/>
      <w:marBottom w:val="0"/>
      <w:divBdr>
        <w:top w:val="none" w:sz="0" w:space="0" w:color="auto"/>
        <w:left w:val="none" w:sz="0" w:space="0" w:color="auto"/>
        <w:bottom w:val="none" w:sz="0" w:space="0" w:color="auto"/>
        <w:right w:val="none" w:sz="0" w:space="0" w:color="auto"/>
      </w:divBdr>
    </w:div>
    <w:div w:id="964194624">
      <w:marLeft w:val="0"/>
      <w:marRight w:val="0"/>
      <w:marTop w:val="0"/>
      <w:marBottom w:val="0"/>
      <w:divBdr>
        <w:top w:val="none" w:sz="0" w:space="0" w:color="auto"/>
        <w:left w:val="none" w:sz="0" w:space="0" w:color="auto"/>
        <w:bottom w:val="none" w:sz="0" w:space="0" w:color="auto"/>
        <w:right w:val="none" w:sz="0" w:space="0" w:color="auto"/>
      </w:divBdr>
    </w:div>
    <w:div w:id="964194625">
      <w:marLeft w:val="0"/>
      <w:marRight w:val="0"/>
      <w:marTop w:val="0"/>
      <w:marBottom w:val="0"/>
      <w:divBdr>
        <w:top w:val="none" w:sz="0" w:space="0" w:color="auto"/>
        <w:left w:val="none" w:sz="0" w:space="0" w:color="auto"/>
        <w:bottom w:val="none" w:sz="0" w:space="0" w:color="auto"/>
        <w:right w:val="none" w:sz="0" w:space="0" w:color="auto"/>
      </w:divBdr>
    </w:div>
    <w:div w:id="964194626">
      <w:marLeft w:val="0"/>
      <w:marRight w:val="0"/>
      <w:marTop w:val="0"/>
      <w:marBottom w:val="0"/>
      <w:divBdr>
        <w:top w:val="none" w:sz="0" w:space="0" w:color="auto"/>
        <w:left w:val="none" w:sz="0" w:space="0" w:color="auto"/>
        <w:bottom w:val="none" w:sz="0" w:space="0" w:color="auto"/>
        <w:right w:val="none" w:sz="0" w:space="0" w:color="auto"/>
      </w:divBdr>
    </w:div>
    <w:div w:id="964194627">
      <w:marLeft w:val="0"/>
      <w:marRight w:val="0"/>
      <w:marTop w:val="0"/>
      <w:marBottom w:val="0"/>
      <w:divBdr>
        <w:top w:val="none" w:sz="0" w:space="0" w:color="auto"/>
        <w:left w:val="none" w:sz="0" w:space="0" w:color="auto"/>
        <w:bottom w:val="none" w:sz="0" w:space="0" w:color="auto"/>
        <w:right w:val="none" w:sz="0" w:space="0" w:color="auto"/>
      </w:divBdr>
    </w:div>
    <w:div w:id="964194628">
      <w:marLeft w:val="0"/>
      <w:marRight w:val="0"/>
      <w:marTop w:val="0"/>
      <w:marBottom w:val="0"/>
      <w:divBdr>
        <w:top w:val="none" w:sz="0" w:space="0" w:color="auto"/>
        <w:left w:val="none" w:sz="0" w:space="0" w:color="auto"/>
        <w:bottom w:val="none" w:sz="0" w:space="0" w:color="auto"/>
        <w:right w:val="none" w:sz="0" w:space="0" w:color="auto"/>
      </w:divBdr>
    </w:div>
    <w:div w:id="964194629">
      <w:marLeft w:val="0"/>
      <w:marRight w:val="0"/>
      <w:marTop w:val="0"/>
      <w:marBottom w:val="0"/>
      <w:divBdr>
        <w:top w:val="none" w:sz="0" w:space="0" w:color="auto"/>
        <w:left w:val="none" w:sz="0" w:space="0" w:color="auto"/>
        <w:bottom w:val="none" w:sz="0" w:space="0" w:color="auto"/>
        <w:right w:val="none" w:sz="0" w:space="0" w:color="auto"/>
      </w:divBdr>
    </w:div>
    <w:div w:id="964194630">
      <w:marLeft w:val="0"/>
      <w:marRight w:val="0"/>
      <w:marTop w:val="0"/>
      <w:marBottom w:val="0"/>
      <w:divBdr>
        <w:top w:val="none" w:sz="0" w:space="0" w:color="auto"/>
        <w:left w:val="none" w:sz="0" w:space="0" w:color="auto"/>
        <w:bottom w:val="none" w:sz="0" w:space="0" w:color="auto"/>
        <w:right w:val="none" w:sz="0" w:space="0" w:color="auto"/>
      </w:divBdr>
    </w:div>
    <w:div w:id="964194631">
      <w:marLeft w:val="0"/>
      <w:marRight w:val="0"/>
      <w:marTop w:val="0"/>
      <w:marBottom w:val="0"/>
      <w:divBdr>
        <w:top w:val="none" w:sz="0" w:space="0" w:color="auto"/>
        <w:left w:val="none" w:sz="0" w:space="0" w:color="auto"/>
        <w:bottom w:val="none" w:sz="0" w:space="0" w:color="auto"/>
        <w:right w:val="none" w:sz="0" w:space="0" w:color="auto"/>
      </w:divBdr>
    </w:div>
    <w:div w:id="964194632">
      <w:marLeft w:val="0"/>
      <w:marRight w:val="0"/>
      <w:marTop w:val="0"/>
      <w:marBottom w:val="0"/>
      <w:divBdr>
        <w:top w:val="none" w:sz="0" w:space="0" w:color="auto"/>
        <w:left w:val="none" w:sz="0" w:space="0" w:color="auto"/>
        <w:bottom w:val="none" w:sz="0" w:space="0" w:color="auto"/>
        <w:right w:val="none" w:sz="0" w:space="0" w:color="auto"/>
      </w:divBdr>
    </w:div>
    <w:div w:id="964194633">
      <w:marLeft w:val="0"/>
      <w:marRight w:val="0"/>
      <w:marTop w:val="0"/>
      <w:marBottom w:val="0"/>
      <w:divBdr>
        <w:top w:val="none" w:sz="0" w:space="0" w:color="auto"/>
        <w:left w:val="none" w:sz="0" w:space="0" w:color="auto"/>
        <w:bottom w:val="none" w:sz="0" w:space="0" w:color="auto"/>
        <w:right w:val="none" w:sz="0" w:space="0" w:color="auto"/>
      </w:divBdr>
    </w:div>
    <w:div w:id="964194634">
      <w:marLeft w:val="0"/>
      <w:marRight w:val="0"/>
      <w:marTop w:val="0"/>
      <w:marBottom w:val="0"/>
      <w:divBdr>
        <w:top w:val="none" w:sz="0" w:space="0" w:color="auto"/>
        <w:left w:val="none" w:sz="0" w:space="0" w:color="auto"/>
        <w:bottom w:val="none" w:sz="0" w:space="0" w:color="auto"/>
        <w:right w:val="none" w:sz="0" w:space="0" w:color="auto"/>
      </w:divBdr>
    </w:div>
    <w:div w:id="964194635">
      <w:marLeft w:val="0"/>
      <w:marRight w:val="0"/>
      <w:marTop w:val="0"/>
      <w:marBottom w:val="0"/>
      <w:divBdr>
        <w:top w:val="none" w:sz="0" w:space="0" w:color="auto"/>
        <w:left w:val="none" w:sz="0" w:space="0" w:color="auto"/>
        <w:bottom w:val="none" w:sz="0" w:space="0" w:color="auto"/>
        <w:right w:val="none" w:sz="0" w:space="0" w:color="auto"/>
      </w:divBdr>
    </w:div>
    <w:div w:id="964194636">
      <w:marLeft w:val="0"/>
      <w:marRight w:val="0"/>
      <w:marTop w:val="0"/>
      <w:marBottom w:val="0"/>
      <w:divBdr>
        <w:top w:val="none" w:sz="0" w:space="0" w:color="auto"/>
        <w:left w:val="none" w:sz="0" w:space="0" w:color="auto"/>
        <w:bottom w:val="none" w:sz="0" w:space="0" w:color="auto"/>
        <w:right w:val="none" w:sz="0" w:space="0" w:color="auto"/>
      </w:divBdr>
    </w:div>
    <w:div w:id="964194637">
      <w:marLeft w:val="0"/>
      <w:marRight w:val="0"/>
      <w:marTop w:val="0"/>
      <w:marBottom w:val="0"/>
      <w:divBdr>
        <w:top w:val="none" w:sz="0" w:space="0" w:color="auto"/>
        <w:left w:val="none" w:sz="0" w:space="0" w:color="auto"/>
        <w:bottom w:val="none" w:sz="0" w:space="0" w:color="auto"/>
        <w:right w:val="none" w:sz="0" w:space="0" w:color="auto"/>
      </w:divBdr>
    </w:div>
    <w:div w:id="964194638">
      <w:marLeft w:val="0"/>
      <w:marRight w:val="0"/>
      <w:marTop w:val="0"/>
      <w:marBottom w:val="0"/>
      <w:divBdr>
        <w:top w:val="none" w:sz="0" w:space="0" w:color="auto"/>
        <w:left w:val="none" w:sz="0" w:space="0" w:color="auto"/>
        <w:bottom w:val="none" w:sz="0" w:space="0" w:color="auto"/>
        <w:right w:val="none" w:sz="0" w:space="0" w:color="auto"/>
      </w:divBdr>
    </w:div>
    <w:div w:id="964194639">
      <w:marLeft w:val="0"/>
      <w:marRight w:val="0"/>
      <w:marTop w:val="0"/>
      <w:marBottom w:val="0"/>
      <w:divBdr>
        <w:top w:val="none" w:sz="0" w:space="0" w:color="auto"/>
        <w:left w:val="none" w:sz="0" w:space="0" w:color="auto"/>
        <w:bottom w:val="none" w:sz="0" w:space="0" w:color="auto"/>
        <w:right w:val="none" w:sz="0" w:space="0" w:color="auto"/>
      </w:divBdr>
    </w:div>
    <w:div w:id="964194640">
      <w:marLeft w:val="0"/>
      <w:marRight w:val="0"/>
      <w:marTop w:val="0"/>
      <w:marBottom w:val="0"/>
      <w:divBdr>
        <w:top w:val="none" w:sz="0" w:space="0" w:color="auto"/>
        <w:left w:val="none" w:sz="0" w:space="0" w:color="auto"/>
        <w:bottom w:val="none" w:sz="0" w:space="0" w:color="auto"/>
        <w:right w:val="none" w:sz="0" w:space="0" w:color="auto"/>
      </w:divBdr>
    </w:div>
    <w:div w:id="964194641">
      <w:marLeft w:val="0"/>
      <w:marRight w:val="0"/>
      <w:marTop w:val="0"/>
      <w:marBottom w:val="0"/>
      <w:divBdr>
        <w:top w:val="none" w:sz="0" w:space="0" w:color="auto"/>
        <w:left w:val="none" w:sz="0" w:space="0" w:color="auto"/>
        <w:bottom w:val="none" w:sz="0" w:space="0" w:color="auto"/>
        <w:right w:val="none" w:sz="0" w:space="0" w:color="auto"/>
      </w:divBdr>
    </w:div>
    <w:div w:id="964194642">
      <w:marLeft w:val="0"/>
      <w:marRight w:val="0"/>
      <w:marTop w:val="0"/>
      <w:marBottom w:val="0"/>
      <w:divBdr>
        <w:top w:val="none" w:sz="0" w:space="0" w:color="auto"/>
        <w:left w:val="none" w:sz="0" w:space="0" w:color="auto"/>
        <w:bottom w:val="none" w:sz="0" w:space="0" w:color="auto"/>
        <w:right w:val="none" w:sz="0" w:space="0" w:color="auto"/>
      </w:divBdr>
    </w:div>
    <w:div w:id="964194643">
      <w:marLeft w:val="0"/>
      <w:marRight w:val="0"/>
      <w:marTop w:val="0"/>
      <w:marBottom w:val="0"/>
      <w:divBdr>
        <w:top w:val="none" w:sz="0" w:space="0" w:color="auto"/>
        <w:left w:val="none" w:sz="0" w:space="0" w:color="auto"/>
        <w:bottom w:val="none" w:sz="0" w:space="0" w:color="auto"/>
        <w:right w:val="none" w:sz="0" w:space="0" w:color="auto"/>
      </w:divBdr>
    </w:div>
    <w:div w:id="964194644">
      <w:marLeft w:val="0"/>
      <w:marRight w:val="0"/>
      <w:marTop w:val="0"/>
      <w:marBottom w:val="0"/>
      <w:divBdr>
        <w:top w:val="none" w:sz="0" w:space="0" w:color="auto"/>
        <w:left w:val="none" w:sz="0" w:space="0" w:color="auto"/>
        <w:bottom w:val="none" w:sz="0" w:space="0" w:color="auto"/>
        <w:right w:val="none" w:sz="0" w:space="0" w:color="auto"/>
      </w:divBdr>
    </w:div>
    <w:div w:id="964194645">
      <w:marLeft w:val="0"/>
      <w:marRight w:val="0"/>
      <w:marTop w:val="0"/>
      <w:marBottom w:val="0"/>
      <w:divBdr>
        <w:top w:val="none" w:sz="0" w:space="0" w:color="auto"/>
        <w:left w:val="none" w:sz="0" w:space="0" w:color="auto"/>
        <w:bottom w:val="none" w:sz="0" w:space="0" w:color="auto"/>
        <w:right w:val="none" w:sz="0" w:space="0" w:color="auto"/>
      </w:divBdr>
    </w:div>
    <w:div w:id="964194646">
      <w:marLeft w:val="0"/>
      <w:marRight w:val="0"/>
      <w:marTop w:val="0"/>
      <w:marBottom w:val="0"/>
      <w:divBdr>
        <w:top w:val="none" w:sz="0" w:space="0" w:color="auto"/>
        <w:left w:val="none" w:sz="0" w:space="0" w:color="auto"/>
        <w:bottom w:val="none" w:sz="0" w:space="0" w:color="auto"/>
        <w:right w:val="none" w:sz="0" w:space="0" w:color="auto"/>
      </w:divBdr>
    </w:div>
    <w:div w:id="964194647">
      <w:marLeft w:val="0"/>
      <w:marRight w:val="0"/>
      <w:marTop w:val="0"/>
      <w:marBottom w:val="0"/>
      <w:divBdr>
        <w:top w:val="none" w:sz="0" w:space="0" w:color="auto"/>
        <w:left w:val="none" w:sz="0" w:space="0" w:color="auto"/>
        <w:bottom w:val="none" w:sz="0" w:space="0" w:color="auto"/>
        <w:right w:val="none" w:sz="0" w:space="0" w:color="auto"/>
      </w:divBdr>
    </w:div>
    <w:div w:id="964194648">
      <w:marLeft w:val="0"/>
      <w:marRight w:val="0"/>
      <w:marTop w:val="0"/>
      <w:marBottom w:val="0"/>
      <w:divBdr>
        <w:top w:val="none" w:sz="0" w:space="0" w:color="auto"/>
        <w:left w:val="none" w:sz="0" w:space="0" w:color="auto"/>
        <w:bottom w:val="none" w:sz="0" w:space="0" w:color="auto"/>
        <w:right w:val="none" w:sz="0" w:space="0" w:color="auto"/>
      </w:divBdr>
    </w:div>
    <w:div w:id="983437577">
      <w:bodyDiv w:val="1"/>
      <w:marLeft w:val="0"/>
      <w:marRight w:val="0"/>
      <w:marTop w:val="0"/>
      <w:marBottom w:val="0"/>
      <w:divBdr>
        <w:top w:val="none" w:sz="0" w:space="0" w:color="auto"/>
        <w:left w:val="none" w:sz="0" w:space="0" w:color="auto"/>
        <w:bottom w:val="none" w:sz="0" w:space="0" w:color="auto"/>
        <w:right w:val="none" w:sz="0" w:space="0" w:color="auto"/>
      </w:divBdr>
    </w:div>
    <w:div w:id="983579329">
      <w:bodyDiv w:val="1"/>
      <w:marLeft w:val="0"/>
      <w:marRight w:val="0"/>
      <w:marTop w:val="0"/>
      <w:marBottom w:val="0"/>
      <w:divBdr>
        <w:top w:val="none" w:sz="0" w:space="0" w:color="auto"/>
        <w:left w:val="none" w:sz="0" w:space="0" w:color="auto"/>
        <w:bottom w:val="none" w:sz="0" w:space="0" w:color="auto"/>
        <w:right w:val="none" w:sz="0" w:space="0" w:color="auto"/>
      </w:divBdr>
    </w:div>
    <w:div w:id="1041318269">
      <w:bodyDiv w:val="1"/>
      <w:marLeft w:val="0"/>
      <w:marRight w:val="0"/>
      <w:marTop w:val="0"/>
      <w:marBottom w:val="0"/>
      <w:divBdr>
        <w:top w:val="none" w:sz="0" w:space="0" w:color="auto"/>
        <w:left w:val="none" w:sz="0" w:space="0" w:color="auto"/>
        <w:bottom w:val="none" w:sz="0" w:space="0" w:color="auto"/>
        <w:right w:val="none" w:sz="0" w:space="0" w:color="auto"/>
      </w:divBdr>
    </w:div>
    <w:div w:id="1062755658">
      <w:bodyDiv w:val="1"/>
      <w:marLeft w:val="0"/>
      <w:marRight w:val="0"/>
      <w:marTop w:val="0"/>
      <w:marBottom w:val="0"/>
      <w:divBdr>
        <w:top w:val="none" w:sz="0" w:space="0" w:color="auto"/>
        <w:left w:val="none" w:sz="0" w:space="0" w:color="auto"/>
        <w:bottom w:val="none" w:sz="0" w:space="0" w:color="auto"/>
        <w:right w:val="none" w:sz="0" w:space="0" w:color="auto"/>
      </w:divBdr>
    </w:div>
    <w:div w:id="1090615352">
      <w:bodyDiv w:val="1"/>
      <w:marLeft w:val="0"/>
      <w:marRight w:val="0"/>
      <w:marTop w:val="0"/>
      <w:marBottom w:val="0"/>
      <w:divBdr>
        <w:top w:val="none" w:sz="0" w:space="0" w:color="auto"/>
        <w:left w:val="none" w:sz="0" w:space="0" w:color="auto"/>
        <w:bottom w:val="none" w:sz="0" w:space="0" w:color="auto"/>
        <w:right w:val="none" w:sz="0" w:space="0" w:color="auto"/>
      </w:divBdr>
    </w:div>
    <w:div w:id="1092356785">
      <w:bodyDiv w:val="1"/>
      <w:marLeft w:val="0"/>
      <w:marRight w:val="0"/>
      <w:marTop w:val="0"/>
      <w:marBottom w:val="0"/>
      <w:divBdr>
        <w:top w:val="none" w:sz="0" w:space="0" w:color="auto"/>
        <w:left w:val="none" w:sz="0" w:space="0" w:color="auto"/>
        <w:bottom w:val="none" w:sz="0" w:space="0" w:color="auto"/>
        <w:right w:val="none" w:sz="0" w:space="0" w:color="auto"/>
      </w:divBdr>
    </w:div>
    <w:div w:id="1102722289">
      <w:bodyDiv w:val="1"/>
      <w:marLeft w:val="0"/>
      <w:marRight w:val="0"/>
      <w:marTop w:val="0"/>
      <w:marBottom w:val="0"/>
      <w:divBdr>
        <w:top w:val="none" w:sz="0" w:space="0" w:color="auto"/>
        <w:left w:val="none" w:sz="0" w:space="0" w:color="auto"/>
        <w:bottom w:val="none" w:sz="0" w:space="0" w:color="auto"/>
        <w:right w:val="none" w:sz="0" w:space="0" w:color="auto"/>
      </w:divBdr>
    </w:div>
    <w:div w:id="1105228303">
      <w:bodyDiv w:val="1"/>
      <w:marLeft w:val="0"/>
      <w:marRight w:val="0"/>
      <w:marTop w:val="0"/>
      <w:marBottom w:val="0"/>
      <w:divBdr>
        <w:top w:val="none" w:sz="0" w:space="0" w:color="auto"/>
        <w:left w:val="none" w:sz="0" w:space="0" w:color="auto"/>
        <w:bottom w:val="none" w:sz="0" w:space="0" w:color="auto"/>
        <w:right w:val="none" w:sz="0" w:space="0" w:color="auto"/>
      </w:divBdr>
    </w:div>
    <w:div w:id="1113788315">
      <w:bodyDiv w:val="1"/>
      <w:marLeft w:val="0"/>
      <w:marRight w:val="0"/>
      <w:marTop w:val="0"/>
      <w:marBottom w:val="0"/>
      <w:divBdr>
        <w:top w:val="none" w:sz="0" w:space="0" w:color="auto"/>
        <w:left w:val="none" w:sz="0" w:space="0" w:color="auto"/>
        <w:bottom w:val="none" w:sz="0" w:space="0" w:color="auto"/>
        <w:right w:val="none" w:sz="0" w:space="0" w:color="auto"/>
      </w:divBdr>
    </w:div>
    <w:div w:id="1147627592">
      <w:bodyDiv w:val="1"/>
      <w:marLeft w:val="0"/>
      <w:marRight w:val="0"/>
      <w:marTop w:val="0"/>
      <w:marBottom w:val="0"/>
      <w:divBdr>
        <w:top w:val="none" w:sz="0" w:space="0" w:color="auto"/>
        <w:left w:val="none" w:sz="0" w:space="0" w:color="auto"/>
        <w:bottom w:val="none" w:sz="0" w:space="0" w:color="auto"/>
        <w:right w:val="none" w:sz="0" w:space="0" w:color="auto"/>
      </w:divBdr>
    </w:div>
    <w:div w:id="1165240192">
      <w:bodyDiv w:val="1"/>
      <w:marLeft w:val="0"/>
      <w:marRight w:val="0"/>
      <w:marTop w:val="0"/>
      <w:marBottom w:val="0"/>
      <w:divBdr>
        <w:top w:val="none" w:sz="0" w:space="0" w:color="auto"/>
        <w:left w:val="none" w:sz="0" w:space="0" w:color="auto"/>
        <w:bottom w:val="none" w:sz="0" w:space="0" w:color="auto"/>
        <w:right w:val="none" w:sz="0" w:space="0" w:color="auto"/>
      </w:divBdr>
    </w:div>
    <w:div w:id="1165559234">
      <w:bodyDiv w:val="1"/>
      <w:marLeft w:val="0"/>
      <w:marRight w:val="0"/>
      <w:marTop w:val="0"/>
      <w:marBottom w:val="0"/>
      <w:divBdr>
        <w:top w:val="none" w:sz="0" w:space="0" w:color="auto"/>
        <w:left w:val="none" w:sz="0" w:space="0" w:color="auto"/>
        <w:bottom w:val="none" w:sz="0" w:space="0" w:color="auto"/>
        <w:right w:val="none" w:sz="0" w:space="0" w:color="auto"/>
      </w:divBdr>
    </w:div>
    <w:div w:id="1204362521">
      <w:bodyDiv w:val="1"/>
      <w:marLeft w:val="0"/>
      <w:marRight w:val="0"/>
      <w:marTop w:val="0"/>
      <w:marBottom w:val="0"/>
      <w:divBdr>
        <w:top w:val="none" w:sz="0" w:space="0" w:color="auto"/>
        <w:left w:val="none" w:sz="0" w:space="0" w:color="auto"/>
        <w:bottom w:val="none" w:sz="0" w:space="0" w:color="auto"/>
        <w:right w:val="none" w:sz="0" w:space="0" w:color="auto"/>
      </w:divBdr>
    </w:div>
    <w:div w:id="1215387613">
      <w:bodyDiv w:val="1"/>
      <w:marLeft w:val="0"/>
      <w:marRight w:val="0"/>
      <w:marTop w:val="0"/>
      <w:marBottom w:val="0"/>
      <w:divBdr>
        <w:top w:val="none" w:sz="0" w:space="0" w:color="auto"/>
        <w:left w:val="none" w:sz="0" w:space="0" w:color="auto"/>
        <w:bottom w:val="none" w:sz="0" w:space="0" w:color="auto"/>
        <w:right w:val="none" w:sz="0" w:space="0" w:color="auto"/>
      </w:divBdr>
    </w:div>
    <w:div w:id="1243296791">
      <w:bodyDiv w:val="1"/>
      <w:marLeft w:val="0"/>
      <w:marRight w:val="0"/>
      <w:marTop w:val="0"/>
      <w:marBottom w:val="0"/>
      <w:divBdr>
        <w:top w:val="none" w:sz="0" w:space="0" w:color="auto"/>
        <w:left w:val="none" w:sz="0" w:space="0" w:color="auto"/>
        <w:bottom w:val="none" w:sz="0" w:space="0" w:color="auto"/>
        <w:right w:val="none" w:sz="0" w:space="0" w:color="auto"/>
      </w:divBdr>
    </w:div>
    <w:div w:id="1272857515">
      <w:bodyDiv w:val="1"/>
      <w:marLeft w:val="0"/>
      <w:marRight w:val="0"/>
      <w:marTop w:val="0"/>
      <w:marBottom w:val="0"/>
      <w:divBdr>
        <w:top w:val="none" w:sz="0" w:space="0" w:color="auto"/>
        <w:left w:val="none" w:sz="0" w:space="0" w:color="auto"/>
        <w:bottom w:val="none" w:sz="0" w:space="0" w:color="auto"/>
        <w:right w:val="none" w:sz="0" w:space="0" w:color="auto"/>
      </w:divBdr>
    </w:div>
    <w:div w:id="1286887670">
      <w:bodyDiv w:val="1"/>
      <w:marLeft w:val="0"/>
      <w:marRight w:val="0"/>
      <w:marTop w:val="0"/>
      <w:marBottom w:val="0"/>
      <w:divBdr>
        <w:top w:val="none" w:sz="0" w:space="0" w:color="auto"/>
        <w:left w:val="none" w:sz="0" w:space="0" w:color="auto"/>
        <w:bottom w:val="none" w:sz="0" w:space="0" w:color="auto"/>
        <w:right w:val="none" w:sz="0" w:space="0" w:color="auto"/>
      </w:divBdr>
    </w:div>
    <w:div w:id="1291404518">
      <w:bodyDiv w:val="1"/>
      <w:marLeft w:val="0"/>
      <w:marRight w:val="0"/>
      <w:marTop w:val="0"/>
      <w:marBottom w:val="0"/>
      <w:divBdr>
        <w:top w:val="none" w:sz="0" w:space="0" w:color="auto"/>
        <w:left w:val="none" w:sz="0" w:space="0" w:color="auto"/>
        <w:bottom w:val="none" w:sz="0" w:space="0" w:color="auto"/>
        <w:right w:val="none" w:sz="0" w:space="0" w:color="auto"/>
      </w:divBdr>
    </w:div>
    <w:div w:id="1296788794">
      <w:bodyDiv w:val="1"/>
      <w:marLeft w:val="0"/>
      <w:marRight w:val="0"/>
      <w:marTop w:val="0"/>
      <w:marBottom w:val="0"/>
      <w:divBdr>
        <w:top w:val="none" w:sz="0" w:space="0" w:color="auto"/>
        <w:left w:val="none" w:sz="0" w:space="0" w:color="auto"/>
        <w:bottom w:val="none" w:sz="0" w:space="0" w:color="auto"/>
        <w:right w:val="none" w:sz="0" w:space="0" w:color="auto"/>
      </w:divBdr>
    </w:div>
    <w:div w:id="1323269256">
      <w:bodyDiv w:val="1"/>
      <w:marLeft w:val="0"/>
      <w:marRight w:val="0"/>
      <w:marTop w:val="0"/>
      <w:marBottom w:val="0"/>
      <w:divBdr>
        <w:top w:val="none" w:sz="0" w:space="0" w:color="auto"/>
        <w:left w:val="none" w:sz="0" w:space="0" w:color="auto"/>
        <w:bottom w:val="none" w:sz="0" w:space="0" w:color="auto"/>
        <w:right w:val="none" w:sz="0" w:space="0" w:color="auto"/>
      </w:divBdr>
    </w:div>
    <w:div w:id="1357079454">
      <w:bodyDiv w:val="1"/>
      <w:marLeft w:val="0"/>
      <w:marRight w:val="0"/>
      <w:marTop w:val="0"/>
      <w:marBottom w:val="0"/>
      <w:divBdr>
        <w:top w:val="none" w:sz="0" w:space="0" w:color="auto"/>
        <w:left w:val="none" w:sz="0" w:space="0" w:color="auto"/>
        <w:bottom w:val="none" w:sz="0" w:space="0" w:color="auto"/>
        <w:right w:val="none" w:sz="0" w:space="0" w:color="auto"/>
      </w:divBdr>
    </w:div>
    <w:div w:id="1367173540">
      <w:bodyDiv w:val="1"/>
      <w:marLeft w:val="0"/>
      <w:marRight w:val="0"/>
      <w:marTop w:val="0"/>
      <w:marBottom w:val="0"/>
      <w:divBdr>
        <w:top w:val="none" w:sz="0" w:space="0" w:color="auto"/>
        <w:left w:val="none" w:sz="0" w:space="0" w:color="auto"/>
        <w:bottom w:val="none" w:sz="0" w:space="0" w:color="auto"/>
        <w:right w:val="none" w:sz="0" w:space="0" w:color="auto"/>
      </w:divBdr>
    </w:div>
    <w:div w:id="1422483619">
      <w:bodyDiv w:val="1"/>
      <w:marLeft w:val="0"/>
      <w:marRight w:val="0"/>
      <w:marTop w:val="0"/>
      <w:marBottom w:val="0"/>
      <w:divBdr>
        <w:top w:val="none" w:sz="0" w:space="0" w:color="auto"/>
        <w:left w:val="none" w:sz="0" w:space="0" w:color="auto"/>
        <w:bottom w:val="none" w:sz="0" w:space="0" w:color="auto"/>
        <w:right w:val="none" w:sz="0" w:space="0" w:color="auto"/>
      </w:divBdr>
    </w:div>
    <w:div w:id="1444574420">
      <w:bodyDiv w:val="1"/>
      <w:marLeft w:val="0"/>
      <w:marRight w:val="0"/>
      <w:marTop w:val="0"/>
      <w:marBottom w:val="0"/>
      <w:divBdr>
        <w:top w:val="none" w:sz="0" w:space="0" w:color="auto"/>
        <w:left w:val="none" w:sz="0" w:space="0" w:color="auto"/>
        <w:bottom w:val="none" w:sz="0" w:space="0" w:color="auto"/>
        <w:right w:val="none" w:sz="0" w:space="0" w:color="auto"/>
      </w:divBdr>
    </w:div>
    <w:div w:id="1459105803">
      <w:bodyDiv w:val="1"/>
      <w:marLeft w:val="0"/>
      <w:marRight w:val="0"/>
      <w:marTop w:val="0"/>
      <w:marBottom w:val="0"/>
      <w:divBdr>
        <w:top w:val="none" w:sz="0" w:space="0" w:color="auto"/>
        <w:left w:val="none" w:sz="0" w:space="0" w:color="auto"/>
        <w:bottom w:val="none" w:sz="0" w:space="0" w:color="auto"/>
        <w:right w:val="none" w:sz="0" w:space="0" w:color="auto"/>
      </w:divBdr>
    </w:div>
    <w:div w:id="1535844039">
      <w:bodyDiv w:val="1"/>
      <w:marLeft w:val="0"/>
      <w:marRight w:val="0"/>
      <w:marTop w:val="0"/>
      <w:marBottom w:val="0"/>
      <w:divBdr>
        <w:top w:val="none" w:sz="0" w:space="0" w:color="auto"/>
        <w:left w:val="none" w:sz="0" w:space="0" w:color="auto"/>
        <w:bottom w:val="none" w:sz="0" w:space="0" w:color="auto"/>
        <w:right w:val="none" w:sz="0" w:space="0" w:color="auto"/>
      </w:divBdr>
    </w:div>
    <w:div w:id="1551385653">
      <w:bodyDiv w:val="1"/>
      <w:marLeft w:val="0"/>
      <w:marRight w:val="0"/>
      <w:marTop w:val="0"/>
      <w:marBottom w:val="0"/>
      <w:divBdr>
        <w:top w:val="none" w:sz="0" w:space="0" w:color="auto"/>
        <w:left w:val="none" w:sz="0" w:space="0" w:color="auto"/>
        <w:bottom w:val="none" w:sz="0" w:space="0" w:color="auto"/>
        <w:right w:val="none" w:sz="0" w:space="0" w:color="auto"/>
      </w:divBdr>
    </w:div>
    <w:div w:id="1603100365">
      <w:bodyDiv w:val="1"/>
      <w:marLeft w:val="0"/>
      <w:marRight w:val="0"/>
      <w:marTop w:val="0"/>
      <w:marBottom w:val="0"/>
      <w:divBdr>
        <w:top w:val="none" w:sz="0" w:space="0" w:color="auto"/>
        <w:left w:val="none" w:sz="0" w:space="0" w:color="auto"/>
        <w:bottom w:val="none" w:sz="0" w:space="0" w:color="auto"/>
        <w:right w:val="none" w:sz="0" w:space="0" w:color="auto"/>
      </w:divBdr>
    </w:div>
    <w:div w:id="1620528690">
      <w:bodyDiv w:val="1"/>
      <w:marLeft w:val="0"/>
      <w:marRight w:val="0"/>
      <w:marTop w:val="0"/>
      <w:marBottom w:val="0"/>
      <w:divBdr>
        <w:top w:val="none" w:sz="0" w:space="0" w:color="auto"/>
        <w:left w:val="none" w:sz="0" w:space="0" w:color="auto"/>
        <w:bottom w:val="none" w:sz="0" w:space="0" w:color="auto"/>
        <w:right w:val="none" w:sz="0" w:space="0" w:color="auto"/>
      </w:divBdr>
    </w:div>
    <w:div w:id="1647277348">
      <w:bodyDiv w:val="1"/>
      <w:marLeft w:val="0"/>
      <w:marRight w:val="0"/>
      <w:marTop w:val="0"/>
      <w:marBottom w:val="0"/>
      <w:divBdr>
        <w:top w:val="none" w:sz="0" w:space="0" w:color="auto"/>
        <w:left w:val="none" w:sz="0" w:space="0" w:color="auto"/>
        <w:bottom w:val="none" w:sz="0" w:space="0" w:color="auto"/>
        <w:right w:val="none" w:sz="0" w:space="0" w:color="auto"/>
      </w:divBdr>
    </w:div>
    <w:div w:id="1648168552">
      <w:bodyDiv w:val="1"/>
      <w:marLeft w:val="0"/>
      <w:marRight w:val="0"/>
      <w:marTop w:val="0"/>
      <w:marBottom w:val="0"/>
      <w:divBdr>
        <w:top w:val="none" w:sz="0" w:space="0" w:color="auto"/>
        <w:left w:val="none" w:sz="0" w:space="0" w:color="auto"/>
        <w:bottom w:val="none" w:sz="0" w:space="0" w:color="auto"/>
        <w:right w:val="none" w:sz="0" w:space="0" w:color="auto"/>
      </w:divBdr>
    </w:div>
    <w:div w:id="1669478494">
      <w:bodyDiv w:val="1"/>
      <w:marLeft w:val="0"/>
      <w:marRight w:val="0"/>
      <w:marTop w:val="0"/>
      <w:marBottom w:val="0"/>
      <w:divBdr>
        <w:top w:val="none" w:sz="0" w:space="0" w:color="auto"/>
        <w:left w:val="none" w:sz="0" w:space="0" w:color="auto"/>
        <w:bottom w:val="none" w:sz="0" w:space="0" w:color="auto"/>
        <w:right w:val="none" w:sz="0" w:space="0" w:color="auto"/>
      </w:divBdr>
    </w:div>
    <w:div w:id="1675181168">
      <w:bodyDiv w:val="1"/>
      <w:marLeft w:val="0"/>
      <w:marRight w:val="0"/>
      <w:marTop w:val="0"/>
      <w:marBottom w:val="0"/>
      <w:divBdr>
        <w:top w:val="none" w:sz="0" w:space="0" w:color="auto"/>
        <w:left w:val="none" w:sz="0" w:space="0" w:color="auto"/>
        <w:bottom w:val="none" w:sz="0" w:space="0" w:color="auto"/>
        <w:right w:val="none" w:sz="0" w:space="0" w:color="auto"/>
      </w:divBdr>
    </w:div>
    <w:div w:id="1675375774">
      <w:bodyDiv w:val="1"/>
      <w:marLeft w:val="0"/>
      <w:marRight w:val="0"/>
      <w:marTop w:val="0"/>
      <w:marBottom w:val="0"/>
      <w:divBdr>
        <w:top w:val="none" w:sz="0" w:space="0" w:color="auto"/>
        <w:left w:val="none" w:sz="0" w:space="0" w:color="auto"/>
        <w:bottom w:val="none" w:sz="0" w:space="0" w:color="auto"/>
        <w:right w:val="none" w:sz="0" w:space="0" w:color="auto"/>
      </w:divBdr>
      <w:divsChild>
        <w:div w:id="52196466">
          <w:marLeft w:val="1166"/>
          <w:marRight w:val="0"/>
          <w:marTop w:val="115"/>
          <w:marBottom w:val="0"/>
          <w:divBdr>
            <w:top w:val="none" w:sz="0" w:space="0" w:color="auto"/>
            <w:left w:val="none" w:sz="0" w:space="0" w:color="auto"/>
            <w:bottom w:val="none" w:sz="0" w:space="0" w:color="auto"/>
            <w:right w:val="none" w:sz="0" w:space="0" w:color="auto"/>
          </w:divBdr>
        </w:div>
        <w:div w:id="942372672">
          <w:marLeft w:val="1166"/>
          <w:marRight w:val="0"/>
          <w:marTop w:val="115"/>
          <w:marBottom w:val="0"/>
          <w:divBdr>
            <w:top w:val="none" w:sz="0" w:space="0" w:color="auto"/>
            <w:left w:val="none" w:sz="0" w:space="0" w:color="auto"/>
            <w:bottom w:val="none" w:sz="0" w:space="0" w:color="auto"/>
            <w:right w:val="none" w:sz="0" w:space="0" w:color="auto"/>
          </w:divBdr>
        </w:div>
        <w:div w:id="1603343076">
          <w:marLeft w:val="1166"/>
          <w:marRight w:val="0"/>
          <w:marTop w:val="115"/>
          <w:marBottom w:val="0"/>
          <w:divBdr>
            <w:top w:val="none" w:sz="0" w:space="0" w:color="auto"/>
            <w:left w:val="none" w:sz="0" w:space="0" w:color="auto"/>
            <w:bottom w:val="none" w:sz="0" w:space="0" w:color="auto"/>
            <w:right w:val="none" w:sz="0" w:space="0" w:color="auto"/>
          </w:divBdr>
        </w:div>
      </w:divsChild>
    </w:div>
    <w:div w:id="1678654303">
      <w:bodyDiv w:val="1"/>
      <w:marLeft w:val="0"/>
      <w:marRight w:val="0"/>
      <w:marTop w:val="0"/>
      <w:marBottom w:val="0"/>
      <w:divBdr>
        <w:top w:val="none" w:sz="0" w:space="0" w:color="auto"/>
        <w:left w:val="none" w:sz="0" w:space="0" w:color="auto"/>
        <w:bottom w:val="none" w:sz="0" w:space="0" w:color="auto"/>
        <w:right w:val="none" w:sz="0" w:space="0" w:color="auto"/>
      </w:divBdr>
    </w:div>
    <w:div w:id="1683822593">
      <w:bodyDiv w:val="1"/>
      <w:marLeft w:val="0"/>
      <w:marRight w:val="0"/>
      <w:marTop w:val="0"/>
      <w:marBottom w:val="0"/>
      <w:divBdr>
        <w:top w:val="none" w:sz="0" w:space="0" w:color="auto"/>
        <w:left w:val="none" w:sz="0" w:space="0" w:color="auto"/>
        <w:bottom w:val="none" w:sz="0" w:space="0" w:color="auto"/>
        <w:right w:val="none" w:sz="0" w:space="0" w:color="auto"/>
      </w:divBdr>
    </w:div>
    <w:div w:id="1690790430">
      <w:bodyDiv w:val="1"/>
      <w:marLeft w:val="0"/>
      <w:marRight w:val="0"/>
      <w:marTop w:val="0"/>
      <w:marBottom w:val="0"/>
      <w:divBdr>
        <w:top w:val="none" w:sz="0" w:space="0" w:color="auto"/>
        <w:left w:val="none" w:sz="0" w:space="0" w:color="auto"/>
        <w:bottom w:val="none" w:sz="0" w:space="0" w:color="auto"/>
        <w:right w:val="none" w:sz="0" w:space="0" w:color="auto"/>
      </w:divBdr>
    </w:div>
    <w:div w:id="1694190165">
      <w:bodyDiv w:val="1"/>
      <w:marLeft w:val="0"/>
      <w:marRight w:val="0"/>
      <w:marTop w:val="0"/>
      <w:marBottom w:val="0"/>
      <w:divBdr>
        <w:top w:val="none" w:sz="0" w:space="0" w:color="auto"/>
        <w:left w:val="none" w:sz="0" w:space="0" w:color="auto"/>
        <w:bottom w:val="none" w:sz="0" w:space="0" w:color="auto"/>
        <w:right w:val="none" w:sz="0" w:space="0" w:color="auto"/>
      </w:divBdr>
    </w:div>
    <w:div w:id="1700468709">
      <w:bodyDiv w:val="1"/>
      <w:marLeft w:val="0"/>
      <w:marRight w:val="0"/>
      <w:marTop w:val="0"/>
      <w:marBottom w:val="0"/>
      <w:divBdr>
        <w:top w:val="none" w:sz="0" w:space="0" w:color="auto"/>
        <w:left w:val="none" w:sz="0" w:space="0" w:color="auto"/>
        <w:bottom w:val="none" w:sz="0" w:space="0" w:color="auto"/>
        <w:right w:val="none" w:sz="0" w:space="0" w:color="auto"/>
      </w:divBdr>
    </w:div>
    <w:div w:id="1706246361">
      <w:bodyDiv w:val="1"/>
      <w:marLeft w:val="0"/>
      <w:marRight w:val="0"/>
      <w:marTop w:val="0"/>
      <w:marBottom w:val="0"/>
      <w:divBdr>
        <w:top w:val="none" w:sz="0" w:space="0" w:color="auto"/>
        <w:left w:val="none" w:sz="0" w:space="0" w:color="auto"/>
        <w:bottom w:val="none" w:sz="0" w:space="0" w:color="auto"/>
        <w:right w:val="none" w:sz="0" w:space="0" w:color="auto"/>
      </w:divBdr>
    </w:div>
    <w:div w:id="1712801592">
      <w:bodyDiv w:val="1"/>
      <w:marLeft w:val="0"/>
      <w:marRight w:val="0"/>
      <w:marTop w:val="0"/>
      <w:marBottom w:val="0"/>
      <w:divBdr>
        <w:top w:val="none" w:sz="0" w:space="0" w:color="auto"/>
        <w:left w:val="none" w:sz="0" w:space="0" w:color="auto"/>
        <w:bottom w:val="none" w:sz="0" w:space="0" w:color="auto"/>
        <w:right w:val="none" w:sz="0" w:space="0" w:color="auto"/>
      </w:divBdr>
    </w:div>
    <w:div w:id="1741824745">
      <w:bodyDiv w:val="1"/>
      <w:marLeft w:val="0"/>
      <w:marRight w:val="0"/>
      <w:marTop w:val="0"/>
      <w:marBottom w:val="0"/>
      <w:divBdr>
        <w:top w:val="none" w:sz="0" w:space="0" w:color="auto"/>
        <w:left w:val="none" w:sz="0" w:space="0" w:color="auto"/>
        <w:bottom w:val="none" w:sz="0" w:space="0" w:color="auto"/>
        <w:right w:val="none" w:sz="0" w:space="0" w:color="auto"/>
      </w:divBdr>
    </w:div>
    <w:div w:id="1786078335">
      <w:bodyDiv w:val="1"/>
      <w:marLeft w:val="0"/>
      <w:marRight w:val="0"/>
      <w:marTop w:val="0"/>
      <w:marBottom w:val="0"/>
      <w:divBdr>
        <w:top w:val="none" w:sz="0" w:space="0" w:color="auto"/>
        <w:left w:val="none" w:sz="0" w:space="0" w:color="auto"/>
        <w:bottom w:val="none" w:sz="0" w:space="0" w:color="auto"/>
        <w:right w:val="none" w:sz="0" w:space="0" w:color="auto"/>
      </w:divBdr>
    </w:div>
    <w:div w:id="1813714910">
      <w:bodyDiv w:val="1"/>
      <w:marLeft w:val="0"/>
      <w:marRight w:val="0"/>
      <w:marTop w:val="0"/>
      <w:marBottom w:val="0"/>
      <w:divBdr>
        <w:top w:val="none" w:sz="0" w:space="0" w:color="auto"/>
        <w:left w:val="none" w:sz="0" w:space="0" w:color="auto"/>
        <w:bottom w:val="none" w:sz="0" w:space="0" w:color="auto"/>
        <w:right w:val="none" w:sz="0" w:space="0" w:color="auto"/>
      </w:divBdr>
    </w:div>
    <w:div w:id="1820416754">
      <w:bodyDiv w:val="1"/>
      <w:marLeft w:val="0"/>
      <w:marRight w:val="0"/>
      <w:marTop w:val="0"/>
      <w:marBottom w:val="0"/>
      <w:divBdr>
        <w:top w:val="none" w:sz="0" w:space="0" w:color="auto"/>
        <w:left w:val="none" w:sz="0" w:space="0" w:color="auto"/>
        <w:bottom w:val="none" w:sz="0" w:space="0" w:color="auto"/>
        <w:right w:val="none" w:sz="0" w:space="0" w:color="auto"/>
      </w:divBdr>
    </w:div>
    <w:div w:id="1822960548">
      <w:bodyDiv w:val="1"/>
      <w:marLeft w:val="0"/>
      <w:marRight w:val="0"/>
      <w:marTop w:val="0"/>
      <w:marBottom w:val="0"/>
      <w:divBdr>
        <w:top w:val="none" w:sz="0" w:space="0" w:color="auto"/>
        <w:left w:val="none" w:sz="0" w:space="0" w:color="auto"/>
        <w:bottom w:val="none" w:sz="0" w:space="0" w:color="auto"/>
        <w:right w:val="none" w:sz="0" w:space="0" w:color="auto"/>
      </w:divBdr>
    </w:div>
    <w:div w:id="1872260907">
      <w:bodyDiv w:val="1"/>
      <w:marLeft w:val="0"/>
      <w:marRight w:val="0"/>
      <w:marTop w:val="0"/>
      <w:marBottom w:val="0"/>
      <w:divBdr>
        <w:top w:val="none" w:sz="0" w:space="0" w:color="auto"/>
        <w:left w:val="none" w:sz="0" w:space="0" w:color="auto"/>
        <w:bottom w:val="none" w:sz="0" w:space="0" w:color="auto"/>
        <w:right w:val="none" w:sz="0" w:space="0" w:color="auto"/>
      </w:divBdr>
    </w:div>
    <w:div w:id="1947500523">
      <w:bodyDiv w:val="1"/>
      <w:marLeft w:val="0"/>
      <w:marRight w:val="0"/>
      <w:marTop w:val="0"/>
      <w:marBottom w:val="0"/>
      <w:divBdr>
        <w:top w:val="none" w:sz="0" w:space="0" w:color="auto"/>
        <w:left w:val="none" w:sz="0" w:space="0" w:color="auto"/>
        <w:bottom w:val="none" w:sz="0" w:space="0" w:color="auto"/>
        <w:right w:val="none" w:sz="0" w:space="0" w:color="auto"/>
      </w:divBdr>
    </w:div>
    <w:div w:id="1948849990">
      <w:bodyDiv w:val="1"/>
      <w:marLeft w:val="0"/>
      <w:marRight w:val="0"/>
      <w:marTop w:val="0"/>
      <w:marBottom w:val="0"/>
      <w:divBdr>
        <w:top w:val="none" w:sz="0" w:space="0" w:color="auto"/>
        <w:left w:val="none" w:sz="0" w:space="0" w:color="auto"/>
        <w:bottom w:val="none" w:sz="0" w:space="0" w:color="auto"/>
        <w:right w:val="none" w:sz="0" w:space="0" w:color="auto"/>
      </w:divBdr>
    </w:div>
    <w:div w:id="1984506489">
      <w:bodyDiv w:val="1"/>
      <w:marLeft w:val="0"/>
      <w:marRight w:val="0"/>
      <w:marTop w:val="0"/>
      <w:marBottom w:val="0"/>
      <w:divBdr>
        <w:top w:val="none" w:sz="0" w:space="0" w:color="auto"/>
        <w:left w:val="none" w:sz="0" w:space="0" w:color="auto"/>
        <w:bottom w:val="none" w:sz="0" w:space="0" w:color="auto"/>
        <w:right w:val="none" w:sz="0" w:space="0" w:color="auto"/>
      </w:divBdr>
    </w:div>
    <w:div w:id="1994721759">
      <w:bodyDiv w:val="1"/>
      <w:marLeft w:val="0"/>
      <w:marRight w:val="0"/>
      <w:marTop w:val="0"/>
      <w:marBottom w:val="0"/>
      <w:divBdr>
        <w:top w:val="none" w:sz="0" w:space="0" w:color="auto"/>
        <w:left w:val="none" w:sz="0" w:space="0" w:color="auto"/>
        <w:bottom w:val="none" w:sz="0" w:space="0" w:color="auto"/>
        <w:right w:val="none" w:sz="0" w:space="0" w:color="auto"/>
      </w:divBdr>
    </w:div>
    <w:div w:id="1995599133">
      <w:bodyDiv w:val="1"/>
      <w:marLeft w:val="0"/>
      <w:marRight w:val="0"/>
      <w:marTop w:val="0"/>
      <w:marBottom w:val="0"/>
      <w:divBdr>
        <w:top w:val="none" w:sz="0" w:space="0" w:color="auto"/>
        <w:left w:val="none" w:sz="0" w:space="0" w:color="auto"/>
        <w:bottom w:val="none" w:sz="0" w:space="0" w:color="auto"/>
        <w:right w:val="none" w:sz="0" w:space="0" w:color="auto"/>
      </w:divBdr>
    </w:div>
    <w:div w:id="2064867517">
      <w:bodyDiv w:val="1"/>
      <w:marLeft w:val="0"/>
      <w:marRight w:val="0"/>
      <w:marTop w:val="0"/>
      <w:marBottom w:val="0"/>
      <w:divBdr>
        <w:top w:val="none" w:sz="0" w:space="0" w:color="auto"/>
        <w:left w:val="none" w:sz="0" w:space="0" w:color="auto"/>
        <w:bottom w:val="none" w:sz="0" w:space="0" w:color="auto"/>
        <w:right w:val="none" w:sz="0" w:space="0" w:color="auto"/>
      </w:divBdr>
    </w:div>
    <w:div w:id="2107771639">
      <w:bodyDiv w:val="1"/>
      <w:marLeft w:val="0"/>
      <w:marRight w:val="0"/>
      <w:marTop w:val="0"/>
      <w:marBottom w:val="0"/>
      <w:divBdr>
        <w:top w:val="none" w:sz="0" w:space="0" w:color="auto"/>
        <w:left w:val="none" w:sz="0" w:space="0" w:color="auto"/>
        <w:bottom w:val="none" w:sz="0" w:space="0" w:color="auto"/>
        <w:right w:val="none" w:sz="0" w:space="0" w:color="auto"/>
      </w:divBdr>
    </w:div>
    <w:div w:id="2113352143">
      <w:bodyDiv w:val="1"/>
      <w:marLeft w:val="0"/>
      <w:marRight w:val="0"/>
      <w:marTop w:val="0"/>
      <w:marBottom w:val="0"/>
      <w:divBdr>
        <w:top w:val="none" w:sz="0" w:space="0" w:color="auto"/>
        <w:left w:val="none" w:sz="0" w:space="0" w:color="auto"/>
        <w:bottom w:val="none" w:sz="0" w:space="0" w:color="auto"/>
        <w:right w:val="none" w:sz="0" w:space="0" w:color="auto"/>
      </w:divBdr>
    </w:div>
    <w:div w:id="2124878577">
      <w:bodyDiv w:val="1"/>
      <w:marLeft w:val="0"/>
      <w:marRight w:val="0"/>
      <w:marTop w:val="0"/>
      <w:marBottom w:val="0"/>
      <w:divBdr>
        <w:top w:val="none" w:sz="0" w:space="0" w:color="auto"/>
        <w:left w:val="none" w:sz="0" w:space="0" w:color="auto"/>
        <w:bottom w:val="none" w:sz="0" w:space="0" w:color="auto"/>
        <w:right w:val="none" w:sz="0" w:space="0" w:color="auto"/>
      </w:divBdr>
    </w:div>
    <w:div w:id="21349091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www.struktuurifondid.ee" TargetMode="External"/><Relationship Id="rId3" Type="http://schemas.openxmlformats.org/officeDocument/2006/relationships/customXml" Target="../customXml/item3.xml"/><Relationship Id="rId21" Type="http://schemas.openxmlformats.org/officeDocument/2006/relationships/hyperlink" Target="http://www.struktuurifondid.ee/avaliku-arvamuse-uuringu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struktuurifondid.e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ec.europa.eu/regional_policy/sources/docgener/informat/2014/guidance_urban_mobility.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truktuurifondid.ee"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ec.europa.eu/enterprise/policies/sme/facts-figures-analysis/performance-review/index_en.ht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struktuurifondid.ee/avaliku-arvamuse-uuringud/" TargetMode="External"/><Relationship Id="rId27" Type="http://schemas.openxmlformats.org/officeDocument/2006/relationships/hyperlink" Target="https://www.riigiteataja.ee/akt/13001749?leiaKehti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ecd-ilibrary.org/governance/public-servants-as-partners-for-growth_9789264166707-en"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www.valitsus.ee/UserFiles/valitsus/et/riigikantselei/uldinfo/dokumendiregister/Uuringud/OECD_Public%20Governance%20Review_Estonia_full%20report.pdf" TargetMode="External"/><Relationship Id="rId12" Type="http://schemas.openxmlformats.org/officeDocument/2006/relationships/hyperlink" Target="http://www.struktuurifondid.ee/public/2014/Kaasatavad_organisatsioonid_koduleht_jaanuar2013.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4/Estonia_Smart_Specialisation_Qualitative_Analysis.pdf" TargetMode="External"/><Relationship Id="rId6" Type="http://schemas.openxmlformats.org/officeDocument/2006/relationships/hyperlink" Target="http://www.struktuurifondid.ee/public/arenguvajadused__final1.pdf" TargetMode="External"/><Relationship Id="rId11" Type="http://schemas.openxmlformats.org/officeDocument/2006/relationships/hyperlink" Target="http://www.valitsus.ee/et/riigikantselei/kaasamine-ja-mojude-hindamine/kaasamise-hea-tava"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ec.europa.eu/regional_policy/what/future/pdf/preparation/da_code%20of%20conduct_en.pdf"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struktuurifondid.ee/public/EL_2014-2020_kaasamise_kava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b12329f-325d-4285-b509-49c3cc403ae0">5NEDC2VRFQSX-14-17027</_dlc_DocId>
    <_dlc_DocIdUrl xmlns="8b12329f-325d-4285-b509-49c3cc403ae0">
      <Url>https://rminportaal.intra.rmv/saidid/epo/_layouts/15/DocIdRedir.aspx?ID=5NEDC2VRFQSX-14-17027</Url>
      <Description>5NEDC2VRFQSX-14-17027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E2517478733845B83F6A6271F7ED95" ma:contentTypeVersion="0" ma:contentTypeDescription="Create a new document." ma:contentTypeScope="" ma:versionID="662ad055593c665fc219e179c51eab6c">
  <xsd:schema xmlns:xsd="http://www.w3.org/2001/XMLSchema" xmlns:xs="http://www.w3.org/2001/XMLSchema" xmlns:p="http://schemas.microsoft.com/office/2006/metadata/properties" xmlns:ns2="8b12329f-325d-4285-b509-49c3cc403ae0" targetNamespace="http://schemas.microsoft.com/office/2006/metadata/properties" ma:root="true" ma:fieldsID="daf1686564a810a136f017f51a542084" ns2:_="">
    <xsd:import namespace="8b12329f-325d-4285-b509-49c3cc403ae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2329f-325d-4285-b509-49c3cc403ae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4E2D4-42CC-44C2-8C3D-5AF571B845F4}">
  <ds:schemaRefs>
    <ds:schemaRef ds:uri="http://purl.org/dc/dcmitype/"/>
    <ds:schemaRef ds:uri="8b12329f-325d-4285-b509-49c3cc403ae0"/>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1911FC50-C595-4011-AD6C-3D16BF9BA03E}">
  <ds:schemaRefs>
    <ds:schemaRef ds:uri="http://schemas.microsoft.com/sharepoint/events"/>
  </ds:schemaRefs>
</ds:datastoreItem>
</file>

<file path=customXml/itemProps3.xml><?xml version="1.0" encoding="utf-8"?>
<ds:datastoreItem xmlns:ds="http://schemas.openxmlformats.org/officeDocument/2006/customXml" ds:itemID="{361D4664-CA28-4B72-B1D5-FDD634729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2329f-325d-4285-b509-49c3cc403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880C0-883B-4D1E-9683-5D59AB3FC75F}">
  <ds:schemaRefs>
    <ds:schemaRef ds:uri="http://schemas.microsoft.com/sharepoint/v3/contenttype/forms"/>
  </ds:schemaRefs>
</ds:datastoreItem>
</file>

<file path=customXml/itemProps5.xml><?xml version="1.0" encoding="utf-8"?>
<ds:datastoreItem xmlns:ds="http://schemas.openxmlformats.org/officeDocument/2006/customXml" ds:itemID="{31E8EE67-2365-4764-A770-83377E780056}">
  <ds:schemaRefs>
    <ds:schemaRef ds:uri="http://schemas.openxmlformats.org/officeDocument/2006/bibliography"/>
  </ds:schemaRefs>
</ds:datastoreItem>
</file>

<file path=customXml/itemProps6.xml><?xml version="1.0" encoding="utf-8"?>
<ds:datastoreItem xmlns:ds="http://schemas.openxmlformats.org/officeDocument/2006/customXml" ds:itemID="{9A222FDB-B72A-4CC4-BBF3-8B610C2A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83292</Words>
  <Characters>483096</Characters>
  <Application>Microsoft Office Word</Application>
  <DocSecurity>0</DocSecurity>
  <Lines>4025</Lines>
  <Paragraphs>1130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Approved by the Government of the Republic of Estonia on 25</vt:lpstr>
      <vt:lpstr>Approved by the Government of the Republic of Estonia on 25</vt:lpstr>
    </vt:vector>
  </TitlesOfParts>
  <Company>Rahandusministeerium</Company>
  <LinksUpToDate>false</LinksUpToDate>
  <CharactersWithSpaces>565258</CharactersWithSpaces>
  <SharedDoc>false</SharedDoc>
  <HLinks>
    <vt:vector size="408" baseType="variant">
      <vt:variant>
        <vt:i4>4128825</vt:i4>
      </vt:variant>
      <vt:variant>
        <vt:i4>603</vt:i4>
      </vt:variant>
      <vt:variant>
        <vt:i4>0</vt:i4>
      </vt:variant>
      <vt:variant>
        <vt:i4>5</vt:i4>
      </vt:variant>
      <vt:variant>
        <vt:lpwstr>https://www.riigiteataja.ee/akt/13001749?leiaKehtiv</vt:lpwstr>
      </vt:variant>
      <vt:variant>
        <vt:lpwstr/>
      </vt:variant>
      <vt:variant>
        <vt:i4>7077939</vt:i4>
      </vt:variant>
      <vt:variant>
        <vt:i4>600</vt:i4>
      </vt:variant>
      <vt:variant>
        <vt:i4>0</vt:i4>
      </vt:variant>
      <vt:variant>
        <vt:i4>5</vt:i4>
      </vt:variant>
      <vt:variant>
        <vt:lpwstr>http://www.struktuurifondid.ee/</vt:lpwstr>
      </vt:variant>
      <vt:variant>
        <vt:lpwstr/>
      </vt:variant>
      <vt:variant>
        <vt:i4>7077939</vt:i4>
      </vt:variant>
      <vt:variant>
        <vt:i4>597</vt:i4>
      </vt:variant>
      <vt:variant>
        <vt:i4>0</vt:i4>
      </vt:variant>
      <vt:variant>
        <vt:i4>5</vt:i4>
      </vt:variant>
      <vt:variant>
        <vt:lpwstr>http://www.struktuurifondid.ee/</vt:lpwstr>
      </vt:variant>
      <vt:variant>
        <vt:lpwstr/>
      </vt:variant>
      <vt:variant>
        <vt:i4>1310731</vt:i4>
      </vt:variant>
      <vt:variant>
        <vt:i4>576</vt:i4>
      </vt:variant>
      <vt:variant>
        <vt:i4>0</vt:i4>
      </vt:variant>
      <vt:variant>
        <vt:i4>5</vt:i4>
      </vt:variant>
      <vt:variant>
        <vt:lpwstr>http://eur-lex.europa.eu/LexUriServ/LexUriServ.do?uri=CONSLEG:2006R1828:20091013:EN:HTML</vt:lpwstr>
      </vt:variant>
      <vt:variant>
        <vt:lpwstr>E0079</vt:lpwstr>
      </vt:variant>
      <vt:variant>
        <vt:i4>1310731</vt:i4>
      </vt:variant>
      <vt:variant>
        <vt:i4>573</vt:i4>
      </vt:variant>
      <vt:variant>
        <vt:i4>0</vt:i4>
      </vt:variant>
      <vt:variant>
        <vt:i4>5</vt:i4>
      </vt:variant>
      <vt:variant>
        <vt:lpwstr>http://eur-lex.europa.eu/LexUriServ/LexUriServ.do?uri=CONSLEG:2006R1828:20091013:EN:HTML</vt:lpwstr>
      </vt:variant>
      <vt:variant>
        <vt:lpwstr>E0078</vt:lpwstr>
      </vt:variant>
      <vt:variant>
        <vt:i4>4915295</vt:i4>
      </vt:variant>
      <vt:variant>
        <vt:i4>561</vt:i4>
      </vt:variant>
      <vt:variant>
        <vt:i4>0</vt:i4>
      </vt:variant>
      <vt:variant>
        <vt:i4>5</vt:i4>
      </vt:variant>
      <vt:variant>
        <vt:lpwstr>http://www.struktuurifondid.ee/avaliku-arvamuse-uuringud/</vt:lpwstr>
      </vt:variant>
      <vt:variant>
        <vt:lpwstr/>
      </vt:variant>
      <vt:variant>
        <vt:i4>4915295</vt:i4>
      </vt:variant>
      <vt:variant>
        <vt:i4>549</vt:i4>
      </vt:variant>
      <vt:variant>
        <vt:i4>0</vt:i4>
      </vt:variant>
      <vt:variant>
        <vt:i4>5</vt:i4>
      </vt:variant>
      <vt:variant>
        <vt:lpwstr>http://www.struktuurifondid.ee/avaliku-arvamuse-uuringud/</vt:lpwstr>
      </vt:variant>
      <vt:variant>
        <vt:lpwstr/>
      </vt:variant>
      <vt:variant>
        <vt:i4>1179702</vt:i4>
      </vt:variant>
      <vt:variant>
        <vt:i4>284</vt:i4>
      </vt:variant>
      <vt:variant>
        <vt:i4>0</vt:i4>
      </vt:variant>
      <vt:variant>
        <vt:i4>5</vt:i4>
      </vt:variant>
      <vt:variant>
        <vt:lpwstr/>
      </vt:variant>
      <vt:variant>
        <vt:lpwstr>_Toc383034595</vt:lpwstr>
      </vt:variant>
      <vt:variant>
        <vt:i4>1179702</vt:i4>
      </vt:variant>
      <vt:variant>
        <vt:i4>278</vt:i4>
      </vt:variant>
      <vt:variant>
        <vt:i4>0</vt:i4>
      </vt:variant>
      <vt:variant>
        <vt:i4>5</vt:i4>
      </vt:variant>
      <vt:variant>
        <vt:lpwstr/>
      </vt:variant>
      <vt:variant>
        <vt:lpwstr>_Toc383034594</vt:lpwstr>
      </vt:variant>
      <vt:variant>
        <vt:i4>1179702</vt:i4>
      </vt:variant>
      <vt:variant>
        <vt:i4>272</vt:i4>
      </vt:variant>
      <vt:variant>
        <vt:i4>0</vt:i4>
      </vt:variant>
      <vt:variant>
        <vt:i4>5</vt:i4>
      </vt:variant>
      <vt:variant>
        <vt:lpwstr/>
      </vt:variant>
      <vt:variant>
        <vt:lpwstr>_Toc383034593</vt:lpwstr>
      </vt:variant>
      <vt:variant>
        <vt:i4>1179702</vt:i4>
      </vt:variant>
      <vt:variant>
        <vt:i4>266</vt:i4>
      </vt:variant>
      <vt:variant>
        <vt:i4>0</vt:i4>
      </vt:variant>
      <vt:variant>
        <vt:i4>5</vt:i4>
      </vt:variant>
      <vt:variant>
        <vt:lpwstr/>
      </vt:variant>
      <vt:variant>
        <vt:lpwstr>_Toc383034592</vt:lpwstr>
      </vt:variant>
      <vt:variant>
        <vt:i4>1179702</vt:i4>
      </vt:variant>
      <vt:variant>
        <vt:i4>260</vt:i4>
      </vt:variant>
      <vt:variant>
        <vt:i4>0</vt:i4>
      </vt:variant>
      <vt:variant>
        <vt:i4>5</vt:i4>
      </vt:variant>
      <vt:variant>
        <vt:lpwstr/>
      </vt:variant>
      <vt:variant>
        <vt:lpwstr>_Toc383034591</vt:lpwstr>
      </vt:variant>
      <vt:variant>
        <vt:i4>1179702</vt:i4>
      </vt:variant>
      <vt:variant>
        <vt:i4>254</vt:i4>
      </vt:variant>
      <vt:variant>
        <vt:i4>0</vt:i4>
      </vt:variant>
      <vt:variant>
        <vt:i4>5</vt:i4>
      </vt:variant>
      <vt:variant>
        <vt:lpwstr/>
      </vt:variant>
      <vt:variant>
        <vt:lpwstr>_Toc383034590</vt:lpwstr>
      </vt:variant>
      <vt:variant>
        <vt:i4>1245238</vt:i4>
      </vt:variant>
      <vt:variant>
        <vt:i4>248</vt:i4>
      </vt:variant>
      <vt:variant>
        <vt:i4>0</vt:i4>
      </vt:variant>
      <vt:variant>
        <vt:i4>5</vt:i4>
      </vt:variant>
      <vt:variant>
        <vt:lpwstr/>
      </vt:variant>
      <vt:variant>
        <vt:lpwstr>_Toc383034589</vt:lpwstr>
      </vt:variant>
      <vt:variant>
        <vt:i4>1245238</vt:i4>
      </vt:variant>
      <vt:variant>
        <vt:i4>242</vt:i4>
      </vt:variant>
      <vt:variant>
        <vt:i4>0</vt:i4>
      </vt:variant>
      <vt:variant>
        <vt:i4>5</vt:i4>
      </vt:variant>
      <vt:variant>
        <vt:lpwstr/>
      </vt:variant>
      <vt:variant>
        <vt:lpwstr>_Toc383034588</vt:lpwstr>
      </vt:variant>
      <vt:variant>
        <vt:i4>1245238</vt:i4>
      </vt:variant>
      <vt:variant>
        <vt:i4>236</vt:i4>
      </vt:variant>
      <vt:variant>
        <vt:i4>0</vt:i4>
      </vt:variant>
      <vt:variant>
        <vt:i4>5</vt:i4>
      </vt:variant>
      <vt:variant>
        <vt:lpwstr/>
      </vt:variant>
      <vt:variant>
        <vt:lpwstr>_Toc383034587</vt:lpwstr>
      </vt:variant>
      <vt:variant>
        <vt:i4>1245238</vt:i4>
      </vt:variant>
      <vt:variant>
        <vt:i4>230</vt:i4>
      </vt:variant>
      <vt:variant>
        <vt:i4>0</vt:i4>
      </vt:variant>
      <vt:variant>
        <vt:i4>5</vt:i4>
      </vt:variant>
      <vt:variant>
        <vt:lpwstr/>
      </vt:variant>
      <vt:variant>
        <vt:lpwstr>_Toc383034586</vt:lpwstr>
      </vt:variant>
      <vt:variant>
        <vt:i4>1245238</vt:i4>
      </vt:variant>
      <vt:variant>
        <vt:i4>224</vt:i4>
      </vt:variant>
      <vt:variant>
        <vt:i4>0</vt:i4>
      </vt:variant>
      <vt:variant>
        <vt:i4>5</vt:i4>
      </vt:variant>
      <vt:variant>
        <vt:lpwstr/>
      </vt:variant>
      <vt:variant>
        <vt:lpwstr>_Toc383034585</vt:lpwstr>
      </vt:variant>
      <vt:variant>
        <vt:i4>1245238</vt:i4>
      </vt:variant>
      <vt:variant>
        <vt:i4>218</vt:i4>
      </vt:variant>
      <vt:variant>
        <vt:i4>0</vt:i4>
      </vt:variant>
      <vt:variant>
        <vt:i4>5</vt:i4>
      </vt:variant>
      <vt:variant>
        <vt:lpwstr/>
      </vt:variant>
      <vt:variant>
        <vt:lpwstr>_Toc383034584</vt:lpwstr>
      </vt:variant>
      <vt:variant>
        <vt:i4>1245238</vt:i4>
      </vt:variant>
      <vt:variant>
        <vt:i4>212</vt:i4>
      </vt:variant>
      <vt:variant>
        <vt:i4>0</vt:i4>
      </vt:variant>
      <vt:variant>
        <vt:i4>5</vt:i4>
      </vt:variant>
      <vt:variant>
        <vt:lpwstr/>
      </vt:variant>
      <vt:variant>
        <vt:lpwstr>_Toc383034583</vt:lpwstr>
      </vt:variant>
      <vt:variant>
        <vt:i4>1245238</vt:i4>
      </vt:variant>
      <vt:variant>
        <vt:i4>206</vt:i4>
      </vt:variant>
      <vt:variant>
        <vt:i4>0</vt:i4>
      </vt:variant>
      <vt:variant>
        <vt:i4>5</vt:i4>
      </vt:variant>
      <vt:variant>
        <vt:lpwstr/>
      </vt:variant>
      <vt:variant>
        <vt:lpwstr>_Toc383034582</vt:lpwstr>
      </vt:variant>
      <vt:variant>
        <vt:i4>1245238</vt:i4>
      </vt:variant>
      <vt:variant>
        <vt:i4>200</vt:i4>
      </vt:variant>
      <vt:variant>
        <vt:i4>0</vt:i4>
      </vt:variant>
      <vt:variant>
        <vt:i4>5</vt:i4>
      </vt:variant>
      <vt:variant>
        <vt:lpwstr/>
      </vt:variant>
      <vt:variant>
        <vt:lpwstr>_Toc383034581</vt:lpwstr>
      </vt:variant>
      <vt:variant>
        <vt:i4>1245238</vt:i4>
      </vt:variant>
      <vt:variant>
        <vt:i4>194</vt:i4>
      </vt:variant>
      <vt:variant>
        <vt:i4>0</vt:i4>
      </vt:variant>
      <vt:variant>
        <vt:i4>5</vt:i4>
      </vt:variant>
      <vt:variant>
        <vt:lpwstr/>
      </vt:variant>
      <vt:variant>
        <vt:lpwstr>_Toc383034580</vt:lpwstr>
      </vt:variant>
      <vt:variant>
        <vt:i4>1835062</vt:i4>
      </vt:variant>
      <vt:variant>
        <vt:i4>188</vt:i4>
      </vt:variant>
      <vt:variant>
        <vt:i4>0</vt:i4>
      </vt:variant>
      <vt:variant>
        <vt:i4>5</vt:i4>
      </vt:variant>
      <vt:variant>
        <vt:lpwstr/>
      </vt:variant>
      <vt:variant>
        <vt:lpwstr>_Toc383034579</vt:lpwstr>
      </vt:variant>
      <vt:variant>
        <vt:i4>1835062</vt:i4>
      </vt:variant>
      <vt:variant>
        <vt:i4>182</vt:i4>
      </vt:variant>
      <vt:variant>
        <vt:i4>0</vt:i4>
      </vt:variant>
      <vt:variant>
        <vt:i4>5</vt:i4>
      </vt:variant>
      <vt:variant>
        <vt:lpwstr/>
      </vt:variant>
      <vt:variant>
        <vt:lpwstr>_Toc383034578</vt:lpwstr>
      </vt:variant>
      <vt:variant>
        <vt:i4>1835062</vt:i4>
      </vt:variant>
      <vt:variant>
        <vt:i4>176</vt:i4>
      </vt:variant>
      <vt:variant>
        <vt:i4>0</vt:i4>
      </vt:variant>
      <vt:variant>
        <vt:i4>5</vt:i4>
      </vt:variant>
      <vt:variant>
        <vt:lpwstr/>
      </vt:variant>
      <vt:variant>
        <vt:lpwstr>_Toc383034577</vt:lpwstr>
      </vt:variant>
      <vt:variant>
        <vt:i4>1835062</vt:i4>
      </vt:variant>
      <vt:variant>
        <vt:i4>170</vt:i4>
      </vt:variant>
      <vt:variant>
        <vt:i4>0</vt:i4>
      </vt:variant>
      <vt:variant>
        <vt:i4>5</vt:i4>
      </vt:variant>
      <vt:variant>
        <vt:lpwstr/>
      </vt:variant>
      <vt:variant>
        <vt:lpwstr>_Toc383034576</vt:lpwstr>
      </vt:variant>
      <vt:variant>
        <vt:i4>1835062</vt:i4>
      </vt:variant>
      <vt:variant>
        <vt:i4>164</vt:i4>
      </vt:variant>
      <vt:variant>
        <vt:i4>0</vt:i4>
      </vt:variant>
      <vt:variant>
        <vt:i4>5</vt:i4>
      </vt:variant>
      <vt:variant>
        <vt:lpwstr/>
      </vt:variant>
      <vt:variant>
        <vt:lpwstr>_Toc383034575</vt:lpwstr>
      </vt:variant>
      <vt:variant>
        <vt:i4>1835062</vt:i4>
      </vt:variant>
      <vt:variant>
        <vt:i4>158</vt:i4>
      </vt:variant>
      <vt:variant>
        <vt:i4>0</vt:i4>
      </vt:variant>
      <vt:variant>
        <vt:i4>5</vt:i4>
      </vt:variant>
      <vt:variant>
        <vt:lpwstr/>
      </vt:variant>
      <vt:variant>
        <vt:lpwstr>_Toc383034574</vt:lpwstr>
      </vt:variant>
      <vt:variant>
        <vt:i4>1835062</vt:i4>
      </vt:variant>
      <vt:variant>
        <vt:i4>152</vt:i4>
      </vt:variant>
      <vt:variant>
        <vt:i4>0</vt:i4>
      </vt:variant>
      <vt:variant>
        <vt:i4>5</vt:i4>
      </vt:variant>
      <vt:variant>
        <vt:lpwstr/>
      </vt:variant>
      <vt:variant>
        <vt:lpwstr>_Toc383034573</vt:lpwstr>
      </vt:variant>
      <vt:variant>
        <vt:i4>1835062</vt:i4>
      </vt:variant>
      <vt:variant>
        <vt:i4>146</vt:i4>
      </vt:variant>
      <vt:variant>
        <vt:i4>0</vt:i4>
      </vt:variant>
      <vt:variant>
        <vt:i4>5</vt:i4>
      </vt:variant>
      <vt:variant>
        <vt:lpwstr/>
      </vt:variant>
      <vt:variant>
        <vt:lpwstr>_Toc383034572</vt:lpwstr>
      </vt:variant>
      <vt:variant>
        <vt:i4>1835062</vt:i4>
      </vt:variant>
      <vt:variant>
        <vt:i4>140</vt:i4>
      </vt:variant>
      <vt:variant>
        <vt:i4>0</vt:i4>
      </vt:variant>
      <vt:variant>
        <vt:i4>5</vt:i4>
      </vt:variant>
      <vt:variant>
        <vt:lpwstr/>
      </vt:variant>
      <vt:variant>
        <vt:lpwstr>_Toc383034571</vt:lpwstr>
      </vt:variant>
      <vt:variant>
        <vt:i4>1835062</vt:i4>
      </vt:variant>
      <vt:variant>
        <vt:i4>134</vt:i4>
      </vt:variant>
      <vt:variant>
        <vt:i4>0</vt:i4>
      </vt:variant>
      <vt:variant>
        <vt:i4>5</vt:i4>
      </vt:variant>
      <vt:variant>
        <vt:lpwstr/>
      </vt:variant>
      <vt:variant>
        <vt:lpwstr>_Toc383034570</vt:lpwstr>
      </vt:variant>
      <vt:variant>
        <vt:i4>1900598</vt:i4>
      </vt:variant>
      <vt:variant>
        <vt:i4>128</vt:i4>
      </vt:variant>
      <vt:variant>
        <vt:i4>0</vt:i4>
      </vt:variant>
      <vt:variant>
        <vt:i4>5</vt:i4>
      </vt:variant>
      <vt:variant>
        <vt:lpwstr/>
      </vt:variant>
      <vt:variant>
        <vt:lpwstr>_Toc383034569</vt:lpwstr>
      </vt:variant>
      <vt:variant>
        <vt:i4>1900598</vt:i4>
      </vt:variant>
      <vt:variant>
        <vt:i4>122</vt:i4>
      </vt:variant>
      <vt:variant>
        <vt:i4>0</vt:i4>
      </vt:variant>
      <vt:variant>
        <vt:i4>5</vt:i4>
      </vt:variant>
      <vt:variant>
        <vt:lpwstr/>
      </vt:variant>
      <vt:variant>
        <vt:lpwstr>_Toc383034568</vt:lpwstr>
      </vt:variant>
      <vt:variant>
        <vt:i4>1900598</vt:i4>
      </vt:variant>
      <vt:variant>
        <vt:i4>116</vt:i4>
      </vt:variant>
      <vt:variant>
        <vt:i4>0</vt:i4>
      </vt:variant>
      <vt:variant>
        <vt:i4>5</vt:i4>
      </vt:variant>
      <vt:variant>
        <vt:lpwstr/>
      </vt:variant>
      <vt:variant>
        <vt:lpwstr>_Toc383034567</vt:lpwstr>
      </vt:variant>
      <vt:variant>
        <vt:i4>1900598</vt:i4>
      </vt:variant>
      <vt:variant>
        <vt:i4>110</vt:i4>
      </vt:variant>
      <vt:variant>
        <vt:i4>0</vt:i4>
      </vt:variant>
      <vt:variant>
        <vt:i4>5</vt:i4>
      </vt:variant>
      <vt:variant>
        <vt:lpwstr/>
      </vt:variant>
      <vt:variant>
        <vt:lpwstr>_Toc383034566</vt:lpwstr>
      </vt:variant>
      <vt:variant>
        <vt:i4>1900598</vt:i4>
      </vt:variant>
      <vt:variant>
        <vt:i4>104</vt:i4>
      </vt:variant>
      <vt:variant>
        <vt:i4>0</vt:i4>
      </vt:variant>
      <vt:variant>
        <vt:i4>5</vt:i4>
      </vt:variant>
      <vt:variant>
        <vt:lpwstr/>
      </vt:variant>
      <vt:variant>
        <vt:lpwstr>_Toc383034565</vt:lpwstr>
      </vt:variant>
      <vt:variant>
        <vt:i4>1900598</vt:i4>
      </vt:variant>
      <vt:variant>
        <vt:i4>98</vt:i4>
      </vt:variant>
      <vt:variant>
        <vt:i4>0</vt:i4>
      </vt:variant>
      <vt:variant>
        <vt:i4>5</vt:i4>
      </vt:variant>
      <vt:variant>
        <vt:lpwstr/>
      </vt:variant>
      <vt:variant>
        <vt:lpwstr>_Toc383034564</vt:lpwstr>
      </vt:variant>
      <vt:variant>
        <vt:i4>1900598</vt:i4>
      </vt:variant>
      <vt:variant>
        <vt:i4>92</vt:i4>
      </vt:variant>
      <vt:variant>
        <vt:i4>0</vt:i4>
      </vt:variant>
      <vt:variant>
        <vt:i4>5</vt:i4>
      </vt:variant>
      <vt:variant>
        <vt:lpwstr/>
      </vt:variant>
      <vt:variant>
        <vt:lpwstr>_Toc383034563</vt:lpwstr>
      </vt:variant>
      <vt:variant>
        <vt:i4>1900598</vt:i4>
      </vt:variant>
      <vt:variant>
        <vt:i4>86</vt:i4>
      </vt:variant>
      <vt:variant>
        <vt:i4>0</vt:i4>
      </vt:variant>
      <vt:variant>
        <vt:i4>5</vt:i4>
      </vt:variant>
      <vt:variant>
        <vt:lpwstr/>
      </vt:variant>
      <vt:variant>
        <vt:lpwstr>_Toc383034562</vt:lpwstr>
      </vt:variant>
      <vt:variant>
        <vt:i4>1900598</vt:i4>
      </vt:variant>
      <vt:variant>
        <vt:i4>80</vt:i4>
      </vt:variant>
      <vt:variant>
        <vt:i4>0</vt:i4>
      </vt:variant>
      <vt:variant>
        <vt:i4>5</vt:i4>
      </vt:variant>
      <vt:variant>
        <vt:lpwstr/>
      </vt:variant>
      <vt:variant>
        <vt:lpwstr>_Toc383034561</vt:lpwstr>
      </vt:variant>
      <vt:variant>
        <vt:i4>1900598</vt:i4>
      </vt:variant>
      <vt:variant>
        <vt:i4>74</vt:i4>
      </vt:variant>
      <vt:variant>
        <vt:i4>0</vt:i4>
      </vt:variant>
      <vt:variant>
        <vt:i4>5</vt:i4>
      </vt:variant>
      <vt:variant>
        <vt:lpwstr/>
      </vt:variant>
      <vt:variant>
        <vt:lpwstr>_Toc383034560</vt:lpwstr>
      </vt:variant>
      <vt:variant>
        <vt:i4>1966134</vt:i4>
      </vt:variant>
      <vt:variant>
        <vt:i4>68</vt:i4>
      </vt:variant>
      <vt:variant>
        <vt:i4>0</vt:i4>
      </vt:variant>
      <vt:variant>
        <vt:i4>5</vt:i4>
      </vt:variant>
      <vt:variant>
        <vt:lpwstr/>
      </vt:variant>
      <vt:variant>
        <vt:lpwstr>_Toc383034559</vt:lpwstr>
      </vt:variant>
      <vt:variant>
        <vt:i4>1966134</vt:i4>
      </vt:variant>
      <vt:variant>
        <vt:i4>62</vt:i4>
      </vt:variant>
      <vt:variant>
        <vt:i4>0</vt:i4>
      </vt:variant>
      <vt:variant>
        <vt:i4>5</vt:i4>
      </vt:variant>
      <vt:variant>
        <vt:lpwstr/>
      </vt:variant>
      <vt:variant>
        <vt:lpwstr>_Toc383034558</vt:lpwstr>
      </vt:variant>
      <vt:variant>
        <vt:i4>1966134</vt:i4>
      </vt:variant>
      <vt:variant>
        <vt:i4>56</vt:i4>
      </vt:variant>
      <vt:variant>
        <vt:i4>0</vt:i4>
      </vt:variant>
      <vt:variant>
        <vt:i4>5</vt:i4>
      </vt:variant>
      <vt:variant>
        <vt:lpwstr/>
      </vt:variant>
      <vt:variant>
        <vt:lpwstr>_Toc383034557</vt:lpwstr>
      </vt:variant>
      <vt:variant>
        <vt:i4>1966134</vt:i4>
      </vt:variant>
      <vt:variant>
        <vt:i4>50</vt:i4>
      </vt:variant>
      <vt:variant>
        <vt:i4>0</vt:i4>
      </vt:variant>
      <vt:variant>
        <vt:i4>5</vt:i4>
      </vt:variant>
      <vt:variant>
        <vt:lpwstr/>
      </vt:variant>
      <vt:variant>
        <vt:lpwstr>_Toc383034556</vt:lpwstr>
      </vt:variant>
      <vt:variant>
        <vt:i4>1966134</vt:i4>
      </vt:variant>
      <vt:variant>
        <vt:i4>44</vt:i4>
      </vt:variant>
      <vt:variant>
        <vt:i4>0</vt:i4>
      </vt:variant>
      <vt:variant>
        <vt:i4>5</vt:i4>
      </vt:variant>
      <vt:variant>
        <vt:lpwstr/>
      </vt:variant>
      <vt:variant>
        <vt:lpwstr>_Toc383034555</vt:lpwstr>
      </vt:variant>
      <vt:variant>
        <vt:i4>1966134</vt:i4>
      </vt:variant>
      <vt:variant>
        <vt:i4>38</vt:i4>
      </vt:variant>
      <vt:variant>
        <vt:i4>0</vt:i4>
      </vt:variant>
      <vt:variant>
        <vt:i4>5</vt:i4>
      </vt:variant>
      <vt:variant>
        <vt:lpwstr/>
      </vt:variant>
      <vt:variant>
        <vt:lpwstr>_Toc383034554</vt:lpwstr>
      </vt:variant>
      <vt:variant>
        <vt:i4>1966134</vt:i4>
      </vt:variant>
      <vt:variant>
        <vt:i4>32</vt:i4>
      </vt:variant>
      <vt:variant>
        <vt:i4>0</vt:i4>
      </vt:variant>
      <vt:variant>
        <vt:i4>5</vt:i4>
      </vt:variant>
      <vt:variant>
        <vt:lpwstr/>
      </vt:variant>
      <vt:variant>
        <vt:lpwstr>_Toc383034553</vt:lpwstr>
      </vt:variant>
      <vt:variant>
        <vt:i4>1966134</vt:i4>
      </vt:variant>
      <vt:variant>
        <vt:i4>26</vt:i4>
      </vt:variant>
      <vt:variant>
        <vt:i4>0</vt:i4>
      </vt:variant>
      <vt:variant>
        <vt:i4>5</vt:i4>
      </vt:variant>
      <vt:variant>
        <vt:lpwstr/>
      </vt:variant>
      <vt:variant>
        <vt:lpwstr>_Toc383034552</vt:lpwstr>
      </vt:variant>
      <vt:variant>
        <vt:i4>1966134</vt:i4>
      </vt:variant>
      <vt:variant>
        <vt:i4>20</vt:i4>
      </vt:variant>
      <vt:variant>
        <vt:i4>0</vt:i4>
      </vt:variant>
      <vt:variant>
        <vt:i4>5</vt:i4>
      </vt:variant>
      <vt:variant>
        <vt:lpwstr/>
      </vt:variant>
      <vt:variant>
        <vt:lpwstr>_Toc383034551</vt:lpwstr>
      </vt:variant>
      <vt:variant>
        <vt:i4>1966134</vt:i4>
      </vt:variant>
      <vt:variant>
        <vt:i4>14</vt:i4>
      </vt:variant>
      <vt:variant>
        <vt:i4>0</vt:i4>
      </vt:variant>
      <vt:variant>
        <vt:i4>5</vt:i4>
      </vt:variant>
      <vt:variant>
        <vt:lpwstr/>
      </vt:variant>
      <vt:variant>
        <vt:lpwstr>_Toc383034550</vt:lpwstr>
      </vt:variant>
      <vt:variant>
        <vt:i4>2031670</vt:i4>
      </vt:variant>
      <vt:variant>
        <vt:i4>8</vt:i4>
      </vt:variant>
      <vt:variant>
        <vt:i4>0</vt:i4>
      </vt:variant>
      <vt:variant>
        <vt:i4>5</vt:i4>
      </vt:variant>
      <vt:variant>
        <vt:lpwstr/>
      </vt:variant>
      <vt:variant>
        <vt:lpwstr>_Toc383034549</vt:lpwstr>
      </vt:variant>
      <vt:variant>
        <vt:i4>2031670</vt:i4>
      </vt:variant>
      <vt:variant>
        <vt:i4>2</vt:i4>
      </vt:variant>
      <vt:variant>
        <vt:i4>0</vt:i4>
      </vt:variant>
      <vt:variant>
        <vt:i4>5</vt:i4>
      </vt:variant>
      <vt:variant>
        <vt:lpwstr/>
      </vt:variant>
      <vt:variant>
        <vt:lpwstr>_Toc383034548</vt:lpwstr>
      </vt:variant>
      <vt:variant>
        <vt:i4>7733275</vt:i4>
      </vt:variant>
      <vt:variant>
        <vt:i4>36</vt:i4>
      </vt:variant>
      <vt:variant>
        <vt:i4>0</vt:i4>
      </vt:variant>
      <vt:variant>
        <vt:i4>5</vt:i4>
      </vt:variant>
      <vt:variant>
        <vt:lpwstr>http://www.struktuurifondid.ee/public/2014/Kaasatavad_organisatsioonid_koduleht_jaanuar2013.pdf</vt:lpwstr>
      </vt:variant>
      <vt:variant>
        <vt:lpwstr/>
      </vt:variant>
      <vt:variant>
        <vt:i4>1310740</vt:i4>
      </vt:variant>
      <vt:variant>
        <vt:i4>33</vt:i4>
      </vt:variant>
      <vt:variant>
        <vt:i4>0</vt:i4>
      </vt:variant>
      <vt:variant>
        <vt:i4>5</vt:i4>
      </vt:variant>
      <vt:variant>
        <vt:lpwstr>http://www.valitsus.ee/et/riigikantselei/kaasamine-ja-mojude-hindamine/kaasamise-hea-tava</vt:lpwstr>
      </vt:variant>
      <vt:variant>
        <vt:lpwstr/>
      </vt:variant>
      <vt:variant>
        <vt:i4>5242978</vt:i4>
      </vt:variant>
      <vt:variant>
        <vt:i4>30</vt:i4>
      </vt:variant>
      <vt:variant>
        <vt:i4>0</vt:i4>
      </vt:variant>
      <vt:variant>
        <vt:i4>5</vt:i4>
      </vt:variant>
      <vt:variant>
        <vt:lpwstr>http://ec.europa.eu/regional_policy/what/future/pdf/preparation/da_code of conduct_en.pdf</vt:lpwstr>
      </vt:variant>
      <vt:variant>
        <vt:lpwstr/>
      </vt:variant>
      <vt:variant>
        <vt:i4>2555934</vt:i4>
      </vt:variant>
      <vt:variant>
        <vt:i4>27</vt:i4>
      </vt:variant>
      <vt:variant>
        <vt:i4>0</vt:i4>
      </vt:variant>
      <vt:variant>
        <vt:i4>5</vt:i4>
      </vt:variant>
      <vt:variant>
        <vt:lpwstr>http://www.struktuurifondid.ee/public/EL_2014-2020_kaasamise_kava1.pdf</vt:lpwstr>
      </vt:variant>
      <vt:variant>
        <vt:lpwstr/>
      </vt:variant>
      <vt:variant>
        <vt:i4>2228303</vt:i4>
      </vt:variant>
      <vt:variant>
        <vt:i4>24</vt:i4>
      </vt:variant>
      <vt:variant>
        <vt:i4>0</vt:i4>
      </vt:variant>
      <vt:variant>
        <vt:i4>5</vt:i4>
      </vt:variant>
      <vt:variant>
        <vt:lpwstr>http://www.oecd-ilibrary.org/governance/public-servants-as-partners-for-growth_9789264166707-en</vt:lpwstr>
      </vt:variant>
      <vt:variant>
        <vt:lpwstr/>
      </vt:variant>
      <vt:variant>
        <vt:i4>3211329</vt:i4>
      </vt:variant>
      <vt:variant>
        <vt:i4>21</vt:i4>
      </vt:variant>
      <vt:variant>
        <vt:i4>0</vt:i4>
      </vt:variant>
      <vt:variant>
        <vt:i4>5</vt:i4>
      </vt:variant>
      <vt:variant>
        <vt:lpwstr>http://www.valitsus.ee/UserFiles/valitsus/et/riigikantselei/uldinfo/dokumendiregister/Uuringud/OECD_Public Governance Review_Estonia_full report.pdf</vt:lpwstr>
      </vt:variant>
      <vt:variant>
        <vt:lpwstr/>
      </vt:variant>
      <vt:variant>
        <vt:i4>3211329</vt:i4>
      </vt:variant>
      <vt:variant>
        <vt:i4>18</vt:i4>
      </vt:variant>
      <vt:variant>
        <vt:i4>0</vt:i4>
      </vt:variant>
      <vt:variant>
        <vt:i4>5</vt:i4>
      </vt:variant>
      <vt:variant>
        <vt:lpwstr>http://www.valitsus.ee/UserFiles/valitsus/et/riigikantselei/uldinfo/dokumendiregister/Uuringud/OECD_Public Governance Review_Estonia_full report.pdf</vt:lpwstr>
      </vt:variant>
      <vt:variant>
        <vt:lpwstr/>
      </vt:variant>
      <vt:variant>
        <vt:i4>3145852</vt:i4>
      </vt:variant>
      <vt:variant>
        <vt:i4>15</vt:i4>
      </vt:variant>
      <vt:variant>
        <vt:i4>0</vt:i4>
      </vt:variant>
      <vt:variant>
        <vt:i4>5</vt:i4>
      </vt:variant>
      <vt:variant>
        <vt:lpwstr>http://www.struktuurifondid.ee/public/arenguvajadused__final1.pdf</vt:lpwstr>
      </vt:variant>
      <vt:variant>
        <vt:lpwstr/>
      </vt:variant>
      <vt:variant>
        <vt:i4>4849676</vt:i4>
      </vt:variant>
      <vt:variant>
        <vt:i4>12</vt:i4>
      </vt:variant>
      <vt:variant>
        <vt:i4>0</vt:i4>
      </vt:variant>
      <vt:variant>
        <vt:i4>5</vt:i4>
      </vt:variant>
      <vt:variant>
        <vt:lpwstr>http://cdr.eionet.europa.eu/ee/eu/art17/envuc0mhq</vt:lpwstr>
      </vt:variant>
      <vt:variant>
        <vt:lpwstr/>
      </vt:variant>
      <vt:variant>
        <vt:i4>6422530</vt:i4>
      </vt:variant>
      <vt:variant>
        <vt:i4>9</vt:i4>
      </vt:variant>
      <vt:variant>
        <vt:i4>0</vt:i4>
      </vt:variant>
      <vt:variant>
        <vt:i4>5</vt:i4>
      </vt:variant>
      <vt:variant>
        <vt:lpwstr>http://ec.europa.eu/enterprise/policies/sme/facts-figures-analysis/performance-review/files/countries-sheets/2012/estonia_en.pdf</vt:lpwstr>
      </vt:variant>
      <vt:variant>
        <vt:lpwstr/>
      </vt:variant>
      <vt:variant>
        <vt:i4>6422530</vt:i4>
      </vt:variant>
      <vt:variant>
        <vt:i4>6</vt:i4>
      </vt:variant>
      <vt:variant>
        <vt:i4>0</vt:i4>
      </vt:variant>
      <vt:variant>
        <vt:i4>5</vt:i4>
      </vt:variant>
      <vt:variant>
        <vt:lpwstr>http://ec.europa.eu/enterprise/policies/sme/facts-figures-analysis/performance-review/files/countries-sheets/2012/estonia_en.pdf</vt:lpwstr>
      </vt:variant>
      <vt:variant>
        <vt:lpwstr/>
      </vt:variant>
      <vt:variant>
        <vt:i4>1114182</vt:i4>
      </vt:variant>
      <vt:variant>
        <vt:i4>3</vt:i4>
      </vt:variant>
      <vt:variant>
        <vt:i4>0</vt:i4>
      </vt:variant>
      <vt:variant>
        <vt:i4>5</vt:i4>
      </vt:variant>
      <vt:variant>
        <vt:lpwstr>http://www.innove.ee/pisa2012</vt:lpwstr>
      </vt:variant>
      <vt:variant>
        <vt:lpwstr/>
      </vt:variant>
      <vt:variant>
        <vt:i4>1703961</vt:i4>
      </vt:variant>
      <vt:variant>
        <vt:i4>0</vt:i4>
      </vt:variant>
      <vt:variant>
        <vt:i4>0</vt:i4>
      </vt:variant>
      <vt:variant>
        <vt:i4>5</vt:i4>
      </vt:variant>
      <vt:variant>
        <vt:lpwstr>http://www.arengufond.ee/wp-content/uploads/2013/04/Estonia_Smart_Specialisation_Qualitative_Analysis.pdf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by the Government of the Republic of Estonia on 25</dc:title>
  <dc:subject/>
  <dc:creator>.</dc:creator>
  <cp:keywords/>
  <dc:description/>
  <cp:lastModifiedBy>Katrin Romanenkov</cp:lastModifiedBy>
  <cp:revision>2</cp:revision>
  <cp:lastPrinted>2018-09-28T11:39:00Z</cp:lastPrinted>
  <dcterms:created xsi:type="dcterms:W3CDTF">2021-05-07T10:27:00Z</dcterms:created>
  <dcterms:modified xsi:type="dcterms:W3CDTF">2021-05-07T10:27:00Z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0x01010052E2517478733845B83F6A6271F7ED95</vt:lpwstr>
  </property>
  <property fmtid="{D5CDD505-2E9C-101B-9397-08002B2CF9AE}" pid="3" name="_dlc_DocIdItemGuid">
    <vt:lpwstr>e6257a54-6975-454b-953b-d099d4f47200</vt:lpwstr>
  </property>
</Properties>
</file>