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66249" w14:textId="77777777" w:rsidR="00376A28" w:rsidRDefault="00376A28" w:rsidP="0040431B">
      <w:pPr>
        <w:ind w:left="0"/>
      </w:pPr>
    </w:p>
    <w:p w14:paraId="14553E4C" w14:textId="77777777" w:rsidR="00376A28" w:rsidRPr="00A72CF8" w:rsidRDefault="00376A28" w:rsidP="0040431B">
      <w:pPr>
        <w:ind w:left="0"/>
        <w:rPr>
          <w:lang w:val="bg-BG"/>
        </w:rPr>
      </w:pPr>
    </w:p>
    <w:p w14:paraId="2543B0CB" w14:textId="77777777" w:rsidR="00376A28" w:rsidRDefault="00376A28" w:rsidP="0040431B">
      <w:pPr>
        <w:ind w:left="0"/>
      </w:pPr>
    </w:p>
    <w:p w14:paraId="30E224A7" w14:textId="77777777" w:rsidR="00376A28" w:rsidRDefault="00376A28" w:rsidP="0040431B">
      <w:pPr>
        <w:ind w:left="0"/>
      </w:pPr>
    </w:p>
    <w:p w14:paraId="6EA4EA64" w14:textId="77777777" w:rsidR="00376A28" w:rsidRDefault="00376A28" w:rsidP="0040431B">
      <w:pPr>
        <w:ind w:left="0"/>
      </w:pPr>
    </w:p>
    <w:p w14:paraId="47C0E25B" w14:textId="77777777" w:rsidR="00376A28" w:rsidRPr="00376A28" w:rsidRDefault="00C32B84" w:rsidP="0040431B">
      <w:pPr>
        <w:ind w:left="0"/>
        <w:jc w:val="center"/>
        <w:rPr>
          <w:b/>
        </w:rPr>
      </w:pPr>
      <w:r>
        <w:rPr>
          <w:rStyle w:val="IntenseReference"/>
          <w:b w:val="0"/>
          <w:i/>
          <w:sz w:val="50"/>
          <w:szCs w:val="50"/>
        </w:rPr>
        <w:t>STRATEGIC</w:t>
      </w:r>
      <w:r w:rsidRPr="00376A28">
        <w:rPr>
          <w:rStyle w:val="IntenseReference"/>
          <w:b w:val="0"/>
          <w:i/>
          <w:sz w:val="50"/>
          <w:szCs w:val="50"/>
        </w:rPr>
        <w:t xml:space="preserve"> REPORT </w:t>
      </w:r>
      <w:r w:rsidRPr="00376A28">
        <w:rPr>
          <w:rStyle w:val="IntenseReference"/>
          <w:b w:val="0"/>
          <w:i/>
          <w:sz w:val="50"/>
          <w:szCs w:val="50"/>
        </w:rPr>
        <w:br/>
      </w:r>
      <w:r>
        <w:rPr>
          <w:rStyle w:val="IntenseReference"/>
          <w:b w:val="0"/>
          <w:i/>
          <w:sz w:val="50"/>
          <w:szCs w:val="50"/>
        </w:rPr>
        <w:t>FM14-21</w:t>
      </w:r>
    </w:p>
    <w:p w14:paraId="4DB8A9C7" w14:textId="77777777" w:rsidR="00376A28" w:rsidRDefault="00376A28" w:rsidP="0040431B">
      <w:pPr>
        <w:ind w:left="0"/>
      </w:pPr>
    </w:p>
    <w:p w14:paraId="405626A3" w14:textId="77777777" w:rsidR="00376A28" w:rsidRDefault="00376A28" w:rsidP="0040431B">
      <w:pPr>
        <w:ind w:left="0"/>
      </w:pPr>
    </w:p>
    <w:p w14:paraId="441511E8" w14:textId="77777777" w:rsidR="00376A28" w:rsidRPr="00376A28" w:rsidRDefault="00C32B84" w:rsidP="0040431B">
      <w:pPr>
        <w:ind w:left="0"/>
        <w:jc w:val="center"/>
        <w:rPr>
          <w:sz w:val="28"/>
          <w:szCs w:val="28"/>
        </w:rPr>
      </w:pPr>
      <w:r w:rsidRPr="00376A28">
        <w:rPr>
          <w:sz w:val="28"/>
          <w:szCs w:val="28"/>
        </w:rPr>
        <w:t>Estonia</w:t>
      </w:r>
    </w:p>
    <w:p w14:paraId="775CD130" w14:textId="77777777" w:rsidR="00376A28" w:rsidRDefault="00376A28" w:rsidP="0040431B">
      <w:pPr>
        <w:ind w:left="0"/>
        <w:jc w:val="center"/>
        <w:rPr>
          <w:sz w:val="28"/>
          <w:szCs w:val="28"/>
        </w:rPr>
      </w:pPr>
    </w:p>
    <w:p w14:paraId="3ED20B75" w14:textId="77777777" w:rsidR="006F7128" w:rsidRPr="00376A28" w:rsidRDefault="00C32B84" w:rsidP="0040431B">
      <w:pPr>
        <w:ind w:left="0"/>
        <w:jc w:val="center"/>
        <w:rPr>
          <w:sz w:val="28"/>
          <w:szCs w:val="28"/>
        </w:rPr>
      </w:pPr>
      <w:r>
        <w:rPr>
          <w:sz w:val="28"/>
          <w:szCs w:val="28"/>
        </w:rPr>
        <w:t>Reporting period:</w:t>
      </w:r>
    </w:p>
    <w:p w14:paraId="1B0E6C6F" w14:textId="77777777" w:rsidR="006F7128" w:rsidRPr="00376A28" w:rsidRDefault="00C32B84" w:rsidP="006F7128">
      <w:pPr>
        <w:ind w:left="0"/>
        <w:jc w:val="center"/>
        <w:rPr>
          <w:sz w:val="28"/>
          <w:szCs w:val="28"/>
        </w:rPr>
      </w:pPr>
      <w:r w:rsidRPr="00376A28">
        <w:rPr>
          <w:sz w:val="28"/>
          <w:szCs w:val="28"/>
        </w:rPr>
        <w:t>01 April 2021</w:t>
      </w:r>
      <w:r>
        <w:rPr>
          <w:sz w:val="28"/>
          <w:szCs w:val="28"/>
        </w:rPr>
        <w:t xml:space="preserve"> - </w:t>
      </w:r>
      <w:r w:rsidRPr="00376A28">
        <w:rPr>
          <w:sz w:val="28"/>
          <w:szCs w:val="28"/>
        </w:rPr>
        <w:t>31 March 2022</w:t>
      </w:r>
    </w:p>
    <w:p w14:paraId="1362AB81" w14:textId="77777777" w:rsidR="00376A28" w:rsidRPr="00376A28" w:rsidRDefault="00376A28" w:rsidP="0040431B">
      <w:pPr>
        <w:ind w:left="0"/>
        <w:jc w:val="center"/>
        <w:rPr>
          <w:sz w:val="28"/>
          <w:szCs w:val="28"/>
        </w:rPr>
      </w:pPr>
    </w:p>
    <w:p w14:paraId="4B5A2AC9" w14:textId="77777777" w:rsidR="00376A28" w:rsidRPr="00376A28" w:rsidRDefault="00376A28" w:rsidP="0040431B">
      <w:pPr>
        <w:ind w:left="0"/>
        <w:jc w:val="center"/>
        <w:rPr>
          <w:sz w:val="28"/>
          <w:szCs w:val="28"/>
        </w:rPr>
      </w:pPr>
    </w:p>
    <w:p w14:paraId="5D284054" w14:textId="77777777" w:rsidR="001B0817" w:rsidRDefault="001B0817"/>
    <w:p w14:paraId="6C38B227" w14:textId="77777777" w:rsidR="001D509F" w:rsidRDefault="00C32B84">
      <w:pPr>
        <w:rPr>
          <w:sz w:val="28"/>
          <w:szCs w:val="28"/>
        </w:rPr>
      </w:pPr>
      <w:r>
        <w:rPr>
          <w:sz w:val="28"/>
          <w:szCs w:val="28"/>
        </w:rPr>
        <w:br w:type="page"/>
      </w:r>
    </w:p>
    <w:sdt>
      <w:sdtPr>
        <w:rPr>
          <w:rFonts w:ascii="Calibri" w:eastAsiaTheme="minorHAnsi" w:hAnsi="Calibri" w:cstheme="minorBidi"/>
          <w:color w:val="auto"/>
          <w:sz w:val="22"/>
          <w:szCs w:val="22"/>
          <w:lang w:val="en-GB"/>
        </w:rPr>
        <w:id w:val="979954860"/>
        <w:docPartObj>
          <w:docPartGallery w:val="Table of Contents"/>
          <w:docPartUnique/>
        </w:docPartObj>
      </w:sdtPr>
      <w:sdtEndPr>
        <w:rPr>
          <w:b/>
          <w:bCs/>
          <w:noProof/>
        </w:rPr>
      </w:sdtEndPr>
      <w:sdtContent>
        <w:p w14:paraId="561761A0" w14:textId="77777777" w:rsidR="001D509F" w:rsidRDefault="00C32B84" w:rsidP="001D509F">
          <w:pPr>
            <w:pStyle w:val="TOCHeading"/>
          </w:pPr>
          <w:r>
            <w:t>Contents</w:t>
          </w:r>
        </w:p>
        <w:p w14:paraId="5A0920D9" w14:textId="3858DC56" w:rsidR="00347539" w:rsidRDefault="00C32B84">
          <w:pPr>
            <w:pStyle w:val="TOC1"/>
            <w:tabs>
              <w:tab w:val="left" w:pos="440"/>
              <w:tab w:val="right" w:leader="dot" w:pos="9062"/>
            </w:tabs>
            <w:rPr>
              <w:rFonts w:asciiTheme="minorHAnsi" w:hAnsiTheme="minorHAnsi"/>
              <w:noProof/>
            </w:rPr>
          </w:pPr>
          <w:r>
            <w:rPr>
              <w:b/>
              <w:bCs/>
              <w:noProof/>
            </w:rPr>
            <w:fldChar w:fldCharType="begin"/>
          </w:r>
          <w:r>
            <w:rPr>
              <w:b/>
              <w:bCs/>
              <w:noProof/>
            </w:rPr>
            <w:instrText>TOC \o "1-3" \h \z</w:instrText>
          </w:r>
          <w:r>
            <w:rPr>
              <w:b/>
              <w:bCs/>
              <w:noProof/>
            </w:rPr>
            <w:fldChar w:fldCharType="separate"/>
          </w:r>
          <w:hyperlink w:anchor="_Toc256000000" w:history="1">
            <w:r>
              <w:rPr>
                <w:rStyle w:val="Hyperlink"/>
                <w:noProof/>
              </w:rPr>
              <w:t>1</w:t>
            </w:r>
            <w:r w:rsidRPr="00376A28">
              <w:rPr>
                <w:rStyle w:val="Hyperlink"/>
                <w:noProof/>
              </w:rPr>
              <w:t>.</w:t>
            </w:r>
            <w:r w:rsidRPr="00376A28">
              <w:rPr>
                <w:rFonts w:asciiTheme="minorHAnsi" w:hAnsiTheme="minorHAnsi"/>
                <w:noProof/>
              </w:rPr>
              <w:tab/>
            </w:r>
            <w:r>
              <w:rPr>
                <w:rStyle w:val="Hyperlink"/>
                <w:noProof/>
              </w:rPr>
              <w:t>EXECUTIVE SUMMARY</w:t>
            </w:r>
            <w:r>
              <w:rPr>
                <w:noProof/>
              </w:rPr>
              <w:tab/>
            </w:r>
            <w:r>
              <w:rPr>
                <w:noProof/>
              </w:rPr>
              <w:fldChar w:fldCharType="begin"/>
            </w:r>
            <w:r>
              <w:rPr>
                <w:noProof/>
              </w:rPr>
              <w:instrText xml:space="preserve"> PAGEREF _Toc256000000 \h </w:instrText>
            </w:r>
            <w:r>
              <w:rPr>
                <w:noProof/>
              </w:rPr>
            </w:r>
            <w:r>
              <w:rPr>
                <w:noProof/>
              </w:rPr>
              <w:fldChar w:fldCharType="separate"/>
            </w:r>
            <w:r>
              <w:rPr>
                <w:noProof/>
              </w:rPr>
              <w:t>3</w:t>
            </w:r>
            <w:r>
              <w:rPr>
                <w:noProof/>
              </w:rPr>
              <w:fldChar w:fldCharType="end"/>
            </w:r>
          </w:hyperlink>
        </w:p>
        <w:p w14:paraId="2B3E09FD" w14:textId="4DAEDC30" w:rsidR="00347539" w:rsidRDefault="00422D0C">
          <w:pPr>
            <w:pStyle w:val="TOC1"/>
            <w:tabs>
              <w:tab w:val="left" w:pos="440"/>
              <w:tab w:val="right" w:leader="dot" w:pos="9062"/>
            </w:tabs>
            <w:rPr>
              <w:rFonts w:asciiTheme="minorHAnsi" w:hAnsiTheme="minorHAnsi"/>
              <w:noProof/>
            </w:rPr>
          </w:pPr>
          <w:hyperlink w:anchor="_Toc256000001" w:history="1">
            <w:r w:rsidR="00C32B84">
              <w:rPr>
                <w:rStyle w:val="Hyperlink"/>
                <w:noProof/>
              </w:rPr>
              <w:t>2</w:t>
            </w:r>
            <w:r w:rsidR="00C32B84" w:rsidRPr="00376A28">
              <w:rPr>
                <w:rStyle w:val="Hyperlink"/>
                <w:noProof/>
              </w:rPr>
              <w:t>.</w:t>
            </w:r>
            <w:r w:rsidR="00C32B84" w:rsidRPr="00376A28">
              <w:rPr>
                <w:rFonts w:asciiTheme="minorHAnsi" w:hAnsiTheme="minorHAnsi"/>
                <w:noProof/>
              </w:rPr>
              <w:tab/>
            </w:r>
            <w:r w:rsidR="00C32B84" w:rsidRPr="000F2E5C">
              <w:rPr>
                <w:rStyle w:val="Hyperlink"/>
                <w:noProof/>
              </w:rPr>
              <w:t>Political, economic and social context</w:t>
            </w:r>
            <w:r w:rsidR="00C32B84">
              <w:rPr>
                <w:noProof/>
              </w:rPr>
              <w:tab/>
            </w:r>
            <w:r w:rsidR="00C32B84">
              <w:rPr>
                <w:noProof/>
              </w:rPr>
              <w:fldChar w:fldCharType="begin"/>
            </w:r>
            <w:r w:rsidR="00C32B84">
              <w:rPr>
                <w:noProof/>
              </w:rPr>
              <w:instrText xml:space="preserve"> PAGEREF _Toc256000001 \h </w:instrText>
            </w:r>
            <w:r w:rsidR="00C32B84">
              <w:rPr>
                <w:noProof/>
              </w:rPr>
            </w:r>
            <w:r w:rsidR="00C32B84">
              <w:rPr>
                <w:noProof/>
              </w:rPr>
              <w:fldChar w:fldCharType="separate"/>
            </w:r>
            <w:r w:rsidR="00C32B84">
              <w:rPr>
                <w:noProof/>
              </w:rPr>
              <w:t>4</w:t>
            </w:r>
            <w:r w:rsidR="00C32B84">
              <w:rPr>
                <w:noProof/>
              </w:rPr>
              <w:fldChar w:fldCharType="end"/>
            </w:r>
          </w:hyperlink>
        </w:p>
        <w:p w14:paraId="0611EAA2" w14:textId="343309B6" w:rsidR="00347539" w:rsidRDefault="00422D0C">
          <w:pPr>
            <w:pStyle w:val="TOC1"/>
            <w:tabs>
              <w:tab w:val="left" w:pos="440"/>
              <w:tab w:val="right" w:leader="dot" w:pos="9062"/>
            </w:tabs>
            <w:rPr>
              <w:rFonts w:asciiTheme="minorHAnsi" w:hAnsiTheme="minorHAnsi"/>
              <w:noProof/>
            </w:rPr>
          </w:pPr>
          <w:hyperlink w:anchor="_Toc256000002" w:history="1">
            <w:r w:rsidR="00C32B84">
              <w:rPr>
                <w:rStyle w:val="Hyperlink"/>
                <w:noProof/>
              </w:rPr>
              <w:t>3</w:t>
            </w:r>
            <w:r w:rsidR="00C32B84" w:rsidRPr="00376A28">
              <w:rPr>
                <w:rStyle w:val="Hyperlink"/>
                <w:noProof/>
              </w:rPr>
              <w:t>.</w:t>
            </w:r>
            <w:r w:rsidR="00C32B84" w:rsidRPr="00376A28">
              <w:rPr>
                <w:rFonts w:asciiTheme="minorHAnsi" w:hAnsiTheme="minorHAnsi"/>
                <w:noProof/>
              </w:rPr>
              <w:tab/>
            </w:r>
            <w:r w:rsidR="00C32B84" w:rsidRPr="00804D56">
              <w:rPr>
                <w:rStyle w:val="Hyperlink"/>
                <w:noProof/>
              </w:rPr>
              <w:t>Effects of the Grants</w:t>
            </w:r>
            <w:r w:rsidR="00C32B84">
              <w:rPr>
                <w:noProof/>
              </w:rPr>
              <w:tab/>
            </w:r>
            <w:r w:rsidR="00C32B84">
              <w:rPr>
                <w:noProof/>
              </w:rPr>
              <w:fldChar w:fldCharType="begin"/>
            </w:r>
            <w:r w:rsidR="00C32B84">
              <w:rPr>
                <w:noProof/>
              </w:rPr>
              <w:instrText xml:space="preserve"> PAGEREF _Toc256000002 \h </w:instrText>
            </w:r>
            <w:r w:rsidR="00C32B84">
              <w:rPr>
                <w:noProof/>
              </w:rPr>
            </w:r>
            <w:r w:rsidR="00C32B84">
              <w:rPr>
                <w:noProof/>
              </w:rPr>
              <w:fldChar w:fldCharType="separate"/>
            </w:r>
            <w:r w:rsidR="00C32B84">
              <w:rPr>
                <w:noProof/>
              </w:rPr>
              <w:t>4</w:t>
            </w:r>
            <w:r w:rsidR="00C32B84">
              <w:rPr>
                <w:noProof/>
              </w:rPr>
              <w:fldChar w:fldCharType="end"/>
            </w:r>
          </w:hyperlink>
        </w:p>
        <w:p w14:paraId="7862F368" w14:textId="4627F4A5" w:rsidR="00347539" w:rsidRDefault="00422D0C">
          <w:pPr>
            <w:pStyle w:val="TOC1"/>
            <w:tabs>
              <w:tab w:val="left" w:pos="440"/>
              <w:tab w:val="right" w:leader="dot" w:pos="9062"/>
            </w:tabs>
            <w:rPr>
              <w:rFonts w:asciiTheme="minorHAnsi" w:hAnsiTheme="minorHAnsi"/>
              <w:noProof/>
            </w:rPr>
          </w:pPr>
          <w:hyperlink w:anchor="_Toc256000003" w:history="1">
            <w:r w:rsidR="00C32B84">
              <w:rPr>
                <w:rStyle w:val="Hyperlink"/>
                <w:noProof/>
              </w:rPr>
              <w:t>4</w:t>
            </w:r>
            <w:r w:rsidR="00C32B84" w:rsidRPr="00376A28">
              <w:rPr>
                <w:rStyle w:val="Hyperlink"/>
                <w:noProof/>
              </w:rPr>
              <w:t>.</w:t>
            </w:r>
            <w:r w:rsidR="00C32B84" w:rsidRPr="00376A28">
              <w:rPr>
                <w:rFonts w:asciiTheme="minorHAnsi" w:hAnsiTheme="minorHAnsi"/>
                <w:noProof/>
              </w:rPr>
              <w:tab/>
            </w:r>
            <w:r w:rsidR="00C32B84" w:rsidRPr="00A17BC5">
              <w:rPr>
                <w:rStyle w:val="Hyperlink"/>
                <w:noProof/>
              </w:rPr>
              <w:t>Status of programmes</w:t>
            </w:r>
            <w:r w:rsidR="00C32B84">
              <w:rPr>
                <w:noProof/>
              </w:rPr>
              <w:tab/>
            </w:r>
            <w:r w:rsidR="00C32B84">
              <w:rPr>
                <w:noProof/>
              </w:rPr>
              <w:fldChar w:fldCharType="begin"/>
            </w:r>
            <w:r w:rsidR="00C32B84">
              <w:rPr>
                <w:noProof/>
              </w:rPr>
              <w:instrText xml:space="preserve"> PAGEREF _Toc256000003 \h </w:instrText>
            </w:r>
            <w:r w:rsidR="00C32B84">
              <w:rPr>
                <w:noProof/>
              </w:rPr>
            </w:r>
            <w:r w:rsidR="00C32B84">
              <w:rPr>
                <w:noProof/>
              </w:rPr>
              <w:fldChar w:fldCharType="separate"/>
            </w:r>
            <w:r w:rsidR="00C32B84">
              <w:rPr>
                <w:noProof/>
              </w:rPr>
              <w:t>10</w:t>
            </w:r>
            <w:r w:rsidR="00C32B84">
              <w:rPr>
                <w:noProof/>
              </w:rPr>
              <w:fldChar w:fldCharType="end"/>
            </w:r>
          </w:hyperlink>
        </w:p>
        <w:p w14:paraId="0720E395" w14:textId="76C64FF9" w:rsidR="00347539" w:rsidRDefault="00422D0C">
          <w:pPr>
            <w:pStyle w:val="TOC2"/>
            <w:tabs>
              <w:tab w:val="right" w:leader="dot" w:pos="9062"/>
            </w:tabs>
            <w:rPr>
              <w:rFonts w:asciiTheme="minorHAnsi" w:hAnsiTheme="minorHAnsi"/>
              <w:noProof/>
            </w:rPr>
          </w:pPr>
          <w:hyperlink w:anchor="_Toc256000004" w:history="1">
            <w:r w:rsidR="00C32B84">
              <w:rPr>
                <w:rStyle w:val="Hyperlink"/>
                <w:noProof/>
              </w:rPr>
              <w:t>EE-INNOVATION Competitiveness</w:t>
            </w:r>
            <w:r w:rsidR="00C32B84">
              <w:rPr>
                <w:noProof/>
              </w:rPr>
              <w:tab/>
            </w:r>
            <w:r w:rsidR="00C32B84">
              <w:rPr>
                <w:noProof/>
              </w:rPr>
              <w:fldChar w:fldCharType="begin"/>
            </w:r>
            <w:r w:rsidR="00C32B84">
              <w:rPr>
                <w:noProof/>
              </w:rPr>
              <w:instrText xml:space="preserve"> PAGEREF _Toc256000004 \h </w:instrText>
            </w:r>
            <w:r w:rsidR="00C32B84">
              <w:rPr>
                <w:noProof/>
              </w:rPr>
            </w:r>
            <w:r w:rsidR="00C32B84">
              <w:rPr>
                <w:noProof/>
              </w:rPr>
              <w:fldChar w:fldCharType="separate"/>
            </w:r>
            <w:r w:rsidR="00C32B84">
              <w:rPr>
                <w:noProof/>
              </w:rPr>
              <w:t>10</w:t>
            </w:r>
            <w:r w:rsidR="00C32B84">
              <w:rPr>
                <w:noProof/>
              </w:rPr>
              <w:fldChar w:fldCharType="end"/>
            </w:r>
          </w:hyperlink>
        </w:p>
        <w:p w14:paraId="660360FB" w14:textId="60D70FD4" w:rsidR="00347539" w:rsidRDefault="00422D0C">
          <w:pPr>
            <w:pStyle w:val="TOC2"/>
            <w:tabs>
              <w:tab w:val="right" w:leader="dot" w:pos="9062"/>
            </w:tabs>
            <w:rPr>
              <w:rFonts w:asciiTheme="minorHAnsi" w:hAnsiTheme="minorHAnsi"/>
              <w:noProof/>
            </w:rPr>
          </w:pPr>
          <w:hyperlink w:anchor="_Toc256000006" w:history="1">
            <w:r w:rsidR="00C32B84">
              <w:rPr>
                <w:rStyle w:val="Hyperlink"/>
                <w:noProof/>
              </w:rPr>
              <w:t>EE-LOCALDEV Local Development and Poverty Reduction</w:t>
            </w:r>
            <w:r w:rsidR="00C32B84">
              <w:rPr>
                <w:noProof/>
              </w:rPr>
              <w:tab/>
            </w:r>
            <w:r w:rsidR="00C32B84">
              <w:rPr>
                <w:noProof/>
              </w:rPr>
              <w:fldChar w:fldCharType="begin"/>
            </w:r>
            <w:r w:rsidR="00C32B84">
              <w:rPr>
                <w:noProof/>
              </w:rPr>
              <w:instrText xml:space="preserve"> PAGEREF _Toc256000006 \h </w:instrText>
            </w:r>
            <w:r w:rsidR="00C32B84">
              <w:rPr>
                <w:noProof/>
              </w:rPr>
            </w:r>
            <w:r w:rsidR="00C32B84">
              <w:rPr>
                <w:noProof/>
              </w:rPr>
              <w:fldChar w:fldCharType="separate"/>
            </w:r>
            <w:r w:rsidR="00C32B84">
              <w:rPr>
                <w:noProof/>
              </w:rPr>
              <w:t>12</w:t>
            </w:r>
            <w:r w:rsidR="00C32B84">
              <w:rPr>
                <w:noProof/>
              </w:rPr>
              <w:fldChar w:fldCharType="end"/>
            </w:r>
          </w:hyperlink>
        </w:p>
        <w:p w14:paraId="2AAC6842" w14:textId="7704431C" w:rsidR="00347539" w:rsidRDefault="00422D0C">
          <w:pPr>
            <w:pStyle w:val="TOC2"/>
            <w:tabs>
              <w:tab w:val="right" w:leader="dot" w:pos="9062"/>
            </w:tabs>
            <w:rPr>
              <w:rFonts w:asciiTheme="minorHAnsi" w:hAnsiTheme="minorHAnsi"/>
              <w:noProof/>
            </w:rPr>
          </w:pPr>
          <w:hyperlink w:anchor="_Toc256000007" w:history="1">
            <w:r w:rsidR="00C32B84">
              <w:rPr>
                <w:rStyle w:val="Hyperlink"/>
                <w:noProof/>
              </w:rPr>
              <w:t>EE-RESEARCH Research and Education</w:t>
            </w:r>
            <w:r w:rsidR="00C32B84">
              <w:rPr>
                <w:noProof/>
              </w:rPr>
              <w:tab/>
            </w:r>
            <w:r w:rsidR="00C32B84">
              <w:rPr>
                <w:noProof/>
              </w:rPr>
              <w:fldChar w:fldCharType="begin"/>
            </w:r>
            <w:r w:rsidR="00C32B84">
              <w:rPr>
                <w:noProof/>
              </w:rPr>
              <w:instrText xml:space="preserve"> PAGEREF _Toc256000007 \h </w:instrText>
            </w:r>
            <w:r w:rsidR="00C32B84">
              <w:rPr>
                <w:noProof/>
              </w:rPr>
            </w:r>
            <w:r w:rsidR="00C32B84">
              <w:rPr>
                <w:noProof/>
              </w:rPr>
              <w:fldChar w:fldCharType="separate"/>
            </w:r>
            <w:r w:rsidR="00C32B84">
              <w:rPr>
                <w:noProof/>
              </w:rPr>
              <w:t>14</w:t>
            </w:r>
            <w:r w:rsidR="00C32B84">
              <w:rPr>
                <w:noProof/>
              </w:rPr>
              <w:fldChar w:fldCharType="end"/>
            </w:r>
          </w:hyperlink>
        </w:p>
        <w:p w14:paraId="3328751C" w14:textId="2B1A6769" w:rsidR="00347539" w:rsidRDefault="00422D0C">
          <w:pPr>
            <w:pStyle w:val="TOC2"/>
            <w:tabs>
              <w:tab w:val="right" w:leader="dot" w:pos="9062"/>
            </w:tabs>
            <w:rPr>
              <w:rFonts w:asciiTheme="minorHAnsi" w:hAnsiTheme="minorHAnsi"/>
              <w:noProof/>
            </w:rPr>
          </w:pPr>
          <w:hyperlink w:anchor="_Toc256000008" w:history="1">
            <w:r w:rsidR="00C32B84">
              <w:rPr>
                <w:rStyle w:val="Hyperlink"/>
                <w:noProof/>
              </w:rPr>
              <w:t>EE-CLIMATE Climate Change Mitigation and Adaptation</w:t>
            </w:r>
            <w:r w:rsidR="00C32B84">
              <w:rPr>
                <w:noProof/>
              </w:rPr>
              <w:tab/>
            </w:r>
            <w:r w:rsidR="00C32B84">
              <w:rPr>
                <w:noProof/>
              </w:rPr>
              <w:fldChar w:fldCharType="begin"/>
            </w:r>
            <w:r w:rsidR="00C32B84">
              <w:rPr>
                <w:noProof/>
              </w:rPr>
              <w:instrText xml:space="preserve"> PAGEREF _Toc256000008 \h </w:instrText>
            </w:r>
            <w:r w:rsidR="00C32B84">
              <w:rPr>
                <w:noProof/>
              </w:rPr>
            </w:r>
            <w:r w:rsidR="00C32B84">
              <w:rPr>
                <w:noProof/>
              </w:rPr>
              <w:fldChar w:fldCharType="separate"/>
            </w:r>
            <w:r w:rsidR="00C32B84">
              <w:rPr>
                <w:noProof/>
              </w:rPr>
              <w:t>15</w:t>
            </w:r>
            <w:r w:rsidR="00C32B84">
              <w:rPr>
                <w:noProof/>
              </w:rPr>
              <w:fldChar w:fldCharType="end"/>
            </w:r>
          </w:hyperlink>
        </w:p>
        <w:p w14:paraId="32217170" w14:textId="44883158" w:rsidR="00347539" w:rsidRDefault="00422D0C">
          <w:pPr>
            <w:pStyle w:val="TOC1"/>
            <w:tabs>
              <w:tab w:val="left" w:pos="440"/>
              <w:tab w:val="right" w:leader="dot" w:pos="9062"/>
            </w:tabs>
            <w:rPr>
              <w:rFonts w:asciiTheme="minorHAnsi" w:hAnsiTheme="minorHAnsi"/>
              <w:noProof/>
            </w:rPr>
          </w:pPr>
          <w:hyperlink w:anchor="_Toc256000009" w:history="1">
            <w:r w:rsidR="00C32B84">
              <w:rPr>
                <w:rStyle w:val="Hyperlink"/>
                <w:noProof/>
              </w:rPr>
              <w:t>5</w:t>
            </w:r>
            <w:r w:rsidR="00C32B84" w:rsidRPr="00376A28">
              <w:rPr>
                <w:rStyle w:val="Hyperlink"/>
                <w:noProof/>
              </w:rPr>
              <w:t>.</w:t>
            </w:r>
            <w:r w:rsidR="00C32B84" w:rsidRPr="00376A28">
              <w:rPr>
                <w:rFonts w:asciiTheme="minorHAnsi" w:hAnsiTheme="minorHAnsi"/>
                <w:noProof/>
              </w:rPr>
              <w:tab/>
            </w:r>
            <w:r w:rsidR="00C32B84" w:rsidRPr="00BF2EFE">
              <w:rPr>
                <w:rStyle w:val="Hyperlink"/>
                <w:noProof/>
              </w:rPr>
              <w:t>Status of bilateral funds</w:t>
            </w:r>
            <w:r w:rsidR="00C32B84">
              <w:rPr>
                <w:noProof/>
              </w:rPr>
              <w:tab/>
            </w:r>
            <w:r w:rsidR="00C32B84">
              <w:rPr>
                <w:noProof/>
              </w:rPr>
              <w:fldChar w:fldCharType="begin"/>
            </w:r>
            <w:r w:rsidR="00C32B84">
              <w:rPr>
                <w:noProof/>
              </w:rPr>
              <w:instrText xml:space="preserve"> PAGEREF _Toc256000009 \h </w:instrText>
            </w:r>
            <w:r w:rsidR="00C32B84">
              <w:rPr>
                <w:noProof/>
              </w:rPr>
            </w:r>
            <w:r w:rsidR="00C32B84">
              <w:rPr>
                <w:noProof/>
              </w:rPr>
              <w:fldChar w:fldCharType="separate"/>
            </w:r>
            <w:r w:rsidR="00C32B84">
              <w:rPr>
                <w:noProof/>
              </w:rPr>
              <w:t>16</w:t>
            </w:r>
            <w:r w:rsidR="00C32B84">
              <w:rPr>
                <w:noProof/>
              </w:rPr>
              <w:fldChar w:fldCharType="end"/>
            </w:r>
          </w:hyperlink>
        </w:p>
        <w:p w14:paraId="4809AD5A" w14:textId="52E60866" w:rsidR="00347539" w:rsidRDefault="00422D0C">
          <w:pPr>
            <w:pStyle w:val="TOC1"/>
            <w:tabs>
              <w:tab w:val="left" w:pos="440"/>
              <w:tab w:val="right" w:leader="dot" w:pos="9062"/>
            </w:tabs>
            <w:rPr>
              <w:rFonts w:asciiTheme="minorHAnsi" w:hAnsiTheme="minorHAnsi"/>
              <w:noProof/>
            </w:rPr>
          </w:pPr>
          <w:hyperlink w:anchor="_Toc256000010" w:history="1">
            <w:r w:rsidR="00C32B84">
              <w:rPr>
                <w:rStyle w:val="Hyperlink"/>
                <w:noProof/>
              </w:rPr>
              <w:t>6</w:t>
            </w:r>
            <w:r w:rsidR="00C32B84" w:rsidRPr="00376A28">
              <w:rPr>
                <w:rStyle w:val="Hyperlink"/>
                <w:noProof/>
              </w:rPr>
              <w:t>.</w:t>
            </w:r>
            <w:r w:rsidR="00C32B84" w:rsidRPr="00376A28">
              <w:rPr>
                <w:rFonts w:asciiTheme="minorHAnsi" w:hAnsiTheme="minorHAnsi"/>
                <w:noProof/>
              </w:rPr>
              <w:tab/>
            </w:r>
            <w:r w:rsidR="00C32B84" w:rsidRPr="00804D56">
              <w:rPr>
                <w:rStyle w:val="Hyperlink"/>
                <w:noProof/>
              </w:rPr>
              <w:t>Management and implementation</w:t>
            </w:r>
            <w:r w:rsidR="00C32B84">
              <w:rPr>
                <w:noProof/>
              </w:rPr>
              <w:tab/>
            </w:r>
            <w:r w:rsidR="00C32B84">
              <w:rPr>
                <w:noProof/>
              </w:rPr>
              <w:fldChar w:fldCharType="begin"/>
            </w:r>
            <w:r w:rsidR="00C32B84">
              <w:rPr>
                <w:noProof/>
              </w:rPr>
              <w:instrText xml:space="preserve"> PAGEREF _Toc256000010 \h </w:instrText>
            </w:r>
            <w:r w:rsidR="00C32B84">
              <w:rPr>
                <w:noProof/>
              </w:rPr>
            </w:r>
            <w:r w:rsidR="00C32B84">
              <w:rPr>
                <w:noProof/>
              </w:rPr>
              <w:fldChar w:fldCharType="separate"/>
            </w:r>
            <w:r w:rsidR="00C32B84">
              <w:rPr>
                <w:noProof/>
              </w:rPr>
              <w:t>22</w:t>
            </w:r>
            <w:r w:rsidR="00C32B84">
              <w:rPr>
                <w:noProof/>
              </w:rPr>
              <w:fldChar w:fldCharType="end"/>
            </w:r>
          </w:hyperlink>
        </w:p>
        <w:p w14:paraId="364C4377" w14:textId="1B79D6A5" w:rsidR="00347539" w:rsidRDefault="00422D0C">
          <w:pPr>
            <w:pStyle w:val="TOC2"/>
            <w:tabs>
              <w:tab w:val="right" w:leader="dot" w:pos="9062"/>
            </w:tabs>
            <w:rPr>
              <w:rFonts w:asciiTheme="minorHAnsi" w:hAnsiTheme="minorHAnsi"/>
              <w:noProof/>
            </w:rPr>
          </w:pPr>
          <w:hyperlink w:anchor="_Toc256000011" w:history="1">
            <w:r w:rsidR="00C32B84" w:rsidRPr="00A843BC">
              <w:rPr>
                <w:rStyle w:val="Hyperlink"/>
                <w:noProof/>
              </w:rPr>
              <w:t>a. Management and control systems (MCS)</w:t>
            </w:r>
            <w:r w:rsidR="00C32B84">
              <w:rPr>
                <w:noProof/>
              </w:rPr>
              <w:tab/>
            </w:r>
            <w:r w:rsidR="00C32B84">
              <w:rPr>
                <w:noProof/>
              </w:rPr>
              <w:fldChar w:fldCharType="begin"/>
            </w:r>
            <w:r w:rsidR="00C32B84">
              <w:rPr>
                <w:noProof/>
              </w:rPr>
              <w:instrText xml:space="preserve"> PAGEREF _Toc256000011 \h </w:instrText>
            </w:r>
            <w:r w:rsidR="00C32B84">
              <w:rPr>
                <w:noProof/>
              </w:rPr>
            </w:r>
            <w:r w:rsidR="00C32B84">
              <w:rPr>
                <w:noProof/>
              </w:rPr>
              <w:fldChar w:fldCharType="separate"/>
            </w:r>
            <w:r w:rsidR="00C32B84">
              <w:rPr>
                <w:noProof/>
              </w:rPr>
              <w:t>22</w:t>
            </w:r>
            <w:r w:rsidR="00C32B84">
              <w:rPr>
                <w:noProof/>
              </w:rPr>
              <w:fldChar w:fldCharType="end"/>
            </w:r>
          </w:hyperlink>
        </w:p>
        <w:p w14:paraId="26C50A0B" w14:textId="1A40849C" w:rsidR="00347539" w:rsidRDefault="00422D0C">
          <w:pPr>
            <w:pStyle w:val="TOC2"/>
            <w:tabs>
              <w:tab w:val="right" w:leader="dot" w:pos="9062"/>
            </w:tabs>
            <w:rPr>
              <w:rFonts w:asciiTheme="minorHAnsi" w:hAnsiTheme="minorHAnsi"/>
              <w:noProof/>
            </w:rPr>
          </w:pPr>
          <w:hyperlink w:anchor="_Toc256000012" w:history="1">
            <w:r w:rsidR="00C32B84">
              <w:rPr>
                <w:rStyle w:val="Hyperlink"/>
                <w:noProof/>
              </w:rPr>
              <w:t>b</w:t>
            </w:r>
            <w:r w:rsidR="00C32B84" w:rsidRPr="00A843BC">
              <w:rPr>
                <w:rStyle w:val="Hyperlink"/>
                <w:noProof/>
              </w:rPr>
              <w:t xml:space="preserve">. </w:t>
            </w:r>
            <w:r w:rsidR="00C32B84">
              <w:rPr>
                <w:rStyle w:val="Hyperlink"/>
                <w:noProof/>
              </w:rPr>
              <w:t>Complaints</w:t>
            </w:r>
            <w:r w:rsidR="00C32B84">
              <w:rPr>
                <w:noProof/>
              </w:rPr>
              <w:tab/>
            </w:r>
            <w:r w:rsidR="00C32B84">
              <w:rPr>
                <w:noProof/>
              </w:rPr>
              <w:fldChar w:fldCharType="begin"/>
            </w:r>
            <w:r w:rsidR="00C32B84">
              <w:rPr>
                <w:noProof/>
              </w:rPr>
              <w:instrText xml:space="preserve"> PAGEREF _Toc256000012 \h </w:instrText>
            </w:r>
            <w:r w:rsidR="00C32B84">
              <w:rPr>
                <w:noProof/>
              </w:rPr>
            </w:r>
            <w:r w:rsidR="00C32B84">
              <w:rPr>
                <w:noProof/>
              </w:rPr>
              <w:fldChar w:fldCharType="separate"/>
            </w:r>
            <w:r w:rsidR="00C32B84">
              <w:rPr>
                <w:noProof/>
              </w:rPr>
              <w:t>22</w:t>
            </w:r>
            <w:r w:rsidR="00C32B84">
              <w:rPr>
                <w:noProof/>
              </w:rPr>
              <w:fldChar w:fldCharType="end"/>
            </w:r>
          </w:hyperlink>
        </w:p>
        <w:p w14:paraId="701F0B5B" w14:textId="75694C44" w:rsidR="00347539" w:rsidRDefault="00422D0C">
          <w:pPr>
            <w:pStyle w:val="TOC2"/>
            <w:tabs>
              <w:tab w:val="right" w:leader="dot" w:pos="9062"/>
            </w:tabs>
            <w:rPr>
              <w:rFonts w:asciiTheme="minorHAnsi" w:hAnsiTheme="minorHAnsi"/>
              <w:noProof/>
            </w:rPr>
          </w:pPr>
          <w:hyperlink w:anchor="_Toc256000013" w:history="1">
            <w:r w:rsidR="00C32B84">
              <w:rPr>
                <w:rStyle w:val="Hyperlink"/>
                <w:noProof/>
              </w:rPr>
              <w:t>c</w:t>
            </w:r>
            <w:r w:rsidR="00C32B84" w:rsidRPr="00A843BC">
              <w:rPr>
                <w:rStyle w:val="Hyperlink"/>
                <w:noProof/>
              </w:rPr>
              <w:t xml:space="preserve">. </w:t>
            </w:r>
            <w:r w:rsidR="00C32B84">
              <w:rPr>
                <w:rStyle w:val="Hyperlink"/>
                <w:noProof/>
              </w:rPr>
              <w:t>Irregularities</w:t>
            </w:r>
            <w:r w:rsidR="00C32B84">
              <w:rPr>
                <w:noProof/>
              </w:rPr>
              <w:tab/>
            </w:r>
            <w:r w:rsidR="00C32B84">
              <w:rPr>
                <w:noProof/>
              </w:rPr>
              <w:fldChar w:fldCharType="begin"/>
            </w:r>
            <w:r w:rsidR="00C32B84">
              <w:rPr>
                <w:noProof/>
              </w:rPr>
              <w:instrText xml:space="preserve"> PAGEREF _Toc256000013 \h </w:instrText>
            </w:r>
            <w:r w:rsidR="00C32B84">
              <w:rPr>
                <w:noProof/>
              </w:rPr>
            </w:r>
            <w:r w:rsidR="00C32B84">
              <w:rPr>
                <w:noProof/>
              </w:rPr>
              <w:fldChar w:fldCharType="separate"/>
            </w:r>
            <w:r w:rsidR="00C32B84">
              <w:rPr>
                <w:noProof/>
              </w:rPr>
              <w:t>22</w:t>
            </w:r>
            <w:r w:rsidR="00C32B84">
              <w:rPr>
                <w:noProof/>
              </w:rPr>
              <w:fldChar w:fldCharType="end"/>
            </w:r>
          </w:hyperlink>
        </w:p>
        <w:p w14:paraId="72038736" w14:textId="79C69B95" w:rsidR="00347539" w:rsidRDefault="00422D0C">
          <w:pPr>
            <w:pStyle w:val="TOC2"/>
            <w:tabs>
              <w:tab w:val="right" w:leader="dot" w:pos="9062"/>
            </w:tabs>
            <w:rPr>
              <w:rFonts w:asciiTheme="minorHAnsi" w:hAnsiTheme="minorHAnsi"/>
              <w:noProof/>
            </w:rPr>
          </w:pPr>
          <w:hyperlink w:anchor="_Toc256000014" w:history="1">
            <w:r w:rsidR="00C32B84">
              <w:rPr>
                <w:rStyle w:val="Hyperlink"/>
                <w:noProof/>
              </w:rPr>
              <w:t>d</w:t>
            </w:r>
            <w:r w:rsidR="00C32B84" w:rsidRPr="00A843BC">
              <w:rPr>
                <w:rStyle w:val="Hyperlink"/>
                <w:noProof/>
              </w:rPr>
              <w:t xml:space="preserve">. </w:t>
            </w:r>
            <w:r w:rsidR="00C32B84">
              <w:rPr>
                <w:rStyle w:val="Hyperlink"/>
                <w:noProof/>
              </w:rPr>
              <w:t>Audit</w:t>
            </w:r>
            <w:r w:rsidR="00C32B84">
              <w:rPr>
                <w:noProof/>
              </w:rPr>
              <w:tab/>
            </w:r>
            <w:r w:rsidR="00C32B84">
              <w:rPr>
                <w:noProof/>
              </w:rPr>
              <w:fldChar w:fldCharType="begin"/>
            </w:r>
            <w:r w:rsidR="00C32B84">
              <w:rPr>
                <w:noProof/>
              </w:rPr>
              <w:instrText xml:space="preserve"> PAGEREF _Toc256000014 \h </w:instrText>
            </w:r>
            <w:r w:rsidR="00C32B84">
              <w:rPr>
                <w:noProof/>
              </w:rPr>
            </w:r>
            <w:r w:rsidR="00C32B84">
              <w:rPr>
                <w:noProof/>
              </w:rPr>
              <w:fldChar w:fldCharType="separate"/>
            </w:r>
            <w:r w:rsidR="00C32B84">
              <w:rPr>
                <w:noProof/>
              </w:rPr>
              <w:t>23</w:t>
            </w:r>
            <w:r w:rsidR="00C32B84">
              <w:rPr>
                <w:noProof/>
              </w:rPr>
              <w:fldChar w:fldCharType="end"/>
            </w:r>
          </w:hyperlink>
        </w:p>
        <w:p w14:paraId="0C6704DA" w14:textId="5C34064E" w:rsidR="00347539" w:rsidRDefault="00422D0C">
          <w:pPr>
            <w:pStyle w:val="TOC1"/>
            <w:tabs>
              <w:tab w:val="left" w:pos="440"/>
              <w:tab w:val="right" w:leader="dot" w:pos="9062"/>
            </w:tabs>
            <w:rPr>
              <w:rFonts w:asciiTheme="minorHAnsi" w:hAnsiTheme="minorHAnsi"/>
              <w:noProof/>
            </w:rPr>
          </w:pPr>
          <w:hyperlink w:anchor="_Toc256000015" w:history="1">
            <w:r w:rsidR="00C32B84">
              <w:rPr>
                <w:rStyle w:val="Hyperlink"/>
                <w:noProof/>
              </w:rPr>
              <w:t>7</w:t>
            </w:r>
            <w:r w:rsidR="00C32B84" w:rsidRPr="00376A28">
              <w:rPr>
                <w:rStyle w:val="Hyperlink"/>
                <w:noProof/>
              </w:rPr>
              <w:t>.</w:t>
            </w:r>
            <w:r w:rsidR="00C32B84" w:rsidRPr="00376A28">
              <w:rPr>
                <w:rFonts w:asciiTheme="minorHAnsi" w:hAnsiTheme="minorHAnsi"/>
                <w:noProof/>
              </w:rPr>
              <w:tab/>
            </w:r>
            <w:r w:rsidR="00C32B84" w:rsidRPr="00FD53F5">
              <w:rPr>
                <w:rStyle w:val="Hyperlink"/>
                <w:noProof/>
              </w:rPr>
              <w:t>Communication</w:t>
            </w:r>
            <w:r w:rsidR="00C32B84">
              <w:rPr>
                <w:noProof/>
              </w:rPr>
              <w:tab/>
            </w:r>
            <w:r w:rsidR="00C32B84">
              <w:rPr>
                <w:noProof/>
              </w:rPr>
              <w:fldChar w:fldCharType="begin"/>
            </w:r>
            <w:r w:rsidR="00C32B84">
              <w:rPr>
                <w:noProof/>
              </w:rPr>
              <w:instrText xml:space="preserve"> PAGEREF _Toc256000015 \h </w:instrText>
            </w:r>
            <w:r w:rsidR="00C32B84">
              <w:rPr>
                <w:noProof/>
              </w:rPr>
            </w:r>
            <w:r w:rsidR="00C32B84">
              <w:rPr>
                <w:noProof/>
              </w:rPr>
              <w:fldChar w:fldCharType="separate"/>
            </w:r>
            <w:r w:rsidR="00C32B84">
              <w:rPr>
                <w:noProof/>
              </w:rPr>
              <w:t>25</w:t>
            </w:r>
            <w:r w:rsidR="00C32B84">
              <w:rPr>
                <w:noProof/>
              </w:rPr>
              <w:fldChar w:fldCharType="end"/>
            </w:r>
          </w:hyperlink>
        </w:p>
        <w:p w14:paraId="6731D7C4" w14:textId="72F034FC" w:rsidR="00347539" w:rsidRDefault="00422D0C">
          <w:pPr>
            <w:pStyle w:val="TOC1"/>
            <w:tabs>
              <w:tab w:val="left" w:pos="440"/>
              <w:tab w:val="right" w:leader="dot" w:pos="9062"/>
            </w:tabs>
            <w:rPr>
              <w:rFonts w:asciiTheme="minorHAnsi" w:hAnsiTheme="minorHAnsi"/>
              <w:noProof/>
            </w:rPr>
          </w:pPr>
          <w:hyperlink w:anchor="_Toc256000016" w:history="1">
            <w:r w:rsidR="00C32B84">
              <w:rPr>
                <w:rStyle w:val="Hyperlink"/>
                <w:noProof/>
              </w:rPr>
              <w:t>8</w:t>
            </w:r>
            <w:r w:rsidR="00C32B84" w:rsidRPr="00376A28">
              <w:rPr>
                <w:rStyle w:val="Hyperlink"/>
                <w:noProof/>
              </w:rPr>
              <w:t>.</w:t>
            </w:r>
            <w:r w:rsidR="00C32B84" w:rsidRPr="00376A28">
              <w:rPr>
                <w:rFonts w:asciiTheme="minorHAnsi" w:hAnsiTheme="minorHAnsi"/>
                <w:noProof/>
              </w:rPr>
              <w:tab/>
            </w:r>
            <w:r w:rsidR="00C32B84" w:rsidRPr="00FD53F5">
              <w:rPr>
                <w:rStyle w:val="Hyperlink"/>
                <w:noProof/>
              </w:rPr>
              <w:t>Monitoring and evaluation</w:t>
            </w:r>
            <w:r w:rsidR="00C32B84">
              <w:rPr>
                <w:noProof/>
              </w:rPr>
              <w:tab/>
            </w:r>
            <w:r w:rsidR="00C32B84">
              <w:rPr>
                <w:noProof/>
              </w:rPr>
              <w:fldChar w:fldCharType="begin"/>
            </w:r>
            <w:r w:rsidR="00C32B84">
              <w:rPr>
                <w:noProof/>
              </w:rPr>
              <w:instrText xml:space="preserve"> PAGEREF _Toc256000016 \h </w:instrText>
            </w:r>
            <w:r w:rsidR="00C32B84">
              <w:rPr>
                <w:noProof/>
              </w:rPr>
            </w:r>
            <w:r w:rsidR="00C32B84">
              <w:rPr>
                <w:noProof/>
              </w:rPr>
              <w:fldChar w:fldCharType="separate"/>
            </w:r>
            <w:r w:rsidR="00C32B84">
              <w:rPr>
                <w:noProof/>
              </w:rPr>
              <w:t>26</w:t>
            </w:r>
            <w:r w:rsidR="00C32B84">
              <w:rPr>
                <w:noProof/>
              </w:rPr>
              <w:fldChar w:fldCharType="end"/>
            </w:r>
          </w:hyperlink>
        </w:p>
        <w:p w14:paraId="7E2F595C" w14:textId="44E9C838" w:rsidR="00347539" w:rsidRDefault="00422D0C">
          <w:pPr>
            <w:pStyle w:val="TOC2"/>
            <w:tabs>
              <w:tab w:val="right" w:leader="dot" w:pos="9062"/>
            </w:tabs>
            <w:rPr>
              <w:rFonts w:asciiTheme="minorHAnsi" w:hAnsiTheme="minorHAnsi"/>
              <w:noProof/>
            </w:rPr>
          </w:pPr>
          <w:hyperlink w:anchor="_Toc256000017" w:history="1">
            <w:r w:rsidR="00C32B84" w:rsidRPr="00A843BC">
              <w:rPr>
                <w:rStyle w:val="Hyperlink"/>
                <w:noProof/>
              </w:rPr>
              <w:t>a. M</w:t>
            </w:r>
            <w:r w:rsidR="00C32B84">
              <w:rPr>
                <w:rStyle w:val="Hyperlink"/>
                <w:noProof/>
              </w:rPr>
              <w:t>onitoring</w:t>
            </w:r>
            <w:r w:rsidR="00C32B84">
              <w:rPr>
                <w:noProof/>
              </w:rPr>
              <w:tab/>
            </w:r>
            <w:r w:rsidR="00C32B84">
              <w:rPr>
                <w:noProof/>
              </w:rPr>
              <w:fldChar w:fldCharType="begin"/>
            </w:r>
            <w:r w:rsidR="00C32B84">
              <w:rPr>
                <w:noProof/>
              </w:rPr>
              <w:instrText xml:space="preserve"> PAGEREF _Toc256000017 \h </w:instrText>
            </w:r>
            <w:r w:rsidR="00C32B84">
              <w:rPr>
                <w:noProof/>
              </w:rPr>
            </w:r>
            <w:r w:rsidR="00C32B84">
              <w:rPr>
                <w:noProof/>
              </w:rPr>
              <w:fldChar w:fldCharType="separate"/>
            </w:r>
            <w:r w:rsidR="00C32B84">
              <w:rPr>
                <w:noProof/>
              </w:rPr>
              <w:t>26</w:t>
            </w:r>
            <w:r w:rsidR="00C32B84">
              <w:rPr>
                <w:noProof/>
              </w:rPr>
              <w:fldChar w:fldCharType="end"/>
            </w:r>
          </w:hyperlink>
        </w:p>
        <w:p w14:paraId="7984127C" w14:textId="12A70B10" w:rsidR="00347539" w:rsidRDefault="00422D0C">
          <w:pPr>
            <w:pStyle w:val="TOC2"/>
            <w:tabs>
              <w:tab w:val="right" w:leader="dot" w:pos="9062"/>
            </w:tabs>
            <w:rPr>
              <w:rFonts w:asciiTheme="minorHAnsi" w:hAnsiTheme="minorHAnsi"/>
              <w:noProof/>
            </w:rPr>
          </w:pPr>
          <w:hyperlink w:anchor="_Toc256000018" w:history="1">
            <w:r w:rsidR="00C32B84">
              <w:rPr>
                <w:rStyle w:val="Hyperlink"/>
                <w:noProof/>
              </w:rPr>
              <w:t>b</w:t>
            </w:r>
            <w:r w:rsidR="00C32B84" w:rsidRPr="00A843BC">
              <w:rPr>
                <w:rStyle w:val="Hyperlink"/>
                <w:noProof/>
              </w:rPr>
              <w:t xml:space="preserve">. </w:t>
            </w:r>
            <w:r w:rsidR="00C32B84">
              <w:rPr>
                <w:rStyle w:val="Hyperlink"/>
                <w:noProof/>
              </w:rPr>
              <w:t>Evaluation</w:t>
            </w:r>
            <w:r w:rsidR="00C32B84">
              <w:rPr>
                <w:noProof/>
              </w:rPr>
              <w:tab/>
            </w:r>
            <w:r w:rsidR="00C32B84">
              <w:rPr>
                <w:noProof/>
              </w:rPr>
              <w:fldChar w:fldCharType="begin"/>
            </w:r>
            <w:r w:rsidR="00C32B84">
              <w:rPr>
                <w:noProof/>
              </w:rPr>
              <w:instrText xml:space="preserve"> PAGEREF _Toc256000018 \h </w:instrText>
            </w:r>
            <w:r w:rsidR="00C32B84">
              <w:rPr>
                <w:noProof/>
              </w:rPr>
            </w:r>
            <w:r w:rsidR="00C32B84">
              <w:rPr>
                <w:noProof/>
              </w:rPr>
              <w:fldChar w:fldCharType="separate"/>
            </w:r>
            <w:r w:rsidR="00C32B84">
              <w:rPr>
                <w:noProof/>
              </w:rPr>
              <w:t>28</w:t>
            </w:r>
            <w:r w:rsidR="00C32B84">
              <w:rPr>
                <w:noProof/>
              </w:rPr>
              <w:fldChar w:fldCharType="end"/>
            </w:r>
          </w:hyperlink>
        </w:p>
        <w:p w14:paraId="5AC606D2" w14:textId="6F8C7555" w:rsidR="00347539" w:rsidRDefault="00422D0C">
          <w:pPr>
            <w:pStyle w:val="TOC1"/>
            <w:tabs>
              <w:tab w:val="left" w:pos="440"/>
              <w:tab w:val="right" w:leader="dot" w:pos="9062"/>
            </w:tabs>
            <w:rPr>
              <w:rFonts w:asciiTheme="minorHAnsi" w:hAnsiTheme="minorHAnsi"/>
              <w:noProof/>
            </w:rPr>
          </w:pPr>
          <w:hyperlink w:anchor="_Toc256000019" w:history="1">
            <w:r w:rsidR="00C32B84">
              <w:rPr>
                <w:rStyle w:val="Hyperlink"/>
                <w:noProof/>
              </w:rPr>
              <w:t>9</w:t>
            </w:r>
            <w:r w:rsidR="00376A28" w:rsidRPr="00376A28">
              <w:rPr>
                <w:rStyle w:val="Hyperlink"/>
                <w:noProof/>
              </w:rPr>
              <w:t>.</w:t>
            </w:r>
            <w:r w:rsidR="00376A28" w:rsidRPr="00376A28">
              <w:rPr>
                <w:rFonts w:asciiTheme="minorHAnsi" w:hAnsiTheme="minorHAnsi"/>
                <w:noProof/>
              </w:rPr>
              <w:tab/>
            </w:r>
            <w:r w:rsidR="00C32B84" w:rsidRPr="000F2E5C">
              <w:rPr>
                <w:rStyle w:val="Hyperlink"/>
                <w:noProof/>
              </w:rPr>
              <w:t>Issues for the annual meeting</w:t>
            </w:r>
            <w:r w:rsidR="00C32B84">
              <w:rPr>
                <w:noProof/>
              </w:rPr>
              <w:tab/>
            </w:r>
            <w:r w:rsidR="00C32B84">
              <w:rPr>
                <w:noProof/>
              </w:rPr>
              <w:fldChar w:fldCharType="begin"/>
            </w:r>
            <w:r w:rsidR="00C32B84">
              <w:rPr>
                <w:noProof/>
              </w:rPr>
              <w:instrText xml:space="preserve"> PAGEREF _Toc256000019 \h </w:instrText>
            </w:r>
            <w:r w:rsidR="00C32B84">
              <w:rPr>
                <w:noProof/>
              </w:rPr>
            </w:r>
            <w:r w:rsidR="00C32B84">
              <w:rPr>
                <w:noProof/>
              </w:rPr>
              <w:fldChar w:fldCharType="separate"/>
            </w:r>
            <w:r w:rsidR="00C32B84">
              <w:rPr>
                <w:noProof/>
              </w:rPr>
              <w:t>28</w:t>
            </w:r>
            <w:r w:rsidR="00C32B84">
              <w:rPr>
                <w:noProof/>
              </w:rPr>
              <w:fldChar w:fldCharType="end"/>
            </w:r>
          </w:hyperlink>
        </w:p>
        <w:p w14:paraId="7A009627" w14:textId="7B75950D" w:rsidR="00347539" w:rsidRDefault="00422D0C">
          <w:pPr>
            <w:pStyle w:val="TOC1"/>
            <w:tabs>
              <w:tab w:val="right" w:leader="dot" w:pos="9062"/>
            </w:tabs>
            <w:rPr>
              <w:rFonts w:asciiTheme="minorHAnsi" w:hAnsiTheme="minorHAnsi"/>
              <w:noProof/>
            </w:rPr>
          </w:pPr>
          <w:hyperlink w:anchor="_Toc256000020" w:history="1">
            <w:r w:rsidR="00C32B84" w:rsidRPr="00376A28">
              <w:rPr>
                <w:rStyle w:val="Hyperlink"/>
                <w:noProof/>
              </w:rPr>
              <w:t>ANNEXES</w:t>
            </w:r>
            <w:r w:rsidR="00C32B84">
              <w:rPr>
                <w:noProof/>
              </w:rPr>
              <w:tab/>
            </w:r>
            <w:r w:rsidR="00C32B84">
              <w:rPr>
                <w:noProof/>
              </w:rPr>
              <w:fldChar w:fldCharType="begin"/>
            </w:r>
            <w:r w:rsidR="00C32B84">
              <w:rPr>
                <w:noProof/>
              </w:rPr>
              <w:instrText xml:space="preserve"> PAGEREF _Toc256000020 \h </w:instrText>
            </w:r>
            <w:r w:rsidR="00C32B84">
              <w:rPr>
                <w:noProof/>
              </w:rPr>
            </w:r>
            <w:r w:rsidR="00C32B84">
              <w:rPr>
                <w:noProof/>
              </w:rPr>
              <w:fldChar w:fldCharType="separate"/>
            </w:r>
            <w:r w:rsidR="00C32B84">
              <w:rPr>
                <w:noProof/>
              </w:rPr>
              <w:t>28</w:t>
            </w:r>
            <w:r w:rsidR="00C32B84">
              <w:rPr>
                <w:noProof/>
              </w:rPr>
              <w:fldChar w:fldCharType="end"/>
            </w:r>
          </w:hyperlink>
        </w:p>
        <w:p w14:paraId="038D5DA4" w14:textId="6B16D93E" w:rsidR="00347539" w:rsidRDefault="00422D0C">
          <w:pPr>
            <w:pStyle w:val="TOC2"/>
            <w:tabs>
              <w:tab w:val="right" w:leader="dot" w:pos="9062"/>
            </w:tabs>
            <w:rPr>
              <w:rFonts w:asciiTheme="minorHAnsi" w:hAnsiTheme="minorHAnsi"/>
              <w:noProof/>
            </w:rPr>
          </w:pPr>
          <w:hyperlink w:anchor="_Toc256000021" w:history="1">
            <w:r w:rsidR="00C32B84">
              <w:rPr>
                <w:rStyle w:val="Hyperlink"/>
                <w:noProof/>
              </w:rPr>
              <w:t xml:space="preserve">Annex </w:t>
            </w:r>
            <w:r w:rsidR="00320F65">
              <w:rPr>
                <w:rStyle w:val="Hyperlink"/>
                <w:noProof/>
              </w:rPr>
              <w:t>A</w:t>
            </w:r>
            <w:r w:rsidR="00C32B84">
              <w:rPr>
                <w:rStyle w:val="Hyperlink"/>
                <w:noProof/>
              </w:rPr>
              <w:t>:</w:t>
            </w:r>
            <w:r w:rsidR="00C32B84" w:rsidRPr="00376A28">
              <w:rPr>
                <w:rStyle w:val="Hyperlink"/>
                <w:noProof/>
              </w:rPr>
              <w:t xml:space="preserve"> Risk </w:t>
            </w:r>
            <w:r w:rsidR="00320F65">
              <w:rPr>
                <w:rStyle w:val="Hyperlink"/>
                <w:noProof/>
              </w:rPr>
              <w:t xml:space="preserve">assessment and </w:t>
            </w:r>
            <w:r w:rsidR="00C32B84" w:rsidRPr="00376A28">
              <w:rPr>
                <w:rStyle w:val="Hyperlink"/>
                <w:noProof/>
              </w:rPr>
              <w:t>management</w:t>
            </w:r>
            <w:r w:rsidR="00320F65">
              <w:rPr>
                <w:rStyle w:val="Hyperlink"/>
                <w:noProof/>
              </w:rPr>
              <w:t xml:space="preserve"> plan</w:t>
            </w:r>
            <w:r w:rsidR="00C32B84">
              <w:rPr>
                <w:noProof/>
              </w:rPr>
              <w:tab/>
            </w:r>
            <w:r w:rsidR="00C32B84">
              <w:rPr>
                <w:noProof/>
              </w:rPr>
              <w:fldChar w:fldCharType="begin"/>
            </w:r>
            <w:r w:rsidR="00C32B84">
              <w:rPr>
                <w:noProof/>
              </w:rPr>
              <w:instrText xml:space="preserve"> PAGEREF _Toc256000021 \h </w:instrText>
            </w:r>
            <w:r w:rsidR="00C32B84">
              <w:rPr>
                <w:noProof/>
              </w:rPr>
            </w:r>
            <w:r w:rsidR="00C32B84">
              <w:rPr>
                <w:noProof/>
              </w:rPr>
              <w:fldChar w:fldCharType="separate"/>
            </w:r>
            <w:r w:rsidR="00C32B84">
              <w:rPr>
                <w:noProof/>
              </w:rPr>
              <w:t>29</w:t>
            </w:r>
            <w:r w:rsidR="00C32B84">
              <w:rPr>
                <w:noProof/>
              </w:rPr>
              <w:fldChar w:fldCharType="end"/>
            </w:r>
          </w:hyperlink>
        </w:p>
        <w:p w14:paraId="614E1FA3" w14:textId="527FB37E" w:rsidR="00347539" w:rsidRDefault="00422D0C">
          <w:pPr>
            <w:pStyle w:val="TOC2"/>
            <w:tabs>
              <w:tab w:val="right" w:leader="dot" w:pos="9062"/>
            </w:tabs>
            <w:rPr>
              <w:rFonts w:asciiTheme="minorHAnsi" w:hAnsiTheme="minorHAnsi"/>
              <w:noProof/>
            </w:rPr>
          </w:pPr>
          <w:hyperlink w:anchor="_Toc256000022" w:history="1">
            <w:r w:rsidR="00C32B84">
              <w:rPr>
                <w:rStyle w:val="Hyperlink"/>
                <w:noProof/>
              </w:rPr>
              <w:t xml:space="preserve">Annex </w:t>
            </w:r>
            <w:r w:rsidR="00FA23AE">
              <w:rPr>
                <w:rStyle w:val="Hyperlink"/>
                <w:noProof/>
              </w:rPr>
              <w:t>B</w:t>
            </w:r>
            <w:r w:rsidR="00C32B84">
              <w:rPr>
                <w:rStyle w:val="Hyperlink"/>
                <w:noProof/>
              </w:rPr>
              <w:t>:</w:t>
            </w:r>
            <w:r w:rsidR="00C32B84" w:rsidRPr="00376A28">
              <w:rPr>
                <w:rStyle w:val="Hyperlink"/>
                <w:noProof/>
              </w:rPr>
              <w:t xml:space="preserve"> </w:t>
            </w:r>
            <w:r w:rsidR="00891074">
              <w:rPr>
                <w:rStyle w:val="Hyperlink"/>
                <w:noProof/>
              </w:rPr>
              <w:t>Evaluation plan</w:t>
            </w:r>
            <w:r w:rsidR="00C32B84">
              <w:rPr>
                <w:noProof/>
              </w:rPr>
              <w:tab/>
            </w:r>
            <w:r w:rsidR="00C32B84">
              <w:rPr>
                <w:noProof/>
              </w:rPr>
              <w:fldChar w:fldCharType="begin"/>
            </w:r>
            <w:r w:rsidR="00C32B84">
              <w:rPr>
                <w:noProof/>
              </w:rPr>
              <w:instrText xml:space="preserve"> PAGEREF _Toc256000022 \h </w:instrText>
            </w:r>
            <w:r w:rsidR="00C32B84">
              <w:rPr>
                <w:noProof/>
              </w:rPr>
            </w:r>
            <w:r w:rsidR="00C32B84">
              <w:rPr>
                <w:noProof/>
              </w:rPr>
              <w:fldChar w:fldCharType="separate"/>
            </w:r>
            <w:r w:rsidR="00C32B84">
              <w:rPr>
                <w:noProof/>
              </w:rPr>
              <w:t>36</w:t>
            </w:r>
            <w:r w:rsidR="00C32B84">
              <w:rPr>
                <w:noProof/>
              </w:rPr>
              <w:fldChar w:fldCharType="end"/>
            </w:r>
          </w:hyperlink>
        </w:p>
        <w:p w14:paraId="0D209FDD" w14:textId="199FF8B4" w:rsidR="00347539" w:rsidRDefault="00422D0C">
          <w:pPr>
            <w:pStyle w:val="TOC2"/>
            <w:tabs>
              <w:tab w:val="right" w:leader="dot" w:pos="9062"/>
            </w:tabs>
            <w:rPr>
              <w:rFonts w:asciiTheme="minorHAnsi" w:hAnsiTheme="minorHAnsi"/>
              <w:noProof/>
            </w:rPr>
          </w:pPr>
          <w:hyperlink w:anchor="_Toc256000023" w:history="1">
            <w:r w:rsidR="00C32B84">
              <w:rPr>
                <w:rStyle w:val="Hyperlink"/>
                <w:noProof/>
              </w:rPr>
              <w:t xml:space="preserve">Annex </w:t>
            </w:r>
            <w:r w:rsidR="00D44F56">
              <w:rPr>
                <w:rStyle w:val="Hyperlink"/>
                <w:noProof/>
              </w:rPr>
              <w:t>C</w:t>
            </w:r>
            <w:r w:rsidR="00C32B84">
              <w:rPr>
                <w:rStyle w:val="Hyperlink"/>
                <w:noProof/>
              </w:rPr>
              <w:t>:</w:t>
            </w:r>
            <w:r w:rsidR="00C32B84" w:rsidRPr="00376A28">
              <w:rPr>
                <w:rStyle w:val="Hyperlink"/>
                <w:noProof/>
              </w:rPr>
              <w:t xml:space="preserve"> </w:t>
            </w:r>
            <w:r w:rsidR="00D44F56" w:rsidRPr="00D44F56">
              <w:rPr>
                <w:rStyle w:val="Hyperlink"/>
                <w:noProof/>
              </w:rPr>
              <w:t>Cooperation with Donor Programme Partners and International Partner Organisations</w:t>
            </w:r>
            <w:r w:rsidR="00C32B84">
              <w:rPr>
                <w:noProof/>
              </w:rPr>
              <w:tab/>
            </w:r>
            <w:r w:rsidR="00C32B84">
              <w:rPr>
                <w:noProof/>
              </w:rPr>
              <w:fldChar w:fldCharType="begin"/>
            </w:r>
            <w:r w:rsidR="00C32B84">
              <w:rPr>
                <w:noProof/>
              </w:rPr>
              <w:instrText xml:space="preserve"> PAGEREF _Toc256000023 \h </w:instrText>
            </w:r>
            <w:r w:rsidR="00C32B84">
              <w:rPr>
                <w:noProof/>
              </w:rPr>
            </w:r>
            <w:r w:rsidR="00C32B84">
              <w:rPr>
                <w:noProof/>
              </w:rPr>
              <w:fldChar w:fldCharType="separate"/>
            </w:r>
            <w:r w:rsidR="00C32B84">
              <w:rPr>
                <w:noProof/>
              </w:rPr>
              <w:t>37</w:t>
            </w:r>
            <w:r w:rsidR="00C32B84">
              <w:rPr>
                <w:noProof/>
              </w:rPr>
              <w:fldChar w:fldCharType="end"/>
            </w:r>
          </w:hyperlink>
        </w:p>
        <w:p w14:paraId="37A18720" w14:textId="669A03F4" w:rsidR="00347539" w:rsidRDefault="00422D0C">
          <w:pPr>
            <w:pStyle w:val="TOC2"/>
            <w:tabs>
              <w:tab w:val="right" w:leader="dot" w:pos="9062"/>
            </w:tabs>
            <w:rPr>
              <w:rFonts w:asciiTheme="minorHAnsi" w:hAnsiTheme="minorHAnsi"/>
              <w:noProof/>
            </w:rPr>
          </w:pPr>
          <w:hyperlink w:anchor="_Toc256000024" w:history="1">
            <w:r w:rsidR="00C32B84">
              <w:rPr>
                <w:rStyle w:val="Hyperlink"/>
                <w:noProof/>
              </w:rPr>
              <w:t xml:space="preserve">Annex </w:t>
            </w:r>
            <w:r w:rsidR="001B7394">
              <w:rPr>
                <w:rStyle w:val="Hyperlink"/>
                <w:noProof/>
              </w:rPr>
              <w:t>D</w:t>
            </w:r>
            <w:r w:rsidR="00C32B84">
              <w:rPr>
                <w:rStyle w:val="Hyperlink"/>
                <w:noProof/>
              </w:rPr>
              <w:t>:</w:t>
            </w:r>
            <w:r w:rsidR="00C32B84" w:rsidRPr="00376A28">
              <w:rPr>
                <w:rStyle w:val="Hyperlink"/>
                <w:noProof/>
              </w:rPr>
              <w:t xml:space="preserve"> </w:t>
            </w:r>
            <w:r w:rsidR="00FA7BAD" w:rsidRPr="00FA7BAD">
              <w:rPr>
                <w:rStyle w:val="Hyperlink"/>
                <w:noProof/>
              </w:rPr>
              <w:t>Technical assistance report</w:t>
            </w:r>
            <w:r w:rsidR="00C32B84">
              <w:rPr>
                <w:noProof/>
              </w:rPr>
              <w:tab/>
            </w:r>
            <w:r w:rsidR="00C32B84">
              <w:rPr>
                <w:noProof/>
              </w:rPr>
              <w:fldChar w:fldCharType="begin"/>
            </w:r>
            <w:r w:rsidR="00C32B84">
              <w:rPr>
                <w:noProof/>
              </w:rPr>
              <w:instrText xml:space="preserve"> PAGEREF _Toc256000024 \h </w:instrText>
            </w:r>
            <w:r w:rsidR="00C32B84">
              <w:rPr>
                <w:noProof/>
              </w:rPr>
            </w:r>
            <w:r w:rsidR="00C32B84">
              <w:rPr>
                <w:noProof/>
              </w:rPr>
              <w:fldChar w:fldCharType="separate"/>
            </w:r>
            <w:r w:rsidR="00C32B84">
              <w:rPr>
                <w:noProof/>
              </w:rPr>
              <w:t>39</w:t>
            </w:r>
            <w:r w:rsidR="00C32B84">
              <w:rPr>
                <w:noProof/>
              </w:rPr>
              <w:fldChar w:fldCharType="end"/>
            </w:r>
          </w:hyperlink>
        </w:p>
        <w:p w14:paraId="4AC9A60C" w14:textId="3E84523B" w:rsidR="00347539" w:rsidRDefault="00422D0C">
          <w:pPr>
            <w:pStyle w:val="TOC3"/>
            <w:tabs>
              <w:tab w:val="right" w:leader="dot" w:pos="9062"/>
            </w:tabs>
            <w:rPr>
              <w:rFonts w:asciiTheme="minorHAnsi" w:hAnsiTheme="minorHAnsi"/>
              <w:noProof/>
            </w:rPr>
          </w:pPr>
          <w:hyperlink w:anchor="_Toc256000025" w:history="1">
            <w:r w:rsidR="00C32B84">
              <w:rPr>
                <w:rStyle w:val="Hyperlink"/>
                <w:noProof/>
              </w:rPr>
              <w:t>Overview of main activities</w:t>
            </w:r>
            <w:r w:rsidR="00C32B84">
              <w:rPr>
                <w:noProof/>
              </w:rPr>
              <w:tab/>
            </w:r>
            <w:r w:rsidR="00C32B84">
              <w:rPr>
                <w:noProof/>
              </w:rPr>
              <w:fldChar w:fldCharType="begin"/>
            </w:r>
            <w:r w:rsidR="00C32B84">
              <w:rPr>
                <w:noProof/>
              </w:rPr>
              <w:instrText xml:space="preserve"> PAGEREF _Toc256000025 \h </w:instrText>
            </w:r>
            <w:r w:rsidR="00C32B84">
              <w:rPr>
                <w:noProof/>
              </w:rPr>
            </w:r>
            <w:r w:rsidR="00C32B84">
              <w:rPr>
                <w:noProof/>
              </w:rPr>
              <w:fldChar w:fldCharType="separate"/>
            </w:r>
            <w:r w:rsidR="00C32B84">
              <w:rPr>
                <w:noProof/>
              </w:rPr>
              <w:t>39</w:t>
            </w:r>
            <w:r w:rsidR="00C32B84">
              <w:rPr>
                <w:noProof/>
              </w:rPr>
              <w:fldChar w:fldCharType="end"/>
            </w:r>
          </w:hyperlink>
        </w:p>
        <w:p w14:paraId="34F408E1" w14:textId="4FBF67C6" w:rsidR="00347539" w:rsidRDefault="00422D0C">
          <w:pPr>
            <w:pStyle w:val="TOC3"/>
            <w:tabs>
              <w:tab w:val="right" w:leader="dot" w:pos="9062"/>
            </w:tabs>
            <w:rPr>
              <w:rFonts w:asciiTheme="minorHAnsi" w:hAnsiTheme="minorHAnsi"/>
              <w:noProof/>
            </w:rPr>
          </w:pPr>
          <w:hyperlink w:anchor="_Toc256000026" w:history="1">
            <w:r w:rsidR="00C32B84">
              <w:rPr>
                <w:rStyle w:val="Hyperlink"/>
                <w:noProof/>
              </w:rPr>
              <w:t>Budget overview</w:t>
            </w:r>
            <w:r w:rsidR="00C32B84">
              <w:rPr>
                <w:noProof/>
              </w:rPr>
              <w:tab/>
            </w:r>
            <w:r w:rsidR="00C32B84">
              <w:rPr>
                <w:noProof/>
              </w:rPr>
              <w:fldChar w:fldCharType="begin"/>
            </w:r>
            <w:r w:rsidR="00C32B84">
              <w:rPr>
                <w:noProof/>
              </w:rPr>
              <w:instrText xml:space="preserve"> PAGEREF _Toc256000026 \h </w:instrText>
            </w:r>
            <w:r w:rsidR="00C32B84">
              <w:rPr>
                <w:noProof/>
              </w:rPr>
            </w:r>
            <w:r w:rsidR="00C32B84">
              <w:rPr>
                <w:noProof/>
              </w:rPr>
              <w:fldChar w:fldCharType="separate"/>
            </w:r>
            <w:r w:rsidR="00C32B84">
              <w:rPr>
                <w:noProof/>
              </w:rPr>
              <w:t>41</w:t>
            </w:r>
            <w:r w:rsidR="00C32B84">
              <w:rPr>
                <w:noProof/>
              </w:rPr>
              <w:fldChar w:fldCharType="end"/>
            </w:r>
          </w:hyperlink>
        </w:p>
        <w:p w14:paraId="11057682" w14:textId="5AF489B6" w:rsidR="00347539" w:rsidRDefault="00422D0C">
          <w:pPr>
            <w:pStyle w:val="TOC3"/>
            <w:tabs>
              <w:tab w:val="right" w:leader="dot" w:pos="9062"/>
            </w:tabs>
            <w:rPr>
              <w:rFonts w:asciiTheme="minorHAnsi" w:hAnsiTheme="minorHAnsi"/>
              <w:noProof/>
            </w:rPr>
          </w:pPr>
          <w:hyperlink w:anchor="_Toc256000027" w:history="1">
            <w:r w:rsidR="00C32B84">
              <w:rPr>
                <w:rStyle w:val="Hyperlink"/>
                <w:noProof/>
              </w:rPr>
              <w:t>Procurement</w:t>
            </w:r>
            <w:r w:rsidR="00C32B84">
              <w:rPr>
                <w:noProof/>
              </w:rPr>
              <w:tab/>
            </w:r>
            <w:r w:rsidR="00C32B84">
              <w:rPr>
                <w:noProof/>
              </w:rPr>
              <w:fldChar w:fldCharType="begin"/>
            </w:r>
            <w:r w:rsidR="00C32B84">
              <w:rPr>
                <w:noProof/>
              </w:rPr>
              <w:instrText xml:space="preserve"> PAGEREF _Toc256000027 \h </w:instrText>
            </w:r>
            <w:r w:rsidR="00C32B84">
              <w:rPr>
                <w:noProof/>
              </w:rPr>
            </w:r>
            <w:r w:rsidR="00C32B84">
              <w:rPr>
                <w:noProof/>
              </w:rPr>
              <w:fldChar w:fldCharType="separate"/>
            </w:r>
            <w:r w:rsidR="00C32B84">
              <w:rPr>
                <w:noProof/>
              </w:rPr>
              <w:t>41</w:t>
            </w:r>
            <w:r w:rsidR="00C32B84">
              <w:rPr>
                <w:noProof/>
              </w:rPr>
              <w:fldChar w:fldCharType="end"/>
            </w:r>
          </w:hyperlink>
        </w:p>
        <w:p w14:paraId="19A019BE" w14:textId="22C68281" w:rsidR="00347539" w:rsidRDefault="00422D0C">
          <w:pPr>
            <w:pStyle w:val="TOC3"/>
            <w:tabs>
              <w:tab w:val="right" w:leader="dot" w:pos="9062"/>
            </w:tabs>
            <w:rPr>
              <w:rFonts w:asciiTheme="minorHAnsi" w:hAnsiTheme="minorHAnsi"/>
              <w:noProof/>
            </w:rPr>
          </w:pPr>
          <w:hyperlink w:anchor="_Toc256000028" w:history="1">
            <w:r w:rsidR="00C32B84">
              <w:rPr>
                <w:rStyle w:val="Hyperlink"/>
                <w:noProof/>
              </w:rPr>
              <w:t>Staffing</w:t>
            </w:r>
            <w:r w:rsidR="00C32B84">
              <w:rPr>
                <w:noProof/>
              </w:rPr>
              <w:tab/>
            </w:r>
            <w:r w:rsidR="00C32B84">
              <w:rPr>
                <w:noProof/>
              </w:rPr>
              <w:fldChar w:fldCharType="begin"/>
            </w:r>
            <w:r w:rsidR="00C32B84">
              <w:rPr>
                <w:noProof/>
              </w:rPr>
              <w:instrText xml:space="preserve"> PAGEREF _Toc256000028 \h </w:instrText>
            </w:r>
            <w:r w:rsidR="00C32B84">
              <w:rPr>
                <w:noProof/>
              </w:rPr>
            </w:r>
            <w:r w:rsidR="00C32B84">
              <w:rPr>
                <w:noProof/>
              </w:rPr>
              <w:fldChar w:fldCharType="separate"/>
            </w:r>
            <w:r w:rsidR="00C32B84">
              <w:rPr>
                <w:noProof/>
              </w:rPr>
              <w:t>42</w:t>
            </w:r>
            <w:r w:rsidR="00C32B84">
              <w:rPr>
                <w:noProof/>
              </w:rPr>
              <w:fldChar w:fldCharType="end"/>
            </w:r>
          </w:hyperlink>
        </w:p>
        <w:p w14:paraId="2E085090" w14:textId="77777777" w:rsidR="001D509F" w:rsidRDefault="00C32B84" w:rsidP="001D509F">
          <w:pPr>
            <w:rPr>
              <w:b/>
              <w:bCs/>
              <w:noProof/>
            </w:rPr>
          </w:pPr>
          <w:r>
            <w:rPr>
              <w:b/>
              <w:bCs/>
              <w:noProof/>
            </w:rPr>
            <w:fldChar w:fldCharType="end"/>
          </w:r>
        </w:p>
      </w:sdtContent>
    </w:sdt>
    <w:p w14:paraId="1007632E" w14:textId="77777777" w:rsidR="00376A28" w:rsidRDefault="00376A28" w:rsidP="001D509F">
      <w:pPr>
        <w:ind w:left="0"/>
        <w:rPr>
          <w:sz w:val="28"/>
          <w:szCs w:val="28"/>
        </w:rPr>
        <w:sectPr w:rsidR="00376A28" w:rsidSect="0040431B">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titlePg/>
          <w:docGrid w:linePitch="360"/>
        </w:sectPr>
      </w:pPr>
    </w:p>
    <w:p w14:paraId="06749E67" w14:textId="77777777" w:rsidR="00376A28" w:rsidRPr="00376A28" w:rsidRDefault="00C32B84" w:rsidP="00376A28">
      <w:pPr>
        <w:pStyle w:val="Heading1"/>
      </w:pPr>
      <w:bookmarkStart w:id="0" w:name="_Toc256000000"/>
      <w:bookmarkStart w:id="1" w:name="_Toc18006826"/>
      <w:r>
        <w:lastRenderedPageBreak/>
        <w:t>1</w:t>
      </w:r>
      <w:r w:rsidRPr="00376A28">
        <w:t>.</w:t>
      </w:r>
      <w:r w:rsidRPr="00376A28">
        <w:tab/>
      </w:r>
      <w:r>
        <w:t>EXECUTIVE SUMMARY</w:t>
      </w:r>
      <w:bookmarkEnd w:id="0"/>
      <w:bookmarkEnd w:id="1"/>
    </w:p>
    <w:p w14:paraId="42ED7BDB" w14:textId="77777777" w:rsidR="00347539" w:rsidRDefault="00C32B84">
      <w:pPr>
        <w:spacing w:after="240"/>
        <w:jc w:val="both"/>
      </w:pPr>
      <w:r>
        <w:rPr>
          <w:rFonts w:ascii="Calibri Light" w:eastAsia="Calibri Light" w:hAnsi="Calibri Light" w:cs="Calibri Light"/>
        </w:rPr>
        <w:t>State Shared Service Centre, acting as the National Focal Point (further referred as NFP) for the implementation of the EEA and Norwegian Financial Mechanism in Estonia has prepared the Annual Strategic Report No. 4 on the Implementation of the EEA and Norwegian Financial Mechanisms 2014-2021 in Estonia (further referred as the Strategic Report). The Strategic Report reflects the implementation of the financial mechanisms during the period from 1 April 2021 (next day of the cut-off of previous Strategic Report) to 31 March 2022. </w:t>
      </w:r>
    </w:p>
    <w:p w14:paraId="2BB5615E" w14:textId="77777777" w:rsidR="00347539" w:rsidRDefault="00C32B84">
      <w:pPr>
        <w:spacing w:before="240" w:after="240"/>
        <w:jc w:val="both"/>
      </w:pPr>
      <w:r>
        <w:rPr>
          <w:rFonts w:ascii="Calibri Light" w:eastAsia="Calibri Light" w:hAnsi="Calibri Light" w:cs="Calibri Light"/>
        </w:rPr>
        <w:t>While in 2021 programmes/projects and Estonia overall begun to cope with the long lasting COVID-19 situation quite well, the new crisis caused by Russia’s invasion to Ukraine brought new uncertainty. Nevertheless the status of programmes can be considered good. The commitment rate is 86% (31 March 2022) compared to 64% with the cut-off date of the previous Strategic Report (31 March 2021). The disbursement rate</w:t>
      </w:r>
      <w:hyperlink w:anchor="_ftn1" w:history="1">
        <w:bookmarkStart w:id="2" w:name="_ftnref1"/>
        <w:r>
          <w:rPr>
            <w:rFonts w:ascii="Calibri Light" w:eastAsia="Calibri Light" w:hAnsi="Calibri Light" w:cs="Calibri Light"/>
            <w:color w:val="0000EE"/>
            <w:u w:val="single" w:color="0000EE"/>
          </w:rPr>
          <w:t>[1]</w:t>
        </w:r>
      </w:hyperlink>
      <w:bookmarkEnd w:id="2"/>
      <w:r>
        <w:rPr>
          <w:rFonts w:ascii="Calibri Light" w:eastAsia="Calibri Light" w:hAnsi="Calibri Light" w:cs="Calibri Light"/>
        </w:rPr>
        <w:t xml:space="preserve"> has doubled since the cut-off date of the previous Strategic Report (from 12% to 24%). By the end of 2022 NFP foresees the commitment rate to be around 95% and the disbursement rate to be around 44%. The years of 2022-2024 are foreseen to be the most active implementing years. </w:t>
      </w:r>
    </w:p>
    <w:p w14:paraId="686520B2" w14:textId="77777777" w:rsidR="00347539" w:rsidRDefault="00C32B84">
      <w:pPr>
        <w:spacing w:before="240" w:after="240"/>
        <w:jc w:val="both"/>
      </w:pPr>
      <w:r>
        <w:rPr>
          <w:rFonts w:ascii="Calibri Light" w:eastAsia="Calibri Light" w:hAnsi="Calibri Light" w:cs="Calibri Light"/>
        </w:rPr>
        <w:t>All programmes are in full implementation now. All 13 pre-defined projects concerning all 4 programmes are carrying out their activities. 20 out of 21 calls have been launched, the final call under EE-Climate programme will be launched in April 2022. EE-Innovation programme plans to have a restricted call with the surplus funds in autumn 2022.   </w:t>
      </w:r>
    </w:p>
    <w:p w14:paraId="0AA44CCC" w14:textId="77777777" w:rsidR="00347539" w:rsidRDefault="00C32B84">
      <w:pPr>
        <w:spacing w:before="240" w:after="240"/>
        <w:jc w:val="both"/>
      </w:pPr>
      <w:r>
        <w:rPr>
          <w:rFonts w:ascii="Calibri Light" w:eastAsia="Calibri Light" w:hAnsi="Calibri Light" w:cs="Calibri Light"/>
        </w:rPr>
        <w:t>Given the complicated situation the absorption of bilateral funds can be considered satisfactory. Alternative solutions to initially planned activities have been searched, virtual channels have been used. Alternative thinking instead of waiting for better times has been and will be encouraged. As a result, two bilateral initiatives have successfully finished their activities during the reporting period with being able to meet physically. And there are many more good examples in ongoing initiatives with events recently organised or events coming up. The Joint Committee for Bilateral Funds (further referred as JCBF) is coming together twice a year and/or is discussing Bilateral Fund matters virtually or in written format in order to be up to date with progress made, challenges faced and in order to share experience/give advice.</w:t>
      </w:r>
    </w:p>
    <w:p w14:paraId="5C22D273" w14:textId="77777777" w:rsidR="00347539" w:rsidRDefault="00C32B84">
      <w:pPr>
        <w:spacing w:before="240" w:after="240"/>
        <w:jc w:val="both"/>
      </w:pPr>
      <w:r>
        <w:rPr>
          <w:rFonts w:ascii="Calibri Light" w:eastAsia="Calibri Light" w:hAnsi="Calibri Light" w:cs="Calibri Light"/>
        </w:rPr>
        <w:t xml:space="preserve">The main risks faced are the delays that are likely to occur due to the situation caused by COVID-19 and the refugee crisis caused by Russia’s invasion to Ukraine. There is a risk of low possibility of cooperation among Estonian and donor state organisations at project level due to COVID-19 pandemic and its consequences. Changes in the economic environment (inflation, logistics, demand etc) caused by Russia’s invasion to Ukraine may lead to insufficient project financial resources to acquire all needed goods and services for the successful implementation and delivering all results promised. The risk of violating state aid rules is still high as the rules and the area overall is quite complicated. Overall risk level of programmes is 2 on a scale of 1 to 4. Although the complicated situation in the world is a big threat to meeting indicators, staying in the timeframe, bilateral cooperation etc, the overall risk is not considered very high due to the good communication and active monitoring of the situation. </w:t>
      </w:r>
    </w:p>
    <w:p w14:paraId="3EF0634A" w14:textId="77777777" w:rsidR="00347539" w:rsidRDefault="00C32B84">
      <w:pPr>
        <w:spacing w:before="240" w:after="240"/>
        <w:jc w:val="both"/>
      </w:pPr>
      <w:r>
        <w:rPr>
          <w:rFonts w:ascii="Calibri Light" w:eastAsia="Calibri Light" w:hAnsi="Calibri Light" w:cs="Calibri Light"/>
        </w:rPr>
        <w:t xml:space="preserve">Looking forward, the most crucial challenge in the second half of 2022 is to react effectively to the consequences of the crises in the world and the risks foreseen (Annex A) in order to minimize the negative effect they might have on the EEA and Norwegian Financial Mechanisms </w:t>
      </w:r>
      <w:r>
        <w:rPr>
          <w:rFonts w:ascii="Calibri Light" w:eastAsia="Calibri Light" w:hAnsi="Calibri Light" w:cs="Calibri Light"/>
        </w:rPr>
        <w:lastRenderedPageBreak/>
        <w:t>2014-2021 in Estonia. All parties have to communicate/cooperate and respond quickly in order to have projects implemented before the end of the eligibility period and outputs, outcomes, objectives of programmes achieved.</w:t>
      </w:r>
    </w:p>
    <w:p w14:paraId="271DDBBC" w14:textId="77777777" w:rsidR="00347539" w:rsidRDefault="00C32B84">
      <w:pPr>
        <w:spacing w:before="240" w:after="240"/>
      </w:pPr>
      <w:r>
        <w:t> </w:t>
      </w:r>
    </w:p>
    <w:p w14:paraId="3F838A92" w14:textId="77777777" w:rsidR="00347539" w:rsidRDefault="00422D0C">
      <w:r>
        <w:pict w14:anchorId="6C9CDB55">
          <v:rect id="_x0000_i1025" style="width:468pt;height:1.5pt" o:hralign="center" o:hrstd="t" o:hr="t" fillcolor="gray" stroked="f">
            <v:path strokeok="f"/>
          </v:rect>
        </w:pict>
      </w:r>
    </w:p>
    <w:p w14:paraId="3467E39F" w14:textId="77777777" w:rsidR="00347539" w:rsidRDefault="00422D0C">
      <w:pPr>
        <w:spacing w:before="240" w:after="240"/>
        <w:jc w:val="both"/>
      </w:pPr>
      <w:hyperlink w:anchor="_ftnref1" w:history="1">
        <w:bookmarkStart w:id="3" w:name="_ftn1"/>
        <w:r w:rsidR="00C32B84">
          <w:rPr>
            <w:rFonts w:ascii="Calibri Light" w:eastAsia="Calibri Light" w:hAnsi="Calibri Light" w:cs="Calibri Light"/>
            <w:color w:val="0000EE"/>
            <w:sz w:val="20"/>
            <w:szCs w:val="20"/>
            <w:u w:val="single" w:color="0000EE"/>
          </w:rPr>
          <w:t>[1]</w:t>
        </w:r>
      </w:hyperlink>
      <w:bookmarkEnd w:id="3"/>
      <w:r w:rsidR="00C32B84">
        <w:rPr>
          <w:rFonts w:ascii="Calibri Light" w:eastAsia="Calibri Light" w:hAnsi="Calibri Light" w:cs="Calibri Light"/>
          <w:sz w:val="20"/>
          <w:szCs w:val="20"/>
        </w:rPr>
        <w:t xml:space="preserve"> Incurred expenditure (payments to PPs) on the basis of our information system SFOS</w:t>
      </w:r>
    </w:p>
    <w:p w14:paraId="109429C6" w14:textId="77777777" w:rsidR="00376A28" w:rsidRPr="00376A28" w:rsidRDefault="00C32B84" w:rsidP="00376A28">
      <w:pPr>
        <w:pStyle w:val="Heading1"/>
      </w:pPr>
      <w:bookmarkStart w:id="4" w:name="_Toc18006827"/>
      <w:bookmarkStart w:id="5" w:name="_Toc256000001"/>
      <w:r>
        <w:t>2</w:t>
      </w:r>
      <w:r w:rsidRPr="00376A28">
        <w:t>.</w:t>
      </w:r>
      <w:r w:rsidRPr="00376A28">
        <w:tab/>
      </w:r>
      <w:bookmarkEnd w:id="4"/>
      <w:r w:rsidRPr="000F2E5C">
        <w:t>Political, economic and social context</w:t>
      </w:r>
      <w:bookmarkEnd w:id="5"/>
    </w:p>
    <w:p w14:paraId="1F1350B2" w14:textId="77777777" w:rsidR="00347539" w:rsidRDefault="00C32B84">
      <w:pPr>
        <w:spacing w:after="240"/>
        <w:jc w:val="both"/>
      </w:pPr>
      <w:r>
        <w:rPr>
          <w:rFonts w:ascii="Calibri Light" w:eastAsia="Calibri Light" w:hAnsi="Calibri Light" w:cs="Calibri Light"/>
        </w:rPr>
        <w:t xml:space="preserve">In 2021 the Estonian economy was already recovering from the Covid-19 pandemic. As a whole, the economy grew by 8,3% exceeding the pre-pandemic levels. </w:t>
      </w:r>
    </w:p>
    <w:p w14:paraId="430B863E" w14:textId="77777777" w:rsidR="00347539" w:rsidRDefault="00C32B84">
      <w:pPr>
        <w:spacing w:before="240" w:after="240"/>
        <w:jc w:val="both"/>
      </w:pPr>
      <w:r>
        <w:rPr>
          <w:rFonts w:ascii="Calibri Light" w:eastAsia="Calibri Light" w:hAnsi="Calibri Light" w:cs="Calibri Light"/>
        </w:rPr>
        <w:t xml:space="preserve">The full-scale Russian invasion is now the next shadow and potential risk factor over the successful implementation and is slowing down the recovery from the negative impact of the Covid-19. </w:t>
      </w:r>
    </w:p>
    <w:p w14:paraId="2C29E09A" w14:textId="77777777" w:rsidR="00347539" w:rsidRDefault="00C32B84">
      <w:pPr>
        <w:spacing w:before="240" w:after="240"/>
        <w:jc w:val="both"/>
      </w:pPr>
      <w:r>
        <w:rPr>
          <w:rFonts w:ascii="Calibri Light" w:eastAsia="Calibri Light" w:hAnsi="Calibri Light" w:cs="Calibri Light"/>
        </w:rPr>
        <w:t>According to the prognosis of Estonian Bank Russia´s invasion of Ukraine will affect the Estonian economy through supply difficulties and higher inflation. The Estonian economy will grow strongly during 2022 by over 9% in euros at current prices, but the counter effect of inflation means real growth in the economy will probably be close to zero or even negative.</w:t>
      </w:r>
    </w:p>
    <w:p w14:paraId="5D9A32E2" w14:textId="77777777" w:rsidR="00347539" w:rsidRDefault="00C32B84">
      <w:pPr>
        <w:spacing w:before="240" w:after="240"/>
        <w:jc w:val="both"/>
      </w:pPr>
      <w:r>
        <w:rPr>
          <w:rFonts w:ascii="Calibri Light" w:eastAsia="Calibri Light" w:hAnsi="Calibri Light" w:cs="Calibri Light"/>
        </w:rPr>
        <w:t>Unemployment will increase because of the economic difficulties. Employment will fall in reaction to the difficulties in the economy, though its sensitivity to this recession will be weaker than that during the pandemic, as businesses have smaller buffers in their labour. Unemployment will also rise because refugees from the war in Ukraine will be added to the labour force and will at first be looking for employment.</w:t>
      </w:r>
    </w:p>
    <w:p w14:paraId="7F9EF81E" w14:textId="77777777" w:rsidR="00347539" w:rsidRDefault="00C32B84">
      <w:pPr>
        <w:spacing w:before="240" w:after="240"/>
        <w:jc w:val="both"/>
      </w:pPr>
      <w:r>
        <w:rPr>
          <w:rFonts w:ascii="Calibri Light" w:eastAsia="Calibri Light" w:hAnsi="Calibri Light" w:cs="Calibri Light"/>
        </w:rPr>
        <w:t xml:space="preserve">Number of registered unemployed persons (including the number of new registered unemployed persons) was 36 681 on 29.02.2020 and 57 103 on 11.02.2021, 57 566 on 8.04.2021 and decreased by the end of 2021 to 44 109. </w:t>
      </w:r>
    </w:p>
    <w:p w14:paraId="10A185F2" w14:textId="77777777" w:rsidR="00347539" w:rsidRDefault="00C32B84">
      <w:pPr>
        <w:spacing w:before="240" w:after="240"/>
        <w:jc w:val="both"/>
      </w:pPr>
      <w:r>
        <w:rPr>
          <w:rFonts w:ascii="Calibri Light" w:eastAsia="Calibri Light" w:hAnsi="Calibri Light" w:cs="Calibri Light"/>
        </w:rPr>
        <w:t xml:space="preserve">The refugees have been registered as unemployed since 10.03.2022 and on 04.04 there were 2096 persons registered, which is 4,5% of the unemployed persons. </w:t>
      </w:r>
    </w:p>
    <w:p w14:paraId="1F9C4FE3" w14:textId="77777777" w:rsidR="00FD53F5" w:rsidRPr="00376A28" w:rsidRDefault="00C32B84" w:rsidP="00FD53F5">
      <w:pPr>
        <w:pStyle w:val="Heading1"/>
      </w:pPr>
      <w:bookmarkStart w:id="6" w:name="_Toc256000002"/>
      <w:r>
        <w:t>3</w:t>
      </w:r>
      <w:r w:rsidRPr="00376A28">
        <w:t>.</w:t>
      </w:r>
      <w:r w:rsidRPr="00376A28">
        <w:tab/>
      </w:r>
      <w:r w:rsidRPr="00804D56">
        <w:t>Effects of the Grants</w:t>
      </w:r>
      <w:bookmarkEnd w:id="6"/>
    </w:p>
    <w:p w14:paraId="4AB16911" w14:textId="77777777" w:rsidR="00347539" w:rsidRDefault="00C32B84">
      <w:pPr>
        <w:spacing w:after="240"/>
        <w:jc w:val="both"/>
      </w:pPr>
      <w:r>
        <w:rPr>
          <w:rFonts w:ascii="Calibri Light" w:eastAsia="Calibri Light" w:hAnsi="Calibri Light" w:cs="Calibri Light"/>
        </w:rPr>
        <w:t>The year 2021 has been the 2</w:t>
      </w:r>
      <w:r>
        <w:rPr>
          <w:rFonts w:ascii="Calibri Light" w:eastAsia="Calibri Light" w:hAnsi="Calibri Light" w:cs="Calibri Light"/>
          <w:sz w:val="28"/>
          <w:szCs w:val="28"/>
          <w:vertAlign w:val="superscript"/>
        </w:rPr>
        <w:t>nd</w:t>
      </w:r>
      <w:r>
        <w:rPr>
          <w:rFonts w:ascii="Calibri Light" w:eastAsia="Calibri Light" w:hAnsi="Calibri Light" w:cs="Calibri Light"/>
        </w:rPr>
        <w:t xml:space="preserve"> full year of implementation and the programmes are contributing in addition to programme specific outcomes also to national high-level objectives despite the negative effects of COVID-19. Activities were adjusted accordingly, and progress has been made supported also by the economic recovery during the year.</w:t>
      </w:r>
    </w:p>
    <w:p w14:paraId="13189475" w14:textId="77777777" w:rsidR="00347539" w:rsidRDefault="00C32B84">
      <w:pPr>
        <w:spacing w:before="240" w:after="240"/>
        <w:jc w:val="both"/>
      </w:pPr>
      <w:r>
        <w:rPr>
          <w:rFonts w:ascii="Calibri Light" w:eastAsia="Calibri Light" w:hAnsi="Calibri Light" w:cs="Calibri Light"/>
        </w:rPr>
        <w:t xml:space="preserve">Estonian Government has set in the Competitiveness Strategy “Estonia2035” five key strategic goals, with indicators and steps to be taken to cover national development needs and enable moving towards reducing social and economic disparities as well as moving towards global objective of sustainable development. Smart and active people caring for one´s health, open, caring and cooperative society, strong, innovative and responsible economy, good living </w:t>
      </w:r>
      <w:r>
        <w:rPr>
          <w:rFonts w:ascii="Calibri Light" w:eastAsia="Calibri Light" w:hAnsi="Calibri Light" w:cs="Calibri Light"/>
        </w:rPr>
        <w:lastRenderedPageBreak/>
        <w:t xml:space="preserve">environment and innovative, reliable and people centered governance. Support under EEA and Norwegian Financial Mechanisms contributes with activities running under the programmes moving towards every objective. </w:t>
      </w:r>
    </w:p>
    <w:p w14:paraId="310419D5" w14:textId="77777777" w:rsidR="00347539" w:rsidRDefault="00C32B84">
      <w:pPr>
        <w:spacing w:before="240" w:after="240"/>
        <w:jc w:val="both"/>
      </w:pPr>
      <w:r>
        <w:rPr>
          <w:rFonts w:ascii="Calibri Light" w:eastAsia="Calibri Light" w:hAnsi="Calibri Light" w:cs="Calibri Light"/>
        </w:rPr>
        <w:t>The innovation capacity of companies has increased in recent years. Innovation capacity is characterized by productivity per employed person.</w:t>
      </w:r>
    </w:p>
    <w:p w14:paraId="055FC53E" w14:textId="77777777" w:rsidR="00347539" w:rsidRDefault="00C32B84">
      <w:pPr>
        <w:spacing w:before="240" w:after="240"/>
        <w:jc w:val="both"/>
      </w:pPr>
      <w:r>
        <w:rPr>
          <w:rFonts w:ascii="Calibri Light" w:eastAsia="Calibri Light" w:hAnsi="Calibri Light" w:cs="Calibri Light"/>
        </w:rPr>
        <w:t xml:space="preserve">By the end of 2020 the level of productivity per person employed was higher than the year before and above the objective set for 2020 in the Estonian competitiveness strategy “Estonia2020” - 80,8% (77,9% in 2019, 76,8% in 2018 and 74,5% in 2017). By the end of 2021 the achievement level was 84,8%. The national objective for 2035 is 110% of the EU average. </w:t>
      </w:r>
    </w:p>
    <w:p w14:paraId="461E8C3A" w14:textId="77777777" w:rsidR="00347539" w:rsidRDefault="00C32B84">
      <w:pPr>
        <w:spacing w:before="240" w:after="240"/>
        <w:jc w:val="both"/>
      </w:pPr>
      <w:r>
        <w:rPr>
          <w:rFonts w:ascii="Calibri Light" w:eastAsia="Calibri Light" w:hAnsi="Calibri Light" w:cs="Calibri Light"/>
        </w:rPr>
        <w:t xml:space="preserve">Estonia´s place in the </w:t>
      </w:r>
      <w:hyperlink r:id="rId13" w:history="1">
        <w:r>
          <w:rPr>
            <w:rFonts w:ascii="Calibri Light" w:eastAsia="Calibri Light" w:hAnsi="Calibri Light" w:cs="Calibri Light"/>
            <w:color w:val="0000EE"/>
            <w:u w:val="single" w:color="0000EE"/>
          </w:rPr>
          <w:t>Innovation Scoreboard</w:t>
        </w:r>
      </w:hyperlink>
      <w:r>
        <w:rPr>
          <w:rFonts w:ascii="Calibri Light" w:eastAsia="Calibri Light" w:hAnsi="Calibri Light" w:cs="Calibri Light"/>
        </w:rPr>
        <w:t xml:space="preserve"> published in the summer of 2021 also shows progress, Estonia is considered to be one of the top ten innovators in Europe. Estonia´s results improved by more than 20% compared to a year earlier.</w:t>
      </w:r>
    </w:p>
    <w:p w14:paraId="1CF66976" w14:textId="77777777" w:rsidR="00347539" w:rsidRDefault="00C32B84">
      <w:pPr>
        <w:spacing w:before="240" w:after="240"/>
        <w:jc w:val="both"/>
      </w:pPr>
      <w:r>
        <w:rPr>
          <w:noProof/>
          <w:sz w:val="12"/>
          <w:szCs w:val="12"/>
        </w:rPr>
        <w:drawing>
          <wp:inline distT="0" distB="0" distL="0" distR="0" wp14:anchorId="589748EF" wp14:editId="3ED5D8CF">
            <wp:extent cx="4762500" cy="2276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6f98a94-307d-4618-8b9e-e4157254530c"/>
                    <pic:cNvPicPr>
                      <a:picLocks noChangeAspect="1"/>
                    </pic:cNvPicPr>
                  </pic:nvPicPr>
                  <pic:blipFill>
                    <a:blip r:embed="rId14"/>
                    <a:stretch>
                      <a:fillRect/>
                    </a:stretch>
                  </pic:blipFill>
                  <pic:spPr>
                    <a:xfrm>
                      <a:off x="0" y="0"/>
                      <a:ext cx="4762500" cy="2276475"/>
                    </a:xfrm>
                    <a:prstGeom prst="rect">
                      <a:avLst/>
                    </a:prstGeom>
                  </pic:spPr>
                </pic:pic>
              </a:graphicData>
            </a:graphic>
          </wp:inline>
        </w:drawing>
      </w:r>
    </w:p>
    <w:p w14:paraId="343885EC" w14:textId="77777777" w:rsidR="00347539" w:rsidRDefault="00C32B84">
      <w:pPr>
        <w:spacing w:before="240" w:after="240"/>
      </w:pPr>
      <w:r>
        <w:rPr>
          <w:rFonts w:ascii="Calibri Light" w:eastAsia="Calibri Light" w:hAnsi="Calibri Light" w:cs="Calibri Light"/>
          <w:i/>
          <w:iCs/>
        </w:rPr>
        <w:t>Source: Eurostat</w:t>
      </w:r>
    </w:p>
    <w:p w14:paraId="77766F18" w14:textId="77777777" w:rsidR="00347539" w:rsidRDefault="00C32B84">
      <w:pPr>
        <w:spacing w:before="240" w:after="240"/>
        <w:jc w:val="both"/>
      </w:pPr>
      <w:r>
        <w:rPr>
          <w:rFonts w:ascii="Calibri Light" w:eastAsia="Calibri Light" w:hAnsi="Calibri Light" w:cs="Calibri Light"/>
        </w:rPr>
        <w:t>The share of R&amp;D expenditure in gross domestic product (GDP) amounted to 1,79% in 2020 (1,63% in 2019, 1,42% in 2018, 1,28% in 2017). The target level of 3% set for 2020, was not achieved.  In the national long-term development strategy “Estonia 2035” the objective is to achieve 2% R&amp;D expenditure in the private sector. Baseline reference value was 0,89% in 2019 and in 2020 the achievement level was slightly higher – 1,01% of GDP.</w:t>
      </w:r>
    </w:p>
    <w:p w14:paraId="1590ED0C" w14:textId="77777777" w:rsidR="00347539" w:rsidRDefault="00C32B84">
      <w:pPr>
        <w:spacing w:before="240" w:after="240"/>
      </w:pPr>
      <w:r>
        <w:rPr>
          <w:noProof/>
        </w:rPr>
        <w:lastRenderedPageBreak/>
        <w:drawing>
          <wp:inline distT="0" distB="0" distL="0" distR="0" wp14:anchorId="2CEB4AD4" wp14:editId="59A26162">
            <wp:extent cx="4762500" cy="2333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c71f926-98a1-4d87-a275-0d0e9a773ac9"/>
                    <pic:cNvPicPr>
                      <a:picLocks noChangeAspect="1"/>
                    </pic:cNvPicPr>
                  </pic:nvPicPr>
                  <pic:blipFill>
                    <a:blip r:embed="rId15"/>
                    <a:stretch>
                      <a:fillRect/>
                    </a:stretch>
                  </pic:blipFill>
                  <pic:spPr>
                    <a:xfrm>
                      <a:off x="0" y="0"/>
                      <a:ext cx="4762500" cy="2333625"/>
                    </a:xfrm>
                    <a:prstGeom prst="rect">
                      <a:avLst/>
                    </a:prstGeom>
                  </pic:spPr>
                </pic:pic>
              </a:graphicData>
            </a:graphic>
          </wp:inline>
        </w:drawing>
      </w:r>
    </w:p>
    <w:p w14:paraId="73E2AC9D" w14:textId="77777777" w:rsidR="00347539" w:rsidRDefault="00C32B84">
      <w:pPr>
        <w:spacing w:before="240" w:after="240"/>
      </w:pPr>
      <w:r>
        <w:rPr>
          <w:rFonts w:ascii="Calibri Light" w:eastAsia="Calibri Light" w:hAnsi="Calibri Light" w:cs="Calibri Light"/>
          <w:i/>
          <w:iCs/>
        </w:rPr>
        <w:t>Source: Eurostat</w:t>
      </w:r>
    </w:p>
    <w:p w14:paraId="5A04F945" w14:textId="77777777" w:rsidR="00347539" w:rsidRDefault="00C32B84">
      <w:pPr>
        <w:spacing w:before="240" w:after="240"/>
        <w:jc w:val="both"/>
      </w:pPr>
      <w:r>
        <w:rPr>
          <w:rFonts w:ascii="Calibri Light" w:eastAsia="Calibri Light" w:hAnsi="Calibri Light" w:cs="Calibri Light"/>
        </w:rPr>
        <w:t xml:space="preserve">As an impact of COVID-19 crisis the employment rate in the age group 15 to 74 fell to 66,7% in 2021 being 68,4% in 2019. The labour force participation rate was 71,1% in 2021, falling by 0,5 percentage points compared to 2020. Unemployment rate fell from 6,8 in 2020 to 6,2% in 2021 (being 4,4% in 2019). </w:t>
      </w:r>
    </w:p>
    <w:p w14:paraId="0BDBBE30" w14:textId="77777777" w:rsidR="00347539" w:rsidRDefault="00C32B84">
      <w:pPr>
        <w:spacing w:before="240" w:after="240"/>
      </w:pPr>
      <w:r>
        <w:rPr>
          <w:noProof/>
        </w:rPr>
        <w:drawing>
          <wp:inline distT="0" distB="0" distL="0" distR="0" wp14:anchorId="457ED98C" wp14:editId="2E6CADBF">
            <wp:extent cx="4762500" cy="2371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7a0b36c-dda8-439f-bcd0-cff96aaf4900"/>
                    <pic:cNvPicPr>
                      <a:picLocks noChangeAspect="1"/>
                    </pic:cNvPicPr>
                  </pic:nvPicPr>
                  <pic:blipFill>
                    <a:blip r:embed="rId16"/>
                    <a:stretch>
                      <a:fillRect/>
                    </a:stretch>
                  </pic:blipFill>
                  <pic:spPr>
                    <a:xfrm>
                      <a:off x="0" y="0"/>
                      <a:ext cx="4762500" cy="2371725"/>
                    </a:xfrm>
                    <a:prstGeom prst="rect">
                      <a:avLst/>
                    </a:prstGeom>
                  </pic:spPr>
                </pic:pic>
              </a:graphicData>
            </a:graphic>
          </wp:inline>
        </w:drawing>
      </w:r>
    </w:p>
    <w:p w14:paraId="081BDD0E" w14:textId="77777777" w:rsidR="00347539" w:rsidRDefault="00C32B84">
      <w:pPr>
        <w:spacing w:before="240" w:after="240"/>
      </w:pPr>
      <w:r>
        <w:rPr>
          <w:rFonts w:ascii="Calibri Light" w:eastAsia="Calibri Light" w:hAnsi="Calibri Light" w:cs="Calibri Light"/>
          <w:i/>
          <w:iCs/>
        </w:rPr>
        <w:t>Source: Statistics Estonia</w:t>
      </w:r>
    </w:p>
    <w:p w14:paraId="2FFC1C9B" w14:textId="77777777" w:rsidR="00347539" w:rsidRDefault="00C32B84">
      <w:pPr>
        <w:spacing w:before="240" w:after="240"/>
        <w:jc w:val="both"/>
      </w:pPr>
      <w:r>
        <w:rPr>
          <w:rFonts w:ascii="Calibri Light" w:eastAsia="Calibri Light" w:hAnsi="Calibri Light" w:cs="Calibri Light"/>
          <w:b/>
          <w:bCs/>
        </w:rPr>
        <w:t>The EE-Innovation</w:t>
      </w:r>
      <w:r>
        <w:rPr>
          <w:rFonts w:ascii="Calibri Light" w:eastAsia="Calibri Light" w:hAnsi="Calibri Light" w:cs="Calibri Light"/>
        </w:rPr>
        <w:t xml:space="preserve"> programme projects with strong focus on innovation contribute to increasing the capacity of R&amp;D and uptake of new technologies, business, and service models, leading to improved value chains. </w:t>
      </w:r>
    </w:p>
    <w:p w14:paraId="75E23AD3" w14:textId="77777777" w:rsidR="00347539" w:rsidRDefault="00C32B84">
      <w:pPr>
        <w:spacing w:before="240" w:after="240"/>
        <w:jc w:val="both"/>
      </w:pPr>
      <w:r>
        <w:rPr>
          <w:rFonts w:ascii="Calibri Light" w:eastAsia="Calibri Light" w:hAnsi="Calibri Light" w:cs="Calibri Light"/>
        </w:rPr>
        <w:t xml:space="preserve">The projects also contribute to raise in share of R&amp;D investments, increased productivity, but also the objectives of lowering the CO2 emissions and increasing the healthy life years. </w:t>
      </w:r>
    </w:p>
    <w:p w14:paraId="02F7ACAA" w14:textId="77777777" w:rsidR="00347539" w:rsidRDefault="00C32B84">
      <w:pPr>
        <w:spacing w:before="240" w:after="240"/>
        <w:jc w:val="both"/>
      </w:pPr>
      <w:r>
        <w:rPr>
          <w:rFonts w:ascii="Calibri Light" w:eastAsia="Calibri Light" w:hAnsi="Calibri Light" w:cs="Calibri Light"/>
          <w:b/>
          <w:bCs/>
        </w:rPr>
        <w:t>The EE-Research</w:t>
      </w:r>
      <w:r>
        <w:rPr>
          <w:rFonts w:ascii="Calibri Light" w:eastAsia="Calibri Light" w:hAnsi="Calibri Light" w:cs="Calibri Light"/>
        </w:rPr>
        <w:t xml:space="preserve"> programme contributes among others to the objectives of the Estonian R&amp;D&amp;I strategy 2014-2020 and to the new TAIE Strategy for 2021-2035 to enable high level and diverse research, the efficient networking of research institutions and that Estonia would be active and </w:t>
      </w:r>
      <w:r>
        <w:rPr>
          <w:rFonts w:ascii="Calibri Light" w:eastAsia="Calibri Light" w:hAnsi="Calibri Light" w:cs="Calibri Light"/>
        </w:rPr>
        <w:lastRenderedPageBreak/>
        <w:t>visible in international RDI co-operation, which helps to solve the tasks that Estonia and other countries are facing in different sectors whether health, technology or environment.</w:t>
      </w:r>
    </w:p>
    <w:p w14:paraId="72A79A8B" w14:textId="77777777" w:rsidR="00347539" w:rsidRDefault="00C32B84">
      <w:pPr>
        <w:spacing w:before="240" w:after="240"/>
        <w:jc w:val="both"/>
      </w:pPr>
      <w:r>
        <w:rPr>
          <w:rFonts w:ascii="Calibri Light" w:eastAsia="Calibri Light" w:hAnsi="Calibri Light" w:cs="Calibri Light"/>
          <w:b/>
          <w:bCs/>
        </w:rPr>
        <w:t>The EE-Localdev</w:t>
      </w:r>
      <w:r>
        <w:rPr>
          <w:rFonts w:ascii="Calibri Light" w:eastAsia="Calibri Light" w:hAnsi="Calibri Light" w:cs="Calibri Light"/>
        </w:rPr>
        <w:t xml:space="preserve"> programme contributes to diverse essential objectives like reducing violence, including gender-based violence and increasing gender equality (virtual centre of expertise, victim support system development, public awareness on domestic violence, trafficking in human beings and implementation of community-based restorative justice with the aim to restore the circumstances prior to offence), these are specified in the strategies “Violence prevention agreement 2021-2025”, General Principles in “Criminal Policy up to year 2030” and “Welfare Development Plan 2016-2023”. Activities aiming at reducing regional health inequalities contribute to the “National Health Plan 2020-2030”. Decreasing the number of youth unemployment and early leavers from education and training (transition programmes from basic education to VET, smart youth work etc.) and at risk of poverty rate are among the objectives of “Youth Field Development Plan 2021-2035” and “Education Strategy 2035”. </w:t>
      </w:r>
    </w:p>
    <w:p w14:paraId="22E0CDD2" w14:textId="77777777" w:rsidR="00347539" w:rsidRDefault="00C32B84">
      <w:pPr>
        <w:spacing w:before="240" w:after="240"/>
        <w:jc w:val="both"/>
      </w:pPr>
      <w:r>
        <w:rPr>
          <w:rFonts w:ascii="Calibri Light" w:eastAsia="Calibri Light" w:hAnsi="Calibri Light" w:cs="Calibri Light"/>
        </w:rPr>
        <w:t xml:space="preserve">In the national long-term development strategy “Estonia 2035” the objective is to reduce the rate of persistent relative poverty to </w:t>
      </w:r>
      <w:r>
        <w:rPr>
          <w:rFonts w:eastAsia="Calibri" w:cs="Calibri"/>
        </w:rPr>
        <w:t xml:space="preserve">≤ </w:t>
      </w:r>
      <w:r>
        <w:rPr>
          <w:rFonts w:ascii="Calibri Light" w:eastAsia="Calibri Light" w:hAnsi="Calibri Light" w:cs="Calibri Light"/>
        </w:rPr>
        <w:t>15.6%. Baseline being 16,7% in 2018 and 13,8% in 2019.</w:t>
      </w:r>
      <w:r>
        <w:rPr>
          <w:rFonts w:eastAsia="Calibri" w:cs="Calibri"/>
        </w:rPr>
        <w:t xml:space="preserve">  </w:t>
      </w:r>
    </w:p>
    <w:p w14:paraId="2544BD7E" w14:textId="77777777" w:rsidR="00347539" w:rsidRDefault="00C32B84">
      <w:pPr>
        <w:spacing w:before="240" w:after="240"/>
        <w:jc w:val="both"/>
      </w:pPr>
      <w:r>
        <w:rPr>
          <w:rFonts w:ascii="Calibri Light" w:eastAsia="Calibri Light" w:hAnsi="Calibri Light" w:cs="Calibri Light"/>
        </w:rPr>
        <w:t xml:space="preserve">Youth unemployment has been decreasing over the years, but increased again during the Covid-19 crisis and the objective of “Estonia 2020“ was not achieved. </w:t>
      </w:r>
    </w:p>
    <w:p w14:paraId="59265A32" w14:textId="77777777" w:rsidR="00347539" w:rsidRDefault="00C32B84">
      <w:pPr>
        <w:spacing w:before="240" w:after="240"/>
      </w:pPr>
      <w:r>
        <w:rPr>
          <w:noProof/>
        </w:rPr>
        <w:drawing>
          <wp:inline distT="0" distB="0" distL="0" distR="0" wp14:anchorId="1A5242B8" wp14:editId="60D64783">
            <wp:extent cx="4762500" cy="2419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9fc40e9-6ba5-4e29-9057-dca8dcd16403"/>
                    <pic:cNvPicPr>
                      <a:picLocks noChangeAspect="1"/>
                    </pic:cNvPicPr>
                  </pic:nvPicPr>
                  <pic:blipFill>
                    <a:blip r:embed="rId17"/>
                    <a:stretch>
                      <a:fillRect/>
                    </a:stretch>
                  </pic:blipFill>
                  <pic:spPr>
                    <a:xfrm>
                      <a:off x="0" y="0"/>
                      <a:ext cx="4762500" cy="2419350"/>
                    </a:xfrm>
                    <a:prstGeom prst="rect">
                      <a:avLst/>
                    </a:prstGeom>
                  </pic:spPr>
                </pic:pic>
              </a:graphicData>
            </a:graphic>
          </wp:inline>
        </w:drawing>
      </w:r>
    </w:p>
    <w:p w14:paraId="2F5F1EAF" w14:textId="77777777" w:rsidR="00347539" w:rsidRDefault="00C32B84">
      <w:pPr>
        <w:spacing w:before="240" w:after="240"/>
      </w:pPr>
      <w:r>
        <w:rPr>
          <w:rFonts w:ascii="Calibri Light" w:eastAsia="Calibri Light" w:hAnsi="Calibri Light" w:cs="Calibri Light"/>
          <w:i/>
          <w:iCs/>
        </w:rPr>
        <w:t>Source: Statistics Estonia (TT330)</w:t>
      </w:r>
    </w:p>
    <w:p w14:paraId="6F28F657" w14:textId="77777777" w:rsidR="00347539" w:rsidRDefault="00C32B84">
      <w:pPr>
        <w:spacing w:before="240" w:after="240"/>
        <w:jc w:val="both"/>
      </w:pPr>
      <w:r>
        <w:rPr>
          <w:rFonts w:ascii="Calibri Light" w:eastAsia="Calibri Light" w:hAnsi="Calibri Light" w:cs="Calibri Light"/>
        </w:rPr>
        <w:t xml:space="preserve">The level of education significantly affects the risk of falling into poverty. The share of early leavers from education and training (18-24-year-olds) was 7,5% in 2020 (9,8% in 2019, 11,3% in 2018 and 10,8% in 2017). </w:t>
      </w:r>
    </w:p>
    <w:p w14:paraId="117F4E7C" w14:textId="77777777" w:rsidR="00347539" w:rsidRDefault="00C32B84">
      <w:pPr>
        <w:spacing w:before="240" w:after="240"/>
        <w:jc w:val="both"/>
      </w:pPr>
      <w:r>
        <w:rPr>
          <w:rFonts w:ascii="Calibri Light" w:eastAsia="Calibri Light" w:hAnsi="Calibri Light" w:cs="Calibri Light"/>
        </w:rPr>
        <w:t xml:space="preserve">COVID-19 restrictions have negative impact on young people´s ability to cope and learn and increase the risk of exclusion or falling into NEET status. According to Statistics Estonia, in 2021, the NEET rate has risen to 10,8% (10% in 2020, 7,6% in 2019). </w:t>
      </w:r>
    </w:p>
    <w:p w14:paraId="5BF2ADA8" w14:textId="77777777" w:rsidR="00347539" w:rsidRDefault="00C32B84">
      <w:pPr>
        <w:spacing w:before="240" w:after="240"/>
        <w:jc w:val="both"/>
      </w:pPr>
      <w:r>
        <w:rPr>
          <w:rFonts w:ascii="Calibri Light" w:eastAsia="Calibri Light" w:hAnsi="Calibri Light" w:cs="Calibri Light"/>
        </w:rPr>
        <w:t>Most NEETs are young people with basic and general secondary education. The youth unemployment rate in the age group 15-26 has slightly declined from 14.9% in 2020 to 14% in 2021 but it was significantly lower before the COVId-19 crisis - 8.8% in 2019.</w:t>
      </w:r>
    </w:p>
    <w:p w14:paraId="07FCF23B" w14:textId="77777777" w:rsidR="00347539" w:rsidRDefault="00C32B84">
      <w:pPr>
        <w:spacing w:before="240" w:after="240"/>
      </w:pPr>
      <w:r>
        <w:rPr>
          <w:noProof/>
        </w:rPr>
        <w:lastRenderedPageBreak/>
        <w:drawing>
          <wp:inline distT="0" distB="0" distL="0" distR="0" wp14:anchorId="17824F0C" wp14:editId="7D1F4CC2">
            <wp:extent cx="4762500" cy="2552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40ba7ed-8abf-497e-9f7f-5d0dd2d10754"/>
                    <pic:cNvPicPr>
                      <a:picLocks noChangeAspect="1"/>
                    </pic:cNvPicPr>
                  </pic:nvPicPr>
                  <pic:blipFill>
                    <a:blip r:embed="rId18"/>
                    <a:stretch>
                      <a:fillRect/>
                    </a:stretch>
                  </pic:blipFill>
                  <pic:spPr>
                    <a:xfrm>
                      <a:off x="0" y="0"/>
                      <a:ext cx="4762500" cy="2552700"/>
                    </a:xfrm>
                    <a:prstGeom prst="rect">
                      <a:avLst/>
                    </a:prstGeom>
                  </pic:spPr>
                </pic:pic>
              </a:graphicData>
            </a:graphic>
          </wp:inline>
        </w:drawing>
      </w:r>
    </w:p>
    <w:p w14:paraId="0DE58001" w14:textId="77777777" w:rsidR="00347539" w:rsidRDefault="00C32B84">
      <w:pPr>
        <w:spacing w:before="240" w:after="240"/>
      </w:pPr>
      <w:r>
        <w:rPr>
          <w:rFonts w:ascii="Calibri Light" w:eastAsia="Calibri Light" w:hAnsi="Calibri Light" w:cs="Calibri Light"/>
          <w:i/>
          <w:iCs/>
        </w:rPr>
        <w:t>Source: Eurostat</w:t>
      </w:r>
      <w:hyperlink w:anchor="_ftn1" w:history="1">
        <w:r>
          <w:rPr>
            <w:rFonts w:ascii="Calibri Light" w:eastAsia="Calibri Light" w:hAnsi="Calibri Light" w:cs="Calibri Light"/>
            <w:b/>
            <w:bCs/>
            <w:i/>
            <w:iCs/>
            <w:color w:val="0000EE"/>
            <w:u w:val="single" w:color="0000EE"/>
          </w:rPr>
          <w:t>[1]</w:t>
        </w:r>
      </w:hyperlink>
    </w:p>
    <w:p w14:paraId="386C4D2D" w14:textId="77777777" w:rsidR="00347539" w:rsidRDefault="00C32B84">
      <w:pPr>
        <w:spacing w:before="240" w:after="240"/>
        <w:jc w:val="both"/>
      </w:pPr>
      <w:r>
        <w:rPr>
          <w:rFonts w:ascii="Calibri Light" w:eastAsia="Calibri Light" w:hAnsi="Calibri Light" w:cs="Calibri Light"/>
        </w:rPr>
        <w:t>According to the European Institute for Gender Equality Estonia ranks 17</w:t>
      </w:r>
      <w:r>
        <w:rPr>
          <w:rFonts w:ascii="Calibri Light" w:eastAsia="Calibri Light" w:hAnsi="Calibri Light" w:cs="Calibri Light"/>
          <w:sz w:val="28"/>
          <w:szCs w:val="28"/>
          <w:vertAlign w:val="superscript"/>
        </w:rPr>
        <w:t>th</w:t>
      </w:r>
      <w:r>
        <w:rPr>
          <w:rFonts w:ascii="Calibri Light" w:eastAsia="Calibri Light" w:hAnsi="Calibri Light" w:cs="Calibri Light"/>
        </w:rPr>
        <w:t xml:space="preserve"> in the EU on the Gender Equality Index for the 2021 with 61,6 points out of 100. Estonia´s score is 6,4 points below the EU´s score.</w:t>
      </w:r>
      <w:r>
        <w:rPr>
          <w:rFonts w:eastAsia="Calibri" w:cs="Calibri"/>
        </w:rPr>
        <w:t xml:space="preserve"> </w:t>
      </w:r>
      <w:r>
        <w:rPr>
          <w:rFonts w:ascii="Calibri Light" w:eastAsia="Calibri Light" w:hAnsi="Calibri Light" w:cs="Calibri Light"/>
        </w:rPr>
        <w:t xml:space="preserve">According to Statistics Estonia, the gender pay gap was 15,6% in 2020 (17,1% in 2019, 18,0% in 2018, 20,9% in 2017, 24,6% in 2012). </w:t>
      </w:r>
    </w:p>
    <w:p w14:paraId="2DD994A3" w14:textId="77777777" w:rsidR="00347539" w:rsidRDefault="00C32B84">
      <w:pPr>
        <w:spacing w:before="240" w:after="240"/>
        <w:jc w:val="both"/>
      </w:pPr>
      <w:r>
        <w:rPr>
          <w:rFonts w:ascii="Calibri Light" w:eastAsia="Calibri Light" w:hAnsi="Calibri Light" w:cs="Calibri Light"/>
        </w:rPr>
        <w:t xml:space="preserve">Despite the Estonian government´s clear commitment and measures taken, gender-based violence remains a challenge for Estonia, with projects under Norwegian Grants preventive actions can be taken. 2563 victims of gender-based violence were assisted in the supported shelters already in 2020, 2397 in 2021. </w:t>
      </w:r>
    </w:p>
    <w:p w14:paraId="0F27EA2A" w14:textId="77777777" w:rsidR="00347539" w:rsidRDefault="00C32B84">
      <w:pPr>
        <w:spacing w:before="240" w:after="240"/>
        <w:jc w:val="both"/>
      </w:pPr>
      <w:r>
        <w:rPr>
          <w:rFonts w:ascii="Calibri Light" w:eastAsia="Calibri Light" w:hAnsi="Calibri Light" w:cs="Calibri Light"/>
        </w:rPr>
        <w:t>In 2020, the growth in the number of domestic violence crimes stopped, there were 3987 cases of domestic violence registered, which is 3% less than in 2019 and the downward trend continued in 2021. There were 3760 cases of domestic violence, which is 6% less than in 2020.</w:t>
      </w:r>
    </w:p>
    <w:p w14:paraId="094F0289" w14:textId="77777777" w:rsidR="00347539" w:rsidRDefault="00C32B84">
      <w:pPr>
        <w:spacing w:before="240" w:after="240"/>
        <w:jc w:val="both"/>
      </w:pPr>
      <w:r>
        <w:rPr>
          <w:rFonts w:ascii="Calibri Light" w:eastAsia="Calibri Light" w:hAnsi="Calibri Light" w:cs="Calibri Light"/>
        </w:rPr>
        <w:t xml:space="preserve">According to preliminary data, the number of domestic violence-related homicides (including attempts) fell to its lowest level in recent years, 3 cases were registered in 2021. Compared to 14 in 2020, 7 in 2019, 11 in 2018 and 15 in 2017.  </w:t>
      </w:r>
    </w:p>
    <w:p w14:paraId="3720FADE" w14:textId="77777777" w:rsidR="00347539" w:rsidRDefault="00C32B84">
      <w:pPr>
        <w:spacing w:before="240" w:after="240"/>
      </w:pPr>
      <w:r>
        <w:rPr>
          <w:noProof/>
        </w:rPr>
        <w:lastRenderedPageBreak/>
        <w:drawing>
          <wp:inline distT="0" distB="0" distL="0" distR="0" wp14:anchorId="34D0A0AB" wp14:editId="42B09311">
            <wp:extent cx="4762500" cy="2514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443c1e5-da09-4b57-b7fd-4c6766a43add"/>
                    <pic:cNvPicPr>
                      <a:picLocks noChangeAspect="1"/>
                    </pic:cNvPicPr>
                  </pic:nvPicPr>
                  <pic:blipFill>
                    <a:blip r:embed="rId19"/>
                    <a:stretch>
                      <a:fillRect/>
                    </a:stretch>
                  </pic:blipFill>
                  <pic:spPr>
                    <a:xfrm>
                      <a:off x="0" y="0"/>
                      <a:ext cx="4762500" cy="2514600"/>
                    </a:xfrm>
                    <a:prstGeom prst="rect">
                      <a:avLst/>
                    </a:prstGeom>
                  </pic:spPr>
                </pic:pic>
              </a:graphicData>
            </a:graphic>
          </wp:inline>
        </w:drawing>
      </w:r>
    </w:p>
    <w:p w14:paraId="0744D9DD" w14:textId="77777777" w:rsidR="00347539" w:rsidRDefault="00C32B84">
      <w:pPr>
        <w:spacing w:before="240" w:after="240"/>
      </w:pPr>
      <w:r>
        <w:rPr>
          <w:rFonts w:ascii="Calibri Light" w:eastAsia="Calibri Light" w:hAnsi="Calibri Light" w:cs="Calibri Light"/>
          <w:i/>
          <w:iCs/>
        </w:rPr>
        <w:t>Source: Ministry of Justice</w:t>
      </w:r>
    </w:p>
    <w:p w14:paraId="7766A423" w14:textId="77777777" w:rsidR="00347539" w:rsidRDefault="00C32B84">
      <w:pPr>
        <w:spacing w:before="240" w:after="240"/>
        <w:jc w:val="both"/>
      </w:pPr>
      <w:r>
        <w:rPr>
          <w:rFonts w:ascii="Calibri Light" w:eastAsia="Calibri Light" w:hAnsi="Calibri Light" w:cs="Calibri Light"/>
          <w:b/>
          <w:bCs/>
        </w:rPr>
        <w:t>The</w:t>
      </w:r>
      <w:r>
        <w:rPr>
          <w:rFonts w:ascii="Calibri Light" w:eastAsia="Calibri Light" w:hAnsi="Calibri Light" w:cs="Calibri Light"/>
        </w:rPr>
        <w:t xml:space="preserve"> </w:t>
      </w:r>
      <w:r>
        <w:rPr>
          <w:rFonts w:ascii="Calibri Light" w:eastAsia="Calibri Light" w:hAnsi="Calibri Light" w:cs="Calibri Light"/>
          <w:b/>
          <w:bCs/>
        </w:rPr>
        <w:t>EE-Climate</w:t>
      </w:r>
      <w:r>
        <w:rPr>
          <w:rFonts w:ascii="Calibri Light" w:eastAsia="Calibri Light" w:hAnsi="Calibri Light" w:cs="Calibri Light"/>
        </w:rPr>
        <w:t xml:space="preserve"> programme contributes to national objectives in the field of climate and energy, to high level objectives of reduced CO2 emissions and increased share of renewable energy in final energy consumption. Support under the European Economic Area funds enabled preparation of climate and energy plans for local authorities.</w:t>
      </w:r>
    </w:p>
    <w:p w14:paraId="37B3BD0A" w14:textId="77777777" w:rsidR="00347539" w:rsidRDefault="00C32B84">
      <w:pPr>
        <w:spacing w:before="240" w:after="240"/>
        <w:jc w:val="both"/>
      </w:pPr>
      <w:r>
        <w:rPr>
          <w:rFonts w:ascii="Calibri Light" w:eastAsia="Calibri Light" w:hAnsi="Calibri Light" w:cs="Calibri Light"/>
        </w:rPr>
        <w:t xml:space="preserve">Estonia aims to reduce greenhouse gas emissions by almost 80% by 2050 compared to 1990 emission levels. This entails reduction of 70% by 2030 and 72% by 2040. </w:t>
      </w:r>
    </w:p>
    <w:p w14:paraId="0567F8E3" w14:textId="77777777" w:rsidR="00347539" w:rsidRDefault="00C32B84">
      <w:pPr>
        <w:spacing w:before="240" w:after="240"/>
        <w:jc w:val="both"/>
      </w:pPr>
      <w:r>
        <w:rPr>
          <w:rFonts w:ascii="Calibri Light" w:eastAsia="Calibri Light" w:hAnsi="Calibri Light" w:cs="Calibri Light"/>
        </w:rPr>
        <w:t>According to the Estonian greenhouse gas inventory data for 2020, the total greenhouse gas emissions were 12,8 million tons of CO2 equivalent (18,8 million tons in 2018 and 14,3 in 2019). Compared to 1990, Estonia's total GHG emissions have decreased by 65%. The downward trend in greenhouse gas emissions is continuing, but it should be considered that total emissions were lower than expected due to the COVID-19 pandemic.</w:t>
      </w:r>
    </w:p>
    <w:p w14:paraId="00C3BE30" w14:textId="77777777" w:rsidR="00347539" w:rsidRDefault="00C32B84">
      <w:pPr>
        <w:spacing w:before="240" w:after="240"/>
        <w:jc w:val="both"/>
      </w:pPr>
      <w:r>
        <w:rPr>
          <w:rFonts w:ascii="Calibri Light" w:eastAsia="Calibri Light" w:hAnsi="Calibri Light" w:cs="Calibri Light"/>
        </w:rPr>
        <w:t xml:space="preserve">Estonia has already met its 2020 renewable energy target of 25% in gross final energy consumption and is on good track to meet the 2030 target of 42%. </w:t>
      </w:r>
    </w:p>
    <w:p w14:paraId="7063E0DF" w14:textId="77777777" w:rsidR="00347539" w:rsidRDefault="00C32B84">
      <w:pPr>
        <w:spacing w:before="240" w:after="240"/>
      </w:pPr>
      <w:r>
        <w:rPr>
          <w:noProof/>
        </w:rPr>
        <w:drawing>
          <wp:inline distT="0" distB="0" distL="0" distR="0" wp14:anchorId="0B06CFF1" wp14:editId="1F63FF15">
            <wp:extent cx="4762500" cy="2409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d109a50-8d65-49a2-afa2-a83bbba06982"/>
                    <pic:cNvPicPr>
                      <a:picLocks noChangeAspect="1"/>
                    </pic:cNvPicPr>
                  </pic:nvPicPr>
                  <pic:blipFill>
                    <a:blip r:embed="rId20"/>
                    <a:stretch>
                      <a:fillRect/>
                    </a:stretch>
                  </pic:blipFill>
                  <pic:spPr>
                    <a:xfrm>
                      <a:off x="0" y="0"/>
                      <a:ext cx="4762500" cy="2409825"/>
                    </a:xfrm>
                    <a:prstGeom prst="rect">
                      <a:avLst/>
                    </a:prstGeom>
                  </pic:spPr>
                </pic:pic>
              </a:graphicData>
            </a:graphic>
          </wp:inline>
        </w:drawing>
      </w:r>
    </w:p>
    <w:p w14:paraId="42B6B603" w14:textId="77777777" w:rsidR="00347539" w:rsidRDefault="00C32B84">
      <w:pPr>
        <w:spacing w:before="240" w:after="240"/>
      </w:pPr>
      <w:r>
        <w:rPr>
          <w:rFonts w:ascii="Calibri Light" w:eastAsia="Calibri Light" w:hAnsi="Calibri Light" w:cs="Calibri Light"/>
          <w:i/>
          <w:iCs/>
        </w:rPr>
        <w:lastRenderedPageBreak/>
        <w:t>Source: Eurostat</w:t>
      </w:r>
      <w:hyperlink w:anchor="_ftn2" w:history="1">
        <w:bookmarkStart w:id="7" w:name="_ftnref2"/>
        <w:r>
          <w:rPr>
            <w:rFonts w:ascii="Calibri Light" w:eastAsia="Calibri Light" w:hAnsi="Calibri Light" w:cs="Calibri Light"/>
            <w:b/>
            <w:bCs/>
            <w:i/>
            <w:iCs/>
            <w:color w:val="0000EE"/>
            <w:u w:val="single" w:color="0000EE"/>
          </w:rPr>
          <w:t>[2]</w:t>
        </w:r>
      </w:hyperlink>
      <w:bookmarkEnd w:id="7"/>
    </w:p>
    <w:p w14:paraId="76715ECA" w14:textId="77777777" w:rsidR="00347539" w:rsidRDefault="00C32B84">
      <w:pPr>
        <w:spacing w:before="240" w:after="240"/>
        <w:jc w:val="both"/>
      </w:pPr>
      <w:r>
        <w:rPr>
          <w:rFonts w:ascii="Calibri Light" w:eastAsia="Calibri Light" w:hAnsi="Calibri Light" w:cs="Calibri Light"/>
        </w:rPr>
        <w:t xml:space="preserve">Due to COVID-19 still affecting the everyday life in 2021, strengthening bilateral relations has not gone as initially planned. COVID-19 pandemic has restricted the possibilities of organising physical matchmaking events between Project Promoters (further referred as PP) and donor/foreign project partners. But thanks to the adaptation to the situation and the introduction of new means of communication and digital technology, the projects have succeeded in developing remote cooperation, which on the other hand has made communication faster and, in some cases, more convenient. Partnerships already made are strong and even new partnerships have been agreed during this complicated phase and furthermore some new ideas for initiatives with donor state partners are in process. Hopefully now that the pandemic seems to be receding, there will come more opportunities for PPs and Partners to meet physically during the implementation of the project and also opportunities for the Programme Operators (further referred as PO) to start organising possible events to strengthen bilateral relations. Today it is too early to say how much the crisis in Ukraine and due to that in the whole world affects bilateral relations with donor states. Despite the ongoing crisis and the new crisis no major losses are foreseen if POs and PPs continue to consider alternatives in their way, re-schedule and adapt to the situation when needed and search for creative solutions. </w:t>
      </w:r>
    </w:p>
    <w:p w14:paraId="764E5315" w14:textId="77777777" w:rsidR="00347539" w:rsidRDefault="00C32B84">
      <w:pPr>
        <w:spacing w:before="240" w:after="240"/>
      </w:pPr>
      <w:r>
        <w:t> </w:t>
      </w:r>
    </w:p>
    <w:p w14:paraId="35D63574" w14:textId="77777777" w:rsidR="00347539" w:rsidRDefault="00422D0C">
      <w:r>
        <w:pict w14:anchorId="5A3D9AC0">
          <v:rect id="_x0000_i1026" style="width:468pt;height:1.5pt" o:hralign="center" o:hrstd="t" o:hr="t" fillcolor="gray" stroked="f">
            <v:path strokeok="f"/>
          </v:rect>
        </w:pict>
      </w:r>
    </w:p>
    <w:p w14:paraId="75CD8179" w14:textId="77777777" w:rsidR="00347539" w:rsidRDefault="00422D0C">
      <w:pPr>
        <w:spacing w:before="240" w:after="240"/>
        <w:jc w:val="both"/>
      </w:pPr>
      <w:hyperlink w:anchor="_ftnref1" w:history="1">
        <w:r w:rsidR="00C32B84">
          <w:rPr>
            <w:rFonts w:ascii="Calibri Light" w:eastAsia="Calibri Light" w:hAnsi="Calibri Light" w:cs="Calibri Light"/>
            <w:color w:val="0000EE"/>
            <w:sz w:val="20"/>
            <w:szCs w:val="20"/>
            <w:u w:val="single" w:color="0000EE"/>
          </w:rPr>
          <w:t>[1]</w:t>
        </w:r>
      </w:hyperlink>
      <w:r w:rsidR="00C32B84">
        <w:rPr>
          <w:rFonts w:ascii="Calibri Light" w:eastAsia="Calibri Light" w:hAnsi="Calibri Light" w:cs="Calibri Light"/>
          <w:sz w:val="20"/>
          <w:szCs w:val="20"/>
        </w:rPr>
        <w:t xml:space="preserve"> </w:t>
      </w:r>
      <w:hyperlink r:id="rId21" w:history="1">
        <w:r w:rsidR="00C32B84">
          <w:rPr>
            <w:rFonts w:ascii="Calibri Light" w:eastAsia="Calibri Light" w:hAnsi="Calibri Light" w:cs="Calibri Light"/>
            <w:color w:val="0000EE"/>
            <w:sz w:val="20"/>
            <w:szCs w:val="20"/>
            <w:u w:val="single" w:color="0000EE"/>
          </w:rPr>
          <w:t>https://appsso.eurostat.ec.europa.eu/nui/show.do?dataset=edat_lfse_14&amp;lang=en</w:t>
        </w:r>
      </w:hyperlink>
      <w:r w:rsidR="00C32B84">
        <w:rPr>
          <w:rFonts w:ascii="Calibri Light" w:eastAsia="Calibri Light" w:hAnsi="Calibri Light" w:cs="Calibri Light"/>
          <w:sz w:val="20"/>
          <w:szCs w:val="20"/>
        </w:rPr>
        <w:t xml:space="preserve"> </w:t>
      </w:r>
    </w:p>
    <w:p w14:paraId="67ECF318" w14:textId="77777777" w:rsidR="00347539" w:rsidRDefault="00422D0C">
      <w:pPr>
        <w:spacing w:before="240" w:after="240"/>
        <w:jc w:val="both"/>
      </w:pPr>
      <w:hyperlink w:anchor="_ftnref2" w:history="1">
        <w:bookmarkStart w:id="8" w:name="_ftn2"/>
        <w:r w:rsidR="00C32B84">
          <w:rPr>
            <w:rFonts w:ascii="Calibri Light" w:eastAsia="Calibri Light" w:hAnsi="Calibri Light" w:cs="Calibri Light"/>
            <w:color w:val="0000EE"/>
            <w:sz w:val="20"/>
            <w:szCs w:val="20"/>
            <w:u w:val="single" w:color="0000EE"/>
          </w:rPr>
          <w:t>[2]</w:t>
        </w:r>
      </w:hyperlink>
      <w:bookmarkEnd w:id="8"/>
      <w:r w:rsidR="00C32B84">
        <w:rPr>
          <w:rFonts w:ascii="Calibri Light" w:eastAsia="Calibri Light" w:hAnsi="Calibri Light" w:cs="Calibri Light"/>
          <w:sz w:val="20"/>
          <w:szCs w:val="20"/>
        </w:rPr>
        <w:t xml:space="preserve"> </w:t>
      </w:r>
      <w:hyperlink r:id="rId22" w:history="1">
        <w:r w:rsidR="00C32B84">
          <w:rPr>
            <w:rFonts w:ascii="Calibri Light" w:eastAsia="Calibri Light" w:hAnsi="Calibri Light" w:cs="Calibri Light"/>
            <w:color w:val="0000EE"/>
            <w:u w:val="single" w:color="0000EE"/>
          </w:rPr>
          <w:t>Statistics | Eurostat (europa.eu)</w:t>
        </w:r>
      </w:hyperlink>
    </w:p>
    <w:p w14:paraId="0836CE8B" w14:textId="77777777" w:rsidR="00347539" w:rsidRDefault="00C32B84">
      <w:pPr>
        <w:spacing w:before="240" w:after="240"/>
        <w:jc w:val="both"/>
      </w:pPr>
      <w:r>
        <w:t> </w:t>
      </w:r>
    </w:p>
    <w:p w14:paraId="399E5069" w14:textId="77777777" w:rsidR="00FD53F5" w:rsidRPr="00376A28" w:rsidRDefault="00C32B84" w:rsidP="00FD53F5">
      <w:pPr>
        <w:pStyle w:val="Heading1"/>
      </w:pPr>
      <w:bookmarkStart w:id="9" w:name="_Toc256000003"/>
      <w:r>
        <w:t>4</w:t>
      </w:r>
      <w:r w:rsidRPr="00376A28">
        <w:t>.</w:t>
      </w:r>
      <w:r w:rsidRPr="00376A28">
        <w:tab/>
      </w:r>
      <w:r w:rsidRPr="00A17BC5">
        <w:t>Status of programmes</w:t>
      </w:r>
      <w:bookmarkEnd w:id="9"/>
    </w:p>
    <w:p w14:paraId="097FA28A" w14:textId="77777777" w:rsidR="00347539" w:rsidRDefault="00C32B84">
      <w:pPr>
        <w:pStyle w:val="Heading2"/>
        <w:spacing w:after="299"/>
        <w:rPr>
          <w:rFonts w:eastAsia="Calibri" w:cs="Calibri"/>
          <w:bCs/>
          <w:color w:val="2E74B5"/>
          <w:sz w:val="36"/>
          <w:szCs w:val="36"/>
        </w:rPr>
      </w:pPr>
      <w:bookmarkStart w:id="10" w:name="_Toc256000004"/>
      <w:r>
        <w:t>EE-INNOVATION Competitiveness</w:t>
      </w:r>
      <w:bookmarkEnd w:id="10"/>
    </w:p>
    <w:p w14:paraId="008B4C2C" w14:textId="77777777" w:rsidR="00347539" w:rsidRDefault="00C32B84">
      <w:pPr>
        <w:pStyle w:val="Heading2"/>
        <w:spacing w:before="299" w:after="299"/>
        <w:rPr>
          <w:rFonts w:eastAsia="Calibri" w:cs="Calibri"/>
          <w:bCs/>
          <w:color w:val="2E74B5"/>
          <w:sz w:val="36"/>
          <w:szCs w:val="36"/>
        </w:rPr>
      </w:pPr>
      <w:bookmarkStart w:id="11" w:name="_Toc256000005"/>
      <w:r>
        <w:rPr>
          <w:noProof/>
        </w:rPr>
        <w:drawing>
          <wp:inline distT="0" distB="0" distL="0" distR="0" wp14:anchorId="08669497" wp14:editId="625F1A5A">
            <wp:extent cx="4762500" cy="2343150"/>
            <wp:effectExtent l="0" t="0" r="0" b="0"/>
            <wp:docPr id="368130952" name="Picture 36813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30952" name="5c43b658-4d88-4062-8287-264df9022eed"/>
                    <pic:cNvPicPr>
                      <a:picLocks noChangeAspect="1"/>
                    </pic:cNvPicPr>
                  </pic:nvPicPr>
                  <pic:blipFill>
                    <a:blip r:embed="rId23"/>
                    <a:stretch>
                      <a:fillRect/>
                    </a:stretch>
                  </pic:blipFill>
                  <pic:spPr>
                    <a:xfrm>
                      <a:off x="0" y="0"/>
                      <a:ext cx="4762500" cy="2343150"/>
                    </a:xfrm>
                    <a:prstGeom prst="rect">
                      <a:avLst/>
                    </a:prstGeom>
                  </pic:spPr>
                </pic:pic>
              </a:graphicData>
            </a:graphic>
          </wp:inline>
        </w:drawing>
      </w:r>
      <w:bookmarkEnd w:id="11"/>
    </w:p>
    <w:p w14:paraId="7AF5E4C2" w14:textId="77777777" w:rsidR="00347539" w:rsidRDefault="00C32B84">
      <w:pPr>
        <w:spacing w:before="240" w:after="240"/>
      </w:pPr>
      <w:r>
        <w:rPr>
          <w:rFonts w:ascii="Calibri Light" w:eastAsia="Calibri Light" w:hAnsi="Calibri Light" w:cs="Calibri Light"/>
          <w:i/>
          <w:iCs/>
        </w:rPr>
        <w:t>*Norway grants + national co-financing, national information system, cut-off 31.03.2022.</w:t>
      </w:r>
    </w:p>
    <w:p w14:paraId="4655F032" w14:textId="77777777" w:rsidR="00347539" w:rsidRDefault="00C32B84">
      <w:pPr>
        <w:spacing w:before="240" w:after="240"/>
        <w:jc w:val="both"/>
      </w:pPr>
      <w:r>
        <w:rPr>
          <w:rFonts w:ascii="Calibri Light" w:eastAsia="Calibri Light" w:hAnsi="Calibri Light" w:cs="Calibri Light"/>
          <w:b/>
          <w:bCs/>
        </w:rPr>
        <w:lastRenderedPageBreak/>
        <w:t>First Small Grant Scheme</w:t>
      </w:r>
      <w:r>
        <w:rPr>
          <w:rFonts w:ascii="Calibri Light" w:eastAsia="Calibri Light" w:hAnsi="Calibri Light" w:cs="Calibri Light"/>
        </w:rPr>
        <w:t xml:space="preserve"> call resulted with 42 implemented projects and payments done in total amount of 691,895.79 euros.</w:t>
      </w:r>
    </w:p>
    <w:p w14:paraId="69EC8DFF" w14:textId="77777777" w:rsidR="00347539" w:rsidRDefault="00C32B84">
      <w:pPr>
        <w:spacing w:before="240" w:after="240"/>
        <w:jc w:val="both"/>
      </w:pPr>
      <w:r>
        <w:rPr>
          <w:rFonts w:ascii="Calibri Light" w:eastAsia="Calibri Light" w:hAnsi="Calibri Light" w:cs="Calibri Light"/>
        </w:rPr>
        <w:t>After two main calls there are 34 supported main call projects:</w:t>
      </w:r>
    </w:p>
    <w:p w14:paraId="331055B1" w14:textId="77777777" w:rsidR="00347539" w:rsidRDefault="00C32B84">
      <w:pPr>
        <w:spacing w:before="240" w:after="240"/>
        <w:jc w:val="both"/>
      </w:pPr>
      <w:r>
        <w:rPr>
          <w:rFonts w:ascii="Calibri Light" w:eastAsia="Calibri Light" w:hAnsi="Calibri Light" w:cs="Calibri Light"/>
          <w:b/>
          <w:bCs/>
        </w:rPr>
        <w:t>I main call</w:t>
      </w:r>
      <w:r>
        <w:rPr>
          <w:rFonts w:ascii="Calibri Light" w:eastAsia="Calibri Light" w:hAnsi="Calibri Light" w:cs="Calibri Light"/>
        </w:rPr>
        <w:t>: 44 submitted applications, 22 supported projects (14 bilateral partnerships), grant in amount of 19,397,597.55 euros.</w:t>
      </w:r>
    </w:p>
    <w:p w14:paraId="14B429EA" w14:textId="77777777" w:rsidR="00347539" w:rsidRDefault="00C32B84">
      <w:pPr>
        <w:spacing w:before="240" w:after="240"/>
        <w:jc w:val="both"/>
      </w:pPr>
      <w:r>
        <w:rPr>
          <w:rFonts w:ascii="Calibri Light" w:eastAsia="Calibri Light" w:hAnsi="Calibri Light" w:cs="Calibri Light"/>
          <w:b/>
          <w:bCs/>
        </w:rPr>
        <w:t>II main call</w:t>
      </w:r>
      <w:r>
        <w:rPr>
          <w:rFonts w:ascii="Calibri Light" w:eastAsia="Calibri Light" w:hAnsi="Calibri Light" w:cs="Calibri Light"/>
        </w:rPr>
        <w:t xml:space="preserve">: 18 submitted applications, 12 supported projects (3 bilateral partnerships), grant in amount of 6,375,554.71 euros. </w:t>
      </w:r>
    </w:p>
    <w:p w14:paraId="5EB8BBD7" w14:textId="77777777" w:rsidR="00347539" w:rsidRDefault="00C32B84">
      <w:pPr>
        <w:spacing w:before="240" w:after="240"/>
        <w:jc w:val="both"/>
      </w:pPr>
      <w:r>
        <w:rPr>
          <w:rFonts w:ascii="Calibri Light" w:eastAsia="Calibri Light" w:hAnsi="Calibri Light" w:cs="Calibri Light"/>
        </w:rPr>
        <w:t>Due to uncertainty towards the future, participation of Estonian and Norwegian entrepreneurs in open calls of EE-Innovation programme has been a bit less active than predicted. The interest towards the second main call can be considered modest compared to the first call, with total of 18 applications submitted. </w:t>
      </w:r>
      <w:r>
        <w:rPr>
          <w:rFonts w:ascii="Calibri Light" w:eastAsia="Calibri Light" w:hAnsi="Calibri Light" w:cs="Calibri Light"/>
          <w:b/>
          <w:bCs/>
        </w:rPr>
        <w:t>As a lesson learned</w:t>
      </w:r>
      <w:r>
        <w:rPr>
          <w:rFonts w:ascii="Calibri Light" w:eastAsia="Calibri Light" w:hAnsi="Calibri Light" w:cs="Calibri Light"/>
        </w:rPr>
        <w:t xml:space="preserve"> we see that limited communication due to COVI-19 has negatively affected the bilateral cooperation in the programme. That is also reflected in the results of the second main call as well as bilateral indicators not achieved.</w:t>
      </w:r>
    </w:p>
    <w:p w14:paraId="700B0C08" w14:textId="77777777" w:rsidR="00347539" w:rsidRDefault="00C32B84">
      <w:pPr>
        <w:spacing w:before="240" w:after="240"/>
        <w:jc w:val="both"/>
      </w:pPr>
      <w:r>
        <w:rPr>
          <w:rFonts w:ascii="Calibri Light" w:eastAsia="Calibri Light" w:hAnsi="Calibri Light" w:cs="Calibri Light"/>
        </w:rPr>
        <w:t xml:space="preserve">In addition to open calls for proposals launched during previous reporting periods, PO and implementing agency launched </w:t>
      </w:r>
      <w:r>
        <w:rPr>
          <w:rFonts w:ascii="Calibri Light" w:eastAsia="Calibri Light" w:hAnsi="Calibri Light" w:cs="Calibri Light"/>
          <w:b/>
          <w:bCs/>
        </w:rPr>
        <w:t>another open call for proposals (Small Grant Scheme)</w:t>
      </w:r>
      <w:r>
        <w:rPr>
          <w:rFonts w:ascii="Calibri Light" w:eastAsia="Calibri Light" w:hAnsi="Calibri Light" w:cs="Calibri Light"/>
        </w:rPr>
        <w:t xml:space="preserve"> in focus areas of Green Industry Innovation and Welfare Technologies with budget of 2,636,915.33 euros in autumn of 2021. Nine applicants applied grant in amount of 1,511,667.50 euros. One application was non-compliant with requirements of the programme and did not qualify for evaluation. Selection Committee discussed eight applications at the Selection Committee meeting on March 31, 2022. Independent evaluators had rated one of the projects below the required threshold and Selection Committee had some doubts regarding another project application. Selection Committee downgraded it below the required threshold after re-evaluation. Finally, Selection Committee made a suggestion to finance six projects in grant amount of 969,217.50 euros.</w:t>
      </w:r>
    </w:p>
    <w:p w14:paraId="72D98271" w14:textId="77777777" w:rsidR="00347539" w:rsidRDefault="00C32B84">
      <w:pPr>
        <w:spacing w:before="240" w:after="240"/>
        <w:jc w:val="both"/>
      </w:pPr>
      <w:r>
        <w:rPr>
          <w:rFonts w:ascii="Calibri Light" w:eastAsia="Calibri Light" w:hAnsi="Calibri Light" w:cs="Calibri Light"/>
        </w:rPr>
        <w:t xml:space="preserve">That leaves 1,667,697.83 euros available for projects currently in implementation process that are interested in additional activities for enhancing project results. </w:t>
      </w:r>
      <w:r>
        <w:rPr>
          <w:rFonts w:ascii="Calibri Light" w:eastAsia="Calibri Light" w:hAnsi="Calibri Light" w:cs="Calibri Light"/>
          <w:b/>
          <w:bCs/>
        </w:rPr>
        <w:t>A restricted call for proposals</w:t>
      </w:r>
      <w:r>
        <w:rPr>
          <w:rFonts w:ascii="Calibri Light" w:eastAsia="Calibri Light" w:hAnsi="Calibri Light" w:cs="Calibri Light"/>
        </w:rPr>
        <w:t xml:space="preserve"> is planned to be launched in autumn 2022.</w:t>
      </w:r>
    </w:p>
    <w:p w14:paraId="1D6E2CDA" w14:textId="62A1D2EA" w:rsidR="00347539" w:rsidRDefault="00C32B84">
      <w:pPr>
        <w:spacing w:before="240" w:after="240"/>
        <w:jc w:val="both"/>
        <w:rPr>
          <w:rFonts w:ascii="Calibri Light" w:eastAsia="Calibri Light" w:hAnsi="Calibri Light" w:cs="Calibri Light"/>
        </w:rPr>
      </w:pPr>
      <w:r>
        <w:rPr>
          <w:rFonts w:ascii="Calibri Light" w:eastAsia="Calibri Light" w:hAnsi="Calibri Light" w:cs="Calibri Light"/>
        </w:rPr>
        <w:t>Both predefined projects have started their planned activities. They are slightly behind the planned schedule due to slow start but expected to be in full implementation speed soon. There is a need for extending the implementation deadline of “Health Sense” project. We hope to report first results in both projects in early 2023.</w:t>
      </w:r>
    </w:p>
    <w:p w14:paraId="752543D4" w14:textId="31A820A4" w:rsidR="00816644" w:rsidRDefault="00816644">
      <w:pPr>
        <w:spacing w:before="240" w:after="240"/>
        <w:jc w:val="both"/>
        <w:rPr>
          <w:rFonts w:ascii="Calibri Light" w:eastAsia="Calibri Light" w:hAnsi="Calibri Light" w:cs="Calibri Light"/>
        </w:rPr>
      </w:pPr>
    </w:p>
    <w:p w14:paraId="19F8FA8A" w14:textId="3E9823AB" w:rsidR="00816644" w:rsidRDefault="00816644">
      <w:pPr>
        <w:spacing w:before="240" w:after="240"/>
        <w:jc w:val="both"/>
        <w:rPr>
          <w:rFonts w:ascii="Calibri Light" w:eastAsia="Calibri Light" w:hAnsi="Calibri Light" w:cs="Calibri Light"/>
        </w:rPr>
      </w:pPr>
    </w:p>
    <w:p w14:paraId="6D9D2EEF" w14:textId="5237CACD" w:rsidR="00816644" w:rsidRDefault="00816644">
      <w:pPr>
        <w:spacing w:before="240" w:after="240"/>
        <w:jc w:val="both"/>
        <w:rPr>
          <w:rFonts w:ascii="Calibri Light" w:eastAsia="Calibri Light" w:hAnsi="Calibri Light" w:cs="Calibri Light"/>
        </w:rPr>
      </w:pPr>
    </w:p>
    <w:p w14:paraId="416BF476" w14:textId="18B02192" w:rsidR="00816644" w:rsidRDefault="00816644">
      <w:pPr>
        <w:spacing w:before="240" w:after="240"/>
        <w:jc w:val="both"/>
        <w:rPr>
          <w:rFonts w:ascii="Calibri Light" w:eastAsia="Calibri Light" w:hAnsi="Calibri Light" w:cs="Calibri Light"/>
        </w:rPr>
      </w:pPr>
    </w:p>
    <w:p w14:paraId="3804A2C0" w14:textId="77777777" w:rsidR="00816644" w:rsidRDefault="00816644">
      <w:pPr>
        <w:spacing w:before="240" w:after="240"/>
        <w:jc w:val="both"/>
      </w:pPr>
    </w:p>
    <w:p w14:paraId="26BB6E27" w14:textId="77777777" w:rsidR="00347539" w:rsidRDefault="00C32B84">
      <w:pPr>
        <w:pStyle w:val="Heading2"/>
        <w:spacing w:before="299" w:after="299"/>
        <w:rPr>
          <w:rFonts w:eastAsia="Calibri" w:cs="Calibri"/>
          <w:bCs/>
          <w:color w:val="2E74B5"/>
          <w:sz w:val="36"/>
          <w:szCs w:val="36"/>
        </w:rPr>
      </w:pPr>
      <w:bookmarkStart w:id="12" w:name="_Toc256000006"/>
      <w:r>
        <w:lastRenderedPageBreak/>
        <w:t>EE-LOCALDEV Local Development and Poverty Reduction</w:t>
      </w:r>
      <w:bookmarkEnd w:id="12"/>
    </w:p>
    <w:p w14:paraId="7F7DA887" w14:textId="77777777" w:rsidR="00347539" w:rsidRDefault="00C32B84">
      <w:pPr>
        <w:spacing w:before="240" w:after="240"/>
      </w:pPr>
      <w:r>
        <w:rPr>
          <w:noProof/>
        </w:rPr>
        <w:drawing>
          <wp:inline distT="0" distB="0" distL="0" distR="0" wp14:anchorId="7582E30E" wp14:editId="394D93A9">
            <wp:extent cx="4762500" cy="2314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7a7f548-6f3d-467b-b296-9c30821ffff4"/>
                    <pic:cNvPicPr>
                      <a:picLocks noChangeAspect="1"/>
                    </pic:cNvPicPr>
                  </pic:nvPicPr>
                  <pic:blipFill>
                    <a:blip r:embed="rId24"/>
                    <a:stretch>
                      <a:fillRect/>
                    </a:stretch>
                  </pic:blipFill>
                  <pic:spPr>
                    <a:xfrm>
                      <a:off x="0" y="0"/>
                      <a:ext cx="4762500" cy="2314575"/>
                    </a:xfrm>
                    <a:prstGeom prst="rect">
                      <a:avLst/>
                    </a:prstGeom>
                  </pic:spPr>
                </pic:pic>
              </a:graphicData>
            </a:graphic>
          </wp:inline>
        </w:drawing>
      </w:r>
    </w:p>
    <w:p w14:paraId="12B7457F" w14:textId="77777777" w:rsidR="00347539" w:rsidRDefault="00C32B84">
      <w:pPr>
        <w:spacing w:before="240" w:after="240"/>
        <w:jc w:val="both"/>
      </w:pPr>
      <w:r>
        <w:rPr>
          <w:rFonts w:ascii="Calibri Light" w:eastAsia="Calibri Light" w:hAnsi="Calibri Light" w:cs="Calibri Light"/>
          <w:i/>
          <w:iCs/>
        </w:rPr>
        <w:t>*Norway/EEA grants + national co-financing, national information system, cut-off 31.03.2022.</w:t>
      </w:r>
    </w:p>
    <w:p w14:paraId="1BF1D5C2" w14:textId="77777777" w:rsidR="00347539" w:rsidRDefault="00C32B84">
      <w:pPr>
        <w:spacing w:before="240" w:after="240"/>
        <w:jc w:val="both"/>
      </w:pPr>
      <w:r>
        <w:rPr>
          <w:rFonts w:ascii="Calibri Light" w:eastAsia="Calibri Light" w:hAnsi="Calibri Light" w:cs="Calibri Light"/>
        </w:rPr>
        <w:t xml:space="preserve">The programme has entered into a full-phase implementation period. All </w:t>
      </w:r>
      <w:r>
        <w:rPr>
          <w:rFonts w:ascii="Calibri Light" w:eastAsia="Calibri Light" w:hAnsi="Calibri Light" w:cs="Calibri Light"/>
          <w:b/>
          <w:bCs/>
        </w:rPr>
        <w:t>8 pre-defined projects</w:t>
      </w:r>
      <w:r>
        <w:rPr>
          <w:rFonts w:ascii="Calibri Light" w:eastAsia="Calibri Light" w:hAnsi="Calibri Light" w:cs="Calibri Light"/>
        </w:rPr>
        <w:t xml:space="preserve"> within the programme are carrying out their activities.</w:t>
      </w:r>
      <w:r>
        <w:rPr>
          <w:rFonts w:eastAsia="Calibri" w:cs="Calibri"/>
        </w:rPr>
        <w:t xml:space="preserve"> </w:t>
      </w:r>
      <w:r>
        <w:rPr>
          <w:rFonts w:ascii="Calibri Light" w:eastAsia="Calibri Light" w:hAnsi="Calibri Light" w:cs="Calibri Light"/>
        </w:rPr>
        <w:t>The projects are running satisfactorily and are being flexible in making necessary shuffle in the original timescale and – in case feasible – implementing some of the activities virtually. The eligibility period of PDP-s No 3, 4 and 8 is set to end in the 2</w:t>
      </w:r>
      <w:r>
        <w:rPr>
          <w:rFonts w:ascii="Calibri Light" w:eastAsia="Calibri Light" w:hAnsi="Calibri Light" w:cs="Calibri Light"/>
          <w:sz w:val="28"/>
          <w:szCs w:val="28"/>
          <w:vertAlign w:val="superscript"/>
        </w:rPr>
        <w:t>nd</w:t>
      </w:r>
      <w:r>
        <w:rPr>
          <w:rFonts w:ascii="Calibri Light" w:eastAsia="Calibri Light" w:hAnsi="Calibri Light" w:cs="Calibri Light"/>
        </w:rPr>
        <w:t xml:space="preserve"> half of 2022, but the PPs have informally indicated that they would need an extension of the eligibility period to successfully carry out all activities foreseen. </w:t>
      </w:r>
    </w:p>
    <w:p w14:paraId="27A224EE" w14:textId="77777777" w:rsidR="00347539" w:rsidRDefault="00C32B84">
      <w:pPr>
        <w:spacing w:before="240" w:after="240"/>
        <w:jc w:val="both"/>
      </w:pPr>
      <w:r>
        <w:rPr>
          <w:rFonts w:ascii="Calibri Light" w:eastAsia="Calibri Light" w:hAnsi="Calibri Light" w:cs="Calibri Light"/>
        </w:rPr>
        <w:t xml:space="preserve">All 8 different calls for proposals have been carried out:  </w:t>
      </w:r>
    </w:p>
    <w:p w14:paraId="126F93CF" w14:textId="77777777" w:rsidR="00347539" w:rsidRDefault="00C32B84">
      <w:pPr>
        <w:numPr>
          <w:ilvl w:val="0"/>
          <w:numId w:val="1"/>
        </w:numPr>
        <w:spacing w:before="240"/>
        <w:ind w:hanging="210"/>
        <w:jc w:val="both"/>
      </w:pPr>
      <w:r>
        <w:rPr>
          <w:rFonts w:ascii="Calibri Light" w:eastAsia="Calibri Light" w:hAnsi="Calibri Light" w:cs="Calibri Light"/>
          <w:b/>
          <w:bCs/>
        </w:rPr>
        <w:t>Outcome 2 SGS “</w:t>
      </w:r>
      <w:r>
        <w:rPr>
          <w:rFonts w:ascii="Calibri Light" w:eastAsia="Calibri Light" w:hAnsi="Calibri Light" w:cs="Calibri Light"/>
          <w:b/>
          <w:bCs/>
          <w:i/>
          <w:iCs/>
        </w:rPr>
        <w:t>Training of domestic violence specialists and establishment of a programme(s) for sex buyers</w:t>
      </w:r>
      <w:r>
        <w:rPr>
          <w:rFonts w:ascii="Calibri Light" w:eastAsia="Calibri Light" w:hAnsi="Calibri Light" w:cs="Calibri Light"/>
          <w:b/>
          <w:bCs/>
        </w:rPr>
        <w:t>”</w:t>
      </w:r>
      <w:r>
        <w:rPr>
          <w:rFonts w:eastAsia="Calibri" w:cs="Calibri"/>
        </w:rPr>
        <w:t xml:space="preserve"> </w:t>
      </w:r>
      <w:r>
        <w:rPr>
          <w:rFonts w:ascii="Calibri Light" w:eastAsia="Calibri Light" w:hAnsi="Calibri Light" w:cs="Calibri Light"/>
        </w:rPr>
        <w:t>à 3 projects have been awarded a grant and contracted, the last of the three started in Sept 2021.</w:t>
      </w:r>
    </w:p>
    <w:p w14:paraId="5D861B67" w14:textId="77777777" w:rsidR="00347539" w:rsidRDefault="00C32B84">
      <w:pPr>
        <w:numPr>
          <w:ilvl w:val="0"/>
          <w:numId w:val="1"/>
        </w:numPr>
        <w:ind w:hanging="210"/>
        <w:jc w:val="both"/>
      </w:pPr>
      <w:r>
        <w:rPr>
          <w:rFonts w:ascii="Calibri Light" w:eastAsia="Calibri Light" w:hAnsi="Calibri Light" w:cs="Calibri Light"/>
          <w:b/>
          <w:bCs/>
        </w:rPr>
        <w:t>Outcome 2 open call “</w:t>
      </w:r>
      <w:r>
        <w:rPr>
          <w:rFonts w:ascii="Calibri Light" w:eastAsia="Calibri Light" w:hAnsi="Calibri Light" w:cs="Calibri Light"/>
          <w:b/>
          <w:bCs/>
          <w:i/>
          <w:iCs/>
        </w:rPr>
        <w:t>Awareness raising activities on domestic violence and to discourage the demand for commercial sex</w:t>
      </w:r>
      <w:r>
        <w:rPr>
          <w:rFonts w:ascii="Calibri Light" w:eastAsia="Calibri Light" w:hAnsi="Calibri Light" w:cs="Calibri Light"/>
          <w:b/>
          <w:bCs/>
        </w:rPr>
        <w:t>“</w:t>
      </w:r>
      <w:r>
        <w:rPr>
          <w:rFonts w:eastAsia="Calibri" w:cs="Calibri"/>
        </w:rPr>
        <w:t xml:space="preserve"> </w:t>
      </w:r>
      <w:r>
        <w:rPr>
          <w:rFonts w:ascii="Calibri Light" w:eastAsia="Calibri Light" w:hAnsi="Calibri Light" w:cs="Calibri Light"/>
        </w:rPr>
        <w:t>à 1 project has been awarded a grant, contracted, and is running as of May 2021.</w:t>
      </w:r>
    </w:p>
    <w:p w14:paraId="7CD628E3" w14:textId="77777777" w:rsidR="00347539" w:rsidRDefault="00C32B84">
      <w:pPr>
        <w:numPr>
          <w:ilvl w:val="0"/>
          <w:numId w:val="1"/>
        </w:numPr>
        <w:ind w:hanging="210"/>
        <w:jc w:val="both"/>
      </w:pPr>
      <w:r>
        <w:rPr>
          <w:rFonts w:ascii="Calibri Light" w:eastAsia="Calibri Light" w:hAnsi="Calibri Light" w:cs="Calibri Light"/>
          <w:b/>
          <w:bCs/>
        </w:rPr>
        <w:t>Outcome 4 open call “</w:t>
      </w:r>
      <w:r>
        <w:rPr>
          <w:rFonts w:ascii="Calibri Light" w:eastAsia="Calibri Light" w:hAnsi="Calibri Light" w:cs="Calibri Light"/>
          <w:b/>
          <w:bCs/>
          <w:i/>
          <w:iCs/>
        </w:rPr>
        <w:t>Historic old town centres with cultural heritage protection areas</w:t>
      </w:r>
      <w:r>
        <w:rPr>
          <w:rFonts w:ascii="Calibri Light" w:eastAsia="Calibri Light" w:hAnsi="Calibri Light" w:cs="Calibri Light"/>
          <w:b/>
          <w:bCs/>
        </w:rPr>
        <w:t>“</w:t>
      </w:r>
      <w:r>
        <w:rPr>
          <w:rFonts w:eastAsia="Calibri" w:cs="Calibri"/>
        </w:rPr>
        <w:t xml:space="preserve"> </w:t>
      </w:r>
      <w:r>
        <w:rPr>
          <w:rFonts w:ascii="Calibri Light" w:eastAsia="Calibri Light" w:hAnsi="Calibri Light" w:cs="Calibri Light"/>
        </w:rPr>
        <w:t>à 7 projects have been awarded a grant and contracted, all running as of May 2021.</w:t>
      </w:r>
    </w:p>
    <w:p w14:paraId="3EEB90F0" w14:textId="77777777" w:rsidR="00347539" w:rsidRDefault="00C32B84">
      <w:pPr>
        <w:numPr>
          <w:ilvl w:val="0"/>
          <w:numId w:val="1"/>
        </w:numPr>
        <w:ind w:hanging="210"/>
        <w:jc w:val="both"/>
      </w:pPr>
      <w:r>
        <w:rPr>
          <w:rFonts w:ascii="Calibri Light" w:eastAsia="Calibri Light" w:hAnsi="Calibri Light" w:cs="Calibri Light"/>
          <w:b/>
          <w:bCs/>
        </w:rPr>
        <w:t>Outcome 1 SGS “</w:t>
      </w:r>
      <w:r>
        <w:rPr>
          <w:rFonts w:ascii="Calibri Light" w:eastAsia="Calibri Light" w:hAnsi="Calibri Light" w:cs="Calibri Light"/>
          <w:b/>
          <w:bCs/>
          <w:i/>
          <w:iCs/>
        </w:rPr>
        <w:t>Developing Restorative Justice Measures in Estonia</w:t>
      </w:r>
      <w:r>
        <w:rPr>
          <w:rFonts w:ascii="Calibri Light" w:eastAsia="Calibri Light" w:hAnsi="Calibri Light" w:cs="Calibri Light"/>
          <w:b/>
          <w:bCs/>
        </w:rPr>
        <w:t>”</w:t>
      </w:r>
      <w:r>
        <w:rPr>
          <w:rFonts w:eastAsia="Calibri" w:cs="Calibri"/>
        </w:rPr>
        <w:t xml:space="preserve"> </w:t>
      </w:r>
      <w:r>
        <w:rPr>
          <w:rFonts w:ascii="Calibri Light" w:eastAsia="Calibri Light" w:hAnsi="Calibri Light" w:cs="Calibri Light"/>
        </w:rPr>
        <w:t xml:space="preserve">à </w:t>
      </w:r>
      <w:r>
        <w:rPr>
          <w:rFonts w:ascii="Calibri Light" w:eastAsia="Calibri Light" w:hAnsi="Calibri Light" w:cs="Calibri Light"/>
          <w:u w:val="single"/>
        </w:rPr>
        <w:t>1</w:t>
      </w:r>
      <w:r>
        <w:rPr>
          <w:rFonts w:ascii="Calibri Light" w:eastAsia="Calibri Light" w:hAnsi="Calibri Light" w:cs="Calibri Light"/>
          <w:sz w:val="28"/>
          <w:szCs w:val="28"/>
          <w:u w:val="single"/>
          <w:vertAlign w:val="superscript"/>
        </w:rPr>
        <w:t>st</w:t>
      </w:r>
      <w:r>
        <w:rPr>
          <w:rFonts w:ascii="Calibri Light" w:eastAsia="Calibri Light" w:hAnsi="Calibri Light" w:cs="Calibri Light"/>
          <w:u w:val="single"/>
        </w:rPr>
        <w:t xml:space="preserve"> tranche </w:t>
      </w:r>
      <w:r>
        <w:rPr>
          <w:rFonts w:ascii="Calibri Light" w:eastAsia="Calibri Light" w:hAnsi="Calibri Light" w:cs="Calibri Light"/>
        </w:rPr>
        <w:t xml:space="preserve">of the SGS:    3 projects have been awarded a grant, contracted, and are running as of July 2021. </w:t>
      </w:r>
      <w:r>
        <w:rPr>
          <w:rFonts w:ascii="Calibri Light" w:eastAsia="Calibri Light" w:hAnsi="Calibri Light" w:cs="Calibri Light"/>
          <w:u w:val="single"/>
        </w:rPr>
        <w:t>2</w:t>
      </w:r>
      <w:r>
        <w:rPr>
          <w:rFonts w:ascii="Calibri Light" w:eastAsia="Calibri Light" w:hAnsi="Calibri Light" w:cs="Calibri Light"/>
          <w:sz w:val="28"/>
          <w:szCs w:val="28"/>
          <w:u w:val="single"/>
          <w:vertAlign w:val="superscript"/>
        </w:rPr>
        <w:t>nd</w:t>
      </w:r>
      <w:r>
        <w:rPr>
          <w:rFonts w:ascii="Calibri Light" w:eastAsia="Calibri Light" w:hAnsi="Calibri Light" w:cs="Calibri Light"/>
          <w:u w:val="single"/>
        </w:rPr>
        <w:t xml:space="preserve"> trance </w:t>
      </w:r>
      <w:r>
        <w:rPr>
          <w:rFonts w:ascii="Calibri Light" w:eastAsia="Calibri Light" w:hAnsi="Calibri Light" w:cs="Calibri Light"/>
        </w:rPr>
        <w:t>of the SGS: application submission deadline was March 21, 2022; approx. 5-6 project are expected to be financed and to start their activities in 2</w:t>
      </w:r>
      <w:r>
        <w:rPr>
          <w:rFonts w:ascii="Calibri Light" w:eastAsia="Calibri Light" w:hAnsi="Calibri Light" w:cs="Calibri Light"/>
          <w:sz w:val="28"/>
          <w:szCs w:val="28"/>
          <w:vertAlign w:val="superscript"/>
        </w:rPr>
        <w:t>nd</w:t>
      </w:r>
      <w:r>
        <w:rPr>
          <w:rFonts w:ascii="Calibri Light" w:eastAsia="Calibri Light" w:hAnsi="Calibri Light" w:cs="Calibri Light"/>
        </w:rPr>
        <w:t xml:space="preserve"> quarter of 2022. </w:t>
      </w:r>
    </w:p>
    <w:p w14:paraId="6E24266B" w14:textId="77777777" w:rsidR="00347539" w:rsidRDefault="00C32B84">
      <w:pPr>
        <w:numPr>
          <w:ilvl w:val="0"/>
          <w:numId w:val="1"/>
        </w:numPr>
        <w:ind w:hanging="210"/>
        <w:jc w:val="both"/>
      </w:pPr>
      <w:r>
        <w:rPr>
          <w:rFonts w:ascii="Calibri Light" w:eastAsia="Calibri Light" w:hAnsi="Calibri Light" w:cs="Calibri Light"/>
          <w:b/>
          <w:bCs/>
        </w:rPr>
        <w:t>Outcome 1 SGS “</w:t>
      </w:r>
      <w:r>
        <w:rPr>
          <w:rFonts w:ascii="Calibri Light" w:eastAsia="Calibri Light" w:hAnsi="Calibri Light" w:cs="Calibri Light"/>
          <w:b/>
          <w:bCs/>
          <w:i/>
          <w:iCs/>
        </w:rPr>
        <w:t>Implementation of Vocational Orientation Curriculum in Vocational Education</w:t>
      </w:r>
      <w:r>
        <w:rPr>
          <w:rFonts w:eastAsia="Calibri" w:cs="Calibri"/>
          <w:b/>
          <w:bCs/>
        </w:rPr>
        <w:t xml:space="preserve"> </w:t>
      </w:r>
      <w:r>
        <w:rPr>
          <w:rFonts w:ascii="Calibri Light" w:eastAsia="Calibri Light" w:hAnsi="Calibri Light" w:cs="Calibri Light"/>
          <w:b/>
          <w:bCs/>
          <w:i/>
          <w:iCs/>
        </w:rPr>
        <w:t>Institutions</w:t>
      </w:r>
      <w:r>
        <w:rPr>
          <w:rFonts w:ascii="Calibri Light" w:eastAsia="Calibri Light" w:hAnsi="Calibri Light" w:cs="Calibri Light"/>
          <w:b/>
          <w:bCs/>
        </w:rPr>
        <w:t>”</w:t>
      </w:r>
      <w:r>
        <w:rPr>
          <w:rFonts w:eastAsia="Calibri" w:cs="Calibri"/>
        </w:rPr>
        <w:t xml:space="preserve"> </w:t>
      </w:r>
      <w:r>
        <w:rPr>
          <w:rFonts w:ascii="Wingdings" w:eastAsia="Wingdings" w:hAnsi="Wingdings" w:cs="Wingdings"/>
        </w:rPr>
        <w:t>à</w:t>
      </w:r>
      <w:r>
        <w:rPr>
          <w:rFonts w:eastAsia="Calibri" w:cs="Calibri"/>
        </w:rPr>
        <w:t xml:space="preserve"> </w:t>
      </w:r>
      <w:r>
        <w:rPr>
          <w:rFonts w:ascii="Calibri Light" w:eastAsia="Calibri Light" w:hAnsi="Calibri Light" w:cs="Calibri Light"/>
        </w:rPr>
        <w:t>12 projects have been awarded a grant and contracted, 10 out of 12 have started their activities by Sept 2021, 2 projects have had still problems in initiating their activities (completing students for a career orienteering class). They have indicated to make a greater effort during the summer recruitment period of 2022.</w:t>
      </w:r>
    </w:p>
    <w:p w14:paraId="7BE2D1E6" w14:textId="77777777" w:rsidR="00347539" w:rsidRDefault="00C32B84">
      <w:pPr>
        <w:numPr>
          <w:ilvl w:val="0"/>
          <w:numId w:val="1"/>
        </w:numPr>
        <w:ind w:hanging="210"/>
        <w:jc w:val="both"/>
      </w:pPr>
      <w:r>
        <w:rPr>
          <w:rFonts w:ascii="Calibri Light" w:eastAsia="Calibri Light" w:hAnsi="Calibri Light" w:cs="Calibri Light"/>
          <w:b/>
          <w:bCs/>
        </w:rPr>
        <w:lastRenderedPageBreak/>
        <w:t>Outcome</w:t>
      </w:r>
      <w:r>
        <w:rPr>
          <w:rFonts w:eastAsia="Calibri" w:cs="Calibri"/>
        </w:rPr>
        <w:t xml:space="preserve"> </w:t>
      </w:r>
      <w:r>
        <w:rPr>
          <w:rFonts w:ascii="Calibri Light" w:eastAsia="Calibri Light" w:hAnsi="Calibri Light" w:cs="Calibri Light"/>
          <w:b/>
          <w:bCs/>
        </w:rPr>
        <w:t>3 open call “</w:t>
      </w:r>
      <w:r>
        <w:rPr>
          <w:rFonts w:ascii="Calibri Light" w:eastAsia="Calibri Light" w:hAnsi="Calibri Light" w:cs="Calibri Light"/>
          <w:b/>
          <w:bCs/>
          <w:i/>
          <w:iCs/>
        </w:rPr>
        <w:t>Integrated services to support health and safety in home environment</w:t>
      </w:r>
      <w:r>
        <w:rPr>
          <w:rFonts w:ascii="Calibri Light" w:eastAsia="Calibri Light" w:hAnsi="Calibri Light" w:cs="Calibri Light"/>
          <w:b/>
          <w:bCs/>
        </w:rPr>
        <w:t>”</w:t>
      </w:r>
      <w:r>
        <w:rPr>
          <w:rFonts w:eastAsia="Calibri" w:cs="Calibri"/>
        </w:rPr>
        <w:t xml:space="preserve"> </w:t>
      </w:r>
      <w:r>
        <w:rPr>
          <w:rFonts w:ascii="Calibri Light" w:eastAsia="Calibri Light" w:hAnsi="Calibri Light" w:cs="Calibri Light"/>
        </w:rPr>
        <w:t>à 2 projects have been awarded a grant, contracted, and are running as of Sept 2021.</w:t>
      </w:r>
    </w:p>
    <w:p w14:paraId="479B6EA6" w14:textId="77777777" w:rsidR="00347539" w:rsidRDefault="00C32B84">
      <w:pPr>
        <w:numPr>
          <w:ilvl w:val="0"/>
          <w:numId w:val="1"/>
        </w:numPr>
        <w:spacing w:after="240"/>
        <w:ind w:hanging="210"/>
        <w:jc w:val="both"/>
      </w:pPr>
      <w:r>
        <w:rPr>
          <w:rFonts w:ascii="Calibri Light" w:eastAsia="Calibri Light" w:hAnsi="Calibri Light" w:cs="Calibri Light"/>
          <w:b/>
          <w:bCs/>
        </w:rPr>
        <w:t xml:space="preserve">Outcome 1 open call “Smart Youth Work Solutions” </w:t>
      </w:r>
      <w:r>
        <w:rPr>
          <w:rFonts w:ascii="Wingdings" w:eastAsia="Wingdings" w:hAnsi="Wingdings" w:cs="Wingdings"/>
        </w:rPr>
        <w:t>à</w:t>
      </w:r>
      <w:r>
        <w:rPr>
          <w:rFonts w:eastAsia="Calibri" w:cs="Calibri"/>
        </w:rPr>
        <w:t xml:space="preserve"> </w:t>
      </w:r>
      <w:r>
        <w:rPr>
          <w:rFonts w:ascii="Calibri Light" w:eastAsia="Calibri Light" w:hAnsi="Calibri Light" w:cs="Calibri Light"/>
        </w:rPr>
        <w:t>The initial selection process was carried out in the summer of 2021. Before any formal grant decisions were made, the Auditing Authority as well as the National Focal Point saw it necessary to carry out the selection process from the beginning in order to eliminate any accusation of conflict of interest. This derived from the fact that the 2</w:t>
      </w:r>
      <w:r>
        <w:rPr>
          <w:rFonts w:ascii="Calibri Light" w:eastAsia="Calibri Light" w:hAnsi="Calibri Light" w:cs="Calibri Light"/>
          <w:sz w:val="28"/>
          <w:szCs w:val="28"/>
          <w:vertAlign w:val="superscript"/>
        </w:rPr>
        <w:t>nd</w:t>
      </w:r>
      <w:r>
        <w:rPr>
          <w:rFonts w:ascii="Calibri Light" w:eastAsia="Calibri Light" w:hAnsi="Calibri Light" w:cs="Calibri Light"/>
        </w:rPr>
        <w:t xml:space="preserve"> tier of selection process, i.e. the Selection Committee had included experts from the Ministry of Education and Research (MoE) and one of the projects under discussion was Education and Youth Board that is a government institution subject to Minister of Education and Research.  </w:t>
      </w:r>
    </w:p>
    <w:p w14:paraId="30F0A727" w14:textId="77777777" w:rsidR="00347539" w:rsidRDefault="00C32B84">
      <w:pPr>
        <w:spacing w:before="240" w:after="240"/>
        <w:jc w:val="both"/>
      </w:pPr>
      <w:r>
        <w:rPr>
          <w:rFonts w:ascii="Calibri Light" w:eastAsia="Calibri Light" w:hAnsi="Calibri Light" w:cs="Calibri Light"/>
        </w:rPr>
        <w:t>Therefore, the PO started a new selection process. Both projects were given an equal opportunity to improve their project proposals according to the deficiencies and comments brought out by the independent experts. Programme Operator Implementing Agency (State Shared Service Centre) carried out the assessment of the project applications and were forwarded for evaluation by new impartial, independent, and reliable experts. As a result, 2 projects were awarded a grant, contracted, and are running as of March 2022.</w:t>
      </w:r>
    </w:p>
    <w:p w14:paraId="1B495CA3" w14:textId="77777777" w:rsidR="00347539" w:rsidRDefault="00C32B84">
      <w:pPr>
        <w:numPr>
          <w:ilvl w:val="0"/>
          <w:numId w:val="2"/>
        </w:numPr>
        <w:spacing w:before="240" w:after="240"/>
        <w:ind w:hanging="210"/>
        <w:jc w:val="both"/>
      </w:pPr>
      <w:r>
        <w:rPr>
          <w:rFonts w:ascii="Calibri Light" w:eastAsia="Calibri Light" w:hAnsi="Calibri Light" w:cs="Calibri Light"/>
          <w:b/>
          <w:bCs/>
        </w:rPr>
        <w:t>Outcome 1 open call “Integrated services provision to prevent early school leaving</w:t>
      </w:r>
      <w:r>
        <w:rPr>
          <w:rFonts w:ascii="Calibri Light" w:eastAsia="Calibri Light" w:hAnsi="Calibri Light" w:cs="Calibri Light"/>
        </w:rPr>
        <w:t xml:space="preserve">” </w:t>
      </w:r>
      <w:r>
        <w:rPr>
          <w:rFonts w:ascii="Wingdings" w:eastAsia="Wingdings" w:hAnsi="Wingdings" w:cs="Wingdings"/>
        </w:rPr>
        <w:t>à</w:t>
      </w:r>
      <w:r>
        <w:rPr>
          <w:rFonts w:eastAsia="Calibri" w:cs="Calibri"/>
        </w:rPr>
        <w:t xml:space="preserve"> </w:t>
      </w:r>
      <w:r>
        <w:rPr>
          <w:rFonts w:ascii="Calibri Light" w:eastAsia="Calibri Light" w:hAnsi="Calibri Light" w:cs="Calibri Light"/>
        </w:rPr>
        <w:t>application submission deadline was Jan 17, 2022, evaluation process is under way; approx. 5-6 project are expected to be financed and to start their activities in 2</w:t>
      </w:r>
      <w:r>
        <w:rPr>
          <w:rFonts w:ascii="Calibri Light" w:eastAsia="Calibri Light" w:hAnsi="Calibri Light" w:cs="Calibri Light"/>
          <w:sz w:val="28"/>
          <w:szCs w:val="28"/>
          <w:vertAlign w:val="superscript"/>
        </w:rPr>
        <w:t>nd</w:t>
      </w:r>
      <w:r>
        <w:rPr>
          <w:rFonts w:ascii="Calibri Light" w:eastAsia="Calibri Light" w:hAnsi="Calibri Light" w:cs="Calibri Light"/>
        </w:rPr>
        <w:t xml:space="preserve"> quarter of 2022.</w:t>
      </w:r>
    </w:p>
    <w:p w14:paraId="6873880B" w14:textId="77777777" w:rsidR="00347539" w:rsidRDefault="00C32B84">
      <w:pPr>
        <w:spacing w:before="240" w:after="240"/>
        <w:jc w:val="both"/>
      </w:pPr>
      <w:r>
        <w:rPr>
          <w:rFonts w:ascii="Calibri Light" w:eastAsia="Calibri Light" w:hAnsi="Calibri Light" w:cs="Calibri Light"/>
        </w:rPr>
        <w:t xml:space="preserve">By cut-off date there have not been too big obstacles in EE-LOCALDEV programme related to project activities, most difficulties have occurred due to Covid-19 restrictions in the field of bilateral relations – finding donor project partners while submitting the project applications as well as implementing bilateral activities between partners (public health situation all over the world, travel restrictions etc). Still, a lot has been successfully carried out behind the desk and virtually. In case the situation would normalise in 2022 and no severe surges and restrictions occur, then there is still good chance to achieve positive results and bilateral cooperation via the programme until the eligibility end date of bilateral activities in April 2025. </w:t>
      </w:r>
    </w:p>
    <w:p w14:paraId="3336FBFE" w14:textId="164F41D1" w:rsidR="00347539" w:rsidRDefault="00C32B84">
      <w:pPr>
        <w:spacing w:before="240" w:after="240"/>
        <w:rPr>
          <w:rFonts w:ascii="Calibri Light" w:eastAsia="Calibri Light" w:hAnsi="Calibri Light" w:cs="Calibri Light"/>
        </w:rPr>
      </w:pPr>
      <w:r>
        <w:rPr>
          <w:rFonts w:ascii="Calibri Light" w:eastAsia="Calibri Light" w:hAnsi="Calibri Light" w:cs="Calibri Light"/>
        </w:rPr>
        <w:t>On the other hand, the war in Ukraine has destabilised significantly the world and economy – inflation, logistics, labour force shortages – that could have a destructive effect on the projects, especially financially, when the budgeting made in 2020-2021 could not be sufficient any more to cover the project costs needed to achieve the results promised.</w:t>
      </w:r>
    </w:p>
    <w:p w14:paraId="799CB654" w14:textId="314D358D" w:rsidR="00816644" w:rsidRDefault="00816644">
      <w:pPr>
        <w:spacing w:before="240" w:after="240"/>
        <w:rPr>
          <w:rFonts w:ascii="Calibri Light" w:eastAsia="Calibri Light" w:hAnsi="Calibri Light" w:cs="Calibri Light"/>
        </w:rPr>
      </w:pPr>
    </w:p>
    <w:p w14:paraId="7A0C1DF0" w14:textId="5AB0F666" w:rsidR="00816644" w:rsidRDefault="00816644">
      <w:pPr>
        <w:spacing w:before="240" w:after="240"/>
        <w:rPr>
          <w:rFonts w:ascii="Calibri Light" w:eastAsia="Calibri Light" w:hAnsi="Calibri Light" w:cs="Calibri Light"/>
        </w:rPr>
      </w:pPr>
    </w:p>
    <w:p w14:paraId="51E9956C" w14:textId="5CDC7FA1" w:rsidR="00816644" w:rsidRDefault="00816644">
      <w:pPr>
        <w:spacing w:before="240" w:after="240"/>
        <w:rPr>
          <w:rFonts w:ascii="Calibri Light" w:eastAsia="Calibri Light" w:hAnsi="Calibri Light" w:cs="Calibri Light"/>
        </w:rPr>
      </w:pPr>
    </w:p>
    <w:p w14:paraId="12192FC3" w14:textId="17258033" w:rsidR="00816644" w:rsidRDefault="00816644">
      <w:pPr>
        <w:spacing w:before="240" w:after="240"/>
        <w:rPr>
          <w:rFonts w:ascii="Calibri Light" w:eastAsia="Calibri Light" w:hAnsi="Calibri Light" w:cs="Calibri Light"/>
        </w:rPr>
      </w:pPr>
    </w:p>
    <w:p w14:paraId="14B3E0EC" w14:textId="5BBD83BF" w:rsidR="00816644" w:rsidRDefault="00816644">
      <w:pPr>
        <w:spacing w:before="240" w:after="240"/>
        <w:rPr>
          <w:rFonts w:ascii="Calibri Light" w:eastAsia="Calibri Light" w:hAnsi="Calibri Light" w:cs="Calibri Light"/>
        </w:rPr>
      </w:pPr>
    </w:p>
    <w:p w14:paraId="10742B6E" w14:textId="77777777" w:rsidR="00816644" w:rsidRDefault="00816644">
      <w:pPr>
        <w:spacing w:before="240" w:after="240"/>
      </w:pPr>
    </w:p>
    <w:p w14:paraId="5F6E0BA0" w14:textId="77777777" w:rsidR="00347539" w:rsidRDefault="00C32B84">
      <w:pPr>
        <w:pStyle w:val="Heading2"/>
        <w:spacing w:before="299" w:after="299"/>
        <w:rPr>
          <w:rFonts w:eastAsia="Calibri" w:cs="Calibri"/>
          <w:bCs/>
          <w:color w:val="2E74B5"/>
          <w:sz w:val="36"/>
          <w:szCs w:val="36"/>
        </w:rPr>
      </w:pPr>
      <w:bookmarkStart w:id="13" w:name="_Toc256000007"/>
      <w:r>
        <w:lastRenderedPageBreak/>
        <w:t>EE-RESEARCH Research and Education</w:t>
      </w:r>
      <w:bookmarkEnd w:id="13"/>
    </w:p>
    <w:p w14:paraId="1BC0D67D" w14:textId="77777777" w:rsidR="00347539" w:rsidRDefault="00C32B84">
      <w:pPr>
        <w:spacing w:before="240" w:after="240"/>
      </w:pPr>
      <w:r>
        <w:rPr>
          <w:noProof/>
        </w:rPr>
        <w:drawing>
          <wp:inline distT="0" distB="0" distL="0" distR="0" wp14:anchorId="702692BB" wp14:editId="12D8160F">
            <wp:extent cx="4762500" cy="2314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91268ae-b259-4c6b-8788-ce0785ca4003"/>
                    <pic:cNvPicPr>
                      <a:picLocks noChangeAspect="1"/>
                    </pic:cNvPicPr>
                  </pic:nvPicPr>
                  <pic:blipFill>
                    <a:blip r:embed="rId25"/>
                    <a:stretch>
                      <a:fillRect/>
                    </a:stretch>
                  </pic:blipFill>
                  <pic:spPr>
                    <a:xfrm>
                      <a:off x="0" y="0"/>
                      <a:ext cx="4762500" cy="2314575"/>
                    </a:xfrm>
                    <a:prstGeom prst="rect">
                      <a:avLst/>
                    </a:prstGeom>
                  </pic:spPr>
                </pic:pic>
              </a:graphicData>
            </a:graphic>
          </wp:inline>
        </w:drawing>
      </w:r>
    </w:p>
    <w:p w14:paraId="4FF13953" w14:textId="77777777" w:rsidR="00347539" w:rsidRDefault="00C32B84">
      <w:pPr>
        <w:spacing w:before="240" w:after="240"/>
      </w:pPr>
      <w:r>
        <w:rPr>
          <w:rFonts w:ascii="Calibri Light" w:eastAsia="Calibri Light" w:hAnsi="Calibri Light" w:cs="Calibri Light"/>
          <w:i/>
          <w:iCs/>
        </w:rPr>
        <w:t>* EEA grants + national co-financing, national information system, cut-off 31.03.2022.</w:t>
      </w:r>
    </w:p>
    <w:p w14:paraId="7430FCAA" w14:textId="77777777" w:rsidR="00347539" w:rsidRDefault="00C32B84">
      <w:pPr>
        <w:spacing w:before="240" w:after="240"/>
      </w:pPr>
      <w:r>
        <w:rPr>
          <w:rFonts w:ascii="Calibri Light" w:eastAsia="Calibri Light" w:hAnsi="Calibri Light" w:cs="Calibri Light"/>
        </w:rPr>
        <w:t xml:space="preserve">In the context of the second year of the pandemic, it has been a continuous challenge to achieve the programme’s objectives – reduce social and economic disparities and strengthen bilateral relations. </w:t>
      </w:r>
    </w:p>
    <w:p w14:paraId="165A0BF5" w14:textId="77777777" w:rsidR="00347539" w:rsidRDefault="00C32B84">
      <w:pPr>
        <w:spacing w:before="240" w:after="240"/>
        <w:jc w:val="both"/>
      </w:pPr>
      <w:r>
        <w:rPr>
          <w:rFonts w:ascii="Calibri Light" w:eastAsia="Calibri Light" w:hAnsi="Calibri Light" w:cs="Calibri Light"/>
        </w:rPr>
        <w:t xml:space="preserve">On March 10, 2021, the </w:t>
      </w:r>
      <w:r>
        <w:rPr>
          <w:rFonts w:ascii="Calibri Light" w:eastAsia="Calibri Light" w:hAnsi="Calibri Light" w:cs="Calibri Light"/>
          <w:b/>
          <w:bCs/>
        </w:rPr>
        <w:t>3rd and last call for cooperation projects for higher education</w:t>
      </w:r>
      <w:r>
        <w:rPr>
          <w:rFonts w:ascii="Calibri Light" w:eastAsia="Calibri Light" w:hAnsi="Calibri Light" w:cs="Calibri Light"/>
        </w:rPr>
        <w:t xml:space="preserve"> institutions was announced. The call was open until May 10. 13 proposals were received from which 4 were decided to grant. Although it was not possible to organize face-to-face meetings to increase the visibility of the application round, the competition received the usual number of applications. Therefore, it can be said that universities are ready to overcome the challenge of implementing cooperation projects in a pandemic situation and remain optimistic when planning international cooperation.</w:t>
      </w:r>
    </w:p>
    <w:p w14:paraId="178975C5" w14:textId="77777777" w:rsidR="00347539" w:rsidRDefault="00C32B84">
      <w:pPr>
        <w:spacing w:before="240" w:after="240"/>
        <w:jc w:val="both"/>
      </w:pPr>
      <w:r>
        <w:rPr>
          <w:rFonts w:ascii="Calibri Light" w:eastAsia="Calibri Light" w:hAnsi="Calibri Light" w:cs="Calibri Light"/>
        </w:rPr>
        <w:t>In October 2021, the programme agreement (“EE-Research (Baltic Research Programme)” was amended. The amendments were necessitated by the need to amend the outcome 2 conditions set for the eligible project partners and specify that at least one partner from the Donor States must be a public or private higher education institution.</w:t>
      </w:r>
    </w:p>
    <w:p w14:paraId="0F77D026" w14:textId="77777777" w:rsidR="00347539" w:rsidRDefault="00C32B84">
      <w:pPr>
        <w:spacing w:before="240" w:after="240"/>
        <w:jc w:val="both"/>
      </w:pPr>
      <w:r>
        <w:rPr>
          <w:rFonts w:ascii="Calibri Light" w:eastAsia="Calibri Light" w:hAnsi="Calibri Light" w:cs="Calibri Light"/>
        </w:rPr>
        <w:t>In total, 19 projects (</w:t>
      </w:r>
      <w:r>
        <w:rPr>
          <w:rFonts w:ascii="Calibri Light" w:eastAsia="Calibri Light" w:hAnsi="Calibri Light" w:cs="Calibri Light"/>
          <w:b/>
          <w:bCs/>
        </w:rPr>
        <w:t>7 research projects</w:t>
      </w:r>
      <w:r>
        <w:rPr>
          <w:rFonts w:ascii="Calibri Light" w:eastAsia="Calibri Light" w:hAnsi="Calibri Light" w:cs="Calibri Light"/>
        </w:rPr>
        <w:t xml:space="preserve"> led by Estonian scientists with partners from Latvia, Lithuania, </w:t>
      </w:r>
      <w:r>
        <w:rPr>
          <w:rFonts w:ascii="Calibri Light" w:eastAsia="Calibri Light" w:hAnsi="Calibri Light" w:cs="Calibri Light"/>
          <w:b/>
          <w:bCs/>
        </w:rPr>
        <w:t>2 pre-defined projects</w:t>
      </w:r>
      <w:r>
        <w:rPr>
          <w:rFonts w:ascii="Calibri Light" w:eastAsia="Calibri Light" w:hAnsi="Calibri Light" w:cs="Calibri Light"/>
        </w:rPr>
        <w:t xml:space="preserve"> and </w:t>
      </w:r>
      <w:r>
        <w:rPr>
          <w:rFonts w:ascii="Calibri Light" w:eastAsia="Calibri Light" w:hAnsi="Calibri Light" w:cs="Calibri Light"/>
          <w:b/>
          <w:bCs/>
        </w:rPr>
        <w:t>8 higher educational projects</w:t>
      </w:r>
      <w:r>
        <w:rPr>
          <w:rFonts w:ascii="Calibri Light" w:eastAsia="Calibri Light" w:hAnsi="Calibri Light" w:cs="Calibri Light"/>
        </w:rPr>
        <w:t xml:space="preserve">) in cooperation with Norway and Iceland have been continued the implementation of joint projects with the aim of achieving the major goals of the Baltic Research Programme. Last open call for higher educational projects resulted in </w:t>
      </w:r>
      <w:r>
        <w:rPr>
          <w:rFonts w:ascii="Calibri Light" w:eastAsia="Calibri Light" w:hAnsi="Calibri Light" w:cs="Calibri Light"/>
          <w:b/>
          <w:bCs/>
        </w:rPr>
        <w:t xml:space="preserve">4 projects: </w:t>
      </w:r>
      <w:r>
        <w:rPr>
          <w:rFonts w:ascii="Calibri Light" w:eastAsia="Calibri Light" w:hAnsi="Calibri Light" w:cs="Calibri Light"/>
        </w:rPr>
        <w:t xml:space="preserve">2 projects signed their contracts in 2021, 2 of them did it early in 2022. </w:t>
      </w:r>
    </w:p>
    <w:p w14:paraId="02790385" w14:textId="77777777" w:rsidR="00347539" w:rsidRDefault="00C32B84">
      <w:pPr>
        <w:spacing w:before="240" w:after="240"/>
        <w:jc w:val="both"/>
      </w:pPr>
      <w:r>
        <w:rPr>
          <w:rFonts w:ascii="Calibri Light" w:eastAsia="Calibri Light" w:hAnsi="Calibri Light" w:cs="Calibri Light"/>
          <w:b/>
          <w:bCs/>
        </w:rPr>
        <w:t>Social distancing, national measures and travel restrictions</w:t>
      </w:r>
      <w:r>
        <w:rPr>
          <w:rFonts w:ascii="Calibri Light" w:eastAsia="Calibri Light" w:hAnsi="Calibri Light" w:cs="Calibri Light"/>
        </w:rPr>
        <w:t xml:space="preserve"> to contain the pandemic affected the implementation of projects in all participating countries. In the higher education cooperation projects, meetings and courses organised in the partner country are integral part of the action plan. Often, the pandemic situation and restrictions varied from country to country - when one country was ready to travel or host, the restrictions were adopted by another and </w:t>
      </w:r>
      <w:r>
        <w:rPr>
          <w:rFonts w:ascii="Calibri Light" w:eastAsia="Calibri Light" w:hAnsi="Calibri Light" w:cs="Calibri Light"/>
        </w:rPr>
        <w:lastRenderedPageBreak/>
        <w:t xml:space="preserve">vice versa. In research projects, majority of conferences organized or attended were online, and only few were face to face conferences. </w:t>
      </w:r>
    </w:p>
    <w:p w14:paraId="7788C441" w14:textId="77777777" w:rsidR="00347539" w:rsidRDefault="00C32B84">
      <w:pPr>
        <w:spacing w:before="240" w:after="240"/>
        <w:jc w:val="both"/>
      </w:pPr>
      <w:r>
        <w:rPr>
          <w:rFonts w:ascii="Calibri Light" w:eastAsia="Calibri Light" w:hAnsi="Calibri Light" w:cs="Calibri Light"/>
        </w:rPr>
        <w:t xml:space="preserve">Due to Covid-19, the involvement of external experts – researchers from the UK, Canada, Spain, Portugal, Denmark, Sweden, Finland – has also been somewhat difficult. The inability to conduct planned research visits abroad has significantly reduced the scope for multilateral collaboration between research teams to exchange complementary skills, knowledge and resources to jointly address a research problem. There have been delays in some research activities (e.g. data collection, field work) and publication.  </w:t>
      </w:r>
    </w:p>
    <w:p w14:paraId="54DDE1A2" w14:textId="77777777" w:rsidR="00347539" w:rsidRDefault="00C32B84">
      <w:pPr>
        <w:spacing w:before="240" w:after="240"/>
        <w:jc w:val="both"/>
      </w:pPr>
      <w:r>
        <w:rPr>
          <w:rFonts w:ascii="Calibri Light" w:eastAsia="Calibri Light" w:hAnsi="Calibri Light" w:cs="Calibri Light"/>
        </w:rPr>
        <w:t xml:space="preserve">In higher education, all contracted projects have started their activities, although they needed to be flexible and resourceful in implementing their work plans. The possibility of organising events virtually in case of urgency has certainly brought some relief. Despite the pandemic, all cooperation projects are progressing well. </w:t>
      </w:r>
    </w:p>
    <w:p w14:paraId="5F25E389" w14:textId="77777777" w:rsidR="00347539" w:rsidRDefault="00C32B84">
      <w:pPr>
        <w:spacing w:before="240" w:after="240"/>
        <w:jc w:val="both"/>
      </w:pPr>
      <w:r>
        <w:rPr>
          <w:rFonts w:ascii="Calibri Light" w:eastAsia="Calibri Light" w:hAnsi="Calibri Light" w:cs="Calibri Light"/>
          <w:b/>
          <w:bCs/>
        </w:rPr>
        <w:t>Lessons learned from implementation</w:t>
      </w:r>
      <w:r>
        <w:rPr>
          <w:rFonts w:ascii="Calibri Light" w:eastAsia="Calibri Light" w:hAnsi="Calibri Light" w:cs="Calibri Light"/>
        </w:rPr>
        <w:t>: in the higher education part of programme, there is a need for greater clarity on the principles for implementing state aid when granting support to private higher education institutions. Different parties have different views, which has made the final decision-making process on this issue excessively time-consuming. One idea for a new period will be to design a call only to public law universities for applying a grant.</w:t>
      </w:r>
    </w:p>
    <w:p w14:paraId="4B96D6E3" w14:textId="77777777" w:rsidR="00347539" w:rsidRDefault="00C32B84">
      <w:pPr>
        <w:pStyle w:val="Heading2"/>
        <w:spacing w:before="299" w:after="299"/>
        <w:rPr>
          <w:rFonts w:eastAsia="Calibri" w:cs="Calibri"/>
          <w:bCs/>
          <w:color w:val="2E74B5"/>
          <w:sz w:val="36"/>
          <w:szCs w:val="36"/>
        </w:rPr>
      </w:pPr>
      <w:bookmarkStart w:id="14" w:name="_Toc256000008"/>
      <w:r>
        <w:t>EE-CLIMATE Climate Change Mitigation and Adaptation</w:t>
      </w:r>
      <w:bookmarkEnd w:id="14"/>
    </w:p>
    <w:p w14:paraId="74BE8D51" w14:textId="77777777" w:rsidR="00347539" w:rsidRDefault="00C32B84">
      <w:pPr>
        <w:spacing w:before="240" w:after="240"/>
      </w:pPr>
      <w:r>
        <w:t> </w:t>
      </w:r>
      <w:r>
        <w:rPr>
          <w:noProof/>
        </w:rPr>
        <w:drawing>
          <wp:inline distT="0" distB="0" distL="0" distR="0" wp14:anchorId="06D2F653" wp14:editId="66407C75">
            <wp:extent cx="4762500" cy="2333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0f498a4-5fb2-40da-bcb9-3b27a8c585ab"/>
                    <pic:cNvPicPr>
                      <a:picLocks noChangeAspect="1"/>
                    </pic:cNvPicPr>
                  </pic:nvPicPr>
                  <pic:blipFill>
                    <a:blip r:embed="rId26"/>
                    <a:stretch>
                      <a:fillRect/>
                    </a:stretch>
                  </pic:blipFill>
                  <pic:spPr>
                    <a:xfrm>
                      <a:off x="0" y="0"/>
                      <a:ext cx="4762500" cy="2333625"/>
                    </a:xfrm>
                    <a:prstGeom prst="rect">
                      <a:avLst/>
                    </a:prstGeom>
                  </pic:spPr>
                </pic:pic>
              </a:graphicData>
            </a:graphic>
          </wp:inline>
        </w:drawing>
      </w:r>
    </w:p>
    <w:p w14:paraId="4D4047DF" w14:textId="77777777" w:rsidR="00347539" w:rsidRDefault="00C32B84">
      <w:pPr>
        <w:spacing w:before="240" w:after="240"/>
        <w:jc w:val="both"/>
      </w:pPr>
      <w:r>
        <w:rPr>
          <w:rFonts w:ascii="Calibri Light" w:eastAsia="Calibri Light" w:hAnsi="Calibri Light" w:cs="Calibri Light"/>
          <w:i/>
          <w:iCs/>
        </w:rPr>
        <w:t>* EEA grants + national co-financing, national information system, cut-off 31.03.2021.</w:t>
      </w:r>
    </w:p>
    <w:p w14:paraId="36122222" w14:textId="77777777" w:rsidR="00347539" w:rsidRDefault="00C32B84">
      <w:pPr>
        <w:spacing w:before="240" w:after="240"/>
        <w:jc w:val="both"/>
      </w:pPr>
      <w:r>
        <w:rPr>
          <w:rFonts w:ascii="Calibri Light" w:eastAsia="Calibri Light" w:hAnsi="Calibri Light" w:cs="Calibri Light"/>
        </w:rPr>
        <w:t>Since the cut-off date of the last strategic report, there was a third programme agreement modification made in the EE-Climate programme. This modification was about splitting the open call 3 into two, keeping the climate change awareness activities under open call 3 and implementing the activities related to the framework of circular economy under pre-defined project.</w:t>
      </w:r>
    </w:p>
    <w:p w14:paraId="70B4504F" w14:textId="77777777" w:rsidR="00347539" w:rsidRDefault="00C32B84">
      <w:pPr>
        <w:spacing w:before="240" w:after="240"/>
        <w:jc w:val="both"/>
      </w:pPr>
      <w:r>
        <w:rPr>
          <w:rFonts w:ascii="Calibri Light" w:eastAsia="Calibri Light" w:hAnsi="Calibri Light" w:cs="Calibri Light"/>
        </w:rPr>
        <w:t xml:space="preserve">By cut-off date, 4 open calls from 5 have been published and also closed already. </w:t>
      </w:r>
    </w:p>
    <w:p w14:paraId="5079DE5C" w14:textId="77777777" w:rsidR="00347539" w:rsidRDefault="00C32B84">
      <w:pPr>
        <w:spacing w:before="240" w:after="240"/>
        <w:jc w:val="both"/>
      </w:pPr>
      <w:r>
        <w:rPr>
          <w:rFonts w:ascii="Calibri Light" w:eastAsia="Calibri Light" w:hAnsi="Calibri Light" w:cs="Calibri Light"/>
          <w:b/>
          <w:bCs/>
        </w:rPr>
        <w:lastRenderedPageBreak/>
        <w:t xml:space="preserve">Outcome 2 SGS: ”Climate change mitigation and adaption plans” </w:t>
      </w:r>
      <w:r>
        <w:rPr>
          <w:rFonts w:ascii="Calibri Light" w:eastAsia="Calibri Light" w:hAnsi="Calibri Light" w:cs="Calibri Light"/>
        </w:rPr>
        <w:t xml:space="preserve">- &gt; 19 applications received, 10 projects awarded with grant, all contracted and running. 7 projects with donor state partners. </w:t>
      </w:r>
    </w:p>
    <w:p w14:paraId="6E544C68" w14:textId="77777777" w:rsidR="00347539" w:rsidRDefault="00C32B84">
      <w:pPr>
        <w:spacing w:before="240" w:after="240"/>
        <w:jc w:val="both"/>
      </w:pPr>
      <w:r>
        <w:rPr>
          <w:rFonts w:ascii="Calibri Light" w:eastAsia="Calibri Light" w:hAnsi="Calibri Light" w:cs="Calibri Light"/>
          <w:b/>
          <w:bCs/>
        </w:rPr>
        <w:t>Outcome 1 open call “Ecosystem resilience increased”</w:t>
      </w:r>
      <w:r>
        <w:rPr>
          <w:rFonts w:ascii="Calibri Light" w:eastAsia="Calibri Light" w:hAnsi="Calibri Light" w:cs="Calibri Light"/>
        </w:rPr>
        <w:t xml:space="preserve"> -&gt; 2 applications received, 2 projects awarded with grant, all contracted and running. 2 projects with donor state partners. </w:t>
      </w:r>
    </w:p>
    <w:p w14:paraId="33041B95" w14:textId="77777777" w:rsidR="00347539" w:rsidRDefault="00C32B84">
      <w:pPr>
        <w:spacing w:before="240" w:after="240"/>
        <w:jc w:val="both"/>
      </w:pPr>
      <w:r>
        <w:rPr>
          <w:rFonts w:ascii="Calibri Light" w:eastAsia="Calibri Light" w:hAnsi="Calibri Light" w:cs="Calibri Light"/>
          <w:b/>
          <w:bCs/>
        </w:rPr>
        <w:t>Outcome 3 pre-defined project “Enhanced capacity of Circular Economy”</w:t>
      </w:r>
      <w:r>
        <w:rPr>
          <w:rFonts w:ascii="Calibri Light" w:eastAsia="Calibri Light" w:hAnsi="Calibri Light" w:cs="Calibri Light"/>
        </w:rPr>
        <w:t xml:space="preserve"> –&gt; Project contract signed and project activities have started. Project has a donor state partner. </w:t>
      </w:r>
    </w:p>
    <w:p w14:paraId="3FA2E8E3" w14:textId="77777777" w:rsidR="00347539" w:rsidRDefault="00C32B84">
      <w:pPr>
        <w:spacing w:before="240" w:after="240"/>
        <w:jc w:val="both"/>
      </w:pPr>
      <w:r>
        <w:rPr>
          <w:rFonts w:ascii="Calibri Light" w:eastAsia="Calibri Light" w:hAnsi="Calibri Light" w:cs="Calibri Light"/>
          <w:b/>
          <w:bCs/>
        </w:rPr>
        <w:t>Outcome 3 open call “Circular Economy pilot measures”</w:t>
      </w:r>
      <w:r>
        <w:rPr>
          <w:rFonts w:ascii="Calibri Light" w:eastAsia="Calibri Light" w:hAnsi="Calibri Light" w:cs="Calibri Light"/>
        </w:rPr>
        <w:t xml:space="preserve"> -&gt; The call was open from 13.12.2021-14.02.2022. There are 4 project applications in the ongoing evaluation process. 2-3 projects are expected to receive the awarding of the grant. </w:t>
      </w:r>
    </w:p>
    <w:p w14:paraId="67CD2A6C" w14:textId="77777777" w:rsidR="00347539" w:rsidRDefault="00C32B84">
      <w:pPr>
        <w:spacing w:before="240" w:after="240"/>
        <w:jc w:val="both"/>
      </w:pPr>
      <w:r>
        <w:rPr>
          <w:rFonts w:ascii="Calibri Light" w:eastAsia="Calibri Light" w:hAnsi="Calibri Light" w:cs="Calibri Light"/>
          <w:b/>
          <w:bCs/>
        </w:rPr>
        <w:t>Outcome 2 open call “Raising awareness on climate change”</w:t>
      </w:r>
      <w:r>
        <w:rPr>
          <w:rFonts w:ascii="Calibri Light" w:eastAsia="Calibri Light" w:hAnsi="Calibri Light" w:cs="Calibri Light"/>
        </w:rPr>
        <w:t xml:space="preserve"> -&gt; The call was open from 10.01.2021-14.03.2022. One project application was received and the evaluation process is ongoing. </w:t>
      </w:r>
    </w:p>
    <w:p w14:paraId="44E168E5" w14:textId="77777777" w:rsidR="00347539" w:rsidRDefault="00C32B84">
      <w:pPr>
        <w:spacing w:before="240" w:after="240"/>
        <w:jc w:val="both"/>
      </w:pPr>
      <w:r>
        <w:rPr>
          <w:rFonts w:ascii="Calibri Light" w:eastAsia="Calibri Light" w:hAnsi="Calibri Light" w:cs="Calibri Light"/>
          <w:b/>
          <w:bCs/>
        </w:rPr>
        <w:t>Outcome 2 open call “Climate change mitigation and adaption measures”</w:t>
      </w:r>
      <w:r>
        <w:rPr>
          <w:rFonts w:ascii="Calibri Light" w:eastAsia="Calibri Light" w:hAnsi="Calibri Light" w:cs="Calibri Light"/>
        </w:rPr>
        <w:t xml:space="preserve"> -&gt; The call is to be launched on 18.04.2022. </w:t>
      </w:r>
    </w:p>
    <w:p w14:paraId="1681F61B" w14:textId="77777777" w:rsidR="00347539" w:rsidRDefault="00C32B84">
      <w:pPr>
        <w:spacing w:before="240" w:after="240"/>
        <w:jc w:val="both"/>
      </w:pPr>
      <w:r>
        <w:rPr>
          <w:rFonts w:ascii="Calibri Light" w:eastAsia="Calibri Light" w:hAnsi="Calibri Light" w:cs="Calibri Light"/>
        </w:rPr>
        <w:t>There has not been any big challenges related to absorption/disbursements, as all planning, launching calls and starting with the projects has been done virtually so far (due to COVID-19) .</w:t>
      </w:r>
    </w:p>
    <w:p w14:paraId="12CB2647" w14:textId="77777777" w:rsidR="00FD53F5" w:rsidRPr="00376A28" w:rsidRDefault="00C32B84" w:rsidP="00FD53F5">
      <w:pPr>
        <w:pStyle w:val="Heading1"/>
      </w:pPr>
      <w:bookmarkStart w:id="15" w:name="_Toc256000009"/>
      <w:r>
        <w:t>5</w:t>
      </w:r>
      <w:r w:rsidRPr="00376A28">
        <w:t>.</w:t>
      </w:r>
      <w:r w:rsidRPr="00376A28">
        <w:tab/>
      </w:r>
      <w:r w:rsidRPr="00BF2EFE">
        <w:t>Status of bilateral funds</w:t>
      </w:r>
      <w:bookmarkEnd w:id="15"/>
    </w:p>
    <w:p w14:paraId="16883BAD" w14:textId="77777777" w:rsidR="00347539" w:rsidRDefault="00C32B84">
      <w:pPr>
        <w:spacing w:after="240"/>
      </w:pPr>
      <w:r>
        <w:rPr>
          <w:noProof/>
        </w:rPr>
        <w:drawing>
          <wp:inline distT="0" distB="0" distL="0" distR="0" wp14:anchorId="52F37815" wp14:editId="6152A6D4">
            <wp:extent cx="4762500" cy="4038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5e8b4ef-8f30-4ad6-abb6-3a65cf7eae42"/>
                    <pic:cNvPicPr>
                      <a:picLocks noChangeAspect="1"/>
                    </pic:cNvPicPr>
                  </pic:nvPicPr>
                  <pic:blipFill>
                    <a:blip r:embed="rId27"/>
                    <a:stretch>
                      <a:fillRect/>
                    </a:stretch>
                  </pic:blipFill>
                  <pic:spPr>
                    <a:xfrm>
                      <a:off x="0" y="0"/>
                      <a:ext cx="4762500" cy="4038600"/>
                    </a:xfrm>
                    <a:prstGeom prst="rect">
                      <a:avLst/>
                    </a:prstGeom>
                  </pic:spPr>
                </pic:pic>
              </a:graphicData>
            </a:graphic>
          </wp:inline>
        </w:drawing>
      </w:r>
    </w:p>
    <w:p w14:paraId="03661313" w14:textId="77777777" w:rsidR="00347539" w:rsidRDefault="00C32B84">
      <w:pPr>
        <w:spacing w:before="240" w:after="240"/>
        <w:jc w:val="both"/>
      </w:pPr>
      <w:r>
        <w:rPr>
          <w:rFonts w:ascii="Calibri Light" w:eastAsia="Calibri Light" w:hAnsi="Calibri Light" w:cs="Calibri Light"/>
        </w:rPr>
        <w:lastRenderedPageBreak/>
        <w:t>COVID-19 restrictions have affected bilateral funds the most. Meetings that can be held virtually (eg JCBF/CC meetings, opening events, conferences, workshops, seminars) have been held virtually and some meetings that are better held physically (eg study visits) have been postponed, although more and more face-to face meetings can already be arranged. Project periods have been extended where necessary. Unfortunately we have to live with two crisis now, while Russia’s invasion to Ukraine is a crisis that also affects the whole world. All people in Estonia are somewhat now involved in helping to mitigate the refugee crisis in Estonia therefore affecting the availability and the mental as well as physical health of human resources. And changes in the economic environment (inflation, logistics, demand etc) may lead to insufficient project financial resources to acquire all needed goods and services for the successful implementation.</w:t>
      </w:r>
    </w:p>
    <w:p w14:paraId="7DF66E5B" w14:textId="77777777" w:rsidR="00347539" w:rsidRDefault="00C32B84">
      <w:pPr>
        <w:spacing w:before="240" w:after="240"/>
        <w:jc w:val="both"/>
      </w:pPr>
      <w:r>
        <w:rPr>
          <w:rFonts w:ascii="Calibri Light" w:eastAsia="Calibri Light" w:hAnsi="Calibri Light" w:cs="Calibri Light"/>
        </w:rPr>
        <w:t xml:space="preserve">Under the COVID-19 and the refugee crisis circumstances and having still 3 years until the end of eligibility period of Bilateral Fund initiatives, NFP considers the absorption satisfactory. Although the numbers in some cases (eg EE-Localdev, EE-Climate, EE-Research) are still quite low, there are concrete plans/ideas that lead us to believe that the disbursement rate for Bilateral Fund activities will start growing faster. NFP will support POs and PPs in their challenges throughout both crises. </w:t>
      </w:r>
    </w:p>
    <w:p w14:paraId="71F48A92" w14:textId="77777777" w:rsidR="00347539" w:rsidRDefault="00C32B84">
      <w:pPr>
        <w:spacing w:before="240" w:after="240"/>
        <w:jc w:val="both"/>
      </w:pPr>
      <w:r>
        <w:rPr>
          <w:rFonts w:ascii="Calibri Light" w:eastAsia="Calibri Light" w:hAnsi="Calibri Light" w:cs="Calibri Light"/>
        </w:rPr>
        <w:t>There have been two JCBF meetings since the cut-off date of the previous Strategic Report: in June 2021 and in April 2022. One new initiative „ECOC 2024 Duo networking“ was presented in June 2021 and approved in July 2021. Two additional initiatives were approved via written procedure in July and August 2021: “Co-operation between Pärnu county and Viken county” and „From Nidaros to Novgorod: Cultures Along the Historic St Olav Routes. An Estonian-Norwegian Cooperation Project in Humanities Research“. April 2022 meeting had also one new initiative proposal: a co-operation project between the Louis Kahn Estonia Foundation and the Oslo School of</w:t>
      </w:r>
      <w:r>
        <w:rPr>
          <w:rFonts w:eastAsia="Calibri" w:cs="Calibri"/>
        </w:rPr>
        <w:t xml:space="preserve"> </w:t>
      </w:r>
      <w:r>
        <w:rPr>
          <w:rFonts w:ascii="Calibri Light" w:eastAsia="Calibri Light" w:hAnsi="Calibri Light" w:cs="Calibri Light"/>
        </w:rPr>
        <w:t>Architecture and Design “Estonian - Norwegian Cooperation Towards a Sustainable Architectural Education and Diverse Creative Output” (final minutes of the meeting have not approved yet). There have also been indications that Estonian Forensic Science Institute (Estonia) and National Criminal Investigation Service (Norway) want to do a cooperation project. They are aiming for the proposal to be sent for the next JCBF meeting in June 2022. The use of NO/EEA funds to address the refugee crisis in Estonia was also an important topic. NFP has had discussions with several relevant authorities on that topic and Social Insurance Board has presented initial idea for initiative focusing on psychological help. JCBF members considered it to be an important measure to mitigate refugee crisis in Estonia and now the initiative is being written in a bit more detail and submitted as soon as possible. The next JCBF meeting is planned to be held in June 2022 before the Annual Meeting.</w:t>
      </w:r>
    </w:p>
    <w:p w14:paraId="4D750A6F" w14:textId="77777777" w:rsidR="00347539" w:rsidRDefault="00C32B84">
      <w:pPr>
        <w:spacing w:before="240" w:after="240"/>
        <w:jc w:val="both"/>
      </w:pPr>
      <w:r>
        <w:rPr>
          <w:rFonts w:ascii="Calibri Light" w:eastAsia="Calibri Light" w:hAnsi="Calibri Light" w:cs="Calibri Light"/>
        </w:rPr>
        <w:t>In addition to that NFP has also actively participated in Cooperation Committee meetings and other meetings with POs where programme level bilateral issues are discussed.</w:t>
      </w:r>
    </w:p>
    <w:p w14:paraId="1E1E26DB" w14:textId="77777777" w:rsidR="00347539" w:rsidRDefault="00C32B84">
      <w:pPr>
        <w:spacing w:before="240" w:after="240"/>
        <w:jc w:val="both"/>
      </w:pPr>
      <w:r>
        <w:rPr>
          <w:rFonts w:ascii="Calibri Light" w:eastAsia="Calibri Light" w:hAnsi="Calibri Light" w:cs="Calibri Light"/>
          <w:b/>
          <w:bCs/>
        </w:rPr>
        <w:t xml:space="preserve">National Level initiatives finalised in the reporting period </w:t>
      </w:r>
    </w:p>
    <w:p w14:paraId="05C573EF" w14:textId="77777777" w:rsidR="00347539" w:rsidRDefault="00C32B84">
      <w:pPr>
        <w:spacing w:before="240" w:after="240"/>
        <w:jc w:val="both"/>
      </w:pPr>
      <w:r>
        <w:rPr>
          <w:rFonts w:ascii="Calibri Light" w:eastAsia="Calibri Light" w:hAnsi="Calibri Light" w:cs="Calibri Light"/>
        </w:rPr>
        <w:t>The initiative “</w:t>
      </w:r>
      <w:r>
        <w:rPr>
          <w:rFonts w:ascii="Calibri Light" w:eastAsia="Calibri Light" w:hAnsi="Calibri Light" w:cs="Calibri Light"/>
          <w:b/>
          <w:bCs/>
        </w:rPr>
        <w:t>Estonian-Norwegian cooperation in the United Nations and its Security Council: Defending and renewing multilateralism</w:t>
      </w:r>
      <w:r>
        <w:rPr>
          <w:rFonts w:ascii="Calibri Light" w:eastAsia="Calibri Light" w:hAnsi="Calibri Light" w:cs="Calibri Light"/>
        </w:rPr>
        <w:t xml:space="preserve">” with the budget of 66 697 EUR was approved by the JCBF in May 14, 2020. The project period was from May 2020 to December 2021. Beneficiary State entity Estonian Foreign Policy Institute of the International Centre for Defence and </w:t>
      </w:r>
      <w:r>
        <w:rPr>
          <w:rFonts w:ascii="Calibri Light" w:eastAsia="Calibri Light" w:hAnsi="Calibri Light" w:cs="Calibri Light"/>
        </w:rPr>
        <w:lastRenderedPageBreak/>
        <w:t>Security (EFPI/ICDS) in cooperation with the donor partner Norwegian Institute of International Affairs (NUPI) were able to finish the project successfully. Policy paper “Small States, Different Approaches: Estonia and Norway on the UN Security Council” was written. Final conference was physically held in Tallinn, November 18, 2021 (75 people attended physically + 230 people watched via Livestream). Final costs of the project are 62 961 EUR.</w:t>
      </w:r>
    </w:p>
    <w:p w14:paraId="02FD392C" w14:textId="77777777" w:rsidR="00347539" w:rsidRDefault="00C32B84">
      <w:pPr>
        <w:spacing w:before="240" w:after="240"/>
        <w:jc w:val="both"/>
      </w:pPr>
      <w:r>
        <w:rPr>
          <w:rFonts w:ascii="Calibri Light" w:eastAsia="Calibri Light" w:hAnsi="Calibri Light" w:cs="Calibri Light"/>
        </w:rPr>
        <w:t>The initiative “</w:t>
      </w:r>
      <w:r>
        <w:rPr>
          <w:rFonts w:ascii="Calibri Light" w:eastAsia="Calibri Light" w:hAnsi="Calibri Light" w:cs="Calibri Light"/>
          <w:b/>
          <w:bCs/>
        </w:rPr>
        <w:t>Co-operation between Pärnu county and Viken county</w:t>
      </w:r>
      <w:r>
        <w:rPr>
          <w:rFonts w:ascii="Calibri Light" w:eastAsia="Calibri Light" w:hAnsi="Calibri Light" w:cs="Calibri Light"/>
        </w:rPr>
        <w:t xml:space="preserve">” with the budget of 18 000 EUR was approved by the JCBF in August 4, 2021. The project period was from August 2021 to February 2022. Beneficiary State entity the Association of Local Authorities of Pärnu County in cooperation with the donor partner Viken Fylkeskommune, Fylkestinget were able to finish the project successfully. Study trip to Norway took place in the beginning of September 2021. The project aim was fulfilled, which was to bring local political leaders from Pärnu and Viken together to discuss the present situation and find the best solutions for the future co-operation. Together with celebrating the 30 years of co-operation, the book “Pärnu and Buskerud county” was published in Estonian in February 2022. The book focuses to the most successful and interesting projects. Final costs of the project are 18 000 EUR. the Association of Local Authorities of Pärnu County has submitted an additional initiative proposal in order to publish the book also in Norwegian. </w:t>
      </w:r>
    </w:p>
    <w:p w14:paraId="4786F9F1" w14:textId="77777777" w:rsidR="00347539" w:rsidRDefault="00C32B84">
      <w:pPr>
        <w:spacing w:before="240" w:after="240"/>
        <w:jc w:val="both"/>
      </w:pPr>
      <w:r>
        <w:rPr>
          <w:rFonts w:ascii="Calibri Light" w:eastAsia="Calibri Light" w:hAnsi="Calibri Light" w:cs="Calibri Light"/>
          <w:b/>
          <w:bCs/>
        </w:rPr>
        <w:t xml:space="preserve">Ongoing initiatives at National Level </w:t>
      </w:r>
    </w:p>
    <w:p w14:paraId="202F6BCC" w14:textId="77777777" w:rsidR="00347539" w:rsidRDefault="00C32B84">
      <w:pPr>
        <w:spacing w:before="240" w:after="240"/>
        <w:jc w:val="both"/>
      </w:pPr>
      <w:r>
        <w:rPr>
          <w:rFonts w:ascii="Calibri Light" w:eastAsia="Calibri Light" w:hAnsi="Calibri Light" w:cs="Calibri Light"/>
        </w:rPr>
        <w:t>The initiative “</w:t>
      </w:r>
      <w:r>
        <w:rPr>
          <w:rFonts w:ascii="Calibri Light" w:eastAsia="Calibri Light" w:hAnsi="Calibri Light" w:cs="Calibri Light"/>
          <w:b/>
          <w:bCs/>
        </w:rPr>
        <w:t>Co-operation for decent work and fair competition in labour market</w:t>
      </w:r>
      <w:r>
        <w:rPr>
          <w:rFonts w:ascii="Calibri Light" w:eastAsia="Calibri Light" w:hAnsi="Calibri Light" w:cs="Calibri Light"/>
        </w:rPr>
        <w:t>” with the budget of 151 500 EUR was approved by JCBF in 2018. Learning visits to Norway and to Estonia took place in autumn, 2021. Annual meeting was held virtually in December 2021. The monitoring work in both countries is still disturbed. Estonian Labour Inspectorate is waiting for proposals from the Norwegian partner for joint inspections. Joint communication campaign „Know Your Rights“ activities have been done and will continue as planned (</w:t>
      </w:r>
      <w:hyperlink r:id="rId28" w:history="1">
        <w:r>
          <w:rPr>
            <w:rFonts w:ascii="Calibri Light" w:eastAsia="Calibri Light" w:hAnsi="Calibri Light" w:cs="Calibri Light"/>
            <w:color w:val="0000EE"/>
            <w:u w:val="single" w:color="0000EE"/>
          </w:rPr>
          <w:t>https://www.arbeidstilsynet.no/en/knowyourrights</w:t>
        </w:r>
      </w:hyperlink>
      <w:r>
        <w:rPr>
          <w:rFonts w:ascii="Calibri Light" w:eastAsia="Calibri Light" w:hAnsi="Calibri Light" w:cs="Calibri Light"/>
        </w:rPr>
        <w:t>). 2022 plans involve learning visits, joint inspection if there are no restrictions, communication campaign activities, annual meeting. There might come problems with resources while the priority now is the refugee crisis. They will not probably use the whole budget by the end of 2022 (the end of project period) and therefore would probably be interested in extending the project period.</w:t>
      </w:r>
    </w:p>
    <w:p w14:paraId="56472209" w14:textId="77777777" w:rsidR="00347539" w:rsidRDefault="00C32B84">
      <w:pPr>
        <w:spacing w:before="240" w:after="240"/>
        <w:jc w:val="both"/>
      </w:pPr>
      <w:r>
        <w:rPr>
          <w:rFonts w:ascii="Calibri Light" w:eastAsia="Calibri Light" w:hAnsi="Calibri Light" w:cs="Calibri Light"/>
        </w:rPr>
        <w:t>The initiative „</w:t>
      </w:r>
      <w:r>
        <w:rPr>
          <w:rFonts w:ascii="Calibri Light" w:eastAsia="Calibri Light" w:hAnsi="Calibri Light" w:cs="Calibri Light"/>
          <w:b/>
          <w:bCs/>
        </w:rPr>
        <w:t>Estonian-Icelandic Cooperation Towards a Sustainable Artic</w:t>
      </w:r>
      <w:r>
        <w:rPr>
          <w:rFonts w:ascii="Calibri Light" w:eastAsia="Calibri Light" w:hAnsi="Calibri Light" w:cs="Calibri Light"/>
        </w:rPr>
        <w:t>“ with the budget of 9 500 EUR was approved by JCBF in October 2020. The planned project period is from October 2020 to June 2022 (extended twice due to COVID-19). Beneficiary State implementing entity is the Estonian School of Diplomacy and donor implementing entity is the Institute of International Affairs IIA (University of Iceland), donor project partner is the Icelandic Centre for Research (Rannis). The aim of this proposal is to recognize and promote early stage development, strategy planning, capacity building, networking and awareness of cooperation between the Estonian School of Diplomacy and the Institute of International Affairs at the University of Iceland with specific focus on Arctic affairs and hybrid threats. It has been agreed to organise one bigger more substantial and visible event in Iceland with the same budget and same targets in May/June 2022 instead of two smaller physical visits foreseen in the proposal initially.</w:t>
      </w:r>
    </w:p>
    <w:p w14:paraId="01F1A491" w14:textId="77777777" w:rsidR="00347539" w:rsidRDefault="00C32B84">
      <w:pPr>
        <w:spacing w:before="240" w:after="240"/>
        <w:jc w:val="both"/>
      </w:pPr>
      <w:r>
        <w:rPr>
          <w:rFonts w:ascii="Calibri Light" w:eastAsia="Calibri Light" w:hAnsi="Calibri Light" w:cs="Calibri Light"/>
        </w:rPr>
        <w:t>The initiative „</w:t>
      </w:r>
      <w:r>
        <w:rPr>
          <w:rFonts w:ascii="Calibri Light" w:eastAsia="Calibri Light" w:hAnsi="Calibri Light" w:cs="Calibri Light"/>
          <w:b/>
          <w:bCs/>
        </w:rPr>
        <w:t>e-Healthcare Initiative: providing equal treatment opportunities for everyone</w:t>
      </w:r>
      <w:r>
        <w:rPr>
          <w:rFonts w:ascii="Calibri Light" w:eastAsia="Calibri Light" w:hAnsi="Calibri Light" w:cs="Calibri Light"/>
        </w:rPr>
        <w:t xml:space="preserve">“ with the budget of 60 000 EUR was approved by JCBF on 26.11.2020. The planned project period </w:t>
      </w:r>
      <w:r>
        <w:rPr>
          <w:rFonts w:ascii="Calibri Light" w:eastAsia="Calibri Light" w:hAnsi="Calibri Light" w:cs="Calibri Light"/>
        </w:rPr>
        <w:lastRenderedPageBreak/>
        <w:t xml:space="preserve">is from November 2020 to December 2022. Beneficiary State implementing entity is SA Tallinn Science Park Tehnopol, donor partners are Norwegian Smart Care Cluster, HelseINN, Conteir AS and Estonian partners are AS Hoolekandeteenused, Viljandi Hospital. The mission for the e-Healthcare Initiative is to educate, promote and activate health and social care institutions in the use of distance-spanning technologies with the goal of providing equal treatment opportunities for everyone. The opening event was held virtually in the end of April, 2021 and virtual workshop “Service design for distance-spanning technologies in healthcare: theory and best practices from Estonia and Norway” was organised in March 2022. 2022 plans involve two visits (Estonia and Norway) and two workshops. The biggest challenge is to build good connections with donor partners. This might lead to changing partners or involving new partners and most probably the need to extend the project period. NFP will ask for updated information and keep an eye on the project activities. </w:t>
      </w:r>
    </w:p>
    <w:p w14:paraId="2E42F45E" w14:textId="77777777" w:rsidR="00347539" w:rsidRDefault="00C32B84">
      <w:pPr>
        <w:spacing w:before="240" w:after="240"/>
        <w:jc w:val="both"/>
      </w:pPr>
      <w:r>
        <w:rPr>
          <w:rFonts w:ascii="Calibri Light" w:eastAsia="Calibri Light" w:hAnsi="Calibri Light" w:cs="Calibri Light"/>
        </w:rPr>
        <w:t>The initiative „</w:t>
      </w:r>
      <w:r>
        <w:rPr>
          <w:rFonts w:ascii="Calibri Light" w:eastAsia="Calibri Light" w:hAnsi="Calibri Light" w:cs="Calibri Light"/>
          <w:b/>
          <w:bCs/>
        </w:rPr>
        <w:t>ECOC 2024 Duo networking</w:t>
      </w:r>
      <w:r>
        <w:rPr>
          <w:rFonts w:ascii="Calibri Light" w:eastAsia="Calibri Light" w:hAnsi="Calibri Light" w:cs="Calibri Light"/>
        </w:rPr>
        <w:t>“ with the budget of 83 600 EUR was approved by JCBF in July 2021. The planned project period is from July 2021 to October 2022. Beneficiary State implementing entity is Tartu2024 Foundation, donor partner is Bodø2024 Intercommunal co (IKS). The outcome of this initiative should be a well-connected matrix of cultural partners in the two cities, ready for the final stages of European Capital of Culture (ECOC) preparations. Bodø 2024 team (with Connecting Waste and Norwegian Aviation Museum) managed to visit Tartu in the end of March, 2022. Tartu 2024 team (with Estonian organisations) will visit Bodø next.</w:t>
      </w:r>
    </w:p>
    <w:p w14:paraId="59A57BA3" w14:textId="77777777" w:rsidR="00347539" w:rsidRDefault="00C32B84">
      <w:pPr>
        <w:spacing w:before="240" w:after="240"/>
        <w:jc w:val="both"/>
      </w:pPr>
      <w:r>
        <w:rPr>
          <w:rFonts w:ascii="Calibri Light" w:eastAsia="Calibri Light" w:hAnsi="Calibri Light" w:cs="Calibri Light"/>
        </w:rPr>
        <w:t>The initiative „</w:t>
      </w:r>
      <w:r>
        <w:rPr>
          <w:rFonts w:ascii="Calibri Light" w:eastAsia="Calibri Light" w:hAnsi="Calibri Light" w:cs="Calibri Light"/>
          <w:b/>
          <w:bCs/>
        </w:rPr>
        <w:t>From Nidaros to Novgorod: Cultures Along the Historic St Olav Routes. An Estonian-Norwegian Cooperation Project in Humanities Research</w:t>
      </w:r>
      <w:r>
        <w:rPr>
          <w:rFonts w:ascii="Calibri Light" w:eastAsia="Calibri Light" w:hAnsi="Calibri Light" w:cs="Calibri Light"/>
        </w:rPr>
        <w:t>“ with the budget of 150 000 EUR was approved by JCBF in August 2021. The planned project period is from August 2021 to October 2023. Beneficiary State implementing entity is Tallinn University, donor partner is Norwegian University of Science and Technology (NTNU). Scandinavian-led Nordic-Baltic trade system in the period between the Viking age and the area of the domination of the Hanseatic League is a largely unexplored field of research. This initiative allows to launch an active debate about the cultures along the historic St Olav routes both locally and across regions involving all relevant institutions. There have been site visits together with donor partner in March 2022 and 2022 plans involve workshops, fieldwork and archaeological investigations.</w:t>
      </w:r>
    </w:p>
    <w:p w14:paraId="3C85039E" w14:textId="77777777" w:rsidR="00347539" w:rsidRDefault="00C32B84">
      <w:pPr>
        <w:spacing w:before="240" w:after="240"/>
        <w:jc w:val="both"/>
      </w:pPr>
      <w:r>
        <w:rPr>
          <w:rFonts w:ascii="Calibri Light" w:eastAsia="Calibri Light" w:hAnsi="Calibri Light" w:cs="Calibri Light"/>
          <w:b/>
          <w:bCs/>
        </w:rPr>
        <w:t>EE-Innovation</w:t>
      </w:r>
    </w:p>
    <w:p w14:paraId="55E89159" w14:textId="77777777" w:rsidR="00347539" w:rsidRDefault="00C32B84">
      <w:pPr>
        <w:spacing w:before="240" w:after="240"/>
        <w:jc w:val="both"/>
      </w:pPr>
      <w:r>
        <w:rPr>
          <w:rFonts w:ascii="Calibri Light" w:eastAsia="Calibri Light" w:hAnsi="Calibri Light" w:cs="Calibri Light"/>
        </w:rPr>
        <w:t xml:space="preserve">A webinar under the focus area of Welfare Technology was organised on December 14th, 2021. The main objective of the event was to attract Estonian and Norwegian companies to form new partnerships and participate in the ongoing Small Grant Scheme (available on </w:t>
      </w:r>
      <w:hyperlink r:id="rId29" w:history="1">
        <w:r>
          <w:rPr>
            <w:rFonts w:ascii="Calibri Light" w:eastAsia="Calibri Light" w:hAnsi="Calibri Light" w:cs="Calibri Light"/>
            <w:color w:val="0000EE"/>
            <w:u w:val="single" w:color="0000EE"/>
          </w:rPr>
          <w:t>www.eas.ee/norwaygrants</w:t>
        </w:r>
      </w:hyperlink>
      <w:r>
        <w:rPr>
          <w:rFonts w:ascii="Calibri Light" w:eastAsia="Calibri Light" w:hAnsi="Calibri Light" w:cs="Calibri Light"/>
        </w:rPr>
        <w:t>). Event was organised in close cooperation with donor programme partner Innovation Norway. Feedback from participants was positive; they appreciated the chance to take part in a professionally organised virtual event during the continuous restrictions due to spread of Covid-19.</w:t>
      </w:r>
    </w:p>
    <w:p w14:paraId="561CF213" w14:textId="77777777" w:rsidR="00347539" w:rsidRDefault="00C32B84">
      <w:pPr>
        <w:spacing w:before="240" w:after="240"/>
        <w:jc w:val="both"/>
      </w:pPr>
      <w:r>
        <w:rPr>
          <w:rFonts w:ascii="Calibri Light" w:eastAsia="Calibri Light" w:hAnsi="Calibri Light" w:cs="Calibri Light"/>
        </w:rPr>
        <w:t xml:space="preserve">Plans for 2022 in cooperation with Innovation Norway have been made. Interested Estonian companies will have a chance to take part virtually in Blue Growth conference in Greece in May 2022. It will involve participants from countries (Croatia, Greece, Poland, Portugal and Romania) with business programme that have blue growth focus area and also participants from countries </w:t>
      </w:r>
      <w:r>
        <w:rPr>
          <w:rFonts w:ascii="Calibri Light" w:eastAsia="Calibri Light" w:hAnsi="Calibri Light" w:cs="Calibri Light"/>
        </w:rPr>
        <w:lastRenderedPageBreak/>
        <w:t>that have business programmes and interest towards business opportunities in blue growth (Bulgaria, Estonia, Latvia, Lithuania and Slovakia).</w:t>
      </w:r>
    </w:p>
    <w:p w14:paraId="2F7FAE93" w14:textId="77777777" w:rsidR="00347539" w:rsidRDefault="00C32B84">
      <w:pPr>
        <w:spacing w:before="240" w:after="240"/>
        <w:jc w:val="both"/>
      </w:pPr>
      <w:r>
        <w:rPr>
          <w:rFonts w:ascii="Calibri Light" w:eastAsia="Calibri Light" w:hAnsi="Calibri Light" w:cs="Calibri Light"/>
        </w:rPr>
        <w:t xml:space="preserve">Another idea that has been discussed is to offer Estonian companies an option to visit a space centre in Norway. It would be an excellent chance for Estonian, Latvian, Lithuanian and Norwegian companies to exchange their ideas, discover other business opportunities connected to space and start to cooperate in the field. </w:t>
      </w:r>
    </w:p>
    <w:p w14:paraId="505917EA" w14:textId="77777777" w:rsidR="00347539" w:rsidRDefault="00C32B84">
      <w:pPr>
        <w:spacing w:before="240" w:after="240"/>
        <w:jc w:val="both"/>
      </w:pPr>
      <w:r>
        <w:rPr>
          <w:rFonts w:ascii="Calibri Light" w:eastAsia="Calibri Light" w:hAnsi="Calibri Light" w:cs="Calibri Light"/>
        </w:rPr>
        <w:t xml:space="preserve">At this point of time it is foreseen that the allocation confirmed in MoU (125 000 euros) will be absorbed by the end of the eligibility period. </w:t>
      </w:r>
    </w:p>
    <w:p w14:paraId="04F75609" w14:textId="77777777" w:rsidR="00347539" w:rsidRDefault="00C32B84">
      <w:pPr>
        <w:spacing w:before="240" w:after="240"/>
        <w:jc w:val="both"/>
      </w:pPr>
      <w:r>
        <w:rPr>
          <w:rFonts w:ascii="Calibri Light" w:eastAsia="Calibri Light" w:hAnsi="Calibri Light" w:cs="Calibri Light"/>
          <w:b/>
          <w:bCs/>
        </w:rPr>
        <w:t>EE-Localdev</w:t>
      </w:r>
    </w:p>
    <w:p w14:paraId="1FAC4B92" w14:textId="77777777" w:rsidR="00347539" w:rsidRDefault="00C32B84">
      <w:pPr>
        <w:spacing w:before="240" w:after="240"/>
        <w:jc w:val="both"/>
      </w:pPr>
      <w:r>
        <w:rPr>
          <w:rFonts w:ascii="Calibri Light" w:eastAsia="Calibri Light" w:hAnsi="Calibri Light" w:cs="Calibri Light"/>
        </w:rPr>
        <w:t xml:space="preserve">Bilateral activities in the area of restorative justice – that were agreed upon already in year 2020 – will launch in April (youth exchange workshop as well as 4 regional seminars). The total budget for the activity is 20 875 euros. </w:t>
      </w:r>
    </w:p>
    <w:p w14:paraId="2FDBF1A3" w14:textId="77777777" w:rsidR="00347539" w:rsidRDefault="00C32B84">
      <w:pPr>
        <w:spacing w:before="240" w:after="240"/>
        <w:jc w:val="both"/>
      </w:pPr>
      <w:r>
        <w:rPr>
          <w:rFonts w:ascii="Calibri Light" w:eastAsia="Calibri Light" w:hAnsi="Calibri Light" w:cs="Calibri Light"/>
        </w:rPr>
        <w:t xml:space="preserve">Bilateral finances earmarked for the cultural heritage protection area in the sum of 33 520 euros are being re-focused as the original request how to use the funds did not realise due to the Covid-19 pandemic. The Ministry of Culture in cooperation with the donor partner Riksantikvaren are actively reshaping the activity linking cultural heritage protection with climate issues. </w:t>
      </w:r>
    </w:p>
    <w:p w14:paraId="23D1CCA3" w14:textId="77777777" w:rsidR="00347539" w:rsidRDefault="00C32B84">
      <w:pPr>
        <w:spacing w:before="240" w:after="240"/>
        <w:jc w:val="both"/>
      </w:pPr>
      <w:r>
        <w:rPr>
          <w:rFonts w:ascii="Calibri Light" w:eastAsia="Calibri Light" w:hAnsi="Calibri Light" w:cs="Calibri Light"/>
        </w:rPr>
        <w:t xml:space="preserve">At this point of time it is foreseen that the allocation confirmed in MoU (125 000 euros) will be absorbed by the end of the eligibility period. </w:t>
      </w:r>
    </w:p>
    <w:p w14:paraId="42A45B90" w14:textId="77777777" w:rsidR="00347539" w:rsidRDefault="00C32B84">
      <w:pPr>
        <w:spacing w:before="240" w:after="240"/>
        <w:jc w:val="both"/>
      </w:pPr>
      <w:r>
        <w:rPr>
          <w:rFonts w:ascii="Calibri Light" w:eastAsia="Calibri Light" w:hAnsi="Calibri Light" w:cs="Calibri Light"/>
          <w:b/>
          <w:bCs/>
        </w:rPr>
        <w:t>EE-Research</w:t>
      </w:r>
    </w:p>
    <w:p w14:paraId="36596EB1" w14:textId="77777777" w:rsidR="00347539" w:rsidRDefault="00C32B84">
      <w:pPr>
        <w:spacing w:before="240" w:after="240"/>
        <w:jc w:val="both"/>
      </w:pPr>
      <w:r>
        <w:rPr>
          <w:rFonts w:ascii="Calibri Light" w:eastAsia="Calibri Light" w:hAnsi="Calibri Light" w:cs="Calibri Light"/>
        </w:rPr>
        <w:t xml:space="preserve">Regular skype meetings were held between the Baltic Research Programme PO´s and implementing agencies from Estonia, Latvia, Lithuania and Norway (RCN). As started from 2019, donor programme partners (RCN, DIKU) and Baltic counterparts have been regularly consulted through e-mails, video and phone conferences. Programme operators and implementing agencies took part in the PO seminars organised by donor programme partners in December 2021. </w:t>
      </w:r>
    </w:p>
    <w:p w14:paraId="1FF84BCD" w14:textId="77777777" w:rsidR="00347539" w:rsidRDefault="00C32B84">
      <w:pPr>
        <w:spacing w:before="240" w:after="240"/>
        <w:jc w:val="both"/>
      </w:pPr>
      <w:r>
        <w:rPr>
          <w:rFonts w:ascii="Calibri Light" w:eastAsia="Calibri Light" w:hAnsi="Calibri Light" w:cs="Calibri Light"/>
        </w:rPr>
        <w:t>In May 2022 EARMA conference will take place in Oslo and Baltic Research Programme will be represented in discussion table with the theme: A unique opportunity to promote regional cooperation between scientists, research institutions, national policy makers and policy implementers. Also POs seminars (for research and education PO´s separately) in Norway will be planned for May.</w:t>
      </w:r>
    </w:p>
    <w:p w14:paraId="1380C69A" w14:textId="77777777" w:rsidR="00347539" w:rsidRDefault="00C32B84">
      <w:pPr>
        <w:spacing w:before="240" w:after="240"/>
        <w:jc w:val="both"/>
      </w:pPr>
      <w:r>
        <w:rPr>
          <w:rFonts w:ascii="Calibri Light" w:eastAsia="Calibri Light" w:hAnsi="Calibri Light" w:cs="Calibri Light"/>
        </w:rPr>
        <w:t xml:space="preserve">The first activity in the </w:t>
      </w:r>
      <w:r>
        <w:rPr>
          <w:rFonts w:ascii="Calibri Light" w:eastAsia="Calibri Light" w:hAnsi="Calibri Light" w:cs="Calibri Light"/>
          <w:b/>
          <w:bCs/>
        </w:rPr>
        <w:t>Baltic-EEA Research Managers Cooperation Project</w:t>
      </w:r>
      <w:r>
        <w:rPr>
          <w:rFonts w:ascii="Calibri Light" w:eastAsia="Calibri Light" w:hAnsi="Calibri Light" w:cs="Calibri Light"/>
        </w:rPr>
        <w:t xml:space="preserve"> funded by the bilateral fund, took place in November 2020 when a webinar “Mental Well-being and Joy of Work in Times of Pandemic” was held. After a keynote presentation by Dr Kelli Lehto, the Nordic and Baltic colleagues shared their good practices related to the topic. </w:t>
      </w:r>
    </w:p>
    <w:p w14:paraId="4E4FAE3A" w14:textId="77777777" w:rsidR="00347539" w:rsidRDefault="00C32B84">
      <w:pPr>
        <w:spacing w:before="240" w:after="240"/>
        <w:jc w:val="both"/>
      </w:pPr>
      <w:r>
        <w:rPr>
          <w:rFonts w:ascii="Calibri Light" w:eastAsia="Calibri Light" w:hAnsi="Calibri Light" w:cs="Calibri Light"/>
        </w:rPr>
        <w:t xml:space="preserve">In May 2021 joint hybrid seminar of Latvian Council of Science, Estonian Reserch Council and Research Council of Lithuania for the Analytics teams´ was held. The aim of this seminar was to </w:t>
      </w:r>
      <w:r>
        <w:rPr>
          <w:rFonts w:ascii="Calibri Light" w:eastAsia="Calibri Light" w:hAnsi="Calibri Light" w:cs="Calibri Light"/>
        </w:rPr>
        <w:lastRenderedPageBreak/>
        <w:t>exchange experiences between analysis teams and to find possible ways for cooperation. Most of research administrators use different data in their work. It is therefore very important that the data is collected correctly and that the analysis is carried out correctly. Comparable data to other countries are increasingly needed.</w:t>
      </w:r>
    </w:p>
    <w:p w14:paraId="61DBCE52" w14:textId="77777777" w:rsidR="00347539" w:rsidRDefault="00C32B84">
      <w:pPr>
        <w:spacing w:before="240" w:after="240"/>
        <w:jc w:val="both"/>
      </w:pPr>
      <w:r>
        <w:rPr>
          <w:rFonts w:ascii="Calibri Light" w:eastAsia="Calibri Light" w:hAnsi="Calibri Light" w:cs="Calibri Light"/>
        </w:rPr>
        <w:t>At the end of March 2022 “Train the trainer” seminar for EEA-Baltic NCPs will take place in Tallinn which objective will be to get practical knowledge and additional experience on good presentations and knowledge transfer and especially on the design and implementation of training packages, to increase trainer skills for NCPs etc. Participants will be from Estonia, Latvia, Lithuania, Norway and Iceland.</w:t>
      </w:r>
    </w:p>
    <w:p w14:paraId="4887052B" w14:textId="77777777" w:rsidR="00347539" w:rsidRDefault="00C32B84">
      <w:pPr>
        <w:spacing w:before="240" w:after="240"/>
        <w:jc w:val="both"/>
      </w:pPr>
      <w:r>
        <w:rPr>
          <w:rFonts w:ascii="Calibri Light" w:eastAsia="Calibri Light" w:hAnsi="Calibri Light" w:cs="Calibri Light"/>
        </w:rPr>
        <w:t>At the end of April 2022 joint study visit to Brussels will be planned for Baltic research administrators, project managers, researchers, with a thematic focus on cities and environment. The two-days training is organised by the Estonian and Lithuanian Liaison Offices for EU RTD in Brussels in cooperation with NORCORE, RANNIS and the Latvian Council of Science and is supported by the EEA and Norway Grants Funds for Bilateral Relations. The aim of the study visit is to increase the professional capacity of project managers by providing targeted information with added value from Brussels. Study visit will consist of presentations and interactive sessions during which the participants will be able to share their experience and best practices.   </w:t>
      </w:r>
    </w:p>
    <w:p w14:paraId="7EDE133E" w14:textId="77777777" w:rsidR="00347539" w:rsidRDefault="00C32B84">
      <w:pPr>
        <w:spacing w:before="240" w:after="240"/>
        <w:jc w:val="both"/>
      </w:pPr>
      <w:r>
        <w:rPr>
          <w:rFonts w:ascii="Calibri Light" w:eastAsia="Calibri Light" w:hAnsi="Calibri Light" w:cs="Calibri Light"/>
        </w:rPr>
        <w:t xml:space="preserve">The main activity planned for autumn 2020 – the Nordic-Baltic Conference on International Research Cooperation - had to be cancelled due to the pandemic and postponed until June 2022. In June 9th an inspiring conference “The role of research funding organizations in a shifting world” will take place in Tartu. An event will be supposed to provide many good opportunities to learn from each other’s experience, to establish new contacts and networks between the staff of the research councils and research administrators from Estonia, Latvia, Lithuania, Norway and Iceland. </w:t>
      </w:r>
    </w:p>
    <w:p w14:paraId="28951C73" w14:textId="77777777" w:rsidR="00347539" w:rsidRDefault="00C32B84">
      <w:pPr>
        <w:spacing w:before="240" w:after="240"/>
        <w:jc w:val="both"/>
      </w:pPr>
      <w:r>
        <w:rPr>
          <w:rFonts w:ascii="Calibri Light" w:eastAsia="Calibri Light" w:hAnsi="Calibri Light" w:cs="Calibri Light"/>
        </w:rPr>
        <w:t xml:space="preserve">At this point of time it is foreseen that the allocation confirmed in MoU (100 000 euros) as well as the allocation approved by the JCBF from the Bilateral Fund programme reserve (initiative “(Joint) Baltic-Nordic Cooperation Platform for Research Managers”, 100 000 euros) will be absorbed by the end of the eligibility period. </w:t>
      </w:r>
    </w:p>
    <w:p w14:paraId="7B71230B" w14:textId="77777777" w:rsidR="00347539" w:rsidRDefault="00C32B84">
      <w:pPr>
        <w:spacing w:before="240" w:after="240"/>
        <w:jc w:val="both"/>
      </w:pPr>
      <w:r>
        <w:rPr>
          <w:rFonts w:ascii="Calibri Light" w:eastAsia="Calibri Light" w:hAnsi="Calibri Light" w:cs="Calibri Light"/>
          <w:b/>
          <w:bCs/>
        </w:rPr>
        <w:t>EE-Climate</w:t>
      </w:r>
    </w:p>
    <w:p w14:paraId="3E5A50D6" w14:textId="77777777" w:rsidR="00347539" w:rsidRDefault="00C32B84">
      <w:pPr>
        <w:spacing w:before="240" w:after="240"/>
        <w:jc w:val="both"/>
      </w:pPr>
      <w:r>
        <w:rPr>
          <w:rFonts w:ascii="Calibri Light" w:eastAsia="Calibri Light" w:hAnsi="Calibri Light" w:cs="Calibri Light"/>
        </w:rPr>
        <w:t>Due to the ongoing COVID-19 pandemic, no physical matchmaking events were held. All partnership search has been virtual. Fortunately a lot of projects have managed to find good donor state partners.</w:t>
      </w:r>
    </w:p>
    <w:p w14:paraId="29DBF4B1" w14:textId="77777777" w:rsidR="00347539" w:rsidRDefault="00C32B84">
      <w:pPr>
        <w:spacing w:before="240" w:after="240"/>
        <w:jc w:val="both"/>
      </w:pPr>
      <w:r>
        <w:rPr>
          <w:rFonts w:ascii="Calibri Light" w:eastAsia="Calibri Light" w:hAnsi="Calibri Light" w:cs="Calibri Light"/>
        </w:rPr>
        <w:t>PO is currently preparing to make amendments in the plan for the programme level bilateral activities, that was adopted in the Cooperation Committee meeting on 19th of May 2021. They are planning a study visit regarding to the final open call “Climate change mitigation and adaption measures” to Oslo with potential project applicants to provide our applicants various examples of potential activities that could also be implemented here in Estonia, on local level. This would also serve the purpose of strengthening bilateral relations and study from the experience of Norway, also possibly find potential partners.   </w:t>
      </w:r>
    </w:p>
    <w:p w14:paraId="7646E0B2" w14:textId="77777777" w:rsidR="00347539" w:rsidRDefault="00C32B84">
      <w:pPr>
        <w:spacing w:before="240" w:after="240"/>
        <w:jc w:val="both"/>
      </w:pPr>
      <w:r>
        <w:rPr>
          <w:rFonts w:ascii="Calibri Light" w:eastAsia="Calibri Light" w:hAnsi="Calibri Light" w:cs="Calibri Light"/>
        </w:rPr>
        <w:lastRenderedPageBreak/>
        <w:t xml:space="preserve">At this point of time it is foreseen that the allocation confirmed in MoU (75 000 euros) will be absorbed by the end of the eligibility period. </w:t>
      </w:r>
    </w:p>
    <w:p w14:paraId="182707ED" w14:textId="77777777" w:rsidR="00FD53F5" w:rsidRDefault="00C32B84" w:rsidP="00FD53F5">
      <w:pPr>
        <w:pStyle w:val="Heading1"/>
      </w:pPr>
      <w:bookmarkStart w:id="16" w:name="_Toc256000010"/>
      <w:r>
        <w:t>6</w:t>
      </w:r>
      <w:r w:rsidRPr="00376A28">
        <w:t>.</w:t>
      </w:r>
      <w:r w:rsidRPr="00376A28">
        <w:tab/>
      </w:r>
      <w:r w:rsidRPr="00804D56">
        <w:t>Management and implementation</w:t>
      </w:r>
      <w:bookmarkEnd w:id="16"/>
    </w:p>
    <w:p w14:paraId="2C67BAEF" w14:textId="77777777" w:rsidR="00A843BC" w:rsidRDefault="00C32B84" w:rsidP="00A843BC">
      <w:pPr>
        <w:pStyle w:val="Heading2"/>
      </w:pPr>
      <w:bookmarkStart w:id="17" w:name="_Toc256000011"/>
      <w:r w:rsidRPr="00A843BC">
        <w:t>a. Management and control systems (MCS)</w:t>
      </w:r>
      <w:bookmarkEnd w:id="17"/>
    </w:p>
    <w:p w14:paraId="227B2044" w14:textId="77777777" w:rsidR="00347539" w:rsidRDefault="00C32B84">
      <w:pPr>
        <w:spacing w:after="240"/>
        <w:jc w:val="both"/>
      </w:pPr>
      <w:r>
        <w:rPr>
          <w:rFonts w:ascii="Calibri Light" w:eastAsia="Calibri Light" w:hAnsi="Calibri Light" w:cs="Calibri Light"/>
        </w:rPr>
        <w:t>The BDO LLP have conducted the Systems Audit of the National Structure in Estonia for the EEA and Norwegian Financial Mechanisms 2014-2021 on request of the FMO in 2021. The audit was conducted in May 2021 and the report was finalised in September 2021. The audit report confirmed the adequacy of the MCS. Two minor observations were made, which were closed in the FMO information system Grace in October 2021.</w:t>
      </w:r>
    </w:p>
    <w:p w14:paraId="6891A871" w14:textId="77777777" w:rsidR="00347539" w:rsidRDefault="00C32B84">
      <w:pPr>
        <w:spacing w:before="240" w:after="240"/>
        <w:jc w:val="both"/>
      </w:pPr>
      <w:r>
        <w:rPr>
          <w:rFonts w:ascii="Calibri Light" w:eastAsia="Calibri Light" w:hAnsi="Calibri Light" w:cs="Calibri Light"/>
        </w:rPr>
        <w:t xml:space="preserve">EE-Research programme MCS description has been amended while the implementing agency changed in August 2020 when Archimedes Foundation joined together with other educational institutions into one organisation called Education and Youth Board. </w:t>
      </w:r>
    </w:p>
    <w:p w14:paraId="36F7EBCA" w14:textId="77777777" w:rsidR="00347539" w:rsidRDefault="00C32B84">
      <w:pPr>
        <w:spacing w:before="240" w:after="240"/>
        <w:jc w:val="both"/>
      </w:pPr>
      <w:r>
        <w:rPr>
          <w:rFonts w:ascii="Calibri Light" w:eastAsia="Calibri Light" w:hAnsi="Calibri Light" w:cs="Calibri Light"/>
        </w:rPr>
        <w:t xml:space="preserve">There have been no significant changes in relation to other POs and the national level MCS concerning NFP, CA, AA and Irregularities Authority, in the setup or staffing of the national authorities involved in the implementation of the EEA and Norway Grants. </w:t>
      </w:r>
    </w:p>
    <w:p w14:paraId="601D7E12" w14:textId="77777777" w:rsidR="00A843BC" w:rsidRDefault="00C32B84" w:rsidP="00A843BC">
      <w:pPr>
        <w:pStyle w:val="Heading2"/>
      </w:pPr>
      <w:bookmarkStart w:id="18" w:name="_Toc256000012"/>
      <w:r>
        <w:t>b</w:t>
      </w:r>
      <w:r w:rsidRPr="00A843BC">
        <w:t xml:space="preserve">. </w:t>
      </w:r>
      <w:r>
        <w:t>Complaints</w:t>
      </w:r>
      <w:bookmarkEnd w:id="18"/>
    </w:p>
    <w:p w14:paraId="667A62A3" w14:textId="77777777" w:rsidR="00347539" w:rsidRDefault="00C32B84">
      <w:pPr>
        <w:spacing w:after="240"/>
      </w:pPr>
      <w:r>
        <w:rPr>
          <w:rFonts w:ascii="Calibri Light" w:eastAsia="Calibri Light" w:hAnsi="Calibri Light" w:cs="Calibri Light"/>
        </w:rPr>
        <w:t>Until now the Irregularities Authority has not received any complaints.</w:t>
      </w:r>
    </w:p>
    <w:p w14:paraId="0026E8DA" w14:textId="77777777" w:rsidR="00A843BC" w:rsidRDefault="00C32B84" w:rsidP="00A843BC">
      <w:pPr>
        <w:pStyle w:val="Heading2"/>
      </w:pPr>
      <w:bookmarkStart w:id="19" w:name="_Toc256000013"/>
      <w:r>
        <w:t>c</w:t>
      </w:r>
      <w:r w:rsidRPr="00A843BC">
        <w:t xml:space="preserve">. </w:t>
      </w:r>
      <w:r>
        <w:t>Irregularities</w:t>
      </w:r>
      <w:bookmarkEnd w:id="19"/>
    </w:p>
    <w:p w14:paraId="6FBF9A4E" w14:textId="77777777" w:rsidR="00347539" w:rsidRDefault="00C32B84">
      <w:pPr>
        <w:spacing w:after="240"/>
        <w:jc w:val="both"/>
      </w:pPr>
      <w:r>
        <w:rPr>
          <w:rFonts w:ascii="Calibri Light" w:eastAsia="Calibri Light" w:hAnsi="Calibri Light" w:cs="Calibri Light"/>
        </w:rPr>
        <w:t>All irregularity cases were reported by the implementing agencies via SFOS and checked by the Irregularities Authority.</w:t>
      </w:r>
    </w:p>
    <w:p w14:paraId="248F9B80" w14:textId="77777777" w:rsidR="00347539" w:rsidRDefault="00C32B84">
      <w:pPr>
        <w:spacing w:before="240" w:after="240"/>
        <w:jc w:val="both"/>
      </w:pPr>
      <w:r>
        <w:rPr>
          <w:rFonts w:ascii="Calibri Light" w:eastAsia="Calibri Light" w:hAnsi="Calibri Light" w:cs="Calibri Light"/>
        </w:rPr>
        <w:t xml:space="preserve">Since the previous Strategic Report (cut-off March 2021) the Irregularities Authority has reported to FMO via GrACE four new irregularity cases: IR 54, IR 69 IR 70, and IR 75. All listed cases have been solved by Estonian authorities. </w:t>
      </w:r>
    </w:p>
    <w:p w14:paraId="344D346C" w14:textId="77777777" w:rsidR="00347539" w:rsidRDefault="00C32B84">
      <w:pPr>
        <w:spacing w:before="240" w:after="240"/>
        <w:jc w:val="both"/>
      </w:pPr>
      <w:r>
        <w:rPr>
          <w:rFonts w:ascii="Calibri Light" w:eastAsia="Calibri Light" w:hAnsi="Calibri Light" w:cs="Calibri Light"/>
        </w:rPr>
        <w:t>Three of the new irregularities had arithmetical calculation errors (tax or salary calculation) and the fourth had problems in public procurement regarding travel services. This procurement was not conducted due to the Norway/EMP projects but within the purchase of travel services of an enterprise as a whole, i.e., within the travel services procurement framework.</w:t>
      </w:r>
    </w:p>
    <w:p w14:paraId="10E0F28C" w14:textId="77777777" w:rsidR="00347539" w:rsidRDefault="00C32B84">
      <w:pPr>
        <w:spacing w:before="240" w:after="240"/>
        <w:jc w:val="both"/>
      </w:pPr>
      <w:r>
        <w:rPr>
          <w:rFonts w:ascii="Calibri Light" w:eastAsia="Calibri Light" w:hAnsi="Calibri Light" w:cs="Calibri Light"/>
        </w:rPr>
        <w:t xml:space="preserve">Two smaller irregular cases were not reported to FMO, they both are finalised by now and were below the threshold (EUR 2000).  </w:t>
      </w:r>
    </w:p>
    <w:p w14:paraId="20C59A23" w14:textId="77777777" w:rsidR="00347539" w:rsidRDefault="00C32B84">
      <w:pPr>
        <w:spacing w:before="240" w:after="240"/>
        <w:jc w:val="both"/>
      </w:pPr>
      <w:r>
        <w:rPr>
          <w:rFonts w:ascii="Calibri Light" w:eastAsia="Calibri Light" w:hAnsi="Calibri Light" w:cs="Calibri Light"/>
        </w:rPr>
        <w:t>From previously notified cases: IR 37, IR 46, and IR 47 have been solved by Estonian authorities and closed by FMO too.  Only IR 45 is still being worked on, but we hope to solve it in the first quarter of 2022.</w:t>
      </w:r>
    </w:p>
    <w:p w14:paraId="57B6E9CF" w14:textId="1A229657" w:rsidR="00347539" w:rsidRDefault="00C32B84">
      <w:pPr>
        <w:spacing w:before="240" w:after="240"/>
        <w:jc w:val="both"/>
        <w:rPr>
          <w:rFonts w:ascii="Calibri Light" w:eastAsia="Calibri Light" w:hAnsi="Calibri Light" w:cs="Calibri Light"/>
        </w:rPr>
      </w:pPr>
      <w:r>
        <w:rPr>
          <w:rFonts w:ascii="Calibri Light" w:eastAsia="Calibri Light" w:hAnsi="Calibri Light" w:cs="Calibri Light"/>
        </w:rPr>
        <w:t xml:space="preserve">The first quarter report of 2022 (no new cases) will be sent by the deadline, by the end of May. </w:t>
      </w:r>
    </w:p>
    <w:p w14:paraId="3BEE46FF" w14:textId="77777777" w:rsidR="00816644" w:rsidRDefault="00816644">
      <w:pPr>
        <w:spacing w:before="240" w:after="240"/>
        <w:jc w:val="both"/>
      </w:pPr>
    </w:p>
    <w:p w14:paraId="1F3493C7" w14:textId="77777777" w:rsidR="00A843BC" w:rsidRPr="00A843BC" w:rsidRDefault="00C32B84" w:rsidP="00FB0334">
      <w:pPr>
        <w:pStyle w:val="Heading2"/>
      </w:pPr>
      <w:bookmarkStart w:id="20" w:name="_Toc256000014"/>
      <w:r>
        <w:lastRenderedPageBreak/>
        <w:t>d</w:t>
      </w:r>
      <w:r w:rsidRPr="00A843BC">
        <w:t xml:space="preserve">. </w:t>
      </w:r>
      <w:r>
        <w:t>Audit</w:t>
      </w:r>
      <w:bookmarkEnd w:id="20"/>
    </w:p>
    <w:p w14:paraId="3F15EA26" w14:textId="77777777" w:rsidR="00347539" w:rsidRDefault="00C32B84">
      <w:pPr>
        <w:spacing w:after="240"/>
      </w:pPr>
      <w:r>
        <w:rPr>
          <w:rFonts w:ascii="Calibri Light" w:eastAsia="Calibri Light" w:hAnsi="Calibri Light" w:cs="Calibri Light"/>
        </w:rPr>
        <w:t>The background (methodology, principles etc) is described in the Audit Strategy document of AA and the results of the audits carried out were reported in the Annual Audit Report submitted in February 2022.</w:t>
      </w:r>
    </w:p>
    <w:p w14:paraId="46C477C4" w14:textId="77777777" w:rsidR="00347539" w:rsidRDefault="00C32B84">
      <w:pPr>
        <w:numPr>
          <w:ilvl w:val="0"/>
          <w:numId w:val="3"/>
        </w:numPr>
        <w:spacing w:before="240" w:after="240"/>
        <w:ind w:hanging="280"/>
        <w:jc w:val="both"/>
      </w:pPr>
      <w:r>
        <w:rPr>
          <w:rFonts w:ascii="Calibri Light" w:eastAsia="Calibri Light" w:hAnsi="Calibri Light" w:cs="Calibri Light"/>
          <w:b/>
          <w:bCs/>
        </w:rPr>
        <w:t xml:space="preserve">Compliance audit </w:t>
      </w:r>
    </w:p>
    <w:p w14:paraId="7A336A60" w14:textId="77777777" w:rsidR="00347539" w:rsidRDefault="00C32B84">
      <w:pPr>
        <w:spacing w:before="240" w:after="240"/>
        <w:jc w:val="both"/>
      </w:pPr>
      <w:r>
        <w:rPr>
          <w:rFonts w:ascii="Calibri Light" w:eastAsia="Calibri Light" w:hAnsi="Calibri Light" w:cs="Calibri Light"/>
        </w:rPr>
        <w:t>The Audit Authority did not carry out any compliance audits on the reporting period since all the programmes have been audited. All the compliance audits have been carried out in the previous reporting periods and since there have not been any significant changes in the management and control system, compliance audits were not foreseen.</w:t>
      </w:r>
    </w:p>
    <w:p w14:paraId="2184CC5A" w14:textId="77777777" w:rsidR="00347539" w:rsidRDefault="00C32B84">
      <w:pPr>
        <w:spacing w:before="240" w:after="240"/>
        <w:jc w:val="both"/>
      </w:pPr>
      <w:r>
        <w:rPr>
          <w:rFonts w:ascii="Calibri Light" w:eastAsia="Calibri Light" w:hAnsi="Calibri Light" w:cs="Calibri Light"/>
        </w:rPr>
        <w:t>The real functioning of the systems will be tested during the MCS audit, when planned in the AA’s work plan (will be compiled on the basis of risk assessment).</w:t>
      </w:r>
    </w:p>
    <w:p w14:paraId="7EA06CB0" w14:textId="77777777" w:rsidR="00347539" w:rsidRDefault="00C32B84">
      <w:pPr>
        <w:numPr>
          <w:ilvl w:val="0"/>
          <w:numId w:val="4"/>
        </w:numPr>
        <w:spacing w:before="240" w:after="240"/>
        <w:ind w:hanging="280"/>
        <w:jc w:val="both"/>
      </w:pPr>
      <w:r>
        <w:rPr>
          <w:rFonts w:ascii="Calibri Light" w:eastAsia="Calibri Light" w:hAnsi="Calibri Light" w:cs="Calibri Light"/>
          <w:b/>
          <w:bCs/>
        </w:rPr>
        <w:t xml:space="preserve">Management and Control System Audit </w:t>
      </w:r>
    </w:p>
    <w:p w14:paraId="6B768D87" w14:textId="77777777" w:rsidR="00347539" w:rsidRDefault="00C32B84">
      <w:pPr>
        <w:spacing w:before="240" w:after="240"/>
        <w:jc w:val="both"/>
      </w:pPr>
      <w:r>
        <w:rPr>
          <w:rFonts w:ascii="Calibri Light" w:eastAsia="Calibri Light" w:hAnsi="Calibri Light" w:cs="Calibri Light"/>
        </w:rPr>
        <w:t xml:space="preserve">The AA has taken into account that the auditors of the BDO LLP have already conducted the Systems Audit of the National Structure in Estonia for the EEA and Norwegian Financial Mechanisms 2014-2021 on request of the FMO during the year 2021. </w:t>
      </w:r>
    </w:p>
    <w:p w14:paraId="3E205BF8" w14:textId="77777777" w:rsidR="00347539" w:rsidRDefault="00C32B84">
      <w:pPr>
        <w:spacing w:before="240" w:after="240"/>
        <w:jc w:val="both"/>
      </w:pPr>
      <w:r>
        <w:rPr>
          <w:rFonts w:ascii="Calibri Light" w:eastAsia="Calibri Light" w:hAnsi="Calibri Light" w:cs="Calibri Light"/>
        </w:rPr>
        <w:t>The audit included also an assessment of whether the design of the Management and Control Systems sufficiently mitigates the main risks to the achievement of the objectives of the FM, including risks to the funding provided not being used in conformity with the applicable legal framework, whether it is proportionate, and whether it is operating effectively. The scope of the Systems Audit included the assessments of processes of the FM Management and Control Systems of the:</w:t>
      </w:r>
    </w:p>
    <w:p w14:paraId="7A751088" w14:textId="77777777" w:rsidR="00347539" w:rsidRDefault="00C32B84">
      <w:pPr>
        <w:spacing w:before="240" w:after="240"/>
        <w:jc w:val="both"/>
      </w:pPr>
      <w:r>
        <w:rPr>
          <w:rFonts w:ascii="Calibri Light" w:eastAsia="Calibri Light" w:hAnsi="Calibri Light" w:cs="Calibri Light"/>
        </w:rPr>
        <w:t>•             National Focal Point and the Certifying Authority, which tasks are performed by State Shared Service Centre.</w:t>
      </w:r>
    </w:p>
    <w:p w14:paraId="780830A2" w14:textId="77777777" w:rsidR="00347539" w:rsidRDefault="00C32B84">
      <w:pPr>
        <w:spacing w:before="240" w:after="240"/>
        <w:jc w:val="both"/>
      </w:pPr>
      <w:r>
        <w:rPr>
          <w:rFonts w:ascii="Calibri Light" w:eastAsia="Calibri Light" w:hAnsi="Calibri Light" w:cs="Calibri Light"/>
        </w:rPr>
        <w:t>•             Audit Authority and Irregularities Authority, tasks are performed by Ministry of Finance of the Republic of Estonia.</w:t>
      </w:r>
    </w:p>
    <w:p w14:paraId="6D3EA12C" w14:textId="77777777" w:rsidR="00347539" w:rsidRDefault="00C32B84">
      <w:pPr>
        <w:spacing w:before="240" w:after="240"/>
        <w:jc w:val="both"/>
      </w:pPr>
      <w:r>
        <w:rPr>
          <w:rFonts w:ascii="Calibri Light" w:eastAsia="Calibri Light" w:hAnsi="Calibri Light" w:cs="Calibri Light"/>
        </w:rPr>
        <w:t>As a result of the audit the BDO LLP has given the unqualified opinion: in their opinion the Management and Control Systems set up and operated by the Entity were seen to be designed in compliance with all the regulatory / contractual requirements, were proportionate and operated effectively in the period from 9 May 2017 to 19 May 2021. The auditors of BDO LLP have brought out only minor weaknesses in the Management and Control Systems. As these weaknesses do not pose a significant risk to the achievement of the objectives of the EEA and Norwegian Financial Mechanisms 2014-2021, they are not considered to be material in the context of the System Audit.</w:t>
      </w:r>
    </w:p>
    <w:p w14:paraId="16BA0B99" w14:textId="77777777" w:rsidR="00347539" w:rsidRDefault="00C32B84">
      <w:pPr>
        <w:spacing w:before="240" w:after="240"/>
        <w:jc w:val="both"/>
      </w:pPr>
      <w:r>
        <w:rPr>
          <w:rFonts w:ascii="Calibri Light" w:eastAsia="Calibri Light" w:hAnsi="Calibri Light" w:cs="Calibri Light"/>
        </w:rPr>
        <w:t>The AA has analysed the content of the report, methodology and scope of the Systems Audit published by 3rd of September 2021 and made the following conclusions:</w:t>
      </w:r>
    </w:p>
    <w:p w14:paraId="7A5BB4BC" w14:textId="77777777" w:rsidR="00347539" w:rsidRDefault="00C32B84">
      <w:pPr>
        <w:spacing w:before="240" w:after="240"/>
        <w:jc w:val="both"/>
      </w:pPr>
      <w:r>
        <w:rPr>
          <w:rFonts w:ascii="Calibri Light" w:eastAsia="Calibri Light" w:hAnsi="Calibri Light" w:cs="Calibri Light"/>
        </w:rPr>
        <w:t>•             The scope of the audit covers major entities of the FM implementation system;</w:t>
      </w:r>
    </w:p>
    <w:p w14:paraId="2B318D6E" w14:textId="77777777" w:rsidR="00347539" w:rsidRDefault="00C32B84">
      <w:pPr>
        <w:spacing w:before="240" w:after="240"/>
        <w:jc w:val="both"/>
      </w:pPr>
      <w:r>
        <w:rPr>
          <w:rFonts w:ascii="Calibri Light" w:eastAsia="Calibri Light" w:hAnsi="Calibri Light" w:cs="Calibri Light"/>
        </w:rPr>
        <w:lastRenderedPageBreak/>
        <w:t xml:space="preserve">•             The processes have been tested also by a Programme Operator (EE-Research); </w:t>
      </w:r>
    </w:p>
    <w:p w14:paraId="270B75A0" w14:textId="77777777" w:rsidR="00347539" w:rsidRDefault="00C32B84">
      <w:pPr>
        <w:spacing w:before="240" w:after="240"/>
        <w:jc w:val="both"/>
      </w:pPr>
      <w:r>
        <w:rPr>
          <w:rFonts w:ascii="Calibri Light" w:eastAsia="Calibri Light" w:hAnsi="Calibri Light" w:cs="Calibri Light"/>
        </w:rPr>
        <w:t>•             The analysis and tests made during the Systems Audit indicate that the FM management and control systems work properly;</w:t>
      </w:r>
    </w:p>
    <w:p w14:paraId="7DAC4B98" w14:textId="77777777" w:rsidR="00347539" w:rsidRDefault="00C32B84">
      <w:pPr>
        <w:spacing w:before="240" w:after="240"/>
        <w:jc w:val="both"/>
      </w:pPr>
      <w:r>
        <w:rPr>
          <w:rFonts w:ascii="Calibri Light" w:eastAsia="Calibri Light" w:hAnsi="Calibri Light" w:cs="Calibri Light"/>
        </w:rPr>
        <w:t>•             Only few weaknesses have been found, but these have no financial impact on the expenditures or results of the programmes;</w:t>
      </w:r>
    </w:p>
    <w:p w14:paraId="55DD0991" w14:textId="77777777" w:rsidR="00347539" w:rsidRDefault="00C32B84">
      <w:pPr>
        <w:spacing w:before="240" w:after="240"/>
        <w:jc w:val="both"/>
      </w:pPr>
      <w:r>
        <w:rPr>
          <w:rFonts w:ascii="Calibri Light" w:eastAsia="Calibri Light" w:hAnsi="Calibri Light" w:cs="Calibri Light"/>
        </w:rPr>
        <w:t>•             There have been only few irregularities and audit recommendations during last years.</w:t>
      </w:r>
    </w:p>
    <w:p w14:paraId="1BC4E98D" w14:textId="77777777" w:rsidR="00347539" w:rsidRDefault="00C32B84">
      <w:pPr>
        <w:spacing w:before="240" w:after="240"/>
        <w:jc w:val="both"/>
      </w:pPr>
      <w:r>
        <w:rPr>
          <w:rFonts w:ascii="Calibri Light" w:eastAsia="Calibri Light" w:hAnsi="Calibri Light" w:cs="Calibri Light"/>
        </w:rPr>
        <w:t xml:space="preserve">Considering all the abovementioned circumstances the AA relied on the results of the System Audit and decided not to conduct any additional system audits of the FM during the year 2021. </w:t>
      </w:r>
    </w:p>
    <w:p w14:paraId="6C4092F2" w14:textId="77777777" w:rsidR="00347539" w:rsidRDefault="00C32B84">
      <w:pPr>
        <w:spacing w:before="240" w:after="240"/>
        <w:jc w:val="both"/>
      </w:pPr>
      <w:r>
        <w:rPr>
          <w:rFonts w:ascii="Calibri Light" w:eastAsia="Calibri Light" w:hAnsi="Calibri Light" w:cs="Calibri Light"/>
        </w:rPr>
        <w:t xml:space="preserve">The new risk analyses and decisions about the scope of the Management Control System audits of the year 2022 will be made in the first quarter of the year 2022.  </w:t>
      </w:r>
    </w:p>
    <w:p w14:paraId="04524E1F" w14:textId="77777777" w:rsidR="00347539" w:rsidRDefault="00C32B84">
      <w:pPr>
        <w:spacing w:before="240" w:after="240"/>
        <w:jc w:val="both"/>
      </w:pPr>
      <w:r>
        <w:rPr>
          <w:rFonts w:ascii="Calibri Light" w:eastAsia="Calibri Light" w:hAnsi="Calibri Light" w:cs="Calibri Light"/>
          <w:b/>
          <w:bCs/>
        </w:rPr>
        <w:t>2. Project audits</w:t>
      </w:r>
    </w:p>
    <w:p w14:paraId="648BA6A5" w14:textId="77777777" w:rsidR="00347539" w:rsidRDefault="00C32B84">
      <w:pPr>
        <w:spacing w:before="240" w:after="240"/>
        <w:jc w:val="both"/>
      </w:pPr>
      <w:r>
        <w:rPr>
          <w:rFonts w:ascii="Calibri Light" w:eastAsia="Calibri Light" w:hAnsi="Calibri Light" w:cs="Calibri Light"/>
        </w:rPr>
        <w:t>The audit population was compiled based on the IFRs submitted to the FMC the 1st of July 2020 until 30th of June 2021, covering the expenditure actually incurred until 31</w:t>
      </w:r>
      <w:r>
        <w:rPr>
          <w:rFonts w:ascii="Calibri Light" w:eastAsia="Calibri Light" w:hAnsi="Calibri Light" w:cs="Calibri Light"/>
          <w:sz w:val="28"/>
          <w:szCs w:val="28"/>
          <w:vertAlign w:val="superscript"/>
        </w:rPr>
        <w:t>st</w:t>
      </w:r>
      <w:r>
        <w:rPr>
          <w:rFonts w:ascii="Calibri Light" w:eastAsia="Calibri Light" w:hAnsi="Calibri Light" w:cs="Calibri Light"/>
        </w:rPr>
        <w:t xml:space="preserve"> of December 2020. </w:t>
      </w:r>
    </w:p>
    <w:p w14:paraId="5C84E84C" w14:textId="77777777" w:rsidR="00347539" w:rsidRDefault="00C32B84">
      <w:pPr>
        <w:spacing w:before="240" w:after="240"/>
        <w:jc w:val="both"/>
      </w:pPr>
      <w:r>
        <w:rPr>
          <w:rFonts w:ascii="Calibri Light" w:eastAsia="Calibri Light" w:hAnsi="Calibri Light" w:cs="Calibri Light"/>
        </w:rPr>
        <w:t>The audit work was finalized in September 2021, all the project audits were without ineligible costs.</w:t>
      </w:r>
    </w:p>
    <w:p w14:paraId="71D09C13" w14:textId="77777777" w:rsidR="00347539" w:rsidRDefault="00C32B84">
      <w:pPr>
        <w:spacing w:before="240" w:after="240"/>
        <w:jc w:val="both"/>
      </w:pPr>
      <w:r>
        <w:rPr>
          <w:rFonts w:ascii="Calibri Light" w:eastAsia="Calibri Light" w:hAnsi="Calibri Light" w:cs="Calibri Light"/>
        </w:rPr>
        <w:t xml:space="preserve">The results of the project audits are the following: </w:t>
      </w:r>
    </w:p>
    <w:p w14:paraId="6B007764" w14:textId="77777777" w:rsidR="00347539" w:rsidRDefault="00C32B84">
      <w:pPr>
        <w:spacing w:before="240" w:after="240"/>
        <w:jc w:val="both"/>
      </w:pPr>
      <w:r>
        <w:rPr>
          <w:noProof/>
        </w:rPr>
        <w:drawing>
          <wp:inline distT="0" distB="0" distL="0" distR="0" wp14:anchorId="3AD6EDC1" wp14:editId="626BDDAD">
            <wp:extent cx="5715000" cy="1085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eb8f0a3-32a7-4791-8325-537ecf28006d"/>
                    <pic:cNvPicPr>
                      <a:picLocks noChangeAspect="1"/>
                    </pic:cNvPicPr>
                  </pic:nvPicPr>
                  <pic:blipFill>
                    <a:blip r:embed="rId30"/>
                    <a:stretch>
                      <a:fillRect/>
                    </a:stretch>
                  </pic:blipFill>
                  <pic:spPr>
                    <a:xfrm>
                      <a:off x="0" y="0"/>
                      <a:ext cx="5715000" cy="1085850"/>
                    </a:xfrm>
                    <a:prstGeom prst="rect">
                      <a:avLst/>
                    </a:prstGeom>
                  </pic:spPr>
                </pic:pic>
              </a:graphicData>
            </a:graphic>
          </wp:inline>
        </w:drawing>
      </w:r>
    </w:p>
    <w:p w14:paraId="0BF12627" w14:textId="77777777" w:rsidR="00347539" w:rsidRDefault="00C32B84">
      <w:pPr>
        <w:spacing w:before="240" w:after="240"/>
        <w:jc w:val="both"/>
      </w:pPr>
      <w:r>
        <w:rPr>
          <w:rFonts w:ascii="Calibri Light" w:eastAsia="Calibri Light" w:hAnsi="Calibri Light" w:cs="Calibri Light"/>
        </w:rPr>
        <w:t xml:space="preserve">The auditors conclude from the calculations that the population does not contain material error and </w:t>
      </w:r>
      <w:r>
        <w:rPr>
          <w:rFonts w:ascii="Calibri Light" w:eastAsia="Calibri Light" w:hAnsi="Calibri Light" w:cs="Calibri Light"/>
          <w:b/>
          <w:bCs/>
        </w:rPr>
        <w:t>is not misstated</w:t>
      </w:r>
      <w:r>
        <w:rPr>
          <w:rFonts w:ascii="Calibri Light" w:eastAsia="Calibri Light" w:hAnsi="Calibri Light" w:cs="Calibri Light"/>
        </w:rPr>
        <w:t>; the expenditure declared to the FMO is in all material aspects legal and regular.</w:t>
      </w:r>
    </w:p>
    <w:p w14:paraId="3D514C28" w14:textId="77777777" w:rsidR="00347539" w:rsidRDefault="00C32B84">
      <w:pPr>
        <w:spacing w:before="240" w:after="240"/>
        <w:jc w:val="both"/>
      </w:pPr>
      <w:r>
        <w:rPr>
          <w:rFonts w:ascii="Calibri Light" w:eastAsia="Calibri Light" w:hAnsi="Calibri Light" w:cs="Calibri Light"/>
        </w:rPr>
        <w:t xml:space="preserve">AA issues an opinion on the assurance to the MCSs as a whole, taking into account the results of both the system audits and the audits of operations. Based on the previously declared information, AA issued an </w:t>
      </w:r>
      <w:r>
        <w:rPr>
          <w:rFonts w:ascii="Calibri Light" w:eastAsia="Calibri Light" w:hAnsi="Calibri Light" w:cs="Calibri Light"/>
          <w:b/>
          <w:bCs/>
        </w:rPr>
        <w:t>unqualified opinion</w:t>
      </w:r>
      <w:r>
        <w:rPr>
          <w:rFonts w:ascii="Calibri Light" w:eastAsia="Calibri Light" w:hAnsi="Calibri Light" w:cs="Calibri Light"/>
        </w:rPr>
        <w:t xml:space="preserve"> for the year 2021. </w:t>
      </w:r>
    </w:p>
    <w:p w14:paraId="72E377E4" w14:textId="77777777" w:rsidR="00347539" w:rsidRDefault="00C32B84">
      <w:pPr>
        <w:spacing w:before="240" w:after="240"/>
        <w:jc w:val="both"/>
      </w:pPr>
      <w:r>
        <w:rPr>
          <w:rFonts w:ascii="Calibri Light" w:eastAsia="Calibri Light" w:hAnsi="Calibri Light" w:cs="Calibri Light"/>
          <w:b/>
          <w:bCs/>
        </w:rPr>
        <w:t>Audit work plan for 2022</w:t>
      </w:r>
    </w:p>
    <w:p w14:paraId="1B7B4C1C" w14:textId="77777777" w:rsidR="00347539" w:rsidRDefault="00C32B84">
      <w:pPr>
        <w:spacing w:before="240" w:after="240"/>
        <w:jc w:val="both"/>
      </w:pPr>
      <w:r>
        <w:rPr>
          <w:rFonts w:ascii="Calibri Light" w:eastAsia="Calibri Light" w:hAnsi="Calibri Light" w:cs="Calibri Light"/>
        </w:rPr>
        <w:t xml:space="preserve">For 2022, the AA has planned the following audit activities: </w:t>
      </w:r>
    </w:p>
    <w:p w14:paraId="64237F66" w14:textId="77777777" w:rsidR="00347539" w:rsidRDefault="00C32B84">
      <w:pPr>
        <w:numPr>
          <w:ilvl w:val="0"/>
          <w:numId w:val="5"/>
        </w:numPr>
        <w:spacing w:before="240"/>
        <w:ind w:hanging="210"/>
        <w:jc w:val="both"/>
      </w:pPr>
      <w:r>
        <w:rPr>
          <w:rFonts w:ascii="Calibri Light" w:eastAsia="Calibri Light" w:hAnsi="Calibri Light" w:cs="Calibri Light"/>
        </w:rPr>
        <w:t>carrying out risk assessment of the FMs to detect any high risk areas to be audited with the MCS audits – one system audit on programme level will be carried out. The programme implementation to be audited will be selected on the basis of risk assessment and actual expenditure made from the projects;</w:t>
      </w:r>
    </w:p>
    <w:p w14:paraId="40DB52DB" w14:textId="77777777" w:rsidR="00347539" w:rsidRDefault="00C32B84">
      <w:pPr>
        <w:numPr>
          <w:ilvl w:val="0"/>
          <w:numId w:val="5"/>
        </w:numPr>
        <w:ind w:hanging="210"/>
        <w:jc w:val="both"/>
      </w:pPr>
      <w:r>
        <w:rPr>
          <w:rFonts w:ascii="Calibri Light" w:eastAsia="Calibri Light" w:hAnsi="Calibri Light" w:cs="Calibri Light"/>
        </w:rPr>
        <w:lastRenderedPageBreak/>
        <w:t>carrying out sample based audits on projects as defined with the Art 5.5 (c) of the Regulations – six projects have been selected and the audit procedures have started;</w:t>
      </w:r>
    </w:p>
    <w:p w14:paraId="39067D7E" w14:textId="77777777" w:rsidR="00347539" w:rsidRDefault="00C32B84">
      <w:pPr>
        <w:numPr>
          <w:ilvl w:val="0"/>
          <w:numId w:val="5"/>
        </w:numPr>
        <w:spacing w:after="240"/>
        <w:ind w:hanging="210"/>
        <w:jc w:val="both"/>
      </w:pPr>
      <w:r>
        <w:rPr>
          <w:rFonts w:ascii="Calibri Light" w:eastAsia="Calibri Light" w:hAnsi="Calibri Light" w:cs="Calibri Light"/>
        </w:rPr>
        <w:t xml:space="preserve">updating the audit strategy for the programming period 2014-2021 of the FMs in accordance with the Art 5.5 (d) of the Regulations. </w:t>
      </w:r>
    </w:p>
    <w:p w14:paraId="49090DC2" w14:textId="77777777" w:rsidR="00347539" w:rsidRDefault="00C32B84">
      <w:pPr>
        <w:spacing w:before="240" w:after="240"/>
        <w:jc w:val="both"/>
      </w:pPr>
      <w:r>
        <w:rPr>
          <w:rFonts w:ascii="Calibri Light" w:eastAsia="Calibri Light" w:hAnsi="Calibri Light" w:cs="Calibri Light"/>
        </w:rPr>
        <w:t>The results of the audits on projects will be reported in the next Annual Audit Report.</w:t>
      </w:r>
    </w:p>
    <w:p w14:paraId="7B61B426" w14:textId="77777777" w:rsidR="00FD53F5" w:rsidRPr="00376A28" w:rsidRDefault="00C32B84" w:rsidP="00FD53F5">
      <w:pPr>
        <w:pStyle w:val="Heading1"/>
      </w:pPr>
      <w:bookmarkStart w:id="21" w:name="_Toc256000015"/>
      <w:r>
        <w:t>7</w:t>
      </w:r>
      <w:r w:rsidRPr="00376A28">
        <w:t>.</w:t>
      </w:r>
      <w:r w:rsidRPr="00376A28">
        <w:tab/>
      </w:r>
      <w:r w:rsidRPr="00FD53F5">
        <w:t>Communication</w:t>
      </w:r>
      <w:bookmarkEnd w:id="21"/>
    </w:p>
    <w:p w14:paraId="6E490C7D" w14:textId="77777777" w:rsidR="00347539" w:rsidRDefault="00C32B84">
      <w:pPr>
        <w:spacing w:after="240"/>
        <w:jc w:val="both"/>
      </w:pPr>
      <w:r>
        <w:rPr>
          <w:rFonts w:ascii="Calibri Light" w:eastAsia="Calibri Light" w:hAnsi="Calibri Light" w:cs="Calibri Light"/>
        </w:rPr>
        <w:t xml:space="preserve">In last three years, the public awareness has been following: 14% (2019), 14% (2020) and 14% (2021). The next public awareness survey will take place in September 2022 and the results will be public in the first half of November 2022. </w:t>
      </w:r>
    </w:p>
    <w:p w14:paraId="03710CD4" w14:textId="77777777" w:rsidR="00347539" w:rsidRDefault="00C32B84">
      <w:pPr>
        <w:spacing w:before="240" w:after="240"/>
        <w:jc w:val="both"/>
      </w:pPr>
      <w:r>
        <w:rPr>
          <w:rFonts w:ascii="Calibri Light" w:eastAsia="Calibri Light" w:hAnsi="Calibri Light" w:cs="Calibri Light"/>
          <w:b/>
          <w:bCs/>
        </w:rPr>
        <w:t>Social media 2021/2023</w:t>
      </w:r>
    </w:p>
    <w:p w14:paraId="2305C668" w14:textId="77777777" w:rsidR="00347539" w:rsidRDefault="00C32B84">
      <w:pPr>
        <w:spacing w:before="240" w:after="240"/>
        <w:jc w:val="both"/>
      </w:pPr>
      <w:r>
        <w:rPr>
          <w:rFonts w:ascii="Calibri Light" w:eastAsia="Calibri Light" w:hAnsi="Calibri Light" w:cs="Calibri Light"/>
        </w:rPr>
        <w:t xml:space="preserve">Last year when writing the strategic report, the EEA and Norway Grants Estonia Facebook page had 568 followers. Now, by April 2022 Facebook page has 648 followers. The initial goal was that by the end of new financing period, EEA and Norway Grants Estonia page in Facebook should have at least 500 followers. As the goal was achieved, we set the next goal to 600 followers in 2021. New goal will be 700 followers and will be updated in communication strategy. </w:t>
      </w:r>
    </w:p>
    <w:p w14:paraId="2F994FC3" w14:textId="77777777" w:rsidR="00347539" w:rsidRDefault="00C32B84">
      <w:pPr>
        <w:spacing w:before="240" w:after="240"/>
        <w:jc w:val="both"/>
      </w:pPr>
      <w:r>
        <w:rPr>
          <w:rFonts w:ascii="Calibri Light" w:eastAsia="Calibri Light" w:hAnsi="Calibri Light" w:cs="Calibri Light"/>
        </w:rPr>
        <w:t xml:space="preserve">We actively keep sharing the news about grants and the projects achieved with the help of EEA and Norway grants in Estonia. </w:t>
      </w:r>
    </w:p>
    <w:p w14:paraId="2795A65C" w14:textId="77777777" w:rsidR="00347539" w:rsidRDefault="00C32B84">
      <w:pPr>
        <w:spacing w:before="240" w:after="240"/>
        <w:jc w:val="both"/>
      </w:pPr>
      <w:r>
        <w:rPr>
          <w:rFonts w:ascii="Calibri Light" w:eastAsia="Calibri Light" w:hAnsi="Calibri Light" w:cs="Calibri Light"/>
          <w:b/>
          <w:bCs/>
        </w:rPr>
        <w:t>Main activities from April 2021</w:t>
      </w:r>
    </w:p>
    <w:p w14:paraId="331BEBF1" w14:textId="77777777" w:rsidR="00347539" w:rsidRDefault="00C32B84">
      <w:pPr>
        <w:numPr>
          <w:ilvl w:val="0"/>
          <w:numId w:val="6"/>
        </w:numPr>
        <w:spacing w:before="240"/>
        <w:ind w:hanging="210"/>
        <w:jc w:val="both"/>
      </w:pPr>
      <w:r>
        <w:rPr>
          <w:rFonts w:ascii="Calibri Light" w:eastAsia="Calibri Light" w:hAnsi="Calibri Light" w:cs="Calibri Light"/>
        </w:rPr>
        <w:t xml:space="preserve">Press releases about open calls in cooperation with programme operators, adding information onto webite and sharing it on social meedia. PR and news about donors giving 2 extra millions to Estonian civil society organisations in cooperation with FMO. </w:t>
      </w:r>
    </w:p>
    <w:p w14:paraId="51375231" w14:textId="77777777" w:rsidR="00347539" w:rsidRDefault="00C32B84">
      <w:pPr>
        <w:numPr>
          <w:ilvl w:val="0"/>
          <w:numId w:val="6"/>
        </w:numPr>
        <w:ind w:hanging="210"/>
        <w:jc w:val="both"/>
      </w:pPr>
      <w:r>
        <w:rPr>
          <w:rFonts w:ascii="Calibri Light" w:eastAsia="Calibri Light" w:hAnsi="Calibri Light" w:cs="Calibri Light"/>
        </w:rPr>
        <w:t xml:space="preserve">Social media quiz/lottery. After answering 3 questions about EEA and Norway grants people entered to win a cooler bag and a bottle branded with EEA and Norway grants logo. 542 participants.  </w:t>
      </w:r>
    </w:p>
    <w:p w14:paraId="5259133E" w14:textId="77777777" w:rsidR="00347539" w:rsidRDefault="00C32B84">
      <w:pPr>
        <w:numPr>
          <w:ilvl w:val="0"/>
          <w:numId w:val="6"/>
        </w:numPr>
        <w:ind w:hanging="210"/>
        <w:jc w:val="both"/>
      </w:pPr>
      <w:r>
        <w:rPr>
          <w:rFonts w:ascii="Calibri Light" w:eastAsia="Calibri Light" w:hAnsi="Calibri Light" w:cs="Calibri Light"/>
        </w:rPr>
        <w:t>Two TV clips in a TV show called “Estonia - full of experiences” presenting projects supported through Active Citizen Fund (Vabamu exhibition and Rohetiiger) in August (approx 71 580 viewers per episode with repetitions). Videos had also sponsored ads on social media (18 200 reached times watched, 3900 through plays).</w:t>
      </w:r>
      <w:r>
        <w:rPr>
          <w:rFonts w:eastAsia="Calibri" w:cs="Calibri"/>
        </w:rPr>
        <w:t xml:space="preserve"> </w:t>
      </w:r>
    </w:p>
    <w:p w14:paraId="3E440B83" w14:textId="77777777" w:rsidR="00347539" w:rsidRDefault="00C32B84">
      <w:pPr>
        <w:numPr>
          <w:ilvl w:val="0"/>
          <w:numId w:val="6"/>
        </w:numPr>
        <w:ind w:hanging="210"/>
        <w:jc w:val="both"/>
      </w:pPr>
      <w:r>
        <w:rPr>
          <w:rFonts w:ascii="Calibri Light" w:eastAsia="Calibri Light" w:hAnsi="Calibri Light" w:cs="Calibri Light"/>
        </w:rPr>
        <w:t>A special newspaper about the implementation of programmes and projects of this financial period inserted into Estonian most read weekly magazine Maaleht (36 000 pieces).</w:t>
      </w:r>
    </w:p>
    <w:p w14:paraId="537A8033" w14:textId="77777777" w:rsidR="00347539" w:rsidRDefault="00C32B84">
      <w:pPr>
        <w:numPr>
          <w:ilvl w:val="0"/>
          <w:numId w:val="6"/>
        </w:numPr>
        <w:spacing w:after="240"/>
        <w:ind w:hanging="210"/>
        <w:jc w:val="both"/>
      </w:pPr>
      <w:r>
        <w:rPr>
          <w:rFonts w:ascii="Calibri Light" w:eastAsia="Calibri Light" w:hAnsi="Calibri Light" w:cs="Calibri Light"/>
        </w:rPr>
        <w:t>9 articles from the newspaper up in the most popular Estonian news portal Delfi. 26 539 readers in 2 weeks.</w:t>
      </w:r>
    </w:p>
    <w:p w14:paraId="1D94F5AD" w14:textId="77777777" w:rsidR="00347539" w:rsidRDefault="00C32B84">
      <w:pPr>
        <w:spacing w:before="240" w:after="240"/>
        <w:jc w:val="both"/>
      </w:pPr>
      <w:r>
        <w:rPr>
          <w:rFonts w:ascii="Calibri Light" w:eastAsia="Calibri Light" w:hAnsi="Calibri Light" w:cs="Calibri Light"/>
          <w:b/>
          <w:bCs/>
        </w:rPr>
        <w:t>Main activities in 2022</w:t>
      </w:r>
    </w:p>
    <w:p w14:paraId="76A1BCD2" w14:textId="77777777" w:rsidR="00347539" w:rsidRDefault="00C32B84">
      <w:pPr>
        <w:numPr>
          <w:ilvl w:val="0"/>
          <w:numId w:val="7"/>
        </w:numPr>
        <w:spacing w:before="240"/>
        <w:ind w:hanging="210"/>
        <w:jc w:val="both"/>
      </w:pPr>
      <w:r>
        <w:rPr>
          <w:rFonts w:ascii="Calibri Light" w:eastAsia="Calibri Light" w:hAnsi="Calibri Light" w:cs="Calibri Light"/>
        </w:rPr>
        <w:t>Updating webpage by focusing on developments, so open calls and success stories would be easily found on new webpage.</w:t>
      </w:r>
    </w:p>
    <w:p w14:paraId="35D5AF5D" w14:textId="77777777" w:rsidR="00347539" w:rsidRDefault="00C32B84">
      <w:pPr>
        <w:numPr>
          <w:ilvl w:val="0"/>
          <w:numId w:val="7"/>
        </w:numPr>
        <w:ind w:hanging="210"/>
        <w:jc w:val="both"/>
      </w:pPr>
      <w:r>
        <w:rPr>
          <w:rFonts w:ascii="Calibri Light" w:eastAsia="Calibri Light" w:hAnsi="Calibri Light" w:cs="Calibri Light"/>
        </w:rPr>
        <w:lastRenderedPageBreak/>
        <w:t>We order again</w:t>
      </w:r>
      <w:r>
        <w:rPr>
          <w:rFonts w:eastAsia="Calibri" w:cs="Calibri"/>
        </w:rPr>
        <w:t xml:space="preserve"> </w:t>
      </w:r>
      <w:r>
        <w:rPr>
          <w:rFonts w:ascii="Calibri Light" w:eastAsia="Calibri Light" w:hAnsi="Calibri Light" w:cs="Calibri Light"/>
        </w:rPr>
        <w:t>two TV clips in a TV show called “Estonia - full of experiences”. Clips will be on air in summer and afterwards we will share and boost them also on social media.</w:t>
      </w:r>
    </w:p>
    <w:p w14:paraId="61B54BFD" w14:textId="77777777" w:rsidR="00347539" w:rsidRDefault="00C32B84">
      <w:pPr>
        <w:numPr>
          <w:ilvl w:val="0"/>
          <w:numId w:val="7"/>
        </w:numPr>
        <w:ind w:hanging="210"/>
        <w:jc w:val="both"/>
      </w:pPr>
      <w:r>
        <w:rPr>
          <w:rFonts w:ascii="Calibri Light" w:eastAsia="Calibri Light" w:hAnsi="Calibri Light" w:cs="Calibri Light"/>
        </w:rPr>
        <w:t xml:space="preserve">Social media lottery/quiz again on Facebook in May. </w:t>
      </w:r>
    </w:p>
    <w:p w14:paraId="03311483" w14:textId="77777777" w:rsidR="00347539" w:rsidRDefault="00C32B84">
      <w:pPr>
        <w:numPr>
          <w:ilvl w:val="0"/>
          <w:numId w:val="7"/>
        </w:numPr>
        <w:ind w:hanging="210"/>
        <w:jc w:val="both"/>
      </w:pPr>
      <w:r>
        <w:rPr>
          <w:rFonts w:ascii="Calibri Light" w:eastAsia="Calibri Light" w:hAnsi="Calibri Light" w:cs="Calibri Light"/>
        </w:rPr>
        <w:t xml:space="preserve">Ordering article(s) to a newspaper with a large readership.  </w:t>
      </w:r>
    </w:p>
    <w:p w14:paraId="0CEC92C6" w14:textId="77777777" w:rsidR="00347539" w:rsidRDefault="00C32B84">
      <w:pPr>
        <w:numPr>
          <w:ilvl w:val="0"/>
          <w:numId w:val="7"/>
        </w:numPr>
        <w:spacing w:after="240"/>
        <w:ind w:hanging="210"/>
        <w:jc w:val="both"/>
      </w:pPr>
      <w:r>
        <w:rPr>
          <w:rFonts w:ascii="Calibri Light" w:eastAsia="Calibri Light" w:hAnsi="Calibri Light" w:cs="Calibri Light"/>
        </w:rPr>
        <w:t>Public awareness survey in September.</w:t>
      </w:r>
    </w:p>
    <w:p w14:paraId="6AC77DB6" w14:textId="77777777" w:rsidR="00FD53F5" w:rsidRPr="00376A28" w:rsidRDefault="00C32B84" w:rsidP="00FD53F5">
      <w:pPr>
        <w:pStyle w:val="Heading1"/>
      </w:pPr>
      <w:bookmarkStart w:id="22" w:name="_Toc256000016"/>
      <w:r>
        <w:t>8</w:t>
      </w:r>
      <w:r w:rsidRPr="00376A28">
        <w:t>.</w:t>
      </w:r>
      <w:r w:rsidRPr="00376A28">
        <w:tab/>
      </w:r>
      <w:r w:rsidRPr="00FD53F5">
        <w:t>Monitoring and evaluation</w:t>
      </w:r>
      <w:bookmarkEnd w:id="22"/>
    </w:p>
    <w:p w14:paraId="022EA067" w14:textId="77777777" w:rsidR="00FB0334" w:rsidRDefault="00C32B84" w:rsidP="00FB0334">
      <w:pPr>
        <w:pStyle w:val="Heading2"/>
      </w:pPr>
      <w:bookmarkStart w:id="23" w:name="_Toc256000017"/>
      <w:bookmarkStart w:id="24" w:name="_Toc18006832"/>
      <w:r w:rsidRPr="00A843BC">
        <w:t>a. M</w:t>
      </w:r>
      <w:r>
        <w:t>onitoring</w:t>
      </w:r>
      <w:bookmarkEnd w:id="23"/>
    </w:p>
    <w:p w14:paraId="51CC4C55" w14:textId="77777777" w:rsidR="00347539" w:rsidRDefault="00C32B84">
      <w:pPr>
        <w:spacing w:after="240"/>
        <w:jc w:val="both"/>
      </w:pPr>
      <w:r>
        <w:rPr>
          <w:rFonts w:ascii="Calibri Light" w:eastAsia="Calibri Light" w:hAnsi="Calibri Light" w:cs="Calibri Light"/>
        </w:rPr>
        <w:t xml:space="preserve">The main activities carried out/findings discovered as a result of the </w:t>
      </w:r>
      <w:r>
        <w:rPr>
          <w:rFonts w:ascii="Calibri Light" w:eastAsia="Calibri Light" w:hAnsi="Calibri Light" w:cs="Calibri Light"/>
          <w:b/>
          <w:bCs/>
        </w:rPr>
        <w:t>monitoring plan for 2021</w:t>
      </w:r>
      <w:r>
        <w:rPr>
          <w:rFonts w:ascii="Calibri Light" w:eastAsia="Calibri Light" w:hAnsi="Calibri Light" w:cs="Calibri Light"/>
        </w:rPr>
        <w:t xml:space="preserve">: </w:t>
      </w:r>
    </w:p>
    <w:p w14:paraId="25994C93" w14:textId="77777777" w:rsidR="00347539" w:rsidRDefault="00C32B84">
      <w:pPr>
        <w:numPr>
          <w:ilvl w:val="0"/>
          <w:numId w:val="8"/>
        </w:numPr>
        <w:spacing w:before="240"/>
        <w:ind w:hanging="210"/>
        <w:jc w:val="both"/>
      </w:pPr>
      <w:r>
        <w:rPr>
          <w:rFonts w:ascii="Calibri Light" w:eastAsia="Calibri Light" w:hAnsi="Calibri Light" w:cs="Calibri Light"/>
        </w:rPr>
        <w:t>Information system SFOS requirements and new functionalities have been communicated to POs and implementing agencies in more detailed way including meetings with POs/ implementing agencies, trainings to POs/ implementing agencies.</w:t>
      </w:r>
    </w:p>
    <w:p w14:paraId="051B58E8" w14:textId="77777777" w:rsidR="00347539" w:rsidRDefault="00C32B84">
      <w:pPr>
        <w:numPr>
          <w:ilvl w:val="0"/>
          <w:numId w:val="8"/>
        </w:numPr>
        <w:ind w:hanging="210"/>
        <w:jc w:val="both"/>
      </w:pPr>
      <w:r>
        <w:rPr>
          <w:rFonts w:ascii="Calibri Light" w:eastAsia="Calibri Light" w:hAnsi="Calibri Light" w:cs="Calibri Light"/>
        </w:rPr>
        <w:t xml:space="preserve">Customer feedback survey has been conducted. Although the proportion of respondents to the questionnaire was small, the results show that satisfaction with the services provided was high. For example the cooperation with State Shared Service Centre was rated high and even if all rules might not be clear enough there are always project coordinators who happily help. </w:t>
      </w:r>
    </w:p>
    <w:p w14:paraId="052E63EC" w14:textId="77777777" w:rsidR="00347539" w:rsidRDefault="00C32B84">
      <w:pPr>
        <w:numPr>
          <w:ilvl w:val="0"/>
          <w:numId w:val="8"/>
        </w:numPr>
        <w:ind w:hanging="210"/>
        <w:jc w:val="both"/>
      </w:pPr>
      <w:r>
        <w:rPr>
          <w:rFonts w:ascii="Calibri Light" w:eastAsia="Calibri Light" w:hAnsi="Calibri Light" w:cs="Calibri Light"/>
        </w:rPr>
        <w:t xml:space="preserve">During the commenting procedure of call texts, problems with defining state aid/de minimis aid were identified in 2020. Because of that increased focus in 2021 was on state aid/de minimis aid. NFP has encouraged POs to turn to the state aid experts in the Ministry of Finance and State Shared Service Centre while compiling call texts/writing state aid analysis and with any other related issue. NFP has forwarded training invitations to POs in that field. Risk-based check concerning determination of categories of SME-s was conducted. In the sampled projects, the final conclusions on the size of the company were correct or were defined as larger, which does not affect the legality of the aid as far as the stricter rules are concerned. There were few minor remarks for check-list improvement. </w:t>
      </w:r>
    </w:p>
    <w:p w14:paraId="5FBC0B95" w14:textId="77777777" w:rsidR="00347539" w:rsidRDefault="00C32B84">
      <w:pPr>
        <w:numPr>
          <w:ilvl w:val="0"/>
          <w:numId w:val="8"/>
        </w:numPr>
        <w:ind w:hanging="210"/>
        <w:jc w:val="both"/>
      </w:pPr>
      <w:r>
        <w:rPr>
          <w:rFonts w:ascii="Calibri Light" w:eastAsia="Calibri Light" w:hAnsi="Calibri Light" w:cs="Calibri Light"/>
        </w:rPr>
        <w:t xml:space="preserve">Check of payment processing deadlines on the basis of information system SFOS report and concerning all programmes and projects. Where the deadlines were exceeded, coordinators were notified and asked for clarifications. The results show that payment process deadlines have only been exceeded in justified cases – eg irregularity relation, additional queries. </w:t>
      </w:r>
    </w:p>
    <w:p w14:paraId="4C152B78" w14:textId="77777777" w:rsidR="00347539" w:rsidRDefault="00C32B84">
      <w:pPr>
        <w:numPr>
          <w:ilvl w:val="0"/>
          <w:numId w:val="8"/>
        </w:numPr>
        <w:spacing w:after="240"/>
        <w:ind w:hanging="210"/>
        <w:jc w:val="both"/>
      </w:pPr>
      <w:r>
        <w:rPr>
          <w:rFonts w:ascii="Calibri Light" w:eastAsia="Calibri Light" w:hAnsi="Calibri Light" w:cs="Calibri Light"/>
        </w:rPr>
        <w:t>Check of irregularity processing deadlines on the basis of information system SFOS report and concerning all programmes and projects. The results show that the deadlines are mostly exceeded in State Shared Service Centre (regarding EE-BF and EE-Localdev projects) and the main cause of that is lack of resources. Risk Management and Supervision Division of the State Shared Service Centre has recruited new staff and looked through their processes and with that it can be expected that the processing times for new irregularities will normalise.</w:t>
      </w:r>
    </w:p>
    <w:p w14:paraId="63317A5A" w14:textId="77777777" w:rsidR="00347539" w:rsidRDefault="00C32B84">
      <w:pPr>
        <w:spacing w:before="240" w:after="240"/>
        <w:jc w:val="both"/>
      </w:pPr>
      <w:r>
        <w:rPr>
          <w:rFonts w:ascii="Calibri Light" w:eastAsia="Calibri Light" w:hAnsi="Calibri Light" w:cs="Calibri Light"/>
          <w:b/>
          <w:bCs/>
        </w:rPr>
        <w:t xml:space="preserve">In addition to monitoring activities listed above NFP has ensured effective implementation through following activities: </w:t>
      </w:r>
    </w:p>
    <w:p w14:paraId="7C2FADC7" w14:textId="77777777" w:rsidR="00347539" w:rsidRDefault="00C32B84">
      <w:pPr>
        <w:numPr>
          <w:ilvl w:val="0"/>
          <w:numId w:val="9"/>
        </w:numPr>
        <w:spacing w:before="240"/>
        <w:ind w:hanging="210"/>
        <w:jc w:val="both"/>
      </w:pPr>
      <w:r>
        <w:rPr>
          <w:rFonts w:ascii="Calibri Light" w:eastAsia="Calibri Light" w:hAnsi="Calibri Light" w:cs="Calibri Light"/>
        </w:rPr>
        <w:lastRenderedPageBreak/>
        <w:t xml:space="preserve">NFP is actively involved in Annual Programme Reports commenting; calls for proposal texts commenting; programme agreements, programme MCS and other relevant documents modification commenting. </w:t>
      </w:r>
    </w:p>
    <w:p w14:paraId="4C2A9863" w14:textId="77777777" w:rsidR="00347539" w:rsidRDefault="00C32B84">
      <w:pPr>
        <w:numPr>
          <w:ilvl w:val="0"/>
          <w:numId w:val="9"/>
        </w:numPr>
        <w:ind w:hanging="210"/>
        <w:jc w:val="both"/>
      </w:pPr>
      <w:r>
        <w:rPr>
          <w:rFonts w:ascii="Calibri Light" w:eastAsia="Calibri Light" w:hAnsi="Calibri Light" w:cs="Calibri Light"/>
        </w:rPr>
        <w:t xml:space="preserve">NFP advises POs and implementing agencies on any issue that may occur regarding EEA/Norway Grants. </w:t>
      </w:r>
    </w:p>
    <w:p w14:paraId="1924F9CA" w14:textId="77777777" w:rsidR="00347539" w:rsidRDefault="00C32B84">
      <w:pPr>
        <w:numPr>
          <w:ilvl w:val="0"/>
          <w:numId w:val="9"/>
        </w:numPr>
        <w:ind w:hanging="210"/>
        <w:jc w:val="both"/>
      </w:pPr>
      <w:r>
        <w:rPr>
          <w:rFonts w:ascii="Calibri Light" w:eastAsia="Calibri Light" w:hAnsi="Calibri Light" w:cs="Calibri Light"/>
        </w:rPr>
        <w:t xml:space="preserve">NFP organises regular meetings with POs (4 times a year) in order to get an overview of the programmes, bilateral relations and discuss current and problematic areas. </w:t>
      </w:r>
    </w:p>
    <w:p w14:paraId="3A8F7C78" w14:textId="77777777" w:rsidR="00347539" w:rsidRDefault="00C32B84">
      <w:pPr>
        <w:numPr>
          <w:ilvl w:val="0"/>
          <w:numId w:val="9"/>
        </w:numPr>
        <w:ind w:hanging="210"/>
        <w:jc w:val="both"/>
      </w:pPr>
      <w:r>
        <w:rPr>
          <w:rFonts w:ascii="Calibri Light" w:eastAsia="Calibri Light" w:hAnsi="Calibri Light" w:cs="Calibri Light"/>
        </w:rPr>
        <w:t xml:space="preserve">Ad-hoc meetings are also organised when there is need. </w:t>
      </w:r>
    </w:p>
    <w:p w14:paraId="2DA6E960" w14:textId="77777777" w:rsidR="00347539" w:rsidRDefault="00C32B84">
      <w:pPr>
        <w:numPr>
          <w:ilvl w:val="0"/>
          <w:numId w:val="9"/>
        </w:numPr>
        <w:ind w:hanging="210"/>
        <w:jc w:val="both"/>
      </w:pPr>
      <w:r>
        <w:rPr>
          <w:rFonts w:ascii="Calibri Light" w:eastAsia="Calibri Light" w:hAnsi="Calibri Light" w:cs="Calibri Light"/>
        </w:rPr>
        <w:t xml:space="preserve">NFP participates actively in meetings organised by POs (CC, SC and other relevant). </w:t>
      </w:r>
    </w:p>
    <w:p w14:paraId="7753E349" w14:textId="77777777" w:rsidR="00347539" w:rsidRDefault="00C32B84">
      <w:pPr>
        <w:numPr>
          <w:ilvl w:val="0"/>
          <w:numId w:val="9"/>
        </w:numPr>
        <w:ind w:hanging="210"/>
        <w:jc w:val="both"/>
      </w:pPr>
      <w:r>
        <w:rPr>
          <w:rFonts w:ascii="Calibri Light" w:eastAsia="Calibri Light" w:hAnsi="Calibri Light" w:cs="Calibri Light"/>
        </w:rPr>
        <w:t xml:space="preserve">NFP participates in project events (eg opening/final events) when invited and if it is possible. This also allows to see a little bit into project level and therefore helps to broaden the view and note red flags or discover success stories. </w:t>
      </w:r>
    </w:p>
    <w:p w14:paraId="6843586F" w14:textId="77777777" w:rsidR="00347539" w:rsidRDefault="00C32B84">
      <w:pPr>
        <w:numPr>
          <w:ilvl w:val="0"/>
          <w:numId w:val="9"/>
        </w:numPr>
        <w:ind w:hanging="210"/>
        <w:jc w:val="both"/>
      </w:pPr>
      <w:r>
        <w:rPr>
          <w:rFonts w:ascii="Calibri Light" w:eastAsia="Calibri Light" w:hAnsi="Calibri Light" w:cs="Calibri Light"/>
        </w:rPr>
        <w:t>NFP in cooperation with other organisations (eg Ministry of Finance) organises trainings (eg procurement, state aid, payments/eligibility, financial corrections, irregularities, information system), if needed.</w:t>
      </w:r>
    </w:p>
    <w:p w14:paraId="7AA49055" w14:textId="77777777" w:rsidR="00347539" w:rsidRDefault="00C32B84">
      <w:pPr>
        <w:numPr>
          <w:ilvl w:val="0"/>
          <w:numId w:val="9"/>
        </w:numPr>
        <w:ind w:hanging="210"/>
        <w:jc w:val="both"/>
      </w:pPr>
      <w:r>
        <w:rPr>
          <w:rFonts w:ascii="Calibri Light" w:eastAsia="Calibri Light" w:hAnsi="Calibri Light" w:cs="Calibri Light"/>
        </w:rPr>
        <w:t>NFP sends out guidance letters to POs, implementing agencies of any new issue or any issue that needs to be emphasized in the point of view of NFP.</w:t>
      </w:r>
    </w:p>
    <w:p w14:paraId="1642104E" w14:textId="77777777" w:rsidR="00347539" w:rsidRDefault="00C32B84">
      <w:pPr>
        <w:numPr>
          <w:ilvl w:val="0"/>
          <w:numId w:val="9"/>
        </w:numPr>
        <w:ind w:hanging="210"/>
        <w:jc w:val="both"/>
      </w:pPr>
      <w:r>
        <w:rPr>
          <w:rFonts w:ascii="Calibri Light" w:eastAsia="Calibri Light" w:hAnsi="Calibri Light" w:cs="Calibri Light"/>
        </w:rPr>
        <w:t xml:space="preserve">NFP asks POs for an overview/input if necessary (for Strategic Report, for IFR, for other inquiries). </w:t>
      </w:r>
    </w:p>
    <w:p w14:paraId="7F784AE3" w14:textId="77777777" w:rsidR="00347539" w:rsidRDefault="00C32B84">
      <w:pPr>
        <w:numPr>
          <w:ilvl w:val="0"/>
          <w:numId w:val="9"/>
        </w:numPr>
        <w:ind w:hanging="210"/>
        <w:jc w:val="both"/>
      </w:pPr>
      <w:r>
        <w:rPr>
          <w:rFonts w:ascii="Calibri Light" w:eastAsia="Calibri Light" w:hAnsi="Calibri Light" w:cs="Calibri Light"/>
        </w:rPr>
        <w:t>NFP carries out risk assessment once a year. NFP gathers together POs risks and assesses risks itself and then risks are being monitored (mitigating measures set). NFP monitors risks also in APRs and assesses key risks again while compiling the Strategic Report.</w:t>
      </w:r>
    </w:p>
    <w:p w14:paraId="44DDDC67" w14:textId="77777777" w:rsidR="00347539" w:rsidRDefault="00C32B84">
      <w:pPr>
        <w:numPr>
          <w:ilvl w:val="0"/>
          <w:numId w:val="9"/>
        </w:numPr>
        <w:spacing w:after="240"/>
        <w:ind w:hanging="210"/>
        <w:jc w:val="both"/>
      </w:pPr>
      <w:r>
        <w:rPr>
          <w:rFonts w:ascii="Calibri Light" w:eastAsia="Calibri Light" w:hAnsi="Calibri Light" w:cs="Calibri Light"/>
        </w:rPr>
        <w:t xml:space="preserve">NFP checks payments on risk-basis. It means that payments of projects that have open irregularities will be checked in order not to reimburse irregular amounts. NFP also checks financial corrections. </w:t>
      </w:r>
    </w:p>
    <w:p w14:paraId="0E5D31AA" w14:textId="67F5F234" w:rsidR="00347539" w:rsidRDefault="00816644">
      <w:pPr>
        <w:spacing w:before="240" w:after="240"/>
        <w:jc w:val="both"/>
      </w:pPr>
      <w:r>
        <w:rPr>
          <w:rFonts w:ascii="Calibri Light" w:eastAsia="Calibri Light" w:hAnsi="Calibri Light" w:cs="Calibri Light"/>
        </w:rPr>
        <w:t xml:space="preserve">For the second time </w:t>
      </w:r>
      <w:r w:rsidR="00C32B84">
        <w:rPr>
          <w:rFonts w:ascii="Calibri Light" w:eastAsia="Calibri Light" w:hAnsi="Calibri Light" w:cs="Calibri Light"/>
        </w:rPr>
        <w:t xml:space="preserve">NFP carried out the performance analysis of the functioning of the system, of every aspect of the implementing (payments, eligibility, financial corrections, irregularities, audits etc) similarly to the structural funds. This analysis together with risk assessment provided input to the </w:t>
      </w:r>
      <w:r w:rsidR="00C32B84">
        <w:rPr>
          <w:rFonts w:ascii="Calibri Light" w:eastAsia="Calibri Light" w:hAnsi="Calibri Light" w:cs="Calibri Light"/>
          <w:b/>
          <w:bCs/>
        </w:rPr>
        <w:t>monitoring plan of 2022</w:t>
      </w:r>
      <w:r w:rsidR="00C32B84">
        <w:rPr>
          <w:rFonts w:ascii="Calibri Light" w:eastAsia="Calibri Light" w:hAnsi="Calibri Light" w:cs="Calibri Light"/>
        </w:rPr>
        <w:t xml:space="preserve"> that was the outcome of the performance analysis. The analysis together with monitoring plan was finalised on 31</w:t>
      </w:r>
      <w:r w:rsidR="00C32B84">
        <w:rPr>
          <w:rFonts w:ascii="Calibri Light" w:eastAsia="Calibri Light" w:hAnsi="Calibri Light" w:cs="Calibri Light"/>
          <w:sz w:val="28"/>
          <w:szCs w:val="28"/>
          <w:vertAlign w:val="superscript"/>
        </w:rPr>
        <w:t>st</w:t>
      </w:r>
      <w:r w:rsidR="00C32B84">
        <w:rPr>
          <w:rFonts w:ascii="Calibri Light" w:eastAsia="Calibri Light" w:hAnsi="Calibri Light" w:cs="Calibri Light"/>
        </w:rPr>
        <w:t xml:space="preserve"> of March 2022. As a result of the analysis NFP can confirm that </w:t>
      </w:r>
      <w:r w:rsidR="00C32B84">
        <w:rPr>
          <w:rFonts w:ascii="Calibri Light" w:eastAsia="Calibri Light" w:hAnsi="Calibri Light" w:cs="Calibri Light"/>
          <w:b/>
          <w:bCs/>
        </w:rPr>
        <w:t xml:space="preserve">overall the system is functioning well </w:t>
      </w:r>
      <w:r w:rsidR="00C32B84">
        <w:rPr>
          <w:rFonts w:ascii="Calibri Light" w:eastAsia="Calibri Light" w:hAnsi="Calibri Light" w:cs="Calibri Light"/>
        </w:rPr>
        <w:t xml:space="preserve">but some additional monitoring activities are needed for NFP to get the full confidence. Besides the everyday monitoring activities, the main additional monitoring </w:t>
      </w:r>
      <w:r w:rsidR="00C32B84">
        <w:rPr>
          <w:rFonts w:ascii="Calibri Light" w:eastAsia="Calibri Light" w:hAnsi="Calibri Light" w:cs="Calibri Light"/>
          <w:b/>
          <w:bCs/>
        </w:rPr>
        <w:t>activities planned for the year 2022</w:t>
      </w:r>
      <w:r w:rsidR="00C32B84">
        <w:rPr>
          <w:rFonts w:ascii="Calibri Light" w:eastAsia="Calibri Light" w:hAnsi="Calibri Light" w:cs="Calibri Light"/>
        </w:rPr>
        <w:t xml:space="preserve"> are as follows:</w:t>
      </w:r>
    </w:p>
    <w:p w14:paraId="2846FCDC" w14:textId="77777777" w:rsidR="00347539" w:rsidRDefault="00C32B84">
      <w:pPr>
        <w:numPr>
          <w:ilvl w:val="0"/>
          <w:numId w:val="10"/>
        </w:numPr>
        <w:spacing w:before="240"/>
        <w:ind w:hanging="210"/>
        <w:jc w:val="both"/>
      </w:pPr>
      <w:r>
        <w:rPr>
          <w:rFonts w:ascii="Calibri Light" w:eastAsia="Calibri Light" w:hAnsi="Calibri Light" w:cs="Calibri Light"/>
        </w:rPr>
        <w:t xml:space="preserve">Control over procurement checking procedure in EE-Innovation programme projects will be conducted concerning PPs who are not contracting authorities in national public procurement law. </w:t>
      </w:r>
    </w:p>
    <w:p w14:paraId="465F3CF1" w14:textId="77777777" w:rsidR="00347539" w:rsidRDefault="00C32B84">
      <w:pPr>
        <w:numPr>
          <w:ilvl w:val="0"/>
          <w:numId w:val="10"/>
        </w:numPr>
        <w:ind w:hanging="210"/>
        <w:jc w:val="both"/>
      </w:pPr>
      <w:r>
        <w:rPr>
          <w:rFonts w:ascii="Calibri Light" w:eastAsia="Calibri Light" w:hAnsi="Calibri Light" w:cs="Calibri Light"/>
        </w:rPr>
        <w:t>Payment procedure risk-based check will be conducted in Education and Youth Board, the new implementing agency of EE-Research programme higher education part.</w:t>
      </w:r>
    </w:p>
    <w:p w14:paraId="4EB1CC28" w14:textId="77777777" w:rsidR="00347539" w:rsidRDefault="00C32B84">
      <w:pPr>
        <w:numPr>
          <w:ilvl w:val="0"/>
          <w:numId w:val="10"/>
        </w:numPr>
        <w:ind w:hanging="210"/>
        <w:jc w:val="both"/>
      </w:pPr>
      <w:r>
        <w:rPr>
          <w:rFonts w:ascii="Calibri Light" w:eastAsia="Calibri Light" w:hAnsi="Calibri Light" w:cs="Calibri Light"/>
        </w:rPr>
        <w:lastRenderedPageBreak/>
        <w:t xml:space="preserve">Check of procurements regarding Environmental Investment Centre due to MCS audit regarding Structural Funds. The auditors concluded that the MCS is partially operational and that significant improvements are needed (category III). Among other recommendations, the auditors have proposed for Managing Authority of Structural Funds to carry out additional follow-up checks. Since Structural Funds and NO/EEA funds have the same implementing agency Environmental Investment Centre (NO/EEA programme EE-Climate) it was decided to extend the check to NO/EEA procurements also. </w:t>
      </w:r>
    </w:p>
    <w:p w14:paraId="15F1F5DF" w14:textId="77777777" w:rsidR="00347539" w:rsidRDefault="00C32B84">
      <w:pPr>
        <w:numPr>
          <w:ilvl w:val="0"/>
          <w:numId w:val="10"/>
        </w:numPr>
        <w:ind w:hanging="210"/>
        <w:jc w:val="both"/>
      </w:pPr>
      <w:r>
        <w:rPr>
          <w:rFonts w:ascii="Calibri Light" w:eastAsia="Calibri Light" w:hAnsi="Calibri Light" w:cs="Calibri Light"/>
        </w:rPr>
        <w:t>Start with the state aid network meetings. Check of de minimis aid in Education and Youth Board and check of entering the information of de minimis aid into the State Aid Register.</w:t>
      </w:r>
    </w:p>
    <w:p w14:paraId="7E722F98" w14:textId="77777777" w:rsidR="00347539" w:rsidRDefault="00C32B84">
      <w:pPr>
        <w:numPr>
          <w:ilvl w:val="0"/>
          <w:numId w:val="10"/>
        </w:numPr>
        <w:ind w:hanging="210"/>
        <w:jc w:val="both"/>
      </w:pPr>
      <w:r>
        <w:rPr>
          <w:rFonts w:ascii="Calibri Light" w:eastAsia="Calibri Light" w:hAnsi="Calibri Light" w:cs="Calibri Light"/>
        </w:rPr>
        <w:t>Continue with the annual check of payment processing deadlines on the basis of information system SFOS report and concerning all programmes and projects.</w:t>
      </w:r>
    </w:p>
    <w:p w14:paraId="7D98D446" w14:textId="77777777" w:rsidR="00347539" w:rsidRDefault="00C32B84">
      <w:pPr>
        <w:numPr>
          <w:ilvl w:val="0"/>
          <w:numId w:val="10"/>
        </w:numPr>
        <w:spacing w:after="240"/>
        <w:ind w:hanging="210"/>
        <w:jc w:val="both"/>
      </w:pPr>
      <w:r>
        <w:rPr>
          <w:rFonts w:ascii="Calibri Light" w:eastAsia="Calibri Light" w:hAnsi="Calibri Light" w:cs="Calibri Light"/>
        </w:rPr>
        <w:t>Continue with the annual check of irregularity processing deadlines on the basis of information system SFOS report and concerning all programmes and projects.</w:t>
      </w:r>
    </w:p>
    <w:p w14:paraId="6B147D95" w14:textId="77777777" w:rsidR="00347539" w:rsidRDefault="00C32B84">
      <w:pPr>
        <w:spacing w:before="240" w:after="240"/>
        <w:jc w:val="both"/>
      </w:pPr>
      <w:r>
        <w:rPr>
          <w:rFonts w:ascii="Calibri Light" w:eastAsia="Calibri Light" w:hAnsi="Calibri Light" w:cs="Calibri Light"/>
        </w:rPr>
        <w:t>The next performance analysis is planned to be concluded in March 2023.</w:t>
      </w:r>
    </w:p>
    <w:p w14:paraId="0C22BC96" w14:textId="77777777" w:rsidR="00347539" w:rsidRDefault="00C32B84">
      <w:pPr>
        <w:spacing w:before="240" w:after="240"/>
      </w:pPr>
      <w:r>
        <w:rPr>
          <w:rFonts w:ascii="Calibri Light" w:eastAsia="Calibri Light" w:hAnsi="Calibri Light" w:cs="Calibri Light"/>
        </w:rPr>
        <w:t>NFP has a good overview of the implementing of EEA/Norway Grants and communication between NFP and other parties (POs, implementing agencies, CA, AA, Irregularities Authority, FMO, the Royal Norwegian Embassy) is considered very good.</w:t>
      </w:r>
    </w:p>
    <w:p w14:paraId="2BA978EC" w14:textId="77777777" w:rsidR="00FB0334" w:rsidRDefault="00C32B84" w:rsidP="00FB0334">
      <w:pPr>
        <w:pStyle w:val="Heading2"/>
      </w:pPr>
      <w:bookmarkStart w:id="25" w:name="_Toc256000018"/>
      <w:r>
        <w:t>b</w:t>
      </w:r>
      <w:r w:rsidRPr="00A843BC">
        <w:t xml:space="preserve">. </w:t>
      </w:r>
      <w:r>
        <w:t>Evaluation</w:t>
      </w:r>
      <w:bookmarkEnd w:id="25"/>
    </w:p>
    <w:p w14:paraId="1F90B294" w14:textId="77777777" w:rsidR="00347539" w:rsidRDefault="00C32B84">
      <w:pPr>
        <w:spacing w:after="240"/>
      </w:pPr>
      <w:r>
        <w:rPr>
          <w:rFonts w:ascii="Calibri Light" w:eastAsia="Calibri Light" w:hAnsi="Calibri Light" w:cs="Calibri Light"/>
        </w:rPr>
        <w:t>The evaluation plan was initially added to the Strategic Report in 2020 and updated with the Strategic Report in 2021. All evaluations will be ex-post evaluations starting in 2023 the earliest.</w:t>
      </w:r>
    </w:p>
    <w:p w14:paraId="0D1F9E20" w14:textId="77777777" w:rsidR="00EF3CBA" w:rsidRDefault="00C32B84" w:rsidP="00EF3CBA">
      <w:pPr>
        <w:pStyle w:val="Heading1"/>
      </w:pPr>
      <w:bookmarkStart w:id="26" w:name="_Toc256000019"/>
      <w:r>
        <w:t>9</w:t>
      </w:r>
      <w:r w:rsidR="00376A28" w:rsidRPr="00376A28">
        <w:t>.</w:t>
      </w:r>
      <w:r w:rsidR="00376A28" w:rsidRPr="00376A28">
        <w:tab/>
      </w:r>
      <w:r w:rsidRPr="000F2E5C">
        <w:t>Issues for the annual meeting</w:t>
      </w:r>
      <w:bookmarkEnd w:id="26"/>
    </w:p>
    <w:p w14:paraId="1101FA9C" w14:textId="2C1F7105" w:rsidR="00EF3CBA" w:rsidRPr="00422D0C" w:rsidRDefault="00422D0C" w:rsidP="00422D0C">
      <w:pPr>
        <w:ind w:left="720"/>
        <w:rPr>
          <w:rFonts w:ascii="Calibri Light" w:eastAsia="Calibri Light" w:hAnsi="Calibri Light" w:cs="Calibri Light"/>
        </w:rPr>
      </w:pPr>
      <w:r w:rsidRPr="00422D0C">
        <w:rPr>
          <w:rFonts w:ascii="Calibri Light" w:eastAsia="Calibri Light" w:hAnsi="Calibri Light" w:cs="Calibri Light"/>
        </w:rPr>
        <w:t>No additional issues for the Annual Meeting.</w:t>
      </w:r>
    </w:p>
    <w:p w14:paraId="4D3F8CF4" w14:textId="77777777" w:rsidR="00422D0C" w:rsidRPr="003625B0" w:rsidRDefault="00422D0C" w:rsidP="00FE23E8">
      <w:pPr>
        <w:ind w:left="357"/>
      </w:pPr>
    </w:p>
    <w:p w14:paraId="13F7E301" w14:textId="77777777" w:rsidR="00376A28" w:rsidRPr="00376A28" w:rsidRDefault="00C32B84" w:rsidP="00EF3CBA">
      <w:pPr>
        <w:pStyle w:val="Heading1"/>
      </w:pPr>
      <w:bookmarkStart w:id="27" w:name="_Toc256000020"/>
      <w:r w:rsidRPr="00376A28">
        <w:t>ANNEXES</w:t>
      </w:r>
      <w:bookmarkEnd w:id="27"/>
      <w:bookmarkEnd w:id="24"/>
    </w:p>
    <w:p w14:paraId="27CC56E9" w14:textId="77777777" w:rsidR="00376A28" w:rsidRPr="00782196" w:rsidRDefault="00C32B84" w:rsidP="00782196">
      <w:pPr>
        <w:ind w:left="357"/>
        <w:rPr>
          <w:b/>
          <w:color w:val="0070C0"/>
        </w:rPr>
      </w:pPr>
      <w:bookmarkStart w:id="28" w:name="_Toc18006833"/>
      <w:r w:rsidRPr="00782196">
        <w:rPr>
          <w:b/>
          <w:color w:val="0070C0"/>
        </w:rPr>
        <w:t xml:space="preserve">A. </w:t>
      </w:r>
      <w:bookmarkEnd w:id="28"/>
      <w:r w:rsidRPr="00782196">
        <w:rPr>
          <w:b/>
          <w:color w:val="0070C0"/>
        </w:rPr>
        <w:t>Risk assessment and management plan</w:t>
      </w:r>
    </w:p>
    <w:p w14:paraId="652EEF4D" w14:textId="77777777" w:rsidR="0040431B" w:rsidRPr="00782196" w:rsidRDefault="00C32B84" w:rsidP="00782196">
      <w:pPr>
        <w:ind w:left="357"/>
        <w:rPr>
          <w:b/>
          <w:color w:val="0070C0"/>
        </w:rPr>
      </w:pPr>
      <w:bookmarkStart w:id="29" w:name="_Toc18006839"/>
      <w:r>
        <w:rPr>
          <w:b/>
          <w:color w:val="0070C0"/>
        </w:rPr>
        <w:t>B</w:t>
      </w:r>
      <w:r w:rsidR="00376A28" w:rsidRPr="00782196">
        <w:rPr>
          <w:b/>
          <w:color w:val="0070C0"/>
        </w:rPr>
        <w:t xml:space="preserve">. </w:t>
      </w:r>
      <w:bookmarkEnd w:id="29"/>
      <w:r w:rsidR="00A74994" w:rsidRPr="00782196">
        <w:rPr>
          <w:b/>
          <w:color w:val="0070C0"/>
        </w:rPr>
        <w:t>Evaluation plan</w:t>
      </w:r>
    </w:p>
    <w:p w14:paraId="549F41D3" w14:textId="77777777" w:rsidR="000F2E5C" w:rsidRPr="00782196" w:rsidRDefault="00C32B84" w:rsidP="00782196">
      <w:pPr>
        <w:ind w:left="357"/>
        <w:rPr>
          <w:b/>
          <w:color w:val="0070C0"/>
        </w:rPr>
      </w:pPr>
      <w:r w:rsidRPr="00782196">
        <w:rPr>
          <w:b/>
          <w:color w:val="0070C0"/>
        </w:rPr>
        <w:t xml:space="preserve">C. </w:t>
      </w:r>
      <w:r w:rsidR="00A74994" w:rsidRPr="00782196">
        <w:rPr>
          <w:b/>
          <w:color w:val="0070C0"/>
        </w:rPr>
        <w:t>Cooperation with Donor Programme Partners and International Partner Organisations</w:t>
      </w:r>
    </w:p>
    <w:p w14:paraId="7CAD2838" w14:textId="77777777" w:rsidR="000F2E5C" w:rsidRPr="00782196" w:rsidRDefault="00C32B84" w:rsidP="00782196">
      <w:pPr>
        <w:ind w:left="357"/>
        <w:rPr>
          <w:b/>
          <w:color w:val="0070C0"/>
        </w:rPr>
      </w:pPr>
      <w:r w:rsidRPr="00782196">
        <w:rPr>
          <w:b/>
          <w:color w:val="0070C0"/>
        </w:rPr>
        <w:t>D. Technical assistance report</w:t>
      </w:r>
    </w:p>
    <w:p w14:paraId="19ECF41E" w14:textId="77777777" w:rsidR="000F2E5C" w:rsidRPr="000F2E5C" w:rsidRDefault="000F2E5C" w:rsidP="00766A2A">
      <w:pPr>
        <w:ind w:left="0"/>
      </w:pPr>
    </w:p>
    <w:p w14:paraId="325DDB78" w14:textId="77777777" w:rsidR="000F2E5C" w:rsidRPr="000F2E5C" w:rsidRDefault="000F2E5C" w:rsidP="000F2E5C">
      <w:pPr>
        <w:sectPr w:rsidR="000F2E5C" w:rsidRPr="000F2E5C" w:rsidSect="007C5E61">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1417" w:left="1417" w:header="708" w:footer="708" w:gutter="0"/>
          <w:cols w:space="708"/>
          <w:docGrid w:linePitch="360"/>
        </w:sectPr>
      </w:pPr>
    </w:p>
    <w:p w14:paraId="55B969C0" w14:textId="77777777" w:rsidR="00376A28" w:rsidRDefault="00C32B84" w:rsidP="00692C53">
      <w:pPr>
        <w:pStyle w:val="Heading2"/>
        <w:ind w:left="357"/>
      </w:pPr>
      <w:bookmarkStart w:id="30" w:name="_Toc256000021"/>
      <w:r>
        <w:lastRenderedPageBreak/>
        <w:t xml:space="preserve">Annex </w:t>
      </w:r>
      <w:r w:rsidR="00320F65">
        <w:t>A</w:t>
      </w:r>
      <w:r>
        <w:t>:</w:t>
      </w:r>
      <w:r w:rsidRPr="00376A28">
        <w:t xml:space="preserve"> Risk </w:t>
      </w:r>
      <w:r w:rsidR="00320F65">
        <w:t xml:space="preserve">assessment and </w:t>
      </w:r>
      <w:r w:rsidRPr="00376A28">
        <w:t>management</w:t>
      </w:r>
      <w:r w:rsidR="00320F65">
        <w:t xml:space="preserve"> plan</w:t>
      </w:r>
      <w:bookmarkEnd w:id="30"/>
    </w:p>
    <w:tbl>
      <w:tblPr>
        <w:tblStyle w:val="tablebordered"/>
        <w:tblW w:w="13988"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5E0" w:firstRow="1" w:lastRow="1" w:firstColumn="1" w:lastColumn="1" w:noHBand="0" w:noVBand="1"/>
      </w:tblPr>
      <w:tblGrid>
        <w:gridCol w:w="3497"/>
        <w:gridCol w:w="3497"/>
        <w:gridCol w:w="3497"/>
        <w:gridCol w:w="3497"/>
      </w:tblGrid>
      <w:tr w:rsidR="00347539" w14:paraId="3813B185" w14:textId="77777777">
        <w:tc>
          <w:tcPr>
            <w:tcW w:w="0" w:type="auto"/>
            <w:gridSpan w:val="3"/>
            <w:tcBorders>
              <w:top w:val="single" w:sz="6" w:space="0" w:color="000000"/>
              <w:left w:val="single" w:sz="6" w:space="0" w:color="000000"/>
              <w:bottom w:val="single" w:sz="6" w:space="0" w:color="000000"/>
              <w:right w:val="single" w:sz="6" w:space="0" w:color="000000"/>
            </w:tcBorders>
            <w:shd w:val="clear" w:color="auto" w:fill="DEDEDE"/>
            <w:tcMar>
              <w:top w:w="8" w:type="dxa"/>
              <w:left w:w="8" w:type="dxa"/>
              <w:bottom w:w="8" w:type="dxa"/>
              <w:right w:w="8" w:type="dxa"/>
            </w:tcMar>
            <w:vAlign w:val="center"/>
            <w:hideMark/>
          </w:tcPr>
          <w:p w14:paraId="451ADED0" w14:textId="77777777" w:rsidR="00347539" w:rsidRDefault="00C32B84">
            <w:pPr>
              <w:pStyle w:val="thleftdiv"/>
              <w:pBdr>
                <w:left w:val="none" w:sz="0" w:space="5" w:color="auto"/>
                <w:right w:val="none" w:sz="0" w:space="5" w:color="auto"/>
              </w:pBdr>
              <w:spacing w:after="0"/>
              <w:ind w:left="108" w:right="108"/>
              <w:rPr>
                <w:rFonts w:eastAsia="Calibri" w:cs="Calibri"/>
                <w:b/>
                <w:bCs/>
                <w:color w:val="000000"/>
              </w:rPr>
            </w:pPr>
            <w:r>
              <w:rPr>
                <w:rFonts w:eastAsia="Calibri" w:cs="Calibri"/>
                <w:b/>
                <w:bCs/>
                <w:color w:val="000000"/>
              </w:rPr>
              <w:t>EE-INNOVATION</w:t>
            </w:r>
          </w:p>
        </w:tc>
        <w:tc>
          <w:tcPr>
            <w:tcW w:w="0" w:type="auto"/>
            <w:tcBorders>
              <w:top w:val="single" w:sz="6" w:space="0" w:color="000000"/>
              <w:left w:val="single" w:sz="6" w:space="0" w:color="000000"/>
              <w:bottom w:val="single" w:sz="6" w:space="0" w:color="000000"/>
              <w:right w:val="single" w:sz="6" w:space="0" w:color="000000"/>
            </w:tcBorders>
            <w:shd w:val="clear" w:color="auto" w:fill="C6E0B4"/>
            <w:tcMar>
              <w:top w:w="8" w:type="dxa"/>
              <w:left w:w="8" w:type="dxa"/>
              <w:bottom w:w="8" w:type="dxa"/>
              <w:right w:w="8" w:type="dxa"/>
            </w:tcMar>
            <w:vAlign w:val="center"/>
            <w:hideMark/>
          </w:tcPr>
          <w:p w14:paraId="32E2B944" w14:textId="77777777" w:rsidR="00347539" w:rsidRDefault="00C32B84">
            <w:pPr>
              <w:spacing w:after="0"/>
              <w:ind w:left="108" w:right="108"/>
              <w:jc w:val="center"/>
              <w:rPr>
                <w:rFonts w:eastAsia="Calibri" w:cs="Calibri"/>
                <w:b/>
                <w:bCs/>
                <w:color w:val="000000"/>
              </w:rPr>
            </w:pPr>
            <w:r>
              <w:rPr>
                <w:rFonts w:eastAsia="Calibri" w:cs="Calibri"/>
                <w:b/>
                <w:bCs/>
                <w:color w:val="000000"/>
              </w:rPr>
              <w:t>Overall level of risk</w:t>
            </w:r>
          </w:p>
          <w:p w14:paraId="3EEA282A" w14:textId="77777777" w:rsidR="00347539" w:rsidRDefault="00C32B84">
            <w:pPr>
              <w:spacing w:after="0"/>
              <w:ind w:left="108" w:right="108"/>
              <w:jc w:val="center"/>
              <w:rPr>
                <w:rFonts w:eastAsia="Calibri" w:cs="Calibri"/>
                <w:b/>
                <w:bCs/>
                <w:color w:val="000000"/>
              </w:rPr>
            </w:pPr>
            <w:r>
              <w:rPr>
                <w:rFonts w:eastAsia="Calibri" w:cs="Calibri"/>
                <w:b/>
                <w:bCs/>
                <w:color w:val="000000"/>
              </w:rPr>
              <w:t>2</w:t>
            </w:r>
          </w:p>
        </w:tc>
      </w:tr>
      <w:tr w:rsidR="00347539" w14:paraId="6A43DC7F" w14:textId="77777777">
        <w:tc>
          <w:tcPr>
            <w:tcW w:w="1250"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668E021F" w14:textId="77777777" w:rsidR="00347539" w:rsidRDefault="00C32B84">
            <w:pPr>
              <w:pStyle w:val="thdiv"/>
              <w:spacing w:after="0"/>
              <w:ind w:left="108" w:right="108"/>
              <w:rPr>
                <w:rFonts w:eastAsia="Calibri" w:cs="Calibri"/>
                <w:color w:val="000000"/>
              </w:rPr>
            </w:pPr>
            <w:r>
              <w:rPr>
                <w:rFonts w:eastAsia="Calibri" w:cs="Calibri"/>
                <w:color w:val="000000"/>
              </w:rPr>
              <w:t>Risks</w:t>
            </w:r>
          </w:p>
        </w:tc>
        <w:tc>
          <w:tcPr>
            <w:tcW w:w="1250"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70F4520D" w14:textId="77777777" w:rsidR="00347539" w:rsidRDefault="00C32B84">
            <w:pPr>
              <w:pStyle w:val="thdiv"/>
              <w:spacing w:after="0"/>
              <w:ind w:left="108" w:right="108"/>
              <w:rPr>
                <w:rFonts w:eastAsia="Calibri" w:cs="Calibri"/>
                <w:color w:val="000000"/>
              </w:rPr>
            </w:pPr>
            <w:r>
              <w:rPr>
                <w:rFonts w:eastAsia="Calibri" w:cs="Calibri"/>
                <w:color w:val="000000"/>
              </w:rPr>
              <w:t>Previously planned response</w:t>
            </w:r>
          </w:p>
        </w:tc>
        <w:tc>
          <w:tcPr>
            <w:tcW w:w="1250"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67FCA10D" w14:textId="77777777" w:rsidR="00347539" w:rsidRDefault="00C32B84">
            <w:pPr>
              <w:pStyle w:val="thdiv"/>
              <w:spacing w:after="0"/>
              <w:ind w:left="108" w:right="108"/>
              <w:rPr>
                <w:rFonts w:eastAsia="Calibri" w:cs="Calibri"/>
                <w:color w:val="000000"/>
              </w:rPr>
            </w:pPr>
            <w:r>
              <w:rPr>
                <w:rFonts w:eastAsia="Calibri" w:cs="Calibri"/>
                <w:color w:val="000000"/>
              </w:rPr>
              <w:t>Actual response</w:t>
            </w:r>
          </w:p>
        </w:tc>
        <w:tc>
          <w:tcPr>
            <w:tcW w:w="1250"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61BB51F4" w14:textId="77777777" w:rsidR="00347539" w:rsidRDefault="00C32B84">
            <w:pPr>
              <w:pStyle w:val="thdiv"/>
              <w:spacing w:after="0"/>
              <w:ind w:left="108" w:right="108"/>
              <w:rPr>
                <w:rFonts w:eastAsia="Calibri" w:cs="Calibri"/>
                <w:color w:val="000000"/>
              </w:rPr>
            </w:pPr>
            <w:r>
              <w:rPr>
                <w:rFonts w:eastAsia="Calibri" w:cs="Calibri"/>
                <w:color w:val="000000"/>
              </w:rPr>
              <w:t>Planned future response</w:t>
            </w:r>
          </w:p>
        </w:tc>
      </w:tr>
      <w:tr w:rsidR="00347539" w14:paraId="33C6489C" w14:textId="77777777">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486EF2B1"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t>Low possibility of cooperation among Estonian and donor state organisations at project level due to COVID-19 consequences and its possible re-emergence</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6361421F"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t>PO has tight communication with the DPPs in finding and encouraging Norwegian field experts and organisations to cooperate with Estonia. PO exchanges relevant contacts, re-schedules, is flexible, uses digital solutions. NFP is closely monitoring the situation by communicating with PO. NFP will encourage PO to find alternative solutions and use more digital channels, if the situation in the world does not go back to normal.</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25328697" w14:textId="0267189A"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t xml:space="preserve">PO has tight communication with the DPPs in finding and encouraging Norwegian field experts and organisations to cooperate with Estonia. PO exchanges relevant contacts, re-schedules, is flexible, uses digital solutions. NFP </w:t>
            </w:r>
            <w:r w:rsidR="00114C9C">
              <w:rPr>
                <w:rFonts w:eastAsia="Calibri" w:cs="Calibri"/>
                <w:color w:val="000000"/>
              </w:rPr>
              <w:t>has</w:t>
            </w:r>
            <w:r>
              <w:rPr>
                <w:rFonts w:eastAsia="Calibri" w:cs="Calibri"/>
                <w:color w:val="000000"/>
              </w:rPr>
              <w:t xml:space="preserve"> closely monito</w:t>
            </w:r>
            <w:r w:rsidR="00114C9C">
              <w:rPr>
                <w:rFonts w:eastAsia="Calibri" w:cs="Calibri"/>
                <w:color w:val="000000"/>
              </w:rPr>
              <w:t>red</w:t>
            </w:r>
            <w:r>
              <w:rPr>
                <w:rFonts w:eastAsia="Calibri" w:cs="Calibri"/>
                <w:color w:val="000000"/>
              </w:rPr>
              <w:t xml:space="preserve"> the situation by communicating with PO. </w:t>
            </w:r>
            <w:r w:rsidR="00114C9C">
              <w:rPr>
                <w:rFonts w:eastAsia="Calibri" w:cs="Calibri"/>
                <w:color w:val="000000"/>
              </w:rPr>
              <w:t>NFP has encouraged PO to find alternative solutions.</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1E6214D7" w14:textId="59D71AD6"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t xml:space="preserve">PO has tight communication with the DPPs in finding and encouraging Norwegian field experts and organisations to cooperate with Estonia. PO exchanges relevant contacts, re-schedules, is flexible, uses digital solutions. NFP is closely monitoring the situation by communicating with PO. </w:t>
            </w:r>
            <w:r w:rsidR="00114C9C">
              <w:rPr>
                <w:rFonts w:eastAsia="Calibri" w:cs="Calibri"/>
                <w:color w:val="000000"/>
              </w:rPr>
              <w:t>NFP will encourage PO to find alternative solutions.</w:t>
            </w:r>
          </w:p>
        </w:tc>
      </w:tr>
      <w:tr w:rsidR="00347539" w14:paraId="14D8197B" w14:textId="77777777">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58DC4D9B"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t>State aid rules not clear for PPs. Risk could result in project irregularities (i.e. miscalculated eligible activities, costs and aid intensity).</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169A1159" w14:textId="77777777" w:rsidR="00347539" w:rsidRDefault="00C32B84">
            <w:pPr>
              <w:spacing w:after="0"/>
              <w:ind w:left="108" w:right="108"/>
              <w:rPr>
                <w:rFonts w:eastAsia="Calibri" w:cs="Calibri"/>
                <w:color w:val="000000"/>
              </w:rPr>
            </w:pPr>
            <w:r>
              <w:rPr>
                <w:rFonts w:eastAsia="Calibri" w:cs="Calibri"/>
                <w:color w:val="000000"/>
              </w:rPr>
              <w:t>Counselling of applicants continues in implementation phase.</w:t>
            </w:r>
          </w:p>
          <w:p w14:paraId="2F98353C" w14:textId="77777777" w:rsidR="00347539" w:rsidRDefault="00C32B84">
            <w:pPr>
              <w:spacing w:after="0"/>
              <w:ind w:left="108" w:right="108"/>
              <w:rPr>
                <w:rFonts w:eastAsia="Calibri" w:cs="Calibri"/>
                <w:color w:val="000000"/>
              </w:rPr>
            </w:pPr>
            <w:r>
              <w:rPr>
                <w:rFonts w:eastAsia="Calibri" w:cs="Calibri"/>
                <w:color w:val="000000"/>
              </w:rPr>
              <w:t>NFP will continue to encourage POs to turn to the state aid experts in the Ministry of Finance and State Shared Service Centre and ask for guidance and trainings, if needed.</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7D3F1795" w14:textId="77777777" w:rsidR="00347539" w:rsidRDefault="00C32B84">
            <w:pPr>
              <w:spacing w:after="0"/>
              <w:ind w:left="108" w:right="108"/>
              <w:rPr>
                <w:rFonts w:eastAsia="Calibri" w:cs="Calibri"/>
                <w:color w:val="000000"/>
              </w:rPr>
            </w:pPr>
            <w:r>
              <w:rPr>
                <w:rFonts w:eastAsia="Calibri" w:cs="Calibri"/>
                <w:color w:val="000000"/>
              </w:rPr>
              <w:t>Counselling of applicants has continued in implementation phase.</w:t>
            </w:r>
          </w:p>
          <w:p w14:paraId="7878B8B2" w14:textId="77777777" w:rsidR="00347539" w:rsidRDefault="00C32B84">
            <w:pPr>
              <w:spacing w:after="0"/>
              <w:ind w:left="108" w:right="108"/>
              <w:rPr>
                <w:rFonts w:eastAsia="Calibri" w:cs="Calibri"/>
                <w:color w:val="000000"/>
              </w:rPr>
            </w:pPr>
            <w:r>
              <w:rPr>
                <w:rFonts w:eastAsia="Calibri" w:cs="Calibri"/>
                <w:color w:val="000000"/>
              </w:rPr>
              <w:t>NFP has encouraged POs to turn to the state aid experts in the Ministry of Finance and State Shared Service Centre and forwarded training invitations to POs in that field.</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4A527162" w14:textId="77777777" w:rsidR="00347539" w:rsidRDefault="00C32B84">
            <w:pPr>
              <w:spacing w:after="0"/>
              <w:ind w:left="108" w:right="108"/>
              <w:rPr>
                <w:rFonts w:eastAsia="Calibri" w:cs="Calibri"/>
                <w:color w:val="000000"/>
              </w:rPr>
            </w:pPr>
            <w:r>
              <w:rPr>
                <w:rFonts w:eastAsia="Calibri" w:cs="Calibri"/>
                <w:color w:val="000000"/>
              </w:rPr>
              <w:t>Counselling of applicants will continue in implementation phase.</w:t>
            </w:r>
          </w:p>
          <w:p w14:paraId="57D4AC05" w14:textId="77777777" w:rsidR="00347539" w:rsidRDefault="00C32B84">
            <w:pPr>
              <w:spacing w:after="0"/>
              <w:ind w:left="108" w:right="108"/>
              <w:rPr>
                <w:rFonts w:eastAsia="Calibri" w:cs="Calibri"/>
                <w:color w:val="000000"/>
              </w:rPr>
            </w:pPr>
            <w:r>
              <w:rPr>
                <w:rFonts w:eastAsia="Calibri" w:cs="Calibri"/>
                <w:color w:val="000000"/>
              </w:rPr>
              <w:t>NFP will continue to encourage POs to turn to the state aid experts in the Ministry of Finance and State Shared Service Centre and ask for guidance and trainings, if needed.</w:t>
            </w:r>
          </w:p>
        </w:tc>
      </w:tr>
      <w:tr w:rsidR="00347539" w14:paraId="25DEB5EB" w14:textId="77777777">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4156391C"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t xml:space="preserve">Projects are cancelled or activities not started due to the lack of project promoter's co-financing, thus grant cannot be paid to project </w:t>
            </w:r>
            <w:r>
              <w:rPr>
                <w:rFonts w:eastAsia="Calibri" w:cs="Calibri"/>
                <w:color w:val="000000"/>
              </w:rPr>
              <w:lastRenderedPageBreak/>
              <w:t>promoter and set targets are not met.</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23D9AE35"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lastRenderedPageBreak/>
              <w:t xml:space="preserve">Thorough assessment of project promoter's financial capability before granting and continuous </w:t>
            </w:r>
            <w:r>
              <w:rPr>
                <w:rFonts w:eastAsia="Calibri" w:cs="Calibri"/>
                <w:color w:val="000000"/>
              </w:rPr>
              <w:lastRenderedPageBreak/>
              <w:t>monitoring of project promoter during the implementation phase.</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70FCE238"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lastRenderedPageBreak/>
              <w:t xml:space="preserve">3 Main Call project terminations in 2021 due to PPs financial difficulties and economic burden of the COVID-19 situation. Assessments before </w:t>
            </w:r>
            <w:r>
              <w:rPr>
                <w:rFonts w:eastAsia="Calibri" w:cs="Calibri"/>
                <w:color w:val="000000"/>
              </w:rPr>
              <w:lastRenderedPageBreak/>
              <w:t>granting have been done but financial incapability has not been obvious before granting and COVID-19 has been considered as a force majeure.</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307F7CAD"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lastRenderedPageBreak/>
              <w:t xml:space="preserve">Thorough assessment of project promoter's financial capability before granting and continuous </w:t>
            </w:r>
            <w:r>
              <w:rPr>
                <w:rFonts w:eastAsia="Calibri" w:cs="Calibri"/>
                <w:color w:val="000000"/>
              </w:rPr>
              <w:lastRenderedPageBreak/>
              <w:t>monitoring of project promoter during the implementation phase.</w:t>
            </w:r>
          </w:p>
        </w:tc>
      </w:tr>
      <w:tr w:rsidR="00347539" w14:paraId="47E04FC2" w14:textId="77777777">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6BF5AD45"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lastRenderedPageBreak/>
              <w:t>The delays in the timeframe of a programme may threat the implementation of activities by the final date of eligibility 30.04.2024.</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4B05130C"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t>Since all programmes have to face two crises in the world at the same time, then the issue of being able to implement all activities foreseen before the final eligibility date has become more relevant again. The risk has to be acknowledged and monitored. Timely and active communication is crucial.</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1CB88B41"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t>Timely and active communication is crucial.</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6EC2F28F"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t>Timely and active communication is crucial.</w:t>
            </w:r>
          </w:p>
        </w:tc>
      </w:tr>
      <w:tr w:rsidR="00347539" w14:paraId="542FC6F5" w14:textId="77777777">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0360B067"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t>Changes in the economic environment (inflation, logistics, demand etc) leads to insufficient project financial resources to acquire all needed goods and services for the successful implementation and delivering all results promised.</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2F5C1A9D"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t>Regular communication with the Project Promoter, Implementing Agency and Programme Operator to find flexible solutions least damaging the original goals set by the project and delivering results that constitute an integral part that can be taken into use in real life.</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7B75BF8A"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t>Regular communication with the Project Promoter, Implementing Agency and Programme Operator to find flexible solutions least damaging the original goals set by the project and delivering results that constitute an integral part that can be taken into use in real life.</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6F420E69"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t>Regular communication with the Project Promoter, Implementing Agency and Programme Operator to find flexible solutions least damaging the original goals set by the project and delivering results that constitute an integral part that can be taken into use in real life.</w:t>
            </w:r>
          </w:p>
        </w:tc>
      </w:tr>
      <w:tr w:rsidR="00347539" w14:paraId="7C6D488C" w14:textId="77777777">
        <w:tc>
          <w:tcPr>
            <w:tcW w:w="0" w:type="auto"/>
            <w:gridSpan w:val="3"/>
            <w:tcBorders>
              <w:top w:val="single" w:sz="6" w:space="0" w:color="000000"/>
              <w:left w:val="single" w:sz="6" w:space="0" w:color="000000"/>
              <w:bottom w:val="single" w:sz="6" w:space="0" w:color="000000"/>
              <w:right w:val="single" w:sz="6" w:space="0" w:color="000000"/>
            </w:tcBorders>
            <w:shd w:val="clear" w:color="auto" w:fill="DEDEDE"/>
            <w:tcMar>
              <w:top w:w="8" w:type="dxa"/>
              <w:left w:w="8" w:type="dxa"/>
              <w:bottom w:w="8" w:type="dxa"/>
              <w:right w:w="8" w:type="dxa"/>
            </w:tcMar>
            <w:vAlign w:val="center"/>
            <w:hideMark/>
          </w:tcPr>
          <w:p w14:paraId="47F085BC" w14:textId="77777777" w:rsidR="00347539" w:rsidRDefault="00C32B84">
            <w:pPr>
              <w:pStyle w:val="thleftdiv"/>
              <w:pBdr>
                <w:left w:val="none" w:sz="0" w:space="5" w:color="auto"/>
                <w:right w:val="none" w:sz="0" w:space="5" w:color="auto"/>
              </w:pBdr>
              <w:spacing w:after="0"/>
              <w:ind w:left="108" w:right="108"/>
              <w:rPr>
                <w:rFonts w:eastAsia="Calibri" w:cs="Calibri"/>
                <w:b/>
                <w:bCs/>
                <w:color w:val="000000"/>
              </w:rPr>
            </w:pPr>
            <w:r>
              <w:rPr>
                <w:rFonts w:eastAsia="Calibri" w:cs="Calibri"/>
                <w:b/>
                <w:bCs/>
                <w:color w:val="000000"/>
              </w:rPr>
              <w:t>EE-LOCALDEV</w:t>
            </w:r>
          </w:p>
        </w:tc>
        <w:tc>
          <w:tcPr>
            <w:tcW w:w="0" w:type="auto"/>
            <w:tcBorders>
              <w:top w:val="single" w:sz="6" w:space="0" w:color="000000"/>
              <w:left w:val="single" w:sz="6" w:space="0" w:color="000000"/>
              <w:bottom w:val="single" w:sz="6" w:space="0" w:color="000000"/>
              <w:right w:val="single" w:sz="6" w:space="0" w:color="000000"/>
            </w:tcBorders>
            <w:shd w:val="clear" w:color="auto" w:fill="C6E0B4"/>
            <w:tcMar>
              <w:top w:w="8" w:type="dxa"/>
              <w:left w:w="8" w:type="dxa"/>
              <w:bottom w:w="8" w:type="dxa"/>
              <w:right w:w="8" w:type="dxa"/>
            </w:tcMar>
            <w:vAlign w:val="center"/>
            <w:hideMark/>
          </w:tcPr>
          <w:p w14:paraId="71476A3D" w14:textId="77777777" w:rsidR="00347539" w:rsidRDefault="00C32B84">
            <w:pPr>
              <w:spacing w:after="0"/>
              <w:ind w:left="108" w:right="108"/>
              <w:jc w:val="center"/>
              <w:rPr>
                <w:rFonts w:eastAsia="Calibri" w:cs="Calibri"/>
                <w:b/>
                <w:bCs/>
                <w:color w:val="000000"/>
              </w:rPr>
            </w:pPr>
            <w:r>
              <w:rPr>
                <w:rFonts w:eastAsia="Calibri" w:cs="Calibri"/>
                <w:b/>
                <w:bCs/>
                <w:color w:val="000000"/>
              </w:rPr>
              <w:t>Overall level of risk</w:t>
            </w:r>
          </w:p>
          <w:p w14:paraId="5BC3AA68" w14:textId="77777777" w:rsidR="00347539" w:rsidRDefault="00C32B84">
            <w:pPr>
              <w:spacing w:after="0"/>
              <w:ind w:left="108" w:right="108"/>
              <w:jc w:val="center"/>
              <w:rPr>
                <w:rFonts w:eastAsia="Calibri" w:cs="Calibri"/>
                <w:b/>
                <w:bCs/>
                <w:color w:val="000000"/>
              </w:rPr>
            </w:pPr>
            <w:r>
              <w:rPr>
                <w:rFonts w:eastAsia="Calibri" w:cs="Calibri"/>
                <w:b/>
                <w:bCs/>
                <w:color w:val="000000"/>
              </w:rPr>
              <w:t>2</w:t>
            </w:r>
          </w:p>
        </w:tc>
      </w:tr>
      <w:tr w:rsidR="00347539" w14:paraId="6231A293" w14:textId="77777777">
        <w:tc>
          <w:tcPr>
            <w:tcW w:w="1250"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07850ADD" w14:textId="77777777" w:rsidR="00347539" w:rsidRDefault="00C32B84">
            <w:pPr>
              <w:pStyle w:val="thdiv"/>
              <w:spacing w:after="0"/>
              <w:ind w:left="108" w:right="108"/>
              <w:rPr>
                <w:rFonts w:eastAsia="Calibri" w:cs="Calibri"/>
                <w:color w:val="000000"/>
              </w:rPr>
            </w:pPr>
            <w:r>
              <w:rPr>
                <w:rFonts w:eastAsia="Calibri" w:cs="Calibri"/>
                <w:color w:val="000000"/>
              </w:rPr>
              <w:t>Risks</w:t>
            </w:r>
          </w:p>
        </w:tc>
        <w:tc>
          <w:tcPr>
            <w:tcW w:w="1250"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15FE7842" w14:textId="77777777" w:rsidR="00347539" w:rsidRDefault="00C32B84">
            <w:pPr>
              <w:pStyle w:val="thdiv"/>
              <w:spacing w:after="0"/>
              <w:ind w:left="108" w:right="108"/>
              <w:rPr>
                <w:rFonts w:eastAsia="Calibri" w:cs="Calibri"/>
                <w:color w:val="000000"/>
              </w:rPr>
            </w:pPr>
            <w:r>
              <w:rPr>
                <w:rFonts w:eastAsia="Calibri" w:cs="Calibri"/>
                <w:color w:val="000000"/>
              </w:rPr>
              <w:t>Previously planned response</w:t>
            </w:r>
          </w:p>
        </w:tc>
        <w:tc>
          <w:tcPr>
            <w:tcW w:w="1250"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5E5849C0" w14:textId="77777777" w:rsidR="00347539" w:rsidRDefault="00C32B84">
            <w:pPr>
              <w:pStyle w:val="thdiv"/>
              <w:spacing w:after="0"/>
              <w:ind w:left="108" w:right="108"/>
              <w:rPr>
                <w:rFonts w:eastAsia="Calibri" w:cs="Calibri"/>
                <w:color w:val="000000"/>
              </w:rPr>
            </w:pPr>
            <w:r>
              <w:rPr>
                <w:rFonts w:eastAsia="Calibri" w:cs="Calibri"/>
                <w:color w:val="000000"/>
              </w:rPr>
              <w:t>Actual response</w:t>
            </w:r>
          </w:p>
        </w:tc>
        <w:tc>
          <w:tcPr>
            <w:tcW w:w="1250"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7C12396A" w14:textId="77777777" w:rsidR="00347539" w:rsidRDefault="00C32B84">
            <w:pPr>
              <w:pStyle w:val="thdiv"/>
              <w:spacing w:after="0"/>
              <w:ind w:left="108" w:right="108"/>
              <w:rPr>
                <w:rFonts w:eastAsia="Calibri" w:cs="Calibri"/>
                <w:color w:val="000000"/>
              </w:rPr>
            </w:pPr>
            <w:r>
              <w:rPr>
                <w:rFonts w:eastAsia="Calibri" w:cs="Calibri"/>
                <w:color w:val="000000"/>
              </w:rPr>
              <w:t>Planned future response</w:t>
            </w:r>
          </w:p>
        </w:tc>
      </w:tr>
      <w:tr w:rsidR="00FD71FE" w14:paraId="064EF5EF" w14:textId="77777777">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2536C00A" w14:textId="77777777" w:rsidR="00FD71FE" w:rsidRDefault="00FD71FE" w:rsidP="00FD71FE">
            <w:pPr>
              <w:pBdr>
                <w:left w:val="none" w:sz="0" w:space="5" w:color="auto"/>
                <w:right w:val="none" w:sz="0" w:space="5" w:color="auto"/>
              </w:pBdr>
              <w:spacing w:after="0"/>
              <w:ind w:left="108" w:right="108"/>
              <w:rPr>
                <w:rFonts w:eastAsia="Calibri" w:cs="Calibri"/>
                <w:color w:val="000000"/>
              </w:rPr>
            </w:pPr>
            <w:r>
              <w:rPr>
                <w:rFonts w:eastAsia="Calibri" w:cs="Calibri"/>
                <w:color w:val="000000"/>
              </w:rPr>
              <w:t xml:space="preserve">Low possibility of cooperation among Estonian and donor state organisations at project level due to </w:t>
            </w:r>
            <w:r>
              <w:rPr>
                <w:rFonts w:eastAsia="Calibri" w:cs="Calibri"/>
                <w:color w:val="000000"/>
              </w:rPr>
              <w:lastRenderedPageBreak/>
              <w:t>COVID-19 consequences and its possible re-emergence</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407202EB" w14:textId="77777777" w:rsidR="00FD71FE" w:rsidRDefault="00FD71FE" w:rsidP="00FD71FE">
            <w:pPr>
              <w:pBdr>
                <w:left w:val="none" w:sz="0" w:space="5" w:color="auto"/>
                <w:right w:val="none" w:sz="0" w:space="5" w:color="auto"/>
              </w:pBdr>
              <w:spacing w:after="0"/>
              <w:ind w:left="108" w:right="108"/>
              <w:rPr>
                <w:rFonts w:eastAsia="Calibri" w:cs="Calibri"/>
                <w:color w:val="000000"/>
              </w:rPr>
            </w:pPr>
            <w:r>
              <w:rPr>
                <w:rFonts w:eastAsia="Calibri" w:cs="Calibri"/>
                <w:color w:val="000000"/>
              </w:rPr>
              <w:lastRenderedPageBreak/>
              <w:t xml:space="preserve">POs have tight communication with the DPPs in finding and encouraging Norwegian field experts and organisations to cooperate with </w:t>
            </w:r>
            <w:r>
              <w:rPr>
                <w:rFonts w:eastAsia="Calibri" w:cs="Calibri"/>
                <w:color w:val="000000"/>
              </w:rPr>
              <w:lastRenderedPageBreak/>
              <w:t>Estonia. POs exchange relevant contacts, re-schedule, are flexible, use digital solutions. NFP is closely monitoring the situation by communicating with PO. NFP will encourage PO to find alternative solutions and use more digital channels, if the situation in the world does not go back to normal.</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70E6CF8E" w14:textId="47E059DD" w:rsidR="00FD71FE" w:rsidRDefault="00FD71FE" w:rsidP="00FD71FE">
            <w:pPr>
              <w:pBdr>
                <w:left w:val="none" w:sz="0" w:space="5" w:color="auto"/>
                <w:right w:val="none" w:sz="0" w:space="5" w:color="auto"/>
              </w:pBdr>
              <w:spacing w:after="0"/>
              <w:ind w:left="108" w:right="108"/>
              <w:rPr>
                <w:rFonts w:eastAsia="Calibri" w:cs="Calibri"/>
                <w:color w:val="000000"/>
              </w:rPr>
            </w:pPr>
            <w:r>
              <w:rPr>
                <w:rFonts w:eastAsia="Calibri" w:cs="Calibri"/>
                <w:color w:val="000000"/>
              </w:rPr>
              <w:lastRenderedPageBreak/>
              <w:t xml:space="preserve">PO has tight communication with the DPPs in finding and encouraging Norwegian field experts and organisations to cooperate with </w:t>
            </w:r>
            <w:r>
              <w:rPr>
                <w:rFonts w:eastAsia="Calibri" w:cs="Calibri"/>
                <w:color w:val="000000"/>
              </w:rPr>
              <w:lastRenderedPageBreak/>
              <w:t>Estonia. PO exchanges relevant contacts, re-schedules, is flexible, uses digital solutions. NFP has closely monitored the situation by communicating with PO. NFP has encouraged PO to find alternative solutions.</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61B560C9" w14:textId="44084676" w:rsidR="00FD71FE" w:rsidRDefault="00FD71FE" w:rsidP="00FD71FE">
            <w:pPr>
              <w:pBdr>
                <w:left w:val="none" w:sz="0" w:space="5" w:color="auto"/>
                <w:right w:val="none" w:sz="0" w:space="5" w:color="auto"/>
              </w:pBdr>
              <w:spacing w:after="0"/>
              <w:ind w:left="108" w:right="108"/>
              <w:rPr>
                <w:rFonts w:eastAsia="Calibri" w:cs="Calibri"/>
                <w:color w:val="000000"/>
              </w:rPr>
            </w:pPr>
            <w:r>
              <w:rPr>
                <w:rFonts w:eastAsia="Calibri" w:cs="Calibri"/>
                <w:color w:val="000000"/>
              </w:rPr>
              <w:lastRenderedPageBreak/>
              <w:t xml:space="preserve">PO has tight communication with the DPPs in finding and encouraging Norwegian field experts and organisations to cooperate with </w:t>
            </w:r>
            <w:r>
              <w:rPr>
                <w:rFonts w:eastAsia="Calibri" w:cs="Calibri"/>
                <w:color w:val="000000"/>
              </w:rPr>
              <w:lastRenderedPageBreak/>
              <w:t>Estonia. PO exchanges relevant contacts, re-schedules, is flexible, uses digital solutions. NFP is closely monitoring the situation by communicating with PO. NFP will encourage PO to find alternative solutions.</w:t>
            </w:r>
          </w:p>
        </w:tc>
      </w:tr>
      <w:tr w:rsidR="00347539" w14:paraId="1821B061" w14:textId="77777777">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1E3D8F6B"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lastRenderedPageBreak/>
              <w:t>Changes in the economic environment (inflation, logistics, demand etc) leads to insufficient project financial resources to acquire all needed goods and services for the successful implementation and delivering all results promised.</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3AB3BB30"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t>Regular communication with the Project Promoter, Implementing Agency and Programme Operator to find flexible solutions least damaging the original goals set by the project and delivering results that constitute an integral part that can be taken into use in real life.</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1C20E693"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t>Regular communication with the Project Promoter, Implementing Agency and Programme Operator to find flexible solutions least damaging the original goals set by the project and delivering results that constitute an integral part that can be taken into use in real life.</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353A497A"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t>Regular communication with the Project Promoter, Implementing Agency and Programme Operator to find flexible solutions least damaging the original goals set by the project and delivering results that constitute an integral part that can be taken into use in real life.</w:t>
            </w:r>
          </w:p>
        </w:tc>
      </w:tr>
      <w:tr w:rsidR="00347539" w14:paraId="3B45F774" w14:textId="77777777">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5F7831A8"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t>The delays in the timeframe of a programme may threat the implementation of activities by the final date of eligibility 30.04.2024.</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2115F19E"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t>Since all programmes have to face two crises in the world at the same time, then the issue of being able to implement all activities foreseen before the final eligibility date has become more relevant again. The risk has to be acknowledged and monitored. Timely and active communication is crucial.</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61E31057"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t>Timely and active communication is crucial.</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5EF6C08E"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t>Timely and active communication is crucial.</w:t>
            </w:r>
          </w:p>
        </w:tc>
      </w:tr>
      <w:tr w:rsidR="00347539" w14:paraId="5AEB8A52" w14:textId="77777777">
        <w:tc>
          <w:tcPr>
            <w:tcW w:w="0" w:type="auto"/>
            <w:gridSpan w:val="3"/>
            <w:tcBorders>
              <w:top w:val="single" w:sz="6" w:space="0" w:color="000000"/>
              <w:left w:val="single" w:sz="6" w:space="0" w:color="000000"/>
              <w:bottom w:val="single" w:sz="6" w:space="0" w:color="000000"/>
              <w:right w:val="single" w:sz="6" w:space="0" w:color="000000"/>
            </w:tcBorders>
            <w:shd w:val="clear" w:color="auto" w:fill="DEDEDE"/>
            <w:tcMar>
              <w:top w:w="8" w:type="dxa"/>
              <w:left w:w="8" w:type="dxa"/>
              <w:bottom w:w="8" w:type="dxa"/>
              <w:right w:w="8" w:type="dxa"/>
            </w:tcMar>
            <w:vAlign w:val="center"/>
            <w:hideMark/>
          </w:tcPr>
          <w:p w14:paraId="0632FE40" w14:textId="77777777" w:rsidR="00347539" w:rsidRDefault="00C32B84">
            <w:pPr>
              <w:pStyle w:val="thleftdiv"/>
              <w:pBdr>
                <w:left w:val="none" w:sz="0" w:space="5" w:color="auto"/>
                <w:right w:val="none" w:sz="0" w:space="5" w:color="auto"/>
              </w:pBdr>
              <w:spacing w:after="0"/>
              <w:ind w:left="108" w:right="108"/>
              <w:rPr>
                <w:rFonts w:eastAsia="Calibri" w:cs="Calibri"/>
                <w:b/>
                <w:bCs/>
                <w:color w:val="000000"/>
              </w:rPr>
            </w:pPr>
            <w:r>
              <w:rPr>
                <w:rFonts w:eastAsia="Calibri" w:cs="Calibri"/>
                <w:b/>
                <w:bCs/>
                <w:color w:val="000000"/>
              </w:rPr>
              <w:t>EE-RESEARCH</w:t>
            </w:r>
          </w:p>
        </w:tc>
        <w:tc>
          <w:tcPr>
            <w:tcW w:w="0" w:type="auto"/>
            <w:tcBorders>
              <w:top w:val="single" w:sz="6" w:space="0" w:color="000000"/>
              <w:left w:val="single" w:sz="6" w:space="0" w:color="000000"/>
              <w:bottom w:val="single" w:sz="6" w:space="0" w:color="000000"/>
              <w:right w:val="single" w:sz="6" w:space="0" w:color="000000"/>
            </w:tcBorders>
            <w:shd w:val="clear" w:color="auto" w:fill="C6E0B4"/>
            <w:tcMar>
              <w:top w:w="8" w:type="dxa"/>
              <w:left w:w="8" w:type="dxa"/>
              <w:bottom w:w="8" w:type="dxa"/>
              <w:right w:w="8" w:type="dxa"/>
            </w:tcMar>
            <w:vAlign w:val="center"/>
            <w:hideMark/>
          </w:tcPr>
          <w:p w14:paraId="6D50A04F" w14:textId="77777777" w:rsidR="00347539" w:rsidRDefault="00C32B84">
            <w:pPr>
              <w:spacing w:after="0"/>
              <w:ind w:left="108" w:right="108"/>
              <w:jc w:val="center"/>
              <w:rPr>
                <w:rFonts w:eastAsia="Calibri" w:cs="Calibri"/>
                <w:b/>
                <w:bCs/>
                <w:color w:val="000000"/>
              </w:rPr>
            </w:pPr>
            <w:r>
              <w:rPr>
                <w:rFonts w:eastAsia="Calibri" w:cs="Calibri"/>
                <w:b/>
                <w:bCs/>
                <w:color w:val="000000"/>
              </w:rPr>
              <w:t>Overall level of risk</w:t>
            </w:r>
          </w:p>
          <w:p w14:paraId="4922E658" w14:textId="77777777" w:rsidR="00347539" w:rsidRDefault="00C32B84">
            <w:pPr>
              <w:spacing w:after="0"/>
              <w:ind w:left="108" w:right="108"/>
              <w:jc w:val="center"/>
              <w:rPr>
                <w:rFonts w:eastAsia="Calibri" w:cs="Calibri"/>
                <w:b/>
                <w:bCs/>
                <w:color w:val="000000"/>
              </w:rPr>
            </w:pPr>
            <w:r>
              <w:rPr>
                <w:rFonts w:eastAsia="Calibri" w:cs="Calibri"/>
                <w:b/>
                <w:bCs/>
                <w:color w:val="000000"/>
              </w:rPr>
              <w:t>2</w:t>
            </w:r>
          </w:p>
        </w:tc>
      </w:tr>
      <w:tr w:rsidR="00347539" w14:paraId="62BE787B" w14:textId="77777777">
        <w:tc>
          <w:tcPr>
            <w:tcW w:w="1250"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19264927" w14:textId="77777777" w:rsidR="00347539" w:rsidRDefault="00C32B84">
            <w:pPr>
              <w:pStyle w:val="thdiv"/>
              <w:spacing w:after="0"/>
              <w:ind w:left="108" w:right="108"/>
              <w:rPr>
                <w:rFonts w:eastAsia="Calibri" w:cs="Calibri"/>
                <w:color w:val="000000"/>
              </w:rPr>
            </w:pPr>
            <w:r>
              <w:rPr>
                <w:rFonts w:eastAsia="Calibri" w:cs="Calibri"/>
                <w:color w:val="000000"/>
              </w:rPr>
              <w:t>Risks</w:t>
            </w:r>
          </w:p>
        </w:tc>
        <w:tc>
          <w:tcPr>
            <w:tcW w:w="1250"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6CD11D14" w14:textId="77777777" w:rsidR="00347539" w:rsidRDefault="00C32B84">
            <w:pPr>
              <w:pStyle w:val="thdiv"/>
              <w:spacing w:after="0"/>
              <w:ind w:left="108" w:right="108"/>
              <w:rPr>
                <w:rFonts w:eastAsia="Calibri" w:cs="Calibri"/>
                <w:color w:val="000000"/>
              </w:rPr>
            </w:pPr>
            <w:r>
              <w:rPr>
                <w:rFonts w:eastAsia="Calibri" w:cs="Calibri"/>
                <w:color w:val="000000"/>
              </w:rPr>
              <w:t>Previously planned response</w:t>
            </w:r>
          </w:p>
        </w:tc>
        <w:tc>
          <w:tcPr>
            <w:tcW w:w="1250"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2D558626" w14:textId="77777777" w:rsidR="00347539" w:rsidRDefault="00C32B84">
            <w:pPr>
              <w:pStyle w:val="thdiv"/>
              <w:spacing w:after="0"/>
              <w:ind w:left="108" w:right="108"/>
              <w:rPr>
                <w:rFonts w:eastAsia="Calibri" w:cs="Calibri"/>
                <w:color w:val="000000"/>
              </w:rPr>
            </w:pPr>
            <w:r>
              <w:rPr>
                <w:rFonts w:eastAsia="Calibri" w:cs="Calibri"/>
                <w:color w:val="000000"/>
              </w:rPr>
              <w:t>Actual response</w:t>
            </w:r>
          </w:p>
        </w:tc>
        <w:tc>
          <w:tcPr>
            <w:tcW w:w="1250"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45081946" w14:textId="77777777" w:rsidR="00347539" w:rsidRDefault="00C32B84">
            <w:pPr>
              <w:pStyle w:val="thdiv"/>
              <w:spacing w:after="0"/>
              <w:ind w:left="108" w:right="108"/>
              <w:rPr>
                <w:rFonts w:eastAsia="Calibri" w:cs="Calibri"/>
                <w:color w:val="000000"/>
              </w:rPr>
            </w:pPr>
            <w:r>
              <w:rPr>
                <w:rFonts w:eastAsia="Calibri" w:cs="Calibri"/>
                <w:color w:val="000000"/>
              </w:rPr>
              <w:t>Planned future response</w:t>
            </w:r>
          </w:p>
        </w:tc>
      </w:tr>
      <w:tr w:rsidR="00FD71FE" w14:paraId="542B76A2" w14:textId="77777777">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4020EFA9" w14:textId="77777777" w:rsidR="00FD71FE" w:rsidRDefault="00FD71FE" w:rsidP="00FD71FE">
            <w:pPr>
              <w:pBdr>
                <w:left w:val="none" w:sz="0" w:space="5" w:color="auto"/>
                <w:right w:val="none" w:sz="0" w:space="5" w:color="auto"/>
              </w:pBdr>
              <w:spacing w:after="0"/>
              <w:ind w:left="108" w:right="108"/>
              <w:rPr>
                <w:rFonts w:eastAsia="Calibri" w:cs="Calibri"/>
                <w:color w:val="000000"/>
              </w:rPr>
            </w:pPr>
            <w:r>
              <w:rPr>
                <w:rFonts w:eastAsia="Calibri" w:cs="Calibri"/>
                <w:color w:val="000000"/>
              </w:rPr>
              <w:lastRenderedPageBreak/>
              <w:t>Low possibility of cooperation among Estonian and donor state organisations at project level due to COVID-19 consequences and its possible re-emergence</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4A96EC3A" w14:textId="77777777" w:rsidR="00FD71FE" w:rsidRDefault="00FD71FE" w:rsidP="00FD71FE">
            <w:pPr>
              <w:pBdr>
                <w:left w:val="none" w:sz="0" w:space="5" w:color="auto"/>
                <w:right w:val="none" w:sz="0" w:space="5" w:color="auto"/>
              </w:pBdr>
              <w:spacing w:after="0"/>
              <w:ind w:left="108" w:right="108"/>
              <w:rPr>
                <w:rFonts w:eastAsia="Calibri" w:cs="Calibri"/>
                <w:color w:val="000000"/>
              </w:rPr>
            </w:pPr>
            <w:r>
              <w:rPr>
                <w:rFonts w:eastAsia="Calibri" w:cs="Calibri"/>
                <w:color w:val="000000"/>
              </w:rPr>
              <w:t>POs have tight communication with the DPPs in finding and encouraging Norwegian field experts and organisations to cooperate with Estonia. POs exchange relevant contacts, re-schedule, are flexible, use digital solutions. NFP is closely monitoring the situation by communicating with PO. NFP will encourage PO to find alternative solutions and use more digital channels, if the situation in the world does not go back to normal.</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1AF15200" w14:textId="3DD2D184" w:rsidR="00FD71FE" w:rsidRDefault="00FD71FE" w:rsidP="00FD71FE">
            <w:pPr>
              <w:pBdr>
                <w:left w:val="none" w:sz="0" w:space="5" w:color="auto"/>
                <w:right w:val="none" w:sz="0" w:space="5" w:color="auto"/>
              </w:pBdr>
              <w:spacing w:after="0"/>
              <w:ind w:left="108" w:right="108"/>
              <w:rPr>
                <w:rFonts w:eastAsia="Calibri" w:cs="Calibri"/>
                <w:color w:val="000000"/>
              </w:rPr>
            </w:pPr>
            <w:r>
              <w:rPr>
                <w:rFonts w:eastAsia="Calibri" w:cs="Calibri"/>
                <w:color w:val="000000"/>
              </w:rPr>
              <w:t>PO has tight communication with the DPPs in finding and encouraging Norwegian field experts and organisations to cooperate with Estonia. PO exchanges relevant contacts, re-schedules, is flexible, uses digital solutions. NFP has closely monitored the situation by communicating with PO. NFP has encouraged PO to find alternative solutions.</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36E3972D" w14:textId="68BC7613" w:rsidR="00FD71FE" w:rsidRDefault="00FD71FE" w:rsidP="00FD71FE">
            <w:pPr>
              <w:pBdr>
                <w:left w:val="none" w:sz="0" w:space="5" w:color="auto"/>
                <w:right w:val="none" w:sz="0" w:space="5" w:color="auto"/>
              </w:pBdr>
              <w:spacing w:after="0"/>
              <w:ind w:left="108" w:right="108"/>
              <w:rPr>
                <w:rFonts w:eastAsia="Calibri" w:cs="Calibri"/>
                <w:color w:val="000000"/>
              </w:rPr>
            </w:pPr>
            <w:r>
              <w:rPr>
                <w:rFonts w:eastAsia="Calibri" w:cs="Calibri"/>
                <w:color w:val="000000"/>
              </w:rPr>
              <w:t>PO has tight communication with the DPPs in finding and encouraging Norwegian field experts and organisations to cooperate with Estonia. PO exchanges relevant contacts, re-schedules, is flexible, uses digital solutions. NFP is closely monitoring the situation by communicating with PO. NFP will encourage PO to find alternative solutions.</w:t>
            </w:r>
          </w:p>
        </w:tc>
      </w:tr>
      <w:tr w:rsidR="00347539" w14:paraId="2F2CDE24" w14:textId="77777777">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2273042A"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t>The delays in the timeframe of a programme may threat the implementation of activities by the final date of eligibility 30.04.2024.</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31737488"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t>Timely communication is crucial. Progress needs to be assessed systematically. 2021 is crucial for research projects to be able to meet face to face for research achievements and to achieve results by the end of the program.</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354A64DE"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t>EE-Research programme sees the risk of COVID-19 virus affecting the implementation period of the projects the most. PO and implementing agency have monitored the situation and supported the projects well - projects already have asked for prolongation and other modifications. As much as it has been possible communication was carried out via internet.</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020C5BDD"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t>Since all programmes have to face two crises in the world at the same time, then the issue of being able to implement all activities foreseen before the final eligibility date has become more relevant again. The risk has to be acknowledged and monitored. Timely and active communication is crucial.</w:t>
            </w:r>
          </w:p>
        </w:tc>
      </w:tr>
      <w:tr w:rsidR="00347539" w14:paraId="550A460E" w14:textId="77777777">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6752CF0A"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t>Risk of non-compliance with state aid rules.</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6EDD99CE"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t xml:space="preserve">There is need for greater clarity on the principles for implementing state aid when granting support to private higher education </w:t>
            </w:r>
            <w:r>
              <w:rPr>
                <w:rFonts w:eastAsia="Calibri" w:cs="Calibri"/>
                <w:color w:val="000000"/>
              </w:rPr>
              <w:lastRenderedPageBreak/>
              <w:t>institutions. NFP will continue to encourage POs to turn to the state aid experts in the Ministry of Finance and State Shared Service Centre and ask for guidance and trainings, if needed.</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4662789C" w14:textId="0CE3DAED" w:rsidR="00347539" w:rsidRDefault="00C32B84">
            <w:pPr>
              <w:pBdr>
                <w:left w:val="none" w:sz="0" w:space="5" w:color="auto"/>
                <w:right w:val="none" w:sz="0" w:space="5" w:color="auto"/>
              </w:pBdr>
              <w:spacing w:after="0"/>
              <w:ind w:left="108" w:right="108"/>
              <w:rPr>
                <w:rFonts w:eastAsia="Calibri" w:cs="Calibri"/>
                <w:color w:val="000000"/>
              </w:rPr>
            </w:pPr>
            <w:r w:rsidRPr="00FD71FE">
              <w:rPr>
                <w:rFonts w:eastAsia="Calibri" w:cs="Calibri"/>
              </w:rPr>
              <w:lastRenderedPageBreak/>
              <w:t xml:space="preserve">NFP </w:t>
            </w:r>
            <w:r w:rsidR="00FD71FE" w:rsidRPr="00FD71FE">
              <w:rPr>
                <w:rFonts w:eastAsia="Calibri" w:cs="Calibri"/>
              </w:rPr>
              <w:t>has</w:t>
            </w:r>
            <w:r w:rsidRPr="00FD71FE">
              <w:rPr>
                <w:rFonts w:eastAsia="Calibri" w:cs="Calibri"/>
              </w:rPr>
              <w:t xml:space="preserve"> encourage</w:t>
            </w:r>
            <w:r w:rsidR="00FD71FE" w:rsidRPr="00FD71FE">
              <w:rPr>
                <w:rFonts w:eastAsia="Calibri" w:cs="Calibri"/>
              </w:rPr>
              <w:t>d</w:t>
            </w:r>
            <w:r w:rsidRPr="00FD71FE">
              <w:rPr>
                <w:rFonts w:eastAsia="Calibri" w:cs="Calibri"/>
              </w:rPr>
              <w:t xml:space="preserve"> </w:t>
            </w:r>
            <w:r>
              <w:rPr>
                <w:rFonts w:eastAsia="Calibri" w:cs="Calibri"/>
                <w:color w:val="000000"/>
              </w:rPr>
              <w:t xml:space="preserve">POs to turn to the state aid experts in the Ministry of Finance and State Shared Service Centre and ask for guidance and </w:t>
            </w:r>
            <w:r>
              <w:rPr>
                <w:rFonts w:eastAsia="Calibri" w:cs="Calibri"/>
                <w:color w:val="000000"/>
              </w:rPr>
              <w:lastRenderedPageBreak/>
              <w:t>trainings, if needed.</w:t>
            </w:r>
            <w:r w:rsidR="00A94DB3">
              <w:rPr>
                <w:rFonts w:eastAsia="Calibri" w:cs="Calibri"/>
                <w:color w:val="000000"/>
              </w:rPr>
              <w:t xml:space="preserve"> PO and implementing agency have contacted relevant experts but since state aid issues are complicated, it has taken quite a lot of time. </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4AB9CD6A"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lastRenderedPageBreak/>
              <w:t xml:space="preserve">NFP will continue to encourage POs to turn to the state aid experts in the Ministry of Finance and State </w:t>
            </w:r>
            <w:r>
              <w:rPr>
                <w:rFonts w:eastAsia="Calibri" w:cs="Calibri"/>
                <w:color w:val="000000"/>
              </w:rPr>
              <w:lastRenderedPageBreak/>
              <w:t>Shared Service Centre and ask for guidance and trainings, if needed.</w:t>
            </w:r>
          </w:p>
        </w:tc>
      </w:tr>
      <w:tr w:rsidR="00347539" w14:paraId="038EFCB0" w14:textId="77777777">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062E6C2B"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lastRenderedPageBreak/>
              <w:t>Changes in the economic environment (inflation, logistics, demand etc) leads to insufficient project financial resources to acquire all needed goods and services for the successful implementation and delivering all results promised.</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3DF8625F"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t>Regular communication with the Project Promoter, Implementing Agency and Programme Operator to find flexible solutions least damaging the original goals set by the project and delivering results that constitute an integral part that can be taken into use in real life.</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7CE2AB8D"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t>Regular communication with the Project Promoter, Implementing Agency and Programme Operator to find flexible solutions least damaging the original goals set by the project and delivering results that constitute an integral part that can be taken into use in real life.</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1EDC46A5"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t>Regular communication with the Project Promoter, Implementing Agency and Programme Operator to find flexible solutions least damaging the original goals set by the project and delivering results that constitute an integral part that can be taken into use in real life.</w:t>
            </w:r>
          </w:p>
        </w:tc>
      </w:tr>
      <w:tr w:rsidR="00347539" w14:paraId="2C1305E4" w14:textId="77777777">
        <w:tc>
          <w:tcPr>
            <w:tcW w:w="0" w:type="auto"/>
            <w:gridSpan w:val="3"/>
            <w:tcBorders>
              <w:top w:val="single" w:sz="6" w:space="0" w:color="000000"/>
              <w:left w:val="single" w:sz="6" w:space="0" w:color="000000"/>
              <w:bottom w:val="single" w:sz="6" w:space="0" w:color="000000"/>
              <w:right w:val="single" w:sz="6" w:space="0" w:color="000000"/>
            </w:tcBorders>
            <w:shd w:val="clear" w:color="auto" w:fill="DEDEDE"/>
            <w:tcMar>
              <w:top w:w="8" w:type="dxa"/>
              <w:left w:w="8" w:type="dxa"/>
              <w:bottom w:w="8" w:type="dxa"/>
              <w:right w:w="8" w:type="dxa"/>
            </w:tcMar>
            <w:vAlign w:val="center"/>
            <w:hideMark/>
          </w:tcPr>
          <w:p w14:paraId="1F80B020" w14:textId="77777777" w:rsidR="00347539" w:rsidRDefault="00C32B84">
            <w:pPr>
              <w:pStyle w:val="thleftdiv"/>
              <w:pBdr>
                <w:left w:val="none" w:sz="0" w:space="5" w:color="auto"/>
                <w:right w:val="none" w:sz="0" w:space="5" w:color="auto"/>
              </w:pBdr>
              <w:spacing w:after="0"/>
              <w:ind w:left="108" w:right="108"/>
              <w:rPr>
                <w:rFonts w:eastAsia="Calibri" w:cs="Calibri"/>
                <w:b/>
                <w:bCs/>
                <w:color w:val="000000"/>
              </w:rPr>
            </w:pPr>
            <w:r>
              <w:rPr>
                <w:rFonts w:eastAsia="Calibri" w:cs="Calibri"/>
                <w:b/>
                <w:bCs/>
                <w:color w:val="000000"/>
              </w:rPr>
              <w:t>EE-CLIMATE</w:t>
            </w:r>
          </w:p>
        </w:tc>
        <w:tc>
          <w:tcPr>
            <w:tcW w:w="0" w:type="auto"/>
            <w:tcBorders>
              <w:top w:val="single" w:sz="6" w:space="0" w:color="000000"/>
              <w:left w:val="single" w:sz="6" w:space="0" w:color="000000"/>
              <w:bottom w:val="single" w:sz="6" w:space="0" w:color="000000"/>
              <w:right w:val="single" w:sz="6" w:space="0" w:color="000000"/>
            </w:tcBorders>
            <w:shd w:val="clear" w:color="auto" w:fill="C6E0B4"/>
            <w:tcMar>
              <w:top w:w="8" w:type="dxa"/>
              <w:left w:w="8" w:type="dxa"/>
              <w:bottom w:w="8" w:type="dxa"/>
              <w:right w:w="8" w:type="dxa"/>
            </w:tcMar>
            <w:vAlign w:val="center"/>
            <w:hideMark/>
          </w:tcPr>
          <w:p w14:paraId="26F17A58" w14:textId="77777777" w:rsidR="00347539" w:rsidRDefault="00C32B84">
            <w:pPr>
              <w:spacing w:after="0"/>
              <w:ind w:left="108" w:right="108"/>
              <w:jc w:val="center"/>
              <w:rPr>
                <w:rFonts w:eastAsia="Calibri" w:cs="Calibri"/>
                <w:b/>
                <w:bCs/>
                <w:color w:val="000000"/>
              </w:rPr>
            </w:pPr>
            <w:r>
              <w:rPr>
                <w:rFonts w:eastAsia="Calibri" w:cs="Calibri"/>
                <w:b/>
                <w:bCs/>
                <w:color w:val="000000"/>
              </w:rPr>
              <w:t>Overall level of risk</w:t>
            </w:r>
          </w:p>
          <w:p w14:paraId="18EF36B9" w14:textId="77777777" w:rsidR="00347539" w:rsidRDefault="00C32B84">
            <w:pPr>
              <w:spacing w:after="0"/>
              <w:ind w:left="108" w:right="108"/>
              <w:jc w:val="center"/>
              <w:rPr>
                <w:rFonts w:eastAsia="Calibri" w:cs="Calibri"/>
                <w:b/>
                <w:bCs/>
                <w:color w:val="000000"/>
              </w:rPr>
            </w:pPr>
            <w:r>
              <w:rPr>
                <w:rFonts w:eastAsia="Calibri" w:cs="Calibri"/>
                <w:b/>
                <w:bCs/>
                <w:color w:val="000000"/>
              </w:rPr>
              <w:t>2</w:t>
            </w:r>
          </w:p>
        </w:tc>
      </w:tr>
      <w:tr w:rsidR="00347539" w14:paraId="2D7D0CE5" w14:textId="77777777">
        <w:tc>
          <w:tcPr>
            <w:tcW w:w="1250"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70D5B585" w14:textId="77777777" w:rsidR="00347539" w:rsidRDefault="00C32B84">
            <w:pPr>
              <w:pStyle w:val="thdiv"/>
              <w:spacing w:after="0"/>
              <w:ind w:left="108" w:right="108"/>
              <w:rPr>
                <w:rFonts w:eastAsia="Calibri" w:cs="Calibri"/>
                <w:color w:val="000000"/>
              </w:rPr>
            </w:pPr>
            <w:r>
              <w:rPr>
                <w:rFonts w:eastAsia="Calibri" w:cs="Calibri"/>
                <w:color w:val="000000"/>
              </w:rPr>
              <w:t>Risks</w:t>
            </w:r>
          </w:p>
        </w:tc>
        <w:tc>
          <w:tcPr>
            <w:tcW w:w="1250"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51A1AA46" w14:textId="77777777" w:rsidR="00347539" w:rsidRDefault="00C32B84">
            <w:pPr>
              <w:pStyle w:val="thdiv"/>
              <w:spacing w:after="0"/>
              <w:ind w:left="108" w:right="108"/>
              <w:rPr>
                <w:rFonts w:eastAsia="Calibri" w:cs="Calibri"/>
                <w:color w:val="000000"/>
              </w:rPr>
            </w:pPr>
            <w:r>
              <w:rPr>
                <w:rFonts w:eastAsia="Calibri" w:cs="Calibri"/>
                <w:color w:val="000000"/>
              </w:rPr>
              <w:t>Previously planned response</w:t>
            </w:r>
          </w:p>
        </w:tc>
        <w:tc>
          <w:tcPr>
            <w:tcW w:w="1250"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420E1C1E" w14:textId="77777777" w:rsidR="00347539" w:rsidRDefault="00C32B84">
            <w:pPr>
              <w:pStyle w:val="thdiv"/>
              <w:spacing w:after="0"/>
              <w:ind w:left="108" w:right="108"/>
              <w:rPr>
                <w:rFonts w:eastAsia="Calibri" w:cs="Calibri"/>
                <w:color w:val="000000"/>
              </w:rPr>
            </w:pPr>
            <w:r>
              <w:rPr>
                <w:rFonts w:eastAsia="Calibri" w:cs="Calibri"/>
                <w:color w:val="000000"/>
              </w:rPr>
              <w:t>Actual response</w:t>
            </w:r>
          </w:p>
        </w:tc>
        <w:tc>
          <w:tcPr>
            <w:tcW w:w="1250"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325978D3" w14:textId="77777777" w:rsidR="00347539" w:rsidRDefault="00C32B84">
            <w:pPr>
              <w:pStyle w:val="thdiv"/>
              <w:spacing w:after="0"/>
              <w:ind w:left="108" w:right="108"/>
              <w:rPr>
                <w:rFonts w:eastAsia="Calibri" w:cs="Calibri"/>
                <w:color w:val="000000"/>
              </w:rPr>
            </w:pPr>
            <w:r>
              <w:rPr>
                <w:rFonts w:eastAsia="Calibri" w:cs="Calibri"/>
                <w:color w:val="000000"/>
              </w:rPr>
              <w:t>Planned future response</w:t>
            </w:r>
          </w:p>
        </w:tc>
      </w:tr>
      <w:tr w:rsidR="00FD71FE" w14:paraId="2001FD4A" w14:textId="77777777">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316489A7" w14:textId="77777777" w:rsidR="00FD71FE" w:rsidRDefault="00FD71FE" w:rsidP="00FD71FE">
            <w:pPr>
              <w:pBdr>
                <w:left w:val="none" w:sz="0" w:space="5" w:color="auto"/>
                <w:right w:val="none" w:sz="0" w:space="5" w:color="auto"/>
              </w:pBdr>
              <w:spacing w:after="0"/>
              <w:ind w:left="108" w:right="108"/>
              <w:rPr>
                <w:rFonts w:eastAsia="Calibri" w:cs="Calibri"/>
                <w:color w:val="000000"/>
              </w:rPr>
            </w:pPr>
            <w:r>
              <w:rPr>
                <w:rFonts w:eastAsia="Calibri" w:cs="Calibri"/>
                <w:color w:val="000000"/>
              </w:rPr>
              <w:t>Low possibility of cooperation among Estonian and donor state organisations at project level due to COVID-19 consequences and its possible re-emergence</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7901AB0C" w14:textId="77777777" w:rsidR="00FD71FE" w:rsidRDefault="00FD71FE" w:rsidP="00FD71FE">
            <w:pPr>
              <w:spacing w:after="0"/>
              <w:ind w:left="108" w:right="108"/>
              <w:rPr>
                <w:rFonts w:eastAsia="Calibri" w:cs="Calibri"/>
                <w:color w:val="000000"/>
              </w:rPr>
            </w:pPr>
            <w:r>
              <w:rPr>
                <w:rFonts w:eastAsia="Calibri" w:cs="Calibri"/>
                <w:color w:val="000000"/>
              </w:rPr>
              <w:t xml:space="preserve">POs have tight communication with the DPPs in finding and encouraging Norwegian field experts and organisations to cooperate with Estonia. POs exchange relevant contacts, re-schedule, are flexible, use digital solutions (online events). NFP is closely monitoring the situation by communicating with PO. </w:t>
            </w:r>
          </w:p>
          <w:p w14:paraId="500BF454" w14:textId="77777777" w:rsidR="00FD71FE" w:rsidRDefault="00FD71FE" w:rsidP="00FD71FE">
            <w:pPr>
              <w:spacing w:after="0"/>
              <w:ind w:left="108" w:right="108"/>
              <w:rPr>
                <w:rFonts w:eastAsia="Calibri" w:cs="Calibri"/>
                <w:color w:val="000000"/>
              </w:rPr>
            </w:pPr>
            <w:r>
              <w:rPr>
                <w:rFonts w:eastAsia="Calibri" w:cs="Calibri"/>
                <w:color w:val="000000"/>
              </w:rPr>
              <w:t xml:space="preserve">NFP will encourage PO to find alternative solutions and use more </w:t>
            </w:r>
            <w:r>
              <w:rPr>
                <w:rFonts w:eastAsia="Calibri" w:cs="Calibri"/>
                <w:color w:val="000000"/>
              </w:rPr>
              <w:lastRenderedPageBreak/>
              <w:t>digital channels, if the situation in the world does not go back to normal.</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75A915DA" w14:textId="648F81AA" w:rsidR="00FD71FE" w:rsidRDefault="00FD71FE" w:rsidP="00FD71FE">
            <w:pPr>
              <w:pBdr>
                <w:left w:val="none" w:sz="0" w:space="5" w:color="auto"/>
                <w:right w:val="none" w:sz="0" w:space="5" w:color="auto"/>
              </w:pBdr>
              <w:spacing w:after="0"/>
              <w:ind w:left="108" w:right="108"/>
              <w:rPr>
                <w:rFonts w:eastAsia="Calibri" w:cs="Calibri"/>
                <w:color w:val="000000"/>
              </w:rPr>
            </w:pPr>
            <w:r>
              <w:rPr>
                <w:rFonts w:eastAsia="Calibri" w:cs="Calibri"/>
                <w:color w:val="000000"/>
              </w:rPr>
              <w:lastRenderedPageBreak/>
              <w:t>PO has tight communication with the DPPs in finding and encouraging Norwegian field experts and organisations to cooperate with Estonia. PO exchanges relevant contacts, re-schedules, is flexible, uses digital solutions. NFP has closely monitored the situation by communicating with PO. NFP has encouraged PO to find alternative solutions.</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72B83624" w14:textId="51D78663" w:rsidR="00FD71FE" w:rsidRDefault="00FD71FE" w:rsidP="00FD71FE">
            <w:pPr>
              <w:pBdr>
                <w:left w:val="none" w:sz="0" w:space="5" w:color="auto"/>
                <w:right w:val="none" w:sz="0" w:space="5" w:color="auto"/>
              </w:pBdr>
              <w:spacing w:after="0"/>
              <w:ind w:left="108" w:right="108"/>
              <w:rPr>
                <w:rFonts w:eastAsia="Calibri" w:cs="Calibri"/>
                <w:color w:val="000000"/>
              </w:rPr>
            </w:pPr>
            <w:r>
              <w:rPr>
                <w:rFonts w:eastAsia="Calibri" w:cs="Calibri"/>
                <w:color w:val="000000"/>
              </w:rPr>
              <w:t>PO has tight communication with the DPPs in finding and encouraging Norwegian field experts and organisations to cooperate with Estonia. PO exchanges relevant contacts, re-schedules, is flexible, uses digital solutions. NFP is closely monitoring the situation by communicating with PO. NFP will encourage PO to find alternative solutions.</w:t>
            </w:r>
          </w:p>
        </w:tc>
      </w:tr>
      <w:tr w:rsidR="00347539" w14:paraId="633DCD83" w14:textId="77777777">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075EBD41"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t>The delays in the timeframe of a programme may threat the implementation of activities by the final date of eligibility 30.04.2024.</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588F1106"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t>Timely communication is crucial. The first calls have been launched at the beginning of 2021. The preparation of the call documents of next calls will not take as much time as preparation of call documents for first calls. But the risk has to be acknowledged and monitored while 3 calls are still to be launched and first calls have faced postponement.</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038CE5AE"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t>4 calls out of 5 have been launched, the 5th will be launched in April 2022. But nevertheless the impact of two crisis in the world may affect the implementation speed.</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4F53F729"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t>Since all programmes have to face two crises in the world at the same time, then the issue of being able to implement all activities foreseen before the final eligibility date has become more relevant again. The risk has to be acknowledged and monitored. Timely and active communication is crucial.</w:t>
            </w:r>
          </w:p>
        </w:tc>
      </w:tr>
      <w:tr w:rsidR="00347539" w14:paraId="3FD51462" w14:textId="77777777">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550210D3"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t>Risk of financial corrections to projects regarding mistakes in determining state aid</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4B4C609E" w14:textId="77777777" w:rsidR="00347539" w:rsidRDefault="00C32B84">
            <w:pPr>
              <w:spacing w:after="0"/>
              <w:ind w:left="108" w:right="108"/>
              <w:rPr>
                <w:rFonts w:eastAsia="Calibri" w:cs="Calibri"/>
                <w:color w:val="000000"/>
              </w:rPr>
            </w:pPr>
            <w:r>
              <w:rPr>
                <w:rFonts w:eastAsia="Calibri" w:cs="Calibri"/>
                <w:color w:val="000000"/>
              </w:rPr>
              <w:t>Analysis of potential state aid while drawing up the guidelines of calls for proposals.</w:t>
            </w:r>
          </w:p>
          <w:p w14:paraId="4C2371CD" w14:textId="77777777" w:rsidR="00347539" w:rsidRDefault="00C32B84">
            <w:pPr>
              <w:spacing w:after="0"/>
              <w:ind w:left="108" w:right="108"/>
              <w:rPr>
                <w:rFonts w:eastAsia="Calibri" w:cs="Calibri"/>
                <w:color w:val="000000"/>
              </w:rPr>
            </w:pPr>
            <w:r>
              <w:rPr>
                <w:rFonts w:eastAsia="Calibri" w:cs="Calibri"/>
                <w:color w:val="000000"/>
              </w:rPr>
              <w:t>NFP will continue to encourage POs to turn to the state aid experts in the Ministry of Finance and State Shared Service Centre and ask for guidance and trainings, if needed.</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06D1AE9A"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t>NFP has encouraged PO to turn to the state aid experts in the Ministry of Finance and NFP. Analysis of potential state aid has been done while drawing up the guidelines of calls for proposals together with consulting the experts in the Ministry of Finance and NFP.</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3523F75A"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t>NFP will continue to encourage POs to turn to the state aid experts in the Ministry of Finance and State Shared Service Centre and ask for guidance and trainings, if needed.</w:t>
            </w:r>
          </w:p>
        </w:tc>
      </w:tr>
      <w:tr w:rsidR="00347539" w14:paraId="5010252C" w14:textId="77777777">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6C7BC186"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t xml:space="preserve">Changes in the economic environment (inflation, logistics, demand etc) leads to insufficient project financial resources to acquire all needed goods and services for the successful </w:t>
            </w:r>
            <w:r>
              <w:rPr>
                <w:rFonts w:eastAsia="Calibri" w:cs="Calibri"/>
                <w:color w:val="000000"/>
              </w:rPr>
              <w:lastRenderedPageBreak/>
              <w:t>implementation and delivering all results promised.</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62BC2E49"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lastRenderedPageBreak/>
              <w:t xml:space="preserve">Regular communication with the Project Promoter, Implementing Agency and Programme Operator to find flexible solutions least damaging the original goals set by the project and delivering results </w:t>
            </w:r>
            <w:r>
              <w:rPr>
                <w:rFonts w:eastAsia="Calibri" w:cs="Calibri"/>
                <w:color w:val="000000"/>
              </w:rPr>
              <w:lastRenderedPageBreak/>
              <w:t>that constitute an integral part that can be taken into use in real life.</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6848830E"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lastRenderedPageBreak/>
              <w:t xml:space="preserve">Regular communication with the Project Promoter, Implementing Agency and Programme Operator to find flexible solutions least damaging the original goals set by the project and delivering results </w:t>
            </w:r>
            <w:r>
              <w:rPr>
                <w:rFonts w:eastAsia="Calibri" w:cs="Calibri"/>
                <w:color w:val="000000"/>
              </w:rPr>
              <w:lastRenderedPageBreak/>
              <w:t>that constitute an integral part that can be taken into use in real life.</w:t>
            </w:r>
          </w:p>
        </w:tc>
        <w:tc>
          <w:tcPr>
            <w:tcW w:w="0" w:type="auto"/>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hideMark/>
          </w:tcPr>
          <w:p w14:paraId="40D89670" w14:textId="77777777" w:rsidR="00347539" w:rsidRDefault="00C32B84">
            <w:pPr>
              <w:pBdr>
                <w:left w:val="none" w:sz="0" w:space="5" w:color="auto"/>
                <w:right w:val="none" w:sz="0" w:space="5" w:color="auto"/>
              </w:pBdr>
              <w:spacing w:after="0"/>
              <w:ind w:left="108" w:right="108"/>
              <w:rPr>
                <w:rFonts w:eastAsia="Calibri" w:cs="Calibri"/>
                <w:color w:val="000000"/>
              </w:rPr>
            </w:pPr>
            <w:r>
              <w:rPr>
                <w:rFonts w:eastAsia="Calibri" w:cs="Calibri"/>
                <w:color w:val="000000"/>
              </w:rPr>
              <w:lastRenderedPageBreak/>
              <w:t xml:space="preserve">Regular communication with the Project Promoter, Implementing Agency and Programme Operator to find flexible solutions least damaging the original goals set by the project and delivering results </w:t>
            </w:r>
            <w:r>
              <w:rPr>
                <w:rFonts w:eastAsia="Calibri" w:cs="Calibri"/>
                <w:color w:val="000000"/>
              </w:rPr>
              <w:lastRenderedPageBreak/>
              <w:t>that constitute an integral part that can be taken into use in real life.</w:t>
            </w:r>
          </w:p>
        </w:tc>
      </w:tr>
    </w:tbl>
    <w:p w14:paraId="166EE4B3" w14:textId="77777777" w:rsidR="00347539" w:rsidRDefault="00347539">
      <w:pPr>
        <w:sectPr w:rsidR="00347539" w:rsidSect="00693B74">
          <w:headerReference w:type="even" r:id="rId37"/>
          <w:headerReference w:type="default" r:id="rId38"/>
          <w:footerReference w:type="even" r:id="rId39"/>
          <w:footerReference w:type="default" r:id="rId40"/>
          <w:headerReference w:type="first" r:id="rId41"/>
          <w:footerReference w:type="first" r:id="rId42"/>
          <w:pgSz w:w="16838" w:h="11906" w:orient="landscape"/>
          <w:pgMar w:top="1417" w:right="1417" w:bottom="1417" w:left="1417" w:header="708" w:footer="708" w:gutter="0"/>
          <w:cols w:space="708"/>
          <w:docGrid w:linePitch="360"/>
        </w:sectPr>
      </w:pPr>
    </w:p>
    <w:p w14:paraId="37486718" w14:textId="77777777" w:rsidR="00376A28" w:rsidRPr="00376A28" w:rsidRDefault="00C32B84" w:rsidP="00B63EAD">
      <w:pPr>
        <w:pStyle w:val="Heading2"/>
        <w:ind w:left="357"/>
      </w:pPr>
      <w:bookmarkStart w:id="31" w:name="_Toc256000022"/>
      <w:r>
        <w:lastRenderedPageBreak/>
        <w:t xml:space="preserve">Annex </w:t>
      </w:r>
      <w:r w:rsidR="00FA23AE">
        <w:t>B</w:t>
      </w:r>
      <w:r>
        <w:t>:</w:t>
      </w:r>
      <w:r w:rsidRPr="00376A28">
        <w:t xml:space="preserve"> </w:t>
      </w:r>
      <w:r w:rsidR="00891074">
        <w:t>Evaluation plan</w:t>
      </w:r>
      <w:bookmarkEnd w:id="31"/>
    </w:p>
    <w:p w14:paraId="6FA7C2CE" w14:textId="77777777" w:rsidR="00452556" w:rsidRPr="00376A28" w:rsidRDefault="00C32B84" w:rsidP="00891074">
      <w:pPr>
        <w:ind w:left="357"/>
        <w:sectPr w:rsidR="00452556" w:rsidRPr="00376A28" w:rsidSect="00452556">
          <w:headerReference w:type="default" r:id="rId43"/>
          <w:footerReference w:type="default" r:id="rId44"/>
          <w:headerReference w:type="first" r:id="rId45"/>
          <w:pgSz w:w="11906" w:h="16838"/>
          <w:pgMar w:top="1417" w:right="1417" w:bottom="1417" w:left="1417" w:header="708" w:footer="708" w:gutter="0"/>
          <w:cols w:space="708"/>
          <w:docGrid w:linePitch="360"/>
        </w:sectPr>
      </w:pPr>
      <w:r>
        <w:t>Not Available</w:t>
      </w:r>
    </w:p>
    <w:p w14:paraId="11E956CB" w14:textId="77777777" w:rsidR="00376A28" w:rsidRDefault="00C32B84" w:rsidP="00692C53">
      <w:pPr>
        <w:pStyle w:val="Heading2"/>
        <w:ind w:left="357"/>
      </w:pPr>
      <w:bookmarkStart w:id="32" w:name="_Toc256000023"/>
      <w:r>
        <w:lastRenderedPageBreak/>
        <w:t xml:space="preserve">Annex </w:t>
      </w:r>
      <w:r w:rsidR="00D44F56">
        <w:t>C</w:t>
      </w:r>
      <w:r>
        <w:t>:</w:t>
      </w:r>
      <w:r w:rsidRPr="00376A28">
        <w:t xml:space="preserve"> </w:t>
      </w:r>
      <w:r w:rsidR="00D44F56" w:rsidRPr="00D44F56">
        <w:t>Cooperation with Donor Programme Partners and International Partner Organisations</w:t>
      </w:r>
      <w:bookmarkEnd w:id="32"/>
    </w:p>
    <w:p w14:paraId="3FB36A42" w14:textId="77777777" w:rsidR="00347539" w:rsidRDefault="00C32B84">
      <w:pPr>
        <w:spacing w:after="240"/>
        <w:jc w:val="both"/>
      </w:pPr>
      <w:r>
        <w:rPr>
          <w:rFonts w:ascii="Calibri Light" w:eastAsia="Calibri Light" w:hAnsi="Calibri Light" w:cs="Calibri Light"/>
        </w:rPr>
        <w:t>The cooperation with donor programme partners (DPPs) can be considered very good. DPPs have demonstrated active involvement in organizing bilateral events. Their comprehensive knowledge and experiences support the implementation of the programmes. All critical issues are always closely discussed with the partner organisations and their active involvement in Cooperation Committee and other meetings help to ensure that all the essential topics are mutually deliberated prior to any enforcements.</w:t>
      </w:r>
    </w:p>
    <w:p w14:paraId="61004EE0" w14:textId="77777777" w:rsidR="00347539" w:rsidRDefault="00C32B84">
      <w:pPr>
        <w:spacing w:before="240" w:after="240"/>
        <w:jc w:val="both"/>
      </w:pPr>
      <w:r>
        <w:rPr>
          <w:rFonts w:ascii="Calibri Light" w:eastAsia="Calibri Light" w:hAnsi="Calibri Light" w:cs="Calibri Light"/>
        </w:rPr>
        <w:t xml:space="preserve">Despite the ongoing COVID-19 situation communication between POs and DPPs has not deteriorated. Although face-to-face meetings are very important to maintain good relations and add value to cooperation, virtual meetings have turned out to be very effective also. </w:t>
      </w:r>
    </w:p>
    <w:p w14:paraId="63DECC9A" w14:textId="77777777" w:rsidR="00347539" w:rsidRDefault="00C32B84">
      <w:pPr>
        <w:spacing w:before="240" w:after="240"/>
        <w:jc w:val="both"/>
      </w:pPr>
      <w:r>
        <w:rPr>
          <w:rFonts w:ascii="Calibri Light" w:eastAsia="Calibri Light" w:hAnsi="Calibri Light" w:cs="Calibri Light"/>
          <w:b/>
          <w:bCs/>
        </w:rPr>
        <w:t>EE-Innovation</w:t>
      </w:r>
    </w:p>
    <w:p w14:paraId="755C18FE" w14:textId="77777777" w:rsidR="00347539" w:rsidRDefault="00C32B84">
      <w:pPr>
        <w:spacing w:before="240" w:after="240"/>
        <w:jc w:val="both"/>
      </w:pPr>
      <w:r>
        <w:rPr>
          <w:rFonts w:ascii="Calibri Light" w:eastAsia="Calibri Light" w:hAnsi="Calibri Light" w:cs="Calibri Light"/>
        </w:rPr>
        <w:t>Cooperation with Innovation Norway has been excellent. Cooperation Committee meetings have been held twice a year – in the reporting period in June 2021 and in December 2021. Discussion about organisation of joint events for entities in Estonia and Norway is important part of each Cooperation Committee meeting. There are several joint events organised primarily, but not only in connection with open calls for creating partnerships between entrepreneurs. Initially set bilateral cooperation targets have not been met yet, but continuous effort is put into reaching the level as high as possible by the end of the programme period.</w:t>
      </w:r>
    </w:p>
    <w:p w14:paraId="6937BB70" w14:textId="77777777" w:rsidR="00347539" w:rsidRDefault="00C32B84">
      <w:pPr>
        <w:spacing w:before="240" w:after="240"/>
        <w:jc w:val="both"/>
      </w:pPr>
      <w:r>
        <w:rPr>
          <w:rFonts w:ascii="Calibri Light" w:eastAsia="Calibri Light" w:hAnsi="Calibri Light" w:cs="Calibri Light"/>
          <w:b/>
          <w:bCs/>
        </w:rPr>
        <w:t>EE-Localdev</w:t>
      </w:r>
    </w:p>
    <w:p w14:paraId="1A1E9893" w14:textId="77777777" w:rsidR="00347539" w:rsidRDefault="00C32B84">
      <w:pPr>
        <w:spacing w:before="240" w:after="240"/>
        <w:jc w:val="both"/>
      </w:pPr>
      <w:r>
        <w:rPr>
          <w:rFonts w:ascii="Calibri Light" w:eastAsia="Calibri Light" w:hAnsi="Calibri Light" w:cs="Calibri Light"/>
        </w:rPr>
        <w:t>All DPP-s - Norwegian Directorate of Health, Norwegian Institute of Public Health and Directorate of Cultural Heritage – have been active and engaged in programme implementation. The contact person in Directorate of Cultural Heritage changed in fall 2021 with some additional structural changes in the organisation, but by today the challenges have been overcome and the cooperation is back on track. Communication has been quick via e-mails and conference calls. After the previous cut-off date of strategic report the Cooperation Committee virtual meetings have taken place in April 2021 and October 2021. The next meeting is scheduled for May 2022.</w:t>
      </w:r>
    </w:p>
    <w:p w14:paraId="22CFED8F" w14:textId="77777777" w:rsidR="00347539" w:rsidRDefault="00C32B84">
      <w:pPr>
        <w:spacing w:before="240" w:after="240"/>
        <w:jc w:val="both"/>
      </w:pPr>
      <w:r>
        <w:rPr>
          <w:rFonts w:ascii="Calibri Light" w:eastAsia="Calibri Light" w:hAnsi="Calibri Light" w:cs="Calibri Light"/>
          <w:b/>
          <w:bCs/>
        </w:rPr>
        <w:t>EE-Research</w:t>
      </w:r>
    </w:p>
    <w:p w14:paraId="1DD95C98" w14:textId="77777777" w:rsidR="00347539" w:rsidRDefault="00C32B84">
      <w:pPr>
        <w:spacing w:before="240" w:after="240"/>
        <w:jc w:val="both"/>
      </w:pPr>
      <w:r>
        <w:rPr>
          <w:rFonts w:ascii="Calibri Light" w:eastAsia="Calibri Light" w:hAnsi="Calibri Light" w:cs="Calibri Light"/>
        </w:rPr>
        <w:t xml:space="preserve">Regular skype meetings were held between the Baltic Research Programme PO´s and implementing agencies from Estonia, Latvia, Lithuania and Norway (RCN). Starting from 2019, DPP-s (RCN, HKdir) and Baltic counterparts have been regularly consulted through e-mails, video and phone conferences. Programme operators and implementers took part in the PO´s seminars organised by donor programme partners in 2021. Cooperation Committee </w:t>
      </w:r>
      <w:r>
        <w:rPr>
          <w:rFonts w:ascii="Calibri Light" w:eastAsia="Calibri Light" w:hAnsi="Calibri Light" w:cs="Calibri Light"/>
        </w:rPr>
        <w:lastRenderedPageBreak/>
        <w:t xml:space="preserve">meeting in the field of higher education was held virtually in January 2022. Programme Committee meeting in the field of research was held virtually in February 2022. </w:t>
      </w:r>
    </w:p>
    <w:p w14:paraId="36C1FE4C" w14:textId="77777777" w:rsidR="00347539" w:rsidRDefault="00C32B84">
      <w:pPr>
        <w:spacing w:before="240" w:after="240"/>
        <w:jc w:val="both"/>
      </w:pPr>
      <w:r>
        <w:rPr>
          <w:rFonts w:ascii="Calibri Light" w:eastAsia="Calibri Light" w:hAnsi="Calibri Light" w:cs="Calibri Light"/>
          <w:b/>
          <w:bCs/>
        </w:rPr>
        <w:t>EE-Climate</w:t>
      </w:r>
    </w:p>
    <w:p w14:paraId="4B458399" w14:textId="77777777" w:rsidR="00347539" w:rsidRDefault="00C32B84">
      <w:pPr>
        <w:spacing w:before="240" w:after="240"/>
      </w:pPr>
      <w:r>
        <w:rPr>
          <w:rFonts w:ascii="Calibri Light" w:eastAsia="Calibri Light" w:hAnsi="Calibri Light" w:cs="Calibri Light"/>
        </w:rPr>
        <w:t>DPP is participating in Cooperation Committee meetings and gives advice and knowhow on the implementing of the programme - the last meeting was held in May 2021. During last year, the DPP Norwegian Environment Agency (NEA) has provided valuable insight and comments for prepared call texts and helped with any possible questions regarding to potential donor state project partners. DPP will also be participating on the selecting of the projects as a non-voting member.</w:t>
      </w:r>
    </w:p>
    <w:p w14:paraId="44D66431" w14:textId="77777777" w:rsidR="00347539" w:rsidRDefault="00C32B84">
      <w:pPr>
        <w:spacing w:before="240" w:after="240"/>
        <w:sectPr w:rsidR="00347539" w:rsidSect="00693B74">
          <w:headerReference w:type="even" r:id="rId46"/>
          <w:headerReference w:type="default" r:id="rId47"/>
          <w:footerReference w:type="even" r:id="rId48"/>
          <w:footerReference w:type="default" r:id="rId49"/>
          <w:headerReference w:type="first" r:id="rId50"/>
          <w:footerReference w:type="first" r:id="rId51"/>
          <w:pgSz w:w="16838" w:h="11906" w:orient="landscape"/>
          <w:pgMar w:top="1417" w:right="1417" w:bottom="1417" w:left="1417" w:header="708" w:footer="708" w:gutter="0"/>
          <w:cols w:space="708"/>
          <w:docGrid w:linePitch="360"/>
        </w:sectPr>
      </w:pPr>
      <w:r>
        <w:t> </w:t>
      </w:r>
    </w:p>
    <w:p w14:paraId="6FCE7CF2" w14:textId="77777777" w:rsidR="00376A28" w:rsidRPr="00376A28" w:rsidRDefault="00C32B84" w:rsidP="00B63EAD">
      <w:pPr>
        <w:pStyle w:val="Heading2"/>
        <w:ind w:left="357"/>
      </w:pPr>
      <w:bookmarkStart w:id="33" w:name="_Toc256000024"/>
      <w:r>
        <w:lastRenderedPageBreak/>
        <w:t xml:space="preserve">Annex </w:t>
      </w:r>
      <w:r w:rsidR="001B7394">
        <w:t>D</w:t>
      </w:r>
      <w:r>
        <w:t>:</w:t>
      </w:r>
      <w:r w:rsidRPr="00376A28">
        <w:t xml:space="preserve"> </w:t>
      </w:r>
      <w:r w:rsidR="00FA7BAD" w:rsidRPr="00FA7BAD">
        <w:t>Technical assistance report</w:t>
      </w:r>
      <w:bookmarkEnd w:id="33"/>
    </w:p>
    <w:p w14:paraId="5F9C4540" w14:textId="77777777" w:rsidR="00FF3ABD" w:rsidRDefault="00C32B84" w:rsidP="00B63EAD">
      <w:pPr>
        <w:pStyle w:val="Heading3"/>
        <w:ind w:left="357"/>
      </w:pPr>
      <w:bookmarkStart w:id="34" w:name="_Toc256000025"/>
      <w:r>
        <w:t>Overview of main activities</w:t>
      </w:r>
      <w:bookmarkEnd w:id="34"/>
    </w:p>
    <w:p w14:paraId="0919937A" w14:textId="77777777" w:rsidR="00347539" w:rsidRDefault="00C32B84">
      <w:pPr>
        <w:spacing w:after="240"/>
        <w:jc w:val="both"/>
      </w:pPr>
      <w:r>
        <w:rPr>
          <w:rFonts w:ascii="Calibri Light" w:eastAsia="Calibri Light" w:hAnsi="Calibri Light" w:cs="Calibri Light"/>
          <w:b/>
          <w:bCs/>
        </w:rPr>
        <w:t>National Focal Point</w:t>
      </w:r>
    </w:p>
    <w:p w14:paraId="353B6006" w14:textId="77777777" w:rsidR="00347539" w:rsidRDefault="00C32B84">
      <w:pPr>
        <w:spacing w:before="240" w:after="240"/>
        <w:jc w:val="both"/>
      </w:pPr>
      <w:r>
        <w:rPr>
          <w:rFonts w:ascii="Calibri Light" w:eastAsia="Calibri Light" w:hAnsi="Calibri Light" w:cs="Calibri Light"/>
        </w:rPr>
        <w:t>Guidance to the POs/implementing agencies (informal communication, regular meetings, ad-hoc meetings);</w:t>
      </w:r>
    </w:p>
    <w:p w14:paraId="41DFA291" w14:textId="77777777" w:rsidR="00347539" w:rsidRDefault="00C32B84">
      <w:pPr>
        <w:spacing w:before="240" w:after="240"/>
        <w:jc w:val="both"/>
      </w:pPr>
      <w:r>
        <w:rPr>
          <w:rFonts w:ascii="Calibri Light" w:eastAsia="Calibri Light" w:hAnsi="Calibri Light" w:cs="Calibri Light"/>
        </w:rPr>
        <w:t>Preparing and submitting IFRs (July 2021, January 2022);</w:t>
      </w:r>
    </w:p>
    <w:p w14:paraId="3B6C6D17" w14:textId="77777777" w:rsidR="00347539" w:rsidRDefault="00C32B84">
      <w:pPr>
        <w:spacing w:before="240" w:after="240"/>
        <w:jc w:val="both"/>
      </w:pPr>
      <w:r>
        <w:rPr>
          <w:rFonts w:ascii="Calibri Light" w:eastAsia="Calibri Light" w:hAnsi="Calibri Light" w:cs="Calibri Light"/>
        </w:rPr>
        <w:t>Comments to the Annual Programme Reports, call texts, September IFRs, PDP appraisals;</w:t>
      </w:r>
    </w:p>
    <w:p w14:paraId="49A1F215" w14:textId="77777777" w:rsidR="00347539" w:rsidRDefault="00C32B84">
      <w:pPr>
        <w:spacing w:before="240" w:after="240"/>
        <w:jc w:val="both"/>
      </w:pPr>
      <w:r>
        <w:rPr>
          <w:rFonts w:ascii="Calibri Light" w:eastAsia="Calibri Light" w:hAnsi="Calibri Light" w:cs="Calibri Light"/>
        </w:rPr>
        <w:t>Participating in the NFP virtual workshop, in February 2022;</w:t>
      </w:r>
    </w:p>
    <w:p w14:paraId="64D0EA97" w14:textId="77777777" w:rsidR="00347539" w:rsidRDefault="00C32B84">
      <w:pPr>
        <w:spacing w:before="240" w:after="240"/>
        <w:jc w:val="both"/>
      </w:pPr>
      <w:r>
        <w:rPr>
          <w:rFonts w:ascii="Calibri Light" w:eastAsia="Calibri Light" w:hAnsi="Calibri Light" w:cs="Calibri Light"/>
        </w:rPr>
        <w:t>Preparing and submitting Strategic Report;</w:t>
      </w:r>
    </w:p>
    <w:p w14:paraId="3DC49053" w14:textId="77777777" w:rsidR="00347539" w:rsidRDefault="00C32B84">
      <w:pPr>
        <w:spacing w:before="240" w:after="240"/>
        <w:jc w:val="both"/>
      </w:pPr>
      <w:r>
        <w:rPr>
          <w:rFonts w:ascii="Calibri Light" w:eastAsia="Calibri Light" w:hAnsi="Calibri Light" w:cs="Calibri Light"/>
        </w:rPr>
        <w:t>Conducting performance analysis and adopting the monitoring plan of 2022;</w:t>
      </w:r>
    </w:p>
    <w:p w14:paraId="38E1A874" w14:textId="77777777" w:rsidR="00347539" w:rsidRDefault="00C32B84">
      <w:pPr>
        <w:spacing w:before="240" w:after="240"/>
        <w:jc w:val="both"/>
      </w:pPr>
      <w:r>
        <w:rPr>
          <w:rFonts w:ascii="Calibri Light" w:eastAsia="Calibri Light" w:hAnsi="Calibri Light" w:cs="Calibri Light"/>
        </w:rPr>
        <w:t>MoU modification, Programme Agreements/ programme MCS modifications;</w:t>
      </w:r>
    </w:p>
    <w:p w14:paraId="44083DFC" w14:textId="77777777" w:rsidR="00347539" w:rsidRDefault="00C32B84">
      <w:pPr>
        <w:spacing w:before="240" w:after="240"/>
        <w:jc w:val="both"/>
      </w:pPr>
      <w:r>
        <w:rPr>
          <w:rFonts w:ascii="Calibri Light" w:eastAsia="Calibri Light" w:hAnsi="Calibri Light" w:cs="Calibri Light"/>
        </w:rPr>
        <w:t xml:space="preserve">Sponsored posts in social media (Estonia-Norway 100 years of diplomatic relations); </w:t>
      </w:r>
    </w:p>
    <w:p w14:paraId="0B3ED034" w14:textId="77777777" w:rsidR="00347539" w:rsidRDefault="00C32B84">
      <w:pPr>
        <w:spacing w:before="240" w:after="240"/>
        <w:jc w:val="both"/>
      </w:pPr>
      <w:r>
        <w:rPr>
          <w:rFonts w:ascii="Calibri Light" w:eastAsia="Calibri Light" w:hAnsi="Calibri Light" w:cs="Calibri Light"/>
        </w:rPr>
        <w:t>Communication activities (incl being active in (social) media; social media game; ACF funded project clips in TV show/sponsored posts in social media; public opinion survey; meetings with POs, FMO contact, webpage developments);</w:t>
      </w:r>
    </w:p>
    <w:p w14:paraId="03C624B3" w14:textId="77777777" w:rsidR="00347539" w:rsidRDefault="00C32B84">
      <w:pPr>
        <w:spacing w:before="240" w:after="240"/>
        <w:jc w:val="both"/>
      </w:pPr>
      <w:r>
        <w:rPr>
          <w:rFonts w:ascii="Calibri Light" w:eastAsia="Calibri Light" w:hAnsi="Calibri Light" w:cs="Calibri Light"/>
        </w:rPr>
        <w:t>Participating in FMO organised trainings (programme modifications, evaluations, data collection and analysis);</w:t>
      </w:r>
    </w:p>
    <w:p w14:paraId="637A9748" w14:textId="77777777" w:rsidR="00347539" w:rsidRDefault="00C32B84">
      <w:pPr>
        <w:spacing w:before="240" w:after="240"/>
        <w:jc w:val="both"/>
      </w:pPr>
      <w:r>
        <w:rPr>
          <w:rFonts w:ascii="Calibri Light" w:eastAsia="Calibri Light" w:hAnsi="Calibri Light" w:cs="Calibri Light"/>
        </w:rPr>
        <w:t>National MCS audit concerning activities (May-October 2021);</w:t>
      </w:r>
    </w:p>
    <w:p w14:paraId="710A7E18" w14:textId="77777777" w:rsidR="00347539" w:rsidRDefault="00C32B84">
      <w:pPr>
        <w:spacing w:before="240" w:after="240"/>
        <w:jc w:val="both"/>
      </w:pPr>
      <w:r>
        <w:rPr>
          <w:rFonts w:ascii="Calibri Light" w:eastAsia="Calibri Light" w:hAnsi="Calibri Light" w:cs="Calibri Light"/>
        </w:rPr>
        <w:t>Organising the JCBF meeting (June 2021) and other JCBF activities, incl organising written JCBF approvals (July-December 2021);</w:t>
      </w:r>
    </w:p>
    <w:p w14:paraId="3A944FDC" w14:textId="77777777" w:rsidR="00347539" w:rsidRDefault="00C32B84">
      <w:pPr>
        <w:spacing w:before="240" w:after="240"/>
        <w:jc w:val="both"/>
      </w:pPr>
      <w:r>
        <w:rPr>
          <w:rFonts w:ascii="Calibri Light" w:eastAsia="Calibri Light" w:hAnsi="Calibri Light" w:cs="Calibri Light"/>
        </w:rPr>
        <w:t>Organising the Annual Meeting (June 2021);</w:t>
      </w:r>
    </w:p>
    <w:p w14:paraId="66C88F8C" w14:textId="77777777" w:rsidR="00347539" w:rsidRDefault="00C32B84">
      <w:pPr>
        <w:spacing w:before="240" w:after="240"/>
        <w:jc w:val="both"/>
      </w:pPr>
      <w:r>
        <w:rPr>
          <w:rFonts w:ascii="Calibri Light" w:eastAsia="Calibri Light" w:hAnsi="Calibri Light" w:cs="Calibri Light"/>
        </w:rPr>
        <w:t>Conducting risk assessment;</w:t>
      </w:r>
    </w:p>
    <w:p w14:paraId="3737EBE4" w14:textId="77777777" w:rsidR="00347539" w:rsidRDefault="00C32B84">
      <w:pPr>
        <w:spacing w:before="240" w:after="240"/>
        <w:jc w:val="both"/>
      </w:pPr>
      <w:r>
        <w:rPr>
          <w:rFonts w:ascii="Calibri Light" w:eastAsia="Calibri Light" w:hAnsi="Calibri Light" w:cs="Calibri Light"/>
        </w:rPr>
        <w:t>Participating in Cooperation Committee and Selection Committee meetings;</w:t>
      </w:r>
    </w:p>
    <w:p w14:paraId="7761513B" w14:textId="77777777" w:rsidR="00347539" w:rsidRDefault="00C32B84">
      <w:pPr>
        <w:spacing w:before="240" w:after="240"/>
        <w:jc w:val="both"/>
      </w:pPr>
      <w:r>
        <w:rPr>
          <w:rFonts w:ascii="Calibri Light" w:eastAsia="Calibri Light" w:hAnsi="Calibri Light" w:cs="Calibri Light"/>
        </w:rPr>
        <w:t>Participating in the Annual Communication Workshop, virtually in autumn 2021;</w:t>
      </w:r>
    </w:p>
    <w:p w14:paraId="6B76489B" w14:textId="77777777" w:rsidR="00347539" w:rsidRDefault="00C32B84">
      <w:pPr>
        <w:spacing w:before="240" w:after="240"/>
        <w:jc w:val="both"/>
      </w:pPr>
      <w:r>
        <w:rPr>
          <w:rFonts w:ascii="Calibri Light" w:eastAsia="Calibri Light" w:hAnsi="Calibri Light" w:cs="Calibri Light"/>
        </w:rPr>
        <w:t>Organising public awareness survey and analysing the results (autumn 2021);</w:t>
      </w:r>
    </w:p>
    <w:p w14:paraId="33CC4C09" w14:textId="77777777" w:rsidR="00347539" w:rsidRDefault="00C32B84">
      <w:pPr>
        <w:spacing w:before="240" w:after="240"/>
        <w:jc w:val="both"/>
      </w:pPr>
      <w:r>
        <w:rPr>
          <w:rFonts w:ascii="Calibri Light" w:eastAsia="Calibri Light" w:hAnsi="Calibri Light" w:cs="Calibri Light"/>
          <w:b/>
          <w:bCs/>
        </w:rPr>
        <w:t>Certifying Authority</w:t>
      </w:r>
    </w:p>
    <w:p w14:paraId="3F8DB422" w14:textId="77777777" w:rsidR="00347539" w:rsidRDefault="00C32B84">
      <w:pPr>
        <w:spacing w:before="240" w:after="240"/>
        <w:jc w:val="both"/>
      </w:pPr>
      <w:r>
        <w:rPr>
          <w:rFonts w:ascii="Calibri Light" w:eastAsia="Calibri Light" w:hAnsi="Calibri Light" w:cs="Calibri Light"/>
        </w:rPr>
        <w:t>Guidance to the POs;</w:t>
      </w:r>
    </w:p>
    <w:p w14:paraId="3A446567" w14:textId="77777777" w:rsidR="00347539" w:rsidRDefault="00C32B84">
      <w:pPr>
        <w:spacing w:before="240" w:after="240"/>
        <w:jc w:val="both"/>
      </w:pPr>
      <w:r>
        <w:rPr>
          <w:rFonts w:ascii="Calibri Light" w:eastAsia="Calibri Light" w:hAnsi="Calibri Light" w:cs="Calibri Light"/>
        </w:rPr>
        <w:t>Putting together forecast of likely payment applications;</w:t>
      </w:r>
    </w:p>
    <w:p w14:paraId="6CF2ED38" w14:textId="77777777" w:rsidR="00347539" w:rsidRDefault="00C32B84">
      <w:pPr>
        <w:spacing w:before="240" w:after="240"/>
        <w:jc w:val="both"/>
      </w:pPr>
      <w:r>
        <w:rPr>
          <w:rFonts w:ascii="Calibri Light" w:eastAsia="Calibri Light" w:hAnsi="Calibri Light" w:cs="Calibri Light"/>
        </w:rPr>
        <w:lastRenderedPageBreak/>
        <w:t>Performing checks related to the IFRs;</w:t>
      </w:r>
    </w:p>
    <w:p w14:paraId="3E835E27" w14:textId="77777777" w:rsidR="00347539" w:rsidRDefault="00C32B84">
      <w:pPr>
        <w:spacing w:before="240" w:after="240"/>
        <w:jc w:val="both"/>
      </w:pPr>
      <w:r>
        <w:rPr>
          <w:rFonts w:ascii="Calibri Light" w:eastAsia="Calibri Light" w:hAnsi="Calibri Light" w:cs="Calibri Light"/>
        </w:rPr>
        <w:t>Performing risk-based checks of TA and programme management costs;</w:t>
      </w:r>
    </w:p>
    <w:p w14:paraId="50BFCBB8" w14:textId="77777777" w:rsidR="00347539" w:rsidRDefault="00C32B84">
      <w:pPr>
        <w:spacing w:before="240" w:after="240"/>
        <w:jc w:val="both"/>
      </w:pPr>
      <w:r>
        <w:rPr>
          <w:rFonts w:ascii="Calibri Light" w:eastAsia="Calibri Light" w:hAnsi="Calibri Light" w:cs="Calibri Light"/>
        </w:rPr>
        <w:t>Participating in Annual Meeting and FMO organised workshop/training.</w:t>
      </w:r>
    </w:p>
    <w:p w14:paraId="68F72B9B" w14:textId="77777777" w:rsidR="00347539" w:rsidRDefault="00C32B84">
      <w:pPr>
        <w:spacing w:before="240" w:after="240"/>
        <w:jc w:val="both"/>
      </w:pPr>
      <w:r>
        <w:rPr>
          <w:rFonts w:ascii="Calibri Light" w:eastAsia="Calibri Light" w:hAnsi="Calibri Light" w:cs="Calibri Light"/>
          <w:b/>
          <w:bCs/>
        </w:rPr>
        <w:t>Audit Authority</w:t>
      </w:r>
    </w:p>
    <w:p w14:paraId="6D50CA5F" w14:textId="77777777" w:rsidR="00347539" w:rsidRDefault="00C32B84">
      <w:pPr>
        <w:spacing w:before="240" w:after="240"/>
        <w:jc w:val="both"/>
      </w:pPr>
      <w:r>
        <w:rPr>
          <w:rFonts w:ascii="Calibri Light" w:eastAsia="Calibri Light" w:hAnsi="Calibri Light" w:cs="Calibri Light"/>
        </w:rPr>
        <w:t>Sampling for project audits</w:t>
      </w:r>
      <w:r>
        <w:rPr>
          <w:rFonts w:eastAsia="Calibri" w:cs="Calibri"/>
        </w:rPr>
        <w:t xml:space="preserve"> </w:t>
      </w:r>
      <w:r>
        <w:rPr>
          <w:rFonts w:ascii="Calibri Light" w:eastAsia="Calibri Light" w:hAnsi="Calibri Light" w:cs="Calibri Light"/>
        </w:rPr>
        <w:t>and conducting project audits;</w:t>
      </w:r>
    </w:p>
    <w:p w14:paraId="4F70A263" w14:textId="77777777" w:rsidR="00347539" w:rsidRDefault="00C32B84">
      <w:pPr>
        <w:spacing w:before="240" w:after="240"/>
        <w:jc w:val="both"/>
      </w:pPr>
      <w:r>
        <w:rPr>
          <w:rFonts w:ascii="Calibri Light" w:eastAsia="Calibri Light" w:hAnsi="Calibri Light" w:cs="Calibri Light"/>
        </w:rPr>
        <w:t>Preparing annual audit report;</w:t>
      </w:r>
    </w:p>
    <w:p w14:paraId="2F127DD1" w14:textId="77777777" w:rsidR="00347539" w:rsidRDefault="00C32B84">
      <w:pPr>
        <w:spacing w:before="240" w:after="240"/>
        <w:jc w:val="both"/>
      </w:pPr>
      <w:r>
        <w:rPr>
          <w:rFonts w:ascii="Calibri Light" w:eastAsia="Calibri Light" w:hAnsi="Calibri Light" w:cs="Calibri Light"/>
        </w:rPr>
        <w:t>Participating in Annual Meeting and FMO organised workshop/training;</w:t>
      </w:r>
    </w:p>
    <w:p w14:paraId="73718A32" w14:textId="77777777" w:rsidR="00347539" w:rsidRDefault="00C32B84">
      <w:pPr>
        <w:spacing w:before="240" w:after="240"/>
        <w:jc w:val="both"/>
      </w:pPr>
      <w:r>
        <w:rPr>
          <w:rFonts w:ascii="Calibri Light" w:eastAsia="Calibri Light" w:hAnsi="Calibri Light" w:cs="Calibri Light"/>
        </w:rPr>
        <w:t>Meetings and discussions due to audits.</w:t>
      </w:r>
    </w:p>
    <w:p w14:paraId="65CFA71C" w14:textId="77777777" w:rsidR="00347539" w:rsidRDefault="00C32B84">
      <w:pPr>
        <w:spacing w:before="240" w:after="240"/>
        <w:jc w:val="both"/>
      </w:pPr>
      <w:r>
        <w:rPr>
          <w:rFonts w:ascii="Calibri Light" w:eastAsia="Calibri Light" w:hAnsi="Calibri Light" w:cs="Calibri Light"/>
          <w:b/>
          <w:bCs/>
        </w:rPr>
        <w:t>Irregularities Authority</w:t>
      </w:r>
    </w:p>
    <w:p w14:paraId="6A4ABC41" w14:textId="77777777" w:rsidR="00347539" w:rsidRDefault="00C32B84">
      <w:pPr>
        <w:spacing w:before="240" w:after="240"/>
        <w:jc w:val="both"/>
      </w:pPr>
      <w:r>
        <w:rPr>
          <w:rFonts w:ascii="Calibri Light" w:eastAsia="Calibri Light" w:hAnsi="Calibri Light" w:cs="Calibri Light"/>
        </w:rPr>
        <w:t>Guidance to the POs/ implementing agencies;</w:t>
      </w:r>
    </w:p>
    <w:p w14:paraId="5024F6B5" w14:textId="77777777" w:rsidR="00347539" w:rsidRDefault="00C32B84">
      <w:pPr>
        <w:spacing w:before="240" w:after="240"/>
        <w:jc w:val="both"/>
      </w:pPr>
      <w:r>
        <w:rPr>
          <w:rFonts w:ascii="Calibri Light" w:eastAsia="Calibri Light" w:hAnsi="Calibri Light" w:cs="Calibri Light"/>
        </w:rPr>
        <w:t>Quarterly reporting of irregularities;</w:t>
      </w:r>
    </w:p>
    <w:p w14:paraId="35196994" w14:textId="77777777" w:rsidR="00347539" w:rsidRDefault="00C32B84">
      <w:pPr>
        <w:spacing w:before="240" w:after="240"/>
        <w:jc w:val="both"/>
      </w:pPr>
      <w:r>
        <w:rPr>
          <w:rFonts w:ascii="Calibri Light" w:eastAsia="Calibri Light" w:hAnsi="Calibri Light" w:cs="Calibri Light"/>
        </w:rPr>
        <w:t>Quarterly check and analysis of project expenses (SFOS data);</w:t>
      </w:r>
    </w:p>
    <w:p w14:paraId="2AF414DB" w14:textId="77777777" w:rsidR="00347539" w:rsidRDefault="00C32B84">
      <w:pPr>
        <w:spacing w:before="240" w:after="240"/>
        <w:jc w:val="both"/>
      </w:pPr>
      <w:r>
        <w:rPr>
          <w:rFonts w:ascii="Calibri Light" w:eastAsia="Calibri Light" w:hAnsi="Calibri Light" w:cs="Calibri Light"/>
        </w:rPr>
        <w:t>Participating in FMO organised training;</w:t>
      </w:r>
    </w:p>
    <w:p w14:paraId="70D0D0F9" w14:textId="10272657" w:rsidR="00347539" w:rsidRDefault="00C32B84">
      <w:pPr>
        <w:spacing w:before="240" w:after="240"/>
        <w:jc w:val="both"/>
        <w:rPr>
          <w:rFonts w:ascii="Calibri Light" w:eastAsia="Calibri Light" w:hAnsi="Calibri Light" w:cs="Calibri Light"/>
        </w:rPr>
      </w:pPr>
      <w:r>
        <w:rPr>
          <w:rFonts w:ascii="Calibri Light" w:eastAsia="Calibri Light" w:hAnsi="Calibri Light" w:cs="Calibri Light"/>
        </w:rPr>
        <w:t>Meetings and discussions due to irregularities.</w:t>
      </w:r>
    </w:p>
    <w:p w14:paraId="48F69F29" w14:textId="3844D3A4" w:rsidR="00FD7796" w:rsidRDefault="00FD7796">
      <w:pPr>
        <w:spacing w:before="240" w:after="240"/>
        <w:jc w:val="both"/>
        <w:rPr>
          <w:rFonts w:ascii="Calibri Light" w:eastAsia="Calibri Light" w:hAnsi="Calibri Light" w:cs="Calibri Light"/>
        </w:rPr>
      </w:pPr>
    </w:p>
    <w:p w14:paraId="43781C0F" w14:textId="20122E73" w:rsidR="00FD7796" w:rsidRDefault="00FD7796">
      <w:pPr>
        <w:spacing w:before="240" w:after="240"/>
        <w:jc w:val="both"/>
        <w:rPr>
          <w:rFonts w:ascii="Calibri Light" w:eastAsia="Calibri Light" w:hAnsi="Calibri Light" w:cs="Calibri Light"/>
        </w:rPr>
      </w:pPr>
    </w:p>
    <w:p w14:paraId="748CB68F" w14:textId="38797C95" w:rsidR="00FD7796" w:rsidRDefault="00FD7796">
      <w:pPr>
        <w:spacing w:before="240" w:after="240"/>
        <w:jc w:val="both"/>
        <w:rPr>
          <w:rFonts w:ascii="Calibri Light" w:eastAsia="Calibri Light" w:hAnsi="Calibri Light" w:cs="Calibri Light"/>
        </w:rPr>
      </w:pPr>
    </w:p>
    <w:p w14:paraId="27AD1FE5" w14:textId="5D8416E1" w:rsidR="00FD7796" w:rsidRDefault="00FD7796">
      <w:pPr>
        <w:spacing w:before="240" w:after="240"/>
        <w:jc w:val="both"/>
        <w:rPr>
          <w:rFonts w:ascii="Calibri Light" w:eastAsia="Calibri Light" w:hAnsi="Calibri Light" w:cs="Calibri Light"/>
        </w:rPr>
      </w:pPr>
    </w:p>
    <w:p w14:paraId="2F6EA5C2" w14:textId="3ABA6583" w:rsidR="00FD7796" w:rsidRDefault="00FD7796">
      <w:pPr>
        <w:spacing w:before="240" w:after="240"/>
        <w:jc w:val="both"/>
        <w:rPr>
          <w:rFonts w:ascii="Calibri Light" w:eastAsia="Calibri Light" w:hAnsi="Calibri Light" w:cs="Calibri Light"/>
        </w:rPr>
      </w:pPr>
    </w:p>
    <w:p w14:paraId="1BD517C0" w14:textId="247091C9" w:rsidR="00FD7796" w:rsidRDefault="00FD7796">
      <w:pPr>
        <w:spacing w:before="240" w:after="240"/>
        <w:jc w:val="both"/>
        <w:rPr>
          <w:rFonts w:ascii="Calibri Light" w:eastAsia="Calibri Light" w:hAnsi="Calibri Light" w:cs="Calibri Light"/>
        </w:rPr>
      </w:pPr>
    </w:p>
    <w:p w14:paraId="0D95A4AA" w14:textId="533C55A7" w:rsidR="00FD7796" w:rsidRDefault="00FD7796">
      <w:pPr>
        <w:spacing w:before="240" w:after="240"/>
        <w:jc w:val="both"/>
        <w:rPr>
          <w:rFonts w:ascii="Calibri Light" w:eastAsia="Calibri Light" w:hAnsi="Calibri Light" w:cs="Calibri Light"/>
        </w:rPr>
      </w:pPr>
    </w:p>
    <w:p w14:paraId="4CAEC567" w14:textId="1E6ADDAF" w:rsidR="00FD7796" w:rsidRDefault="00FD7796">
      <w:pPr>
        <w:spacing w:before="240" w:after="240"/>
        <w:jc w:val="both"/>
        <w:rPr>
          <w:rFonts w:ascii="Calibri Light" w:eastAsia="Calibri Light" w:hAnsi="Calibri Light" w:cs="Calibri Light"/>
        </w:rPr>
      </w:pPr>
    </w:p>
    <w:p w14:paraId="04C75706" w14:textId="642C4B25" w:rsidR="00FD7796" w:rsidRDefault="00FD7796">
      <w:pPr>
        <w:spacing w:before="240" w:after="240"/>
        <w:jc w:val="both"/>
        <w:rPr>
          <w:rFonts w:ascii="Calibri Light" w:eastAsia="Calibri Light" w:hAnsi="Calibri Light" w:cs="Calibri Light"/>
        </w:rPr>
      </w:pPr>
    </w:p>
    <w:p w14:paraId="124BB48B" w14:textId="5D07AD28" w:rsidR="00FD7796" w:rsidRDefault="00FD7796">
      <w:pPr>
        <w:spacing w:before="240" w:after="240"/>
        <w:jc w:val="both"/>
        <w:rPr>
          <w:rFonts w:ascii="Calibri Light" w:eastAsia="Calibri Light" w:hAnsi="Calibri Light" w:cs="Calibri Light"/>
        </w:rPr>
      </w:pPr>
    </w:p>
    <w:p w14:paraId="0A8AB45F" w14:textId="0EAE7292" w:rsidR="00FD7796" w:rsidRDefault="00FD7796">
      <w:pPr>
        <w:spacing w:before="240" w:after="240"/>
        <w:jc w:val="both"/>
        <w:rPr>
          <w:rFonts w:ascii="Calibri Light" w:eastAsia="Calibri Light" w:hAnsi="Calibri Light" w:cs="Calibri Light"/>
        </w:rPr>
      </w:pPr>
    </w:p>
    <w:p w14:paraId="556DFD04" w14:textId="77777777" w:rsidR="00FD7796" w:rsidRDefault="00FD7796">
      <w:pPr>
        <w:spacing w:before="240" w:after="240"/>
        <w:jc w:val="both"/>
      </w:pPr>
    </w:p>
    <w:p w14:paraId="15EDE23C" w14:textId="77777777" w:rsidR="00FF3ABD" w:rsidRDefault="00C32B84" w:rsidP="00B63EAD">
      <w:pPr>
        <w:pStyle w:val="Heading3"/>
        <w:ind w:left="357"/>
      </w:pPr>
      <w:bookmarkStart w:id="35" w:name="_Toc256000026"/>
      <w:r>
        <w:lastRenderedPageBreak/>
        <w:t>Budget overview</w:t>
      </w:r>
      <w:bookmarkEnd w:id="35"/>
      <w:r>
        <w:t xml:space="preserve"> </w:t>
      </w:r>
    </w:p>
    <w:p w14:paraId="620CE259" w14:textId="77777777" w:rsidR="00347539" w:rsidRDefault="00C32B84">
      <w:pPr>
        <w:spacing w:after="240"/>
      </w:pPr>
      <w:r>
        <w:rPr>
          <w:noProof/>
        </w:rPr>
        <w:drawing>
          <wp:inline distT="0" distB="0" distL="0" distR="0" wp14:anchorId="5F242A82" wp14:editId="097FB650">
            <wp:extent cx="5715000" cy="6038850"/>
            <wp:effectExtent l="0" t="0" r="0" b="0"/>
            <wp:docPr id="142515183" name="Picture 14251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15183" name="dd303396-a88d-4a0b-9e80-5cc50938b266"/>
                    <pic:cNvPicPr>
                      <a:picLocks noChangeAspect="1"/>
                    </pic:cNvPicPr>
                  </pic:nvPicPr>
                  <pic:blipFill>
                    <a:blip r:embed="rId52"/>
                    <a:stretch>
                      <a:fillRect/>
                    </a:stretch>
                  </pic:blipFill>
                  <pic:spPr>
                    <a:xfrm>
                      <a:off x="0" y="0"/>
                      <a:ext cx="5715000" cy="6038850"/>
                    </a:xfrm>
                    <a:prstGeom prst="rect">
                      <a:avLst/>
                    </a:prstGeom>
                  </pic:spPr>
                </pic:pic>
              </a:graphicData>
            </a:graphic>
          </wp:inline>
        </w:drawing>
      </w:r>
    </w:p>
    <w:p w14:paraId="23546645" w14:textId="77777777" w:rsidR="00FF3ABD" w:rsidRDefault="00C32B84" w:rsidP="00B63EAD">
      <w:pPr>
        <w:pStyle w:val="Heading3"/>
        <w:ind w:left="357"/>
      </w:pPr>
      <w:bookmarkStart w:id="36" w:name="_Toc256000027"/>
      <w:r>
        <w:t>Procurement</w:t>
      </w:r>
      <w:bookmarkEnd w:id="36"/>
    </w:p>
    <w:p w14:paraId="77E43B28" w14:textId="25001033" w:rsidR="00347539" w:rsidRDefault="00C32B84">
      <w:pPr>
        <w:spacing w:after="240"/>
        <w:rPr>
          <w:rFonts w:ascii="Calibri Light" w:eastAsia="Calibri Light" w:hAnsi="Calibri Light" w:cs="Calibri Light"/>
        </w:rPr>
      </w:pPr>
      <w:r>
        <w:rPr>
          <w:rFonts w:ascii="Calibri Light" w:eastAsia="Calibri Light" w:hAnsi="Calibri Light" w:cs="Calibri Light"/>
        </w:rPr>
        <w:t>No activities have been outsourced by national level institutions.</w:t>
      </w:r>
    </w:p>
    <w:p w14:paraId="0E7A4108" w14:textId="60346F58" w:rsidR="00FD7796" w:rsidRDefault="00FD7796">
      <w:pPr>
        <w:spacing w:after="240"/>
        <w:rPr>
          <w:rFonts w:ascii="Calibri Light" w:eastAsia="Calibri Light" w:hAnsi="Calibri Light" w:cs="Calibri Light"/>
        </w:rPr>
      </w:pPr>
    </w:p>
    <w:p w14:paraId="56A072C3" w14:textId="48C58F0E" w:rsidR="00FD7796" w:rsidRDefault="00FD7796">
      <w:pPr>
        <w:spacing w:after="240"/>
        <w:rPr>
          <w:rFonts w:ascii="Calibri Light" w:eastAsia="Calibri Light" w:hAnsi="Calibri Light" w:cs="Calibri Light"/>
        </w:rPr>
      </w:pPr>
    </w:p>
    <w:p w14:paraId="5E0DDBCF" w14:textId="692C95DA" w:rsidR="00FD7796" w:rsidRDefault="00FD7796">
      <w:pPr>
        <w:spacing w:after="240"/>
        <w:rPr>
          <w:rFonts w:ascii="Calibri Light" w:eastAsia="Calibri Light" w:hAnsi="Calibri Light" w:cs="Calibri Light"/>
        </w:rPr>
      </w:pPr>
    </w:p>
    <w:p w14:paraId="6E7DCD72" w14:textId="34904C82" w:rsidR="00FD7796" w:rsidRDefault="00FD7796">
      <w:pPr>
        <w:spacing w:after="240"/>
        <w:rPr>
          <w:rFonts w:ascii="Calibri Light" w:eastAsia="Calibri Light" w:hAnsi="Calibri Light" w:cs="Calibri Light"/>
        </w:rPr>
      </w:pPr>
    </w:p>
    <w:p w14:paraId="1ED3DF16" w14:textId="77777777" w:rsidR="00FD7796" w:rsidRDefault="00FD7796">
      <w:pPr>
        <w:spacing w:after="240"/>
      </w:pPr>
    </w:p>
    <w:p w14:paraId="67D28A7F" w14:textId="6A1E0844" w:rsidR="00347539" w:rsidRDefault="00C32B84" w:rsidP="00FD7796">
      <w:pPr>
        <w:pStyle w:val="Heading3"/>
        <w:ind w:left="357"/>
      </w:pPr>
      <w:bookmarkStart w:id="37" w:name="_Toc256000028"/>
      <w:r>
        <w:lastRenderedPageBreak/>
        <w:t>Staffing</w:t>
      </w:r>
      <w:bookmarkEnd w:id="37"/>
      <w:r>
        <w:t> </w:t>
      </w:r>
    </w:p>
    <w:tbl>
      <w:tblPr>
        <w:tblW w:w="5000" w:type="pct"/>
        <w:tblCellSpacing w:w="0" w:type="dxa"/>
        <w:tblBorders>
          <w:top w:val="outset" w:sz="6" w:space="0" w:color="808080"/>
          <w:left w:val="outset" w:sz="6" w:space="0" w:color="808080"/>
          <w:bottom w:val="outset" w:sz="6" w:space="0" w:color="808080"/>
          <w:right w:val="outset" w:sz="6" w:space="0" w:color="808080"/>
        </w:tblBorders>
        <w:tblCellMar>
          <w:left w:w="0" w:type="dxa"/>
          <w:right w:w="0" w:type="dxa"/>
        </w:tblCellMar>
        <w:tblLook w:val="04A0" w:firstRow="1" w:lastRow="0" w:firstColumn="1" w:lastColumn="0" w:noHBand="0" w:noVBand="1"/>
      </w:tblPr>
      <w:tblGrid>
        <w:gridCol w:w="1812"/>
        <w:gridCol w:w="1811"/>
        <w:gridCol w:w="1811"/>
        <w:gridCol w:w="1811"/>
        <w:gridCol w:w="1811"/>
      </w:tblGrid>
      <w:tr w:rsidR="00347539" w14:paraId="1C90F1A8" w14:textId="77777777">
        <w:trPr>
          <w:tblCellSpacing w:w="0" w:type="dxa"/>
        </w:trPr>
        <w:tc>
          <w:tcPr>
            <w:tcW w:w="0" w:type="auto"/>
            <w:gridSpan w:val="5"/>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3180BFF" w14:textId="77777777" w:rsidR="00347539" w:rsidRDefault="00C32B84">
            <w:pPr>
              <w:pStyle w:val="tddiv"/>
              <w:spacing w:after="0"/>
              <w:ind w:left="108" w:right="108"/>
              <w:rPr>
                <w:color w:val="000000"/>
              </w:rPr>
            </w:pPr>
            <w:r>
              <w:rPr>
                <w:b/>
                <w:bCs/>
                <w:color w:val="000000"/>
              </w:rPr>
              <w:t>National Focal Point</w:t>
            </w:r>
          </w:p>
        </w:tc>
      </w:tr>
      <w:tr w:rsidR="00347539" w14:paraId="3DFC3DE4" w14:textId="77777777">
        <w:trPr>
          <w:tblCellSpacing w:w="0" w:type="dxa"/>
        </w:trPr>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7F938076" w14:textId="77777777" w:rsidR="00347539" w:rsidRDefault="00C32B84">
            <w:pPr>
              <w:pStyle w:val="tddiv"/>
              <w:spacing w:after="0"/>
              <w:ind w:left="108" w:right="108"/>
              <w:rPr>
                <w:color w:val="000000"/>
              </w:rPr>
            </w:pPr>
            <w:r>
              <w:rPr>
                <w:color w:val="000000"/>
              </w:rPr>
              <w:t>Name of staff</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58B4252E" w14:textId="77777777" w:rsidR="00347539" w:rsidRDefault="00C32B84">
            <w:pPr>
              <w:pStyle w:val="tddiv"/>
              <w:spacing w:after="0"/>
              <w:ind w:left="108" w:right="108"/>
              <w:rPr>
                <w:color w:val="000000"/>
              </w:rPr>
            </w:pPr>
            <w:r>
              <w:rPr>
                <w:color w:val="000000"/>
              </w:rPr>
              <w:t>Official position</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1203285C" w14:textId="77777777" w:rsidR="00347539" w:rsidRDefault="00C32B84">
            <w:pPr>
              <w:pStyle w:val="tddiv"/>
              <w:spacing w:after="0"/>
              <w:ind w:left="108" w:right="108"/>
              <w:rPr>
                <w:color w:val="000000"/>
              </w:rPr>
            </w:pPr>
            <w:r>
              <w:rPr>
                <w:color w:val="000000"/>
              </w:rPr>
              <w:t>Main tasks</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1E301250" w14:textId="77777777" w:rsidR="00347539" w:rsidRDefault="00C32B84">
            <w:pPr>
              <w:pStyle w:val="tddiv"/>
              <w:spacing w:after="0"/>
              <w:ind w:left="108" w:right="108"/>
              <w:rPr>
                <w:color w:val="000000"/>
              </w:rPr>
            </w:pPr>
            <w:r>
              <w:rPr>
                <w:color w:val="000000"/>
              </w:rPr>
              <w:t>Level of effort (% of working time)</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353B4614" w14:textId="77777777" w:rsidR="00347539" w:rsidRDefault="00C32B84">
            <w:pPr>
              <w:pStyle w:val="tddiv"/>
              <w:spacing w:after="0"/>
              <w:ind w:left="108" w:right="108"/>
              <w:rPr>
                <w:color w:val="000000"/>
              </w:rPr>
            </w:pPr>
            <w:r>
              <w:rPr>
                <w:color w:val="000000"/>
              </w:rPr>
              <w:t>Funded through the Grants (Y/N)</w:t>
            </w:r>
          </w:p>
        </w:tc>
      </w:tr>
      <w:tr w:rsidR="00347539" w14:paraId="054A96E3" w14:textId="77777777">
        <w:trPr>
          <w:tblCellSpacing w:w="0" w:type="dxa"/>
        </w:trPr>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10DF1864"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Martin Karro</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59B76F85"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Deputy Director General of the State Shared Service Centre (SSSC)</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6D3E2E2F"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Head of the National Focal Point</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057EBE5C"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5</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6A597782"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N</w:t>
            </w:r>
          </w:p>
        </w:tc>
      </w:tr>
      <w:tr w:rsidR="00347539" w14:paraId="6A5E3809" w14:textId="77777777">
        <w:trPr>
          <w:tblCellSpacing w:w="0" w:type="dxa"/>
        </w:trPr>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198B4215"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Urmo Merila</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0E72DB46"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Head of the Grants Development Department (GDD)</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6752D662"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Head of GDD</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6FF75227"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2</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7E17993A"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N</w:t>
            </w:r>
          </w:p>
        </w:tc>
      </w:tr>
      <w:tr w:rsidR="00347539" w14:paraId="617E6AB7" w14:textId="77777777">
        <w:trPr>
          <w:tblCellSpacing w:w="0" w:type="dxa"/>
        </w:trPr>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3B9895C0"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Kadi Raudsepp</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67B5B07A"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Head of the Service Design Division of GDD</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40402E55"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Head of the Service Design Division of GDD</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793E4FF0"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2</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668D9AF4"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N</w:t>
            </w:r>
          </w:p>
        </w:tc>
      </w:tr>
      <w:tr w:rsidR="00347539" w14:paraId="22287163" w14:textId="77777777">
        <w:trPr>
          <w:tblCellSpacing w:w="0" w:type="dxa"/>
        </w:trPr>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49D0D3C9"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Laura Pikkoja</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6B598FAC"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 xml:space="preserve">Expert (Service Design Division) of GDD </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65E9A887"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First contact, overall coordination and implementation of Norway/EEA Grants in Estonia</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4FF32460"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100</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3DC74ED7"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Y</w:t>
            </w:r>
          </w:p>
        </w:tc>
      </w:tr>
      <w:tr w:rsidR="00347539" w14:paraId="432A6257" w14:textId="77777777">
        <w:trPr>
          <w:tblCellSpacing w:w="0" w:type="dxa"/>
        </w:trPr>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0492B04B"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Marek Kübarsepp</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0A81F21C"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Legal Expert (Grants Managing Division) of GDD</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3631CCE0"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Legal issues, lawyer, MCS</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2F8D89C3"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10</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63EAD641"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Y</w:t>
            </w:r>
          </w:p>
        </w:tc>
      </w:tr>
      <w:tr w:rsidR="00347539" w14:paraId="2798BB24" w14:textId="77777777">
        <w:trPr>
          <w:tblCellSpacing w:w="0" w:type="dxa"/>
        </w:trPr>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4C0B7E91"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Annika Mändla</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70036E25"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Communication specialist of Communication Department</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4EA569BE"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Communication activities</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3AD671DE"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3</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4FDB354D"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Y</w:t>
            </w:r>
          </w:p>
        </w:tc>
      </w:tr>
      <w:tr w:rsidR="00347539" w14:paraId="35DBCE96" w14:textId="77777777">
        <w:trPr>
          <w:tblCellSpacing w:w="0" w:type="dxa"/>
        </w:trPr>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29502AB2"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Aveliin Sule</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0382C79C"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Expert (Grants Managing Division) of GDD</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4B305016"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Simplified costs</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177D4079"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1</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3B1F2BB0"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Y</w:t>
            </w:r>
          </w:p>
        </w:tc>
      </w:tr>
      <w:tr w:rsidR="00347539" w14:paraId="5EC9CEAC" w14:textId="77777777">
        <w:trPr>
          <w:tblCellSpacing w:w="0" w:type="dxa"/>
        </w:trPr>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4C912D8D"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Merje Rahn</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788D6AFD"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Expert (Grants Managing Division) of GDD</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644E53E9"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Application of grants, durability requirements</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2BF5EFFB"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1</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15043DF6"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Y</w:t>
            </w:r>
          </w:p>
        </w:tc>
      </w:tr>
      <w:tr w:rsidR="00347539" w14:paraId="2D92A97C" w14:textId="77777777">
        <w:trPr>
          <w:tblCellSpacing w:w="0" w:type="dxa"/>
        </w:trPr>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7F0A812F"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Anneli Kimmel</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510AED12"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 xml:space="preserve">Expert (Grants Managing Division) of GDD </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2B35B544"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State aid</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4677B07E"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1</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78BAB3DA"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N</w:t>
            </w:r>
          </w:p>
        </w:tc>
      </w:tr>
      <w:tr w:rsidR="00347539" w14:paraId="170AA23C" w14:textId="77777777">
        <w:trPr>
          <w:tblCellSpacing w:w="0" w:type="dxa"/>
        </w:trPr>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6E7CB41D"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Kersti Kukk</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4116B3F9"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Expert (Grants Managing Division) of GDD</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1F031F9E"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Public procurement</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55E0A0CD"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1</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2585BF5A"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N</w:t>
            </w:r>
          </w:p>
        </w:tc>
      </w:tr>
      <w:tr w:rsidR="00347539" w14:paraId="1ADC7BFB" w14:textId="77777777">
        <w:trPr>
          <w:tblCellSpacing w:w="0" w:type="dxa"/>
        </w:trPr>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0DFE96AA"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lastRenderedPageBreak/>
              <w:t>Kaja Toom</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7AE6BA71"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 xml:space="preserve">Expert (Grants Managing Division) of GDD </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008B7438"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Payments, incl eligibility</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00F642DE"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1</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026FECCF"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N</w:t>
            </w:r>
          </w:p>
        </w:tc>
      </w:tr>
      <w:tr w:rsidR="00347539" w14:paraId="3A059D5D" w14:textId="77777777">
        <w:trPr>
          <w:tblCellSpacing w:w="0" w:type="dxa"/>
        </w:trPr>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178D0EEB"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Mairi Uusen</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198219BA"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Head of the Risk Management and Supervision Division of GDD</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2F21AB92"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Risk management, follow-up on audits, irregularities, financial corrections</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39BFBFF4"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2</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0C33CB29"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N</w:t>
            </w:r>
          </w:p>
        </w:tc>
      </w:tr>
      <w:tr w:rsidR="00347539" w14:paraId="30330CE1" w14:textId="77777777">
        <w:trPr>
          <w:tblCellSpacing w:w="0" w:type="dxa"/>
        </w:trPr>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0472DED7"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Kristiina Piikov</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45DBA0B7"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Expert (Risk Management and Supervision Division) of GDD</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15B178AE"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Risk-basis monitoring of payments, financial corrections</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546F69C6"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3</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5139C478"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Y</w:t>
            </w:r>
          </w:p>
        </w:tc>
      </w:tr>
      <w:tr w:rsidR="00347539" w14:paraId="50DEAB31" w14:textId="77777777">
        <w:trPr>
          <w:tblCellSpacing w:w="0" w:type="dxa"/>
        </w:trPr>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3181F30C"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Tiina Tamberg</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6155EEFF"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Expert (Risk Management and Supervision Division) of GDD</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38BE8C19"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Irregularities, financial corrections</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01115E4C"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2</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125B3A77"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Y</w:t>
            </w:r>
          </w:p>
        </w:tc>
      </w:tr>
      <w:tr w:rsidR="00347539" w14:paraId="3722085B" w14:textId="77777777">
        <w:trPr>
          <w:tblCellSpacing w:w="0" w:type="dxa"/>
        </w:trPr>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095A527B"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Kaidi Šatilov</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691AE20B"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Expert (Risk Management and Supervision Division) of GDD</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475EA406"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Risk-basis monitoring of payments, financial corrections</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14C766D4"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2</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40C09507"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Y</w:t>
            </w:r>
          </w:p>
        </w:tc>
      </w:tr>
      <w:tr w:rsidR="00347539" w14:paraId="621D22E6" w14:textId="77777777">
        <w:trPr>
          <w:tblCellSpacing w:w="0" w:type="dxa"/>
        </w:trPr>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2FA76A98"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Anne-Ly Aalde</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44B11366"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Expert (Risk Management and Supervision Division) of GDD</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58420326"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Risk assessment</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777FB380"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1</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79162883"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N</w:t>
            </w:r>
          </w:p>
        </w:tc>
      </w:tr>
      <w:tr w:rsidR="00347539" w14:paraId="7A0941C3" w14:textId="77777777">
        <w:trPr>
          <w:tblCellSpacing w:w="0" w:type="dxa"/>
        </w:trPr>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12D0AE65"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Miryam Vahtra</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6ABF0E30"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Adviser in the State Budget Department in the Ministry of Finance of Estonia </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3E903BCD"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Evaluation</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3E5304AF"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2</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11E785EB"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N</w:t>
            </w:r>
          </w:p>
        </w:tc>
      </w:tr>
      <w:tr w:rsidR="00347539" w14:paraId="63E56CB0" w14:textId="77777777">
        <w:trPr>
          <w:tblCellSpacing w:w="0" w:type="dxa"/>
        </w:trPr>
        <w:tc>
          <w:tcPr>
            <w:tcW w:w="0" w:type="auto"/>
            <w:gridSpan w:val="5"/>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502CDB49" w14:textId="77777777" w:rsidR="00347539" w:rsidRDefault="00C32B84">
            <w:pPr>
              <w:pStyle w:val="tddiv"/>
              <w:spacing w:after="0"/>
              <w:ind w:left="108" w:right="108"/>
              <w:rPr>
                <w:color w:val="000000"/>
              </w:rPr>
            </w:pPr>
            <w:r>
              <w:rPr>
                <w:b/>
                <w:bCs/>
                <w:color w:val="000000"/>
              </w:rPr>
              <w:t>Certifying Authority</w:t>
            </w:r>
          </w:p>
        </w:tc>
      </w:tr>
      <w:tr w:rsidR="00347539" w14:paraId="10D57A49" w14:textId="77777777">
        <w:trPr>
          <w:tblCellSpacing w:w="0" w:type="dxa"/>
        </w:trPr>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73878EBA" w14:textId="77777777" w:rsidR="00347539" w:rsidRDefault="00C32B84">
            <w:pPr>
              <w:pStyle w:val="tddiv"/>
              <w:spacing w:after="0"/>
              <w:ind w:left="108" w:right="108"/>
              <w:rPr>
                <w:color w:val="000000"/>
              </w:rPr>
            </w:pPr>
            <w:r>
              <w:rPr>
                <w:color w:val="000000"/>
              </w:rPr>
              <w:t>Name of staff</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327B59E7" w14:textId="77777777" w:rsidR="00347539" w:rsidRDefault="00C32B84">
            <w:pPr>
              <w:pStyle w:val="tddiv"/>
              <w:spacing w:after="0"/>
              <w:ind w:left="108" w:right="108"/>
              <w:rPr>
                <w:color w:val="000000"/>
              </w:rPr>
            </w:pPr>
            <w:r>
              <w:rPr>
                <w:color w:val="000000"/>
              </w:rPr>
              <w:t>Official position</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4134AEC9" w14:textId="77777777" w:rsidR="00347539" w:rsidRDefault="00C32B84">
            <w:pPr>
              <w:pStyle w:val="tddiv"/>
              <w:spacing w:after="0"/>
              <w:ind w:left="108" w:right="108"/>
              <w:rPr>
                <w:color w:val="000000"/>
              </w:rPr>
            </w:pPr>
            <w:r>
              <w:rPr>
                <w:color w:val="000000"/>
              </w:rPr>
              <w:t>Main tasks</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1D2233E2" w14:textId="77777777" w:rsidR="00347539" w:rsidRDefault="00C32B84">
            <w:pPr>
              <w:pStyle w:val="tddiv"/>
              <w:spacing w:after="0"/>
              <w:ind w:left="108" w:right="108"/>
              <w:rPr>
                <w:color w:val="000000"/>
              </w:rPr>
            </w:pPr>
            <w:r>
              <w:rPr>
                <w:color w:val="000000"/>
              </w:rPr>
              <w:t>Level of effort (% of working time)</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442D16EE" w14:textId="77777777" w:rsidR="00347539" w:rsidRDefault="00C32B84">
            <w:pPr>
              <w:pStyle w:val="tddiv"/>
              <w:spacing w:after="0"/>
              <w:ind w:left="108" w:right="108"/>
              <w:rPr>
                <w:color w:val="000000"/>
              </w:rPr>
            </w:pPr>
            <w:r>
              <w:rPr>
                <w:color w:val="000000"/>
              </w:rPr>
              <w:t>Funded through the Grants (Y/N)</w:t>
            </w:r>
          </w:p>
        </w:tc>
      </w:tr>
      <w:tr w:rsidR="00347539" w14:paraId="66E0013C" w14:textId="77777777">
        <w:trPr>
          <w:tblCellSpacing w:w="0" w:type="dxa"/>
        </w:trPr>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68C1037B"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Tarmo Leppoja</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4FAF7207"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Director General of the SSSC</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18B66969"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Head of the Certifying Authority</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28F6A615"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2</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194E2B4E"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N</w:t>
            </w:r>
          </w:p>
        </w:tc>
      </w:tr>
      <w:tr w:rsidR="00347539" w14:paraId="57588B63" w14:textId="77777777">
        <w:trPr>
          <w:tblCellSpacing w:w="0" w:type="dxa"/>
        </w:trPr>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3A9C59F3"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Karin Viikmaa</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1B33A27C"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Head of the Grants Payments Department (GPD)</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26ED3568"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Head of GPD</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75269FC2"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2</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65CBD288"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N</w:t>
            </w:r>
          </w:p>
        </w:tc>
      </w:tr>
      <w:tr w:rsidR="00347539" w14:paraId="7D681843" w14:textId="77777777">
        <w:trPr>
          <w:tblCellSpacing w:w="0" w:type="dxa"/>
        </w:trPr>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7AE848F3"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lastRenderedPageBreak/>
              <w:t>Jaanus Kants</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3C439960"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 xml:space="preserve">Financial Expert of GPD </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085FBE89"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Coordination of financial reports, forecasts</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5C1D4C42"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2</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6B036C8C"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Y</w:t>
            </w:r>
          </w:p>
        </w:tc>
      </w:tr>
      <w:tr w:rsidR="00347539" w14:paraId="5F5DC0B2" w14:textId="77777777">
        <w:trPr>
          <w:tblCellSpacing w:w="0" w:type="dxa"/>
        </w:trPr>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1D77C7A4"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Kärt Kõljalg</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17329774"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 xml:space="preserve">Financial Expert of GPD </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0AE8EB73"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MCS, coordination of financial reports, forecasts</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249D57FF"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15</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43459479"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Y</w:t>
            </w:r>
          </w:p>
        </w:tc>
      </w:tr>
      <w:tr w:rsidR="00347539" w14:paraId="21C58507" w14:textId="77777777">
        <w:trPr>
          <w:tblCellSpacing w:w="0" w:type="dxa"/>
        </w:trPr>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2AB6453B"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Liina Thalfeldt</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2D8AB6BC"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Financial Specialist of GPD</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3D911D05"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financial reports, forecasts</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031310AD"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85</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0D7377BF"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Y</w:t>
            </w:r>
          </w:p>
        </w:tc>
      </w:tr>
      <w:tr w:rsidR="00347539" w14:paraId="0B8DC198" w14:textId="77777777">
        <w:trPr>
          <w:tblCellSpacing w:w="0" w:type="dxa"/>
        </w:trPr>
        <w:tc>
          <w:tcPr>
            <w:tcW w:w="0" w:type="auto"/>
            <w:gridSpan w:val="5"/>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318D0F39" w14:textId="77777777" w:rsidR="00347539" w:rsidRDefault="00C32B84">
            <w:pPr>
              <w:pStyle w:val="tddiv"/>
              <w:spacing w:after="0"/>
              <w:ind w:left="108" w:right="108"/>
              <w:rPr>
                <w:color w:val="000000"/>
              </w:rPr>
            </w:pPr>
            <w:r>
              <w:rPr>
                <w:b/>
                <w:bCs/>
                <w:color w:val="000000"/>
              </w:rPr>
              <w:t>Audit Authority</w:t>
            </w:r>
          </w:p>
        </w:tc>
      </w:tr>
      <w:tr w:rsidR="00347539" w14:paraId="2711518E" w14:textId="77777777">
        <w:trPr>
          <w:tblCellSpacing w:w="0" w:type="dxa"/>
        </w:trPr>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5848AD6C" w14:textId="77777777" w:rsidR="00347539" w:rsidRDefault="00C32B84">
            <w:pPr>
              <w:pStyle w:val="tddiv"/>
              <w:spacing w:after="0"/>
              <w:ind w:left="108" w:right="108"/>
              <w:rPr>
                <w:color w:val="000000"/>
              </w:rPr>
            </w:pPr>
            <w:r>
              <w:rPr>
                <w:color w:val="000000"/>
              </w:rPr>
              <w:t>Name of staff</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7731F3D4" w14:textId="77777777" w:rsidR="00347539" w:rsidRDefault="00C32B84">
            <w:pPr>
              <w:pStyle w:val="tddiv"/>
              <w:spacing w:after="0"/>
              <w:ind w:left="108" w:right="108"/>
              <w:rPr>
                <w:color w:val="000000"/>
              </w:rPr>
            </w:pPr>
            <w:r>
              <w:rPr>
                <w:color w:val="000000"/>
              </w:rPr>
              <w:t>Official position</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526405EC" w14:textId="77777777" w:rsidR="00347539" w:rsidRDefault="00C32B84">
            <w:pPr>
              <w:pStyle w:val="tddiv"/>
              <w:spacing w:after="0"/>
              <w:ind w:left="108" w:right="108"/>
              <w:rPr>
                <w:color w:val="000000"/>
              </w:rPr>
            </w:pPr>
            <w:r>
              <w:rPr>
                <w:color w:val="000000"/>
              </w:rPr>
              <w:t>Main tasks</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62441CF4" w14:textId="77777777" w:rsidR="00347539" w:rsidRDefault="00C32B84">
            <w:pPr>
              <w:pStyle w:val="tddiv"/>
              <w:spacing w:after="0"/>
              <w:ind w:left="108" w:right="108"/>
              <w:rPr>
                <w:color w:val="000000"/>
              </w:rPr>
            </w:pPr>
            <w:r>
              <w:rPr>
                <w:color w:val="000000"/>
              </w:rPr>
              <w:t>Level of effort (% of working time)</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6A179DE5" w14:textId="77777777" w:rsidR="00347539" w:rsidRDefault="00C32B84">
            <w:pPr>
              <w:pStyle w:val="tddiv"/>
              <w:spacing w:after="0"/>
              <w:ind w:left="108" w:right="108"/>
              <w:rPr>
                <w:color w:val="000000"/>
              </w:rPr>
            </w:pPr>
            <w:r>
              <w:rPr>
                <w:color w:val="000000"/>
              </w:rPr>
              <w:t>Funded through the Grants (Y/N)</w:t>
            </w:r>
          </w:p>
        </w:tc>
      </w:tr>
      <w:tr w:rsidR="00347539" w14:paraId="4CDF59E2" w14:textId="77777777">
        <w:trPr>
          <w:tblCellSpacing w:w="0" w:type="dxa"/>
        </w:trPr>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5E72759F"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Kaur Siruli</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68174813"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Head of the Financial Control Department of the Ministry of Finance</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6034EFA5"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Head of the Audit Authority / Head of the Irregularities Authority</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69DA789C"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5</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7D51F98C"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N</w:t>
            </w:r>
          </w:p>
        </w:tc>
      </w:tr>
      <w:tr w:rsidR="00347539" w14:paraId="296A0EFF" w14:textId="77777777">
        <w:trPr>
          <w:tblCellSpacing w:w="0" w:type="dxa"/>
        </w:trPr>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2F880DD7"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Kaisa Kallas</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1187C9AD"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Head of the II Audit Unit of the Financial Control Department</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215099C9"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 xml:space="preserve">Audit Strategy and annual audit work plan. Managing and controlling the work of auditors. </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2C2886BE"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15</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29C5EEE2"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N</w:t>
            </w:r>
          </w:p>
        </w:tc>
      </w:tr>
      <w:tr w:rsidR="00347539" w14:paraId="564614BB" w14:textId="77777777">
        <w:trPr>
          <w:tblCellSpacing w:w="0" w:type="dxa"/>
        </w:trPr>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64CE1DA2"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Liina Võrklaev</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5253B740"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Lead Auditor of the II Audit Unit in Financial Control Department</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70AA0590"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Audit work</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45A4540E"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30</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4C3988E8"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Y</w:t>
            </w:r>
          </w:p>
        </w:tc>
      </w:tr>
      <w:tr w:rsidR="00347539" w14:paraId="0ED29949" w14:textId="77777777">
        <w:trPr>
          <w:tblCellSpacing w:w="0" w:type="dxa"/>
        </w:trPr>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59962BB7"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 xml:space="preserve">Different auditors of the AA </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7117E6E4"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 xml:space="preserve">Auditors of the Financial Control Department </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3D01A9BF"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Audit work</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03D9D40A"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On the basis of hourly calculation</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56A83A54"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Y</w:t>
            </w:r>
          </w:p>
        </w:tc>
      </w:tr>
      <w:tr w:rsidR="00347539" w14:paraId="3C69A7DE" w14:textId="77777777">
        <w:trPr>
          <w:tblCellSpacing w:w="0" w:type="dxa"/>
        </w:trPr>
        <w:tc>
          <w:tcPr>
            <w:tcW w:w="0" w:type="auto"/>
            <w:gridSpan w:val="5"/>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404F4728" w14:textId="77777777" w:rsidR="00347539" w:rsidRDefault="00C32B84">
            <w:pPr>
              <w:pStyle w:val="tddiv"/>
              <w:spacing w:after="0"/>
              <w:ind w:left="108" w:right="108"/>
              <w:rPr>
                <w:color w:val="000000"/>
              </w:rPr>
            </w:pPr>
            <w:r>
              <w:rPr>
                <w:b/>
                <w:bCs/>
                <w:color w:val="000000"/>
              </w:rPr>
              <w:t>Irregularities Authority</w:t>
            </w:r>
          </w:p>
        </w:tc>
      </w:tr>
      <w:tr w:rsidR="00347539" w14:paraId="541C15A9" w14:textId="77777777">
        <w:trPr>
          <w:tblCellSpacing w:w="0" w:type="dxa"/>
        </w:trPr>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3C59BD6D" w14:textId="77777777" w:rsidR="00347539" w:rsidRDefault="00C32B84">
            <w:pPr>
              <w:pStyle w:val="tddiv"/>
              <w:spacing w:after="0"/>
              <w:ind w:left="108" w:right="108"/>
              <w:rPr>
                <w:color w:val="000000"/>
              </w:rPr>
            </w:pPr>
            <w:r>
              <w:rPr>
                <w:color w:val="000000"/>
              </w:rPr>
              <w:t>Name of staff</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59C4C6E7" w14:textId="77777777" w:rsidR="00347539" w:rsidRDefault="00C32B84">
            <w:pPr>
              <w:pStyle w:val="tddiv"/>
              <w:spacing w:after="0"/>
              <w:ind w:left="108" w:right="108"/>
              <w:rPr>
                <w:color w:val="000000"/>
              </w:rPr>
            </w:pPr>
            <w:r>
              <w:rPr>
                <w:color w:val="000000"/>
              </w:rPr>
              <w:t>Official position</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6D0F709F" w14:textId="77777777" w:rsidR="00347539" w:rsidRDefault="00C32B84">
            <w:pPr>
              <w:pStyle w:val="tddiv"/>
              <w:spacing w:after="0"/>
              <w:ind w:left="108" w:right="108"/>
              <w:rPr>
                <w:color w:val="000000"/>
              </w:rPr>
            </w:pPr>
            <w:r>
              <w:rPr>
                <w:color w:val="000000"/>
              </w:rPr>
              <w:t>Main tasks</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04606266" w14:textId="77777777" w:rsidR="00347539" w:rsidRDefault="00C32B84">
            <w:pPr>
              <w:pStyle w:val="tddiv"/>
              <w:spacing w:after="0"/>
              <w:ind w:left="108" w:right="108"/>
              <w:rPr>
                <w:color w:val="000000"/>
              </w:rPr>
            </w:pPr>
            <w:r>
              <w:rPr>
                <w:color w:val="000000"/>
              </w:rPr>
              <w:t>Level of effort (% of working time)</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00ABA66B" w14:textId="77777777" w:rsidR="00347539" w:rsidRDefault="00C32B84">
            <w:pPr>
              <w:pStyle w:val="tddiv"/>
              <w:spacing w:after="0"/>
              <w:ind w:left="108" w:right="108"/>
              <w:rPr>
                <w:color w:val="000000"/>
              </w:rPr>
            </w:pPr>
            <w:r>
              <w:rPr>
                <w:color w:val="000000"/>
              </w:rPr>
              <w:t>Funded through the Grants (Y/N)</w:t>
            </w:r>
          </w:p>
        </w:tc>
      </w:tr>
      <w:tr w:rsidR="00347539" w14:paraId="069369B8" w14:textId="77777777">
        <w:trPr>
          <w:tblCellSpacing w:w="0" w:type="dxa"/>
        </w:trPr>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5477D67A"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Virve Teppart</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146BE2B6"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AFCOS Adviser</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09E5122C" w14:textId="77777777" w:rsidR="00347539" w:rsidRDefault="00C32B84">
            <w:pPr>
              <w:pBdr>
                <w:left w:val="none" w:sz="0" w:space="5" w:color="auto"/>
                <w:right w:val="none" w:sz="0" w:space="5" w:color="auto"/>
              </w:pBdr>
              <w:spacing w:after="0"/>
              <w:ind w:left="108" w:right="108"/>
              <w:rPr>
                <w:color w:val="000000"/>
              </w:rPr>
            </w:pPr>
            <w:r>
              <w:rPr>
                <w:rFonts w:ascii="Calibri Light" w:eastAsia="Calibri Light" w:hAnsi="Calibri Light" w:cs="Calibri Light"/>
                <w:color w:val="000000"/>
              </w:rPr>
              <w:t>Irregularities</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33F6E259" w14:textId="77777777" w:rsidR="00347539" w:rsidRDefault="00C32B84">
            <w:pPr>
              <w:pBdr>
                <w:left w:val="none" w:sz="0" w:space="5" w:color="auto"/>
                <w:right w:val="none" w:sz="0" w:space="5" w:color="auto"/>
              </w:pBdr>
              <w:spacing w:after="0"/>
              <w:ind w:left="108" w:right="108"/>
              <w:jc w:val="both"/>
              <w:rPr>
                <w:color w:val="000000"/>
              </w:rPr>
            </w:pPr>
            <w:r>
              <w:rPr>
                <w:rFonts w:eastAsia="Calibri" w:cs="Calibri"/>
                <w:color w:val="000000"/>
              </w:rPr>
              <w:t>10</w:t>
            </w:r>
          </w:p>
        </w:tc>
        <w:tc>
          <w:tcPr>
            <w:tcW w:w="100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hideMark/>
          </w:tcPr>
          <w:p w14:paraId="21564B4C" w14:textId="77777777" w:rsidR="00347539" w:rsidRDefault="00C32B84">
            <w:pPr>
              <w:pBdr>
                <w:left w:val="none" w:sz="0" w:space="5" w:color="auto"/>
                <w:right w:val="none" w:sz="0" w:space="5" w:color="auto"/>
              </w:pBdr>
              <w:spacing w:after="0"/>
              <w:ind w:left="108" w:right="108"/>
              <w:jc w:val="both"/>
              <w:rPr>
                <w:color w:val="000000"/>
              </w:rPr>
            </w:pPr>
            <w:r>
              <w:rPr>
                <w:rFonts w:ascii="Calibri Light" w:eastAsia="Calibri Light" w:hAnsi="Calibri Light" w:cs="Calibri Light"/>
                <w:color w:val="000000"/>
              </w:rPr>
              <w:t>Y</w:t>
            </w:r>
          </w:p>
        </w:tc>
      </w:tr>
    </w:tbl>
    <w:p w14:paraId="604B79C7" w14:textId="77777777" w:rsidR="00347539" w:rsidRDefault="00347539"/>
    <w:sectPr w:rsidR="00347539" w:rsidSect="00452556">
      <w:headerReference w:type="even" r:id="rId53"/>
      <w:headerReference w:type="default" r:id="rId54"/>
      <w:footerReference w:type="even" r:id="rId55"/>
      <w:footerReference w:type="default" r:id="rId56"/>
      <w:headerReference w:type="first" r:id="rId57"/>
      <w:footerReference w:type="first" r:id="rId5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C47BA" w14:textId="77777777" w:rsidR="00225651" w:rsidRDefault="00C32B84">
      <w:pPr>
        <w:spacing w:after="0" w:line="240" w:lineRule="auto"/>
      </w:pPr>
      <w:r>
        <w:separator/>
      </w:r>
    </w:p>
  </w:endnote>
  <w:endnote w:type="continuationSeparator" w:id="0">
    <w:p w14:paraId="070E7DBD" w14:textId="77777777" w:rsidR="00225651" w:rsidRDefault="00C32B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42C96" w14:textId="77777777" w:rsidR="0040431B" w:rsidRPr="00FA0A33" w:rsidRDefault="00C32B84" w:rsidP="0040431B">
    <w:pPr>
      <w:pStyle w:val="Footer"/>
      <w:ind w:left="0"/>
      <w:jc w:val="center"/>
    </w:pPr>
    <w:r w:rsidRPr="00FA0A33">
      <w:fldChar w:fldCharType="begin"/>
    </w:r>
    <w:r w:rsidRPr="00FA0A33">
      <w:instrText xml:space="preserve"> PAGE   \* MERGEFORMAT </w:instrText>
    </w:r>
    <w:r w:rsidRPr="00FA0A33">
      <w:fldChar w:fldCharType="separate"/>
    </w:r>
    <w:r w:rsidR="003320D2">
      <w:rPr>
        <w:noProof/>
      </w:rPr>
      <w:t>3</w:t>
    </w:r>
    <w:r w:rsidRPr="00FA0A33">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B484F" w14:textId="77777777" w:rsidR="0040431B" w:rsidRDefault="00C32B84" w:rsidP="0040431B">
    <w:pPr>
      <w:pStyle w:val="Footer"/>
      <w:ind w:left="0"/>
      <w:jc w:val="center"/>
    </w:pPr>
    <w:r>
      <w:fldChar w:fldCharType="begin"/>
    </w:r>
    <w:r>
      <w:instrText xml:space="preserve"> PAGE   \* MERGEFORMAT </w:instrText>
    </w:r>
    <w:r>
      <w:fldChar w:fldCharType="separate"/>
    </w:r>
    <w:r w:rsidR="00FA23AE">
      <w:rPr>
        <w:noProof/>
      </w:rPr>
      <w:t>37</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ED1A6" w14:textId="77777777" w:rsidR="0040431B" w:rsidRDefault="00C32B84" w:rsidP="0040431B">
    <w:pPr>
      <w:pStyle w:val="Footer"/>
      <w:ind w:left="0"/>
      <w:jc w:val="center"/>
    </w:pPr>
    <w:r>
      <w:fldChar w:fldCharType="begin"/>
    </w:r>
    <w:r>
      <w:instrText xml:space="preserve"> PAGE   \* MERGEFORMAT </w:instrText>
    </w:r>
    <w:r>
      <w:fldChar w:fldCharType="separate"/>
    </w:r>
    <w:r w:rsidR="00D44F56">
      <w:rPr>
        <w:noProof/>
      </w:rPr>
      <w:t>1</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74D60" w14:textId="77777777" w:rsidR="0040431B" w:rsidRDefault="00C32B84" w:rsidP="0040431B">
    <w:pPr>
      <w:pStyle w:val="Footer"/>
      <w:ind w:left="0"/>
      <w:jc w:val="center"/>
    </w:pPr>
    <w:r>
      <w:fldChar w:fldCharType="begin"/>
    </w:r>
    <w:r>
      <w:instrText xml:space="preserve"> PAGE   \* MERGEFORMAT </w:instrText>
    </w:r>
    <w:r>
      <w:fldChar w:fldCharType="separate"/>
    </w:r>
    <w:r w:rsidR="00D44F56">
      <w:rPr>
        <w:noProof/>
      </w:rPr>
      <w:t>39</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A2989" w14:textId="77777777" w:rsidR="0040431B" w:rsidRDefault="00C32B84" w:rsidP="0040431B">
    <w:pPr>
      <w:pStyle w:val="Footer"/>
      <w:ind w:left="0"/>
      <w:jc w:val="center"/>
    </w:pPr>
    <w:r>
      <w:fldChar w:fldCharType="begin"/>
    </w:r>
    <w:r>
      <w:instrText xml:space="preserve"> PAGE   \* MERGEFORMAT </w:instrText>
    </w:r>
    <w:r>
      <w:fldChar w:fldCharType="separate"/>
    </w:r>
    <w:r w:rsidR="00D44F56">
      <w:rPr>
        <w:noProof/>
      </w:rPr>
      <w:t>1</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18899" w14:textId="77777777" w:rsidR="0040431B" w:rsidRDefault="00C32B84" w:rsidP="0040431B">
    <w:pPr>
      <w:pStyle w:val="Footer"/>
      <w:ind w:left="0"/>
      <w:jc w:val="center"/>
    </w:pPr>
    <w:r>
      <w:fldChar w:fldCharType="begin"/>
    </w:r>
    <w:r>
      <w:instrText xml:space="preserve"> PAGE   \* MERGEFORMAT </w:instrText>
    </w:r>
    <w:r>
      <w:fldChar w:fldCharType="separate"/>
    </w:r>
    <w:r w:rsidR="001B7394">
      <w:rPr>
        <w:noProof/>
      </w:rPr>
      <w:t>1</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28C54" w14:textId="77777777" w:rsidR="0040431B" w:rsidRDefault="00C32B84" w:rsidP="0040431B">
    <w:pPr>
      <w:pStyle w:val="Footer"/>
      <w:ind w:left="0"/>
      <w:jc w:val="center"/>
    </w:pPr>
    <w:r>
      <w:fldChar w:fldCharType="begin"/>
    </w:r>
    <w:r>
      <w:instrText xml:space="preserve"> PAGE   \* MERGEFORMAT </w:instrText>
    </w:r>
    <w:r>
      <w:fldChar w:fldCharType="separate"/>
    </w:r>
    <w:r w:rsidR="001B7394">
      <w:rPr>
        <w:noProof/>
      </w:rPr>
      <w:t>45</w:t>
    </w:r>
    <w:r>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332B4" w14:textId="77777777" w:rsidR="0040431B" w:rsidRDefault="00C32B84" w:rsidP="0040431B">
    <w:pPr>
      <w:pStyle w:val="Footer"/>
      <w:ind w:left="0"/>
      <w:jc w:val="center"/>
    </w:pPr>
    <w:r>
      <w:fldChar w:fldCharType="begin"/>
    </w:r>
    <w:r>
      <w:instrText xml:space="preserve"> PAGE   \* MERGEFORMAT </w:instrText>
    </w:r>
    <w:r>
      <w:fldChar w:fldCharType="separate"/>
    </w:r>
    <w:r w:rsidR="001B7394">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E910C" w14:textId="77777777" w:rsidR="0040431B" w:rsidRPr="00FA0A33" w:rsidRDefault="00C32B84" w:rsidP="0040431B">
    <w:pPr>
      <w:pStyle w:val="Footer"/>
      <w:ind w:left="0"/>
      <w:jc w:val="center"/>
    </w:pPr>
    <w:r w:rsidRPr="00FA0A33">
      <w:fldChar w:fldCharType="begin"/>
    </w:r>
    <w:r w:rsidRPr="00FA0A33">
      <w:instrText xml:space="preserve"> PAGE   \* MERGEFORMAT </w:instrText>
    </w:r>
    <w:r w:rsidRPr="00FA0A33">
      <w:fldChar w:fldCharType="separate"/>
    </w:r>
    <w:r w:rsidR="003320D2">
      <w:rPr>
        <w:noProof/>
      </w:rPr>
      <w:t>3</w:t>
    </w:r>
    <w:r w:rsidRPr="00FA0A33">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258367642"/>
      <w:docPartObj>
        <w:docPartGallery w:val="Page Numbers (Bottom of Page)"/>
        <w:docPartUnique/>
      </w:docPartObj>
    </w:sdtPr>
    <w:sdtEndPr>
      <w:rPr>
        <w:noProof/>
      </w:rPr>
    </w:sdtEndPr>
    <w:sdtContent>
      <w:p w14:paraId="6C1E6013" w14:textId="77777777" w:rsidR="00470315" w:rsidRPr="00470315" w:rsidRDefault="00C32B84">
        <w:pPr>
          <w:pStyle w:val="Footer"/>
          <w:jc w:val="center"/>
          <w:rPr>
            <w:color w:val="FFFFFF" w:themeColor="background1"/>
          </w:rPr>
        </w:pPr>
        <w:r w:rsidRPr="00470315">
          <w:rPr>
            <w:color w:val="FFFFFF" w:themeColor="background1"/>
          </w:rPr>
          <w:fldChar w:fldCharType="begin"/>
        </w:r>
        <w:r w:rsidRPr="00470315">
          <w:rPr>
            <w:color w:val="FFFFFF" w:themeColor="background1"/>
          </w:rPr>
          <w:instrText xml:space="preserve"> PAGE   \* MERGEFORMAT </w:instrText>
        </w:r>
        <w:r w:rsidRPr="00470315">
          <w:rPr>
            <w:color w:val="FFFFFF" w:themeColor="background1"/>
          </w:rPr>
          <w:fldChar w:fldCharType="separate"/>
        </w:r>
        <w:r w:rsidR="003320D2">
          <w:rPr>
            <w:noProof/>
            <w:color w:val="FFFFFF" w:themeColor="background1"/>
          </w:rPr>
          <w:t>1</w:t>
        </w:r>
        <w:r w:rsidRPr="00470315">
          <w:rPr>
            <w:noProof/>
            <w:color w:val="FFFFFF" w:themeColor="background1"/>
          </w:rPr>
          <w:fldChar w:fldCharType="end"/>
        </w:r>
      </w:p>
    </w:sdtContent>
  </w:sdt>
  <w:p w14:paraId="64589A75" w14:textId="77777777" w:rsidR="00470315" w:rsidRDefault="0047031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2ECAF" w14:textId="77777777" w:rsidR="0040431B" w:rsidRPr="00FA0A33" w:rsidRDefault="00C32B84" w:rsidP="0040431B">
    <w:pPr>
      <w:pStyle w:val="Footer"/>
      <w:ind w:left="0"/>
      <w:jc w:val="center"/>
    </w:pPr>
    <w:r w:rsidRPr="00FA0A33">
      <w:fldChar w:fldCharType="begin"/>
    </w:r>
    <w:r w:rsidRPr="00FA0A33">
      <w:instrText xml:space="preserve"> PAGE   \* MERGEFORMAT </w:instrText>
    </w:r>
    <w:r w:rsidRPr="00FA0A33">
      <w:fldChar w:fldCharType="separate"/>
    </w:r>
    <w:r w:rsidR="003320D2">
      <w:rPr>
        <w:noProof/>
      </w:rPr>
      <w:t>3</w:t>
    </w:r>
    <w:r w:rsidRPr="00FA0A33">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ADDC2" w14:textId="77777777" w:rsidR="0040431B" w:rsidRPr="00FA0A33" w:rsidRDefault="00C32B84" w:rsidP="0040431B">
    <w:pPr>
      <w:pStyle w:val="Footer"/>
      <w:ind w:left="0"/>
      <w:jc w:val="center"/>
    </w:pPr>
    <w:r w:rsidRPr="00FA0A33">
      <w:fldChar w:fldCharType="begin"/>
    </w:r>
    <w:r w:rsidRPr="00FA0A33">
      <w:instrText xml:space="preserve"> PAGE   \* MERGEFORMAT </w:instrText>
    </w:r>
    <w:r w:rsidRPr="00FA0A33">
      <w:fldChar w:fldCharType="separate"/>
    </w:r>
    <w:r w:rsidR="003320D2">
      <w:rPr>
        <w:noProof/>
      </w:rPr>
      <w:t>29</w:t>
    </w:r>
    <w:r w:rsidRPr="00FA0A33">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931975411"/>
      <w:docPartObj>
        <w:docPartGallery w:val="Page Numbers (Bottom of Page)"/>
        <w:docPartUnique/>
      </w:docPartObj>
    </w:sdtPr>
    <w:sdtEndPr>
      <w:rPr>
        <w:noProof/>
      </w:rPr>
    </w:sdtEndPr>
    <w:sdtContent>
      <w:p w14:paraId="0C734770" w14:textId="77777777" w:rsidR="00470315" w:rsidRPr="00470315" w:rsidRDefault="00C32B84">
        <w:pPr>
          <w:pStyle w:val="Footer"/>
          <w:jc w:val="center"/>
          <w:rPr>
            <w:color w:val="FFFFFF" w:themeColor="background1"/>
          </w:rPr>
        </w:pPr>
        <w:r w:rsidRPr="00470315">
          <w:rPr>
            <w:color w:val="FFFFFF" w:themeColor="background1"/>
          </w:rPr>
          <w:fldChar w:fldCharType="begin"/>
        </w:r>
        <w:r w:rsidRPr="00470315">
          <w:rPr>
            <w:color w:val="FFFFFF" w:themeColor="background1"/>
          </w:rPr>
          <w:instrText xml:space="preserve"> PAGE   \* MERGEFORMAT </w:instrText>
        </w:r>
        <w:r w:rsidRPr="00470315">
          <w:rPr>
            <w:color w:val="FFFFFF" w:themeColor="background1"/>
          </w:rPr>
          <w:fldChar w:fldCharType="separate"/>
        </w:r>
        <w:r w:rsidR="003320D2">
          <w:rPr>
            <w:noProof/>
            <w:color w:val="FFFFFF" w:themeColor="background1"/>
          </w:rPr>
          <w:t>1</w:t>
        </w:r>
        <w:r w:rsidRPr="00470315">
          <w:rPr>
            <w:noProof/>
            <w:color w:val="FFFFFF" w:themeColor="background1"/>
          </w:rPr>
          <w:fldChar w:fldCharType="end"/>
        </w:r>
      </w:p>
    </w:sdtContent>
  </w:sdt>
  <w:p w14:paraId="3D885C12" w14:textId="77777777" w:rsidR="00470315" w:rsidRDefault="0047031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36781" w14:textId="77777777" w:rsidR="0040431B" w:rsidRDefault="00C32B84" w:rsidP="0040431B">
    <w:pPr>
      <w:pStyle w:val="Footer"/>
      <w:ind w:left="0"/>
      <w:jc w:val="center"/>
    </w:pPr>
    <w:r>
      <w:fldChar w:fldCharType="begin"/>
    </w:r>
    <w:r>
      <w:instrText xml:space="preserve"> PAGE   \* MERGEFORMAT </w:instrText>
    </w:r>
    <w:r>
      <w:fldChar w:fldCharType="separate"/>
    </w:r>
    <w:r w:rsidR="00320F65">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1C3D1" w14:textId="77777777" w:rsidR="0040431B" w:rsidRDefault="00C32B84" w:rsidP="0040431B">
    <w:pPr>
      <w:pStyle w:val="Footer"/>
      <w:ind w:left="0"/>
      <w:jc w:val="center"/>
    </w:pPr>
    <w:r>
      <w:fldChar w:fldCharType="begin"/>
    </w:r>
    <w:r>
      <w:instrText xml:space="preserve"> PAGE   \* MERGEFORMAT </w:instrText>
    </w:r>
    <w:r>
      <w:fldChar w:fldCharType="separate"/>
    </w:r>
    <w:r w:rsidR="00320F65">
      <w:rPr>
        <w:noProof/>
      </w:rPr>
      <w:t>36</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935B5" w14:textId="77777777" w:rsidR="0040431B" w:rsidRDefault="00C32B84" w:rsidP="0040431B">
    <w:pPr>
      <w:pStyle w:val="Footer"/>
      <w:ind w:left="0"/>
      <w:jc w:val="center"/>
    </w:pPr>
    <w:r>
      <w:fldChar w:fldCharType="begin"/>
    </w:r>
    <w:r>
      <w:instrText xml:space="preserve"> PAGE   \* MERGEFORMAT </w:instrText>
    </w:r>
    <w:r>
      <w:fldChar w:fldCharType="separate"/>
    </w:r>
    <w:r w:rsidR="00320F65">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1E2EC" w14:textId="77777777" w:rsidR="00225651" w:rsidRDefault="00C32B84">
      <w:pPr>
        <w:spacing w:after="0" w:line="240" w:lineRule="auto"/>
      </w:pPr>
      <w:r>
        <w:separator/>
      </w:r>
    </w:p>
  </w:footnote>
  <w:footnote w:type="continuationSeparator" w:id="0">
    <w:p w14:paraId="62021B7C" w14:textId="77777777" w:rsidR="00225651" w:rsidRDefault="00C32B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0423A" w14:textId="77777777" w:rsidR="00376A28" w:rsidRDefault="00C32B84" w:rsidP="0040431B">
    <w:pPr>
      <w:pStyle w:val="Header"/>
      <w:ind w:left="0"/>
    </w:pPr>
    <w:r>
      <w:rPr>
        <w:noProof/>
        <w:lang w:val="en-US"/>
      </w:rPr>
      <w:drawing>
        <wp:inline distT="0" distB="0" distL="0" distR="0" wp14:anchorId="2CA49725" wp14:editId="41472ADA">
          <wp:extent cx="5731510" cy="589828"/>
          <wp:effectExtent l="0" t="0" r="2540" b="127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EA-and-Norway_grants_A4-standard vertical.png"/>
                  <pic:cNvPicPr/>
                </pic:nvPicPr>
                <pic:blipFill>
                  <a:blip r:embed="rId1">
                    <a:extLst>
                      <a:ext uri="{28A0092B-C50C-407E-A947-70E740481C1C}">
                        <a14:useLocalDpi xmlns:a14="http://schemas.microsoft.com/office/drawing/2010/main" val="0"/>
                      </a:ext>
                    </a:extLst>
                  </a:blip>
                  <a:stretch>
                    <a:fillRect/>
                  </a:stretch>
                </pic:blipFill>
                <pic:spPr>
                  <a:xfrm>
                    <a:off x="0" y="0"/>
                    <a:ext cx="5731510" cy="589828"/>
                  </a:xfrm>
                  <a:prstGeom prst="rect">
                    <a:avLst/>
                  </a:prstGeom>
                </pic:spPr>
              </pic:pic>
            </a:graphicData>
          </a:graphic>
        </wp:inline>
      </w:drawing>
    </w:r>
  </w:p>
  <w:p w14:paraId="12195F60" w14:textId="77777777" w:rsidR="00A72CF8" w:rsidRDefault="00A72CF8" w:rsidP="00A72CF8">
    <w:pPr>
      <w:spacing w:after="0"/>
      <w:rPr>
        <w:sz w:val="16"/>
        <w:szCs w:val="1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718BA" w14:textId="77777777" w:rsidR="00376A28" w:rsidRDefault="00C32B84" w:rsidP="0040431B">
    <w:pPr>
      <w:pStyle w:val="Header"/>
      <w:ind w:left="0"/>
    </w:pPr>
    <w:r>
      <w:rPr>
        <w:noProof/>
        <w:lang w:val="bg-BG" w:eastAsia="bg-BG"/>
      </w:rPr>
      <w:drawing>
        <wp:inline distT="0" distB="0" distL="0" distR="0" wp14:anchorId="13CFB69B" wp14:editId="229D04E5">
          <wp:extent cx="5731510" cy="589828"/>
          <wp:effectExtent l="0" t="0" r="2540" b="1270"/>
          <wp:docPr id="4048346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34615" name="EEA-and-Norway_grants_A4-standard vertical.png"/>
                  <pic:cNvPicPr/>
                </pic:nvPicPr>
                <pic:blipFill>
                  <a:blip r:embed="rId1">
                    <a:extLst>
                      <a:ext uri="{28A0092B-C50C-407E-A947-70E740481C1C}">
                        <a14:useLocalDpi xmlns:a14="http://schemas.microsoft.com/office/drawing/2010/main" val="0"/>
                      </a:ext>
                    </a:extLst>
                  </a:blip>
                  <a:stretch>
                    <a:fillRect/>
                  </a:stretch>
                </pic:blipFill>
                <pic:spPr>
                  <a:xfrm>
                    <a:off x="0" y="0"/>
                    <a:ext cx="5731510" cy="589828"/>
                  </a:xfrm>
                  <a:prstGeom prst="rect">
                    <a:avLst/>
                  </a:prstGeom>
                </pic:spPr>
              </pic:pic>
            </a:graphicData>
          </a:graphic>
        </wp:inline>
      </w:drawing>
    </w:r>
  </w:p>
  <w:p w14:paraId="509C83EA" w14:textId="77777777" w:rsidR="00BD0E3D" w:rsidRPr="00EE210D" w:rsidRDefault="00BD0E3D" w:rsidP="00BD0E3D">
    <w:pPr>
      <w:spacing w:after="0"/>
      <w:rPr>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DF091" w14:textId="77777777" w:rsidR="0040431B" w:rsidRDefault="00C32B84" w:rsidP="0040431B">
    <w:pPr>
      <w:pStyle w:val="Header"/>
      <w:ind w:left="0"/>
    </w:pPr>
    <w:r>
      <w:rPr>
        <w:noProof/>
        <w:lang w:val="bg-BG" w:eastAsia="bg-BG"/>
      </w:rPr>
      <w:drawing>
        <wp:inline distT="0" distB="0" distL="0" distR="0" wp14:anchorId="7CD17B96" wp14:editId="0B7F24C1">
          <wp:extent cx="5731510" cy="589828"/>
          <wp:effectExtent l="0" t="0" r="2540" b="1270"/>
          <wp:docPr id="9800305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30570" name="EEA-and-Norway_grants_A4-standard vertical.png"/>
                  <pic:cNvPicPr/>
                </pic:nvPicPr>
                <pic:blipFill>
                  <a:blip r:embed="rId1">
                    <a:extLst>
                      <a:ext uri="{28A0092B-C50C-407E-A947-70E740481C1C}">
                        <a14:useLocalDpi xmlns:a14="http://schemas.microsoft.com/office/drawing/2010/main" val="0"/>
                      </a:ext>
                    </a:extLst>
                  </a:blip>
                  <a:stretch>
                    <a:fillRect/>
                  </a:stretch>
                </pic:blipFill>
                <pic:spPr>
                  <a:xfrm>
                    <a:off x="0" y="0"/>
                    <a:ext cx="5731510" cy="589828"/>
                  </a:xfrm>
                  <a:prstGeom prst="rect">
                    <a:avLst/>
                  </a:prstGeom>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1D1A6" w14:textId="77777777" w:rsidR="00376A28" w:rsidRDefault="00C32B84" w:rsidP="00692C53">
    <w:pPr>
      <w:pStyle w:val="Header"/>
      <w:ind w:left="0"/>
    </w:pPr>
    <w:r>
      <w:rPr>
        <w:noProof/>
        <w:lang w:eastAsia="en-GB"/>
      </w:rPr>
      <w:drawing>
        <wp:inline distT="0" distB="0" distL="0" distR="0" wp14:anchorId="27B1ABF3" wp14:editId="661E46B7">
          <wp:extent cx="8651240" cy="588645"/>
          <wp:effectExtent l="0" t="0" r="0" b="1905"/>
          <wp:docPr id="8318881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88115"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651240" cy="588645"/>
                  </a:xfrm>
                  <a:prstGeom prst="rect">
                    <a:avLst/>
                  </a:prstGeom>
                  <a:noFill/>
                  <a:ln>
                    <a:noFill/>
                  </a:ln>
                </pic:spPr>
              </pic:pic>
            </a:graphicData>
          </a:graphic>
        </wp:inline>
      </w:drawing>
    </w:r>
  </w:p>
  <w:p w14:paraId="2F64C591" w14:textId="77777777" w:rsidR="00051C06" w:rsidRPr="00EE210D" w:rsidRDefault="00051C06" w:rsidP="00051C06">
    <w:pPr>
      <w:spacing w:after="0"/>
      <w:rPr>
        <w:sz w:val="16"/>
        <w:szCs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BE968" w14:textId="77777777" w:rsidR="00376A28" w:rsidRDefault="00C32B84" w:rsidP="00692C53">
    <w:pPr>
      <w:pStyle w:val="Header"/>
      <w:ind w:left="0"/>
    </w:pPr>
    <w:r>
      <w:rPr>
        <w:noProof/>
        <w:lang w:eastAsia="en-GB"/>
      </w:rPr>
      <w:drawing>
        <wp:inline distT="0" distB="0" distL="0" distR="0" wp14:anchorId="328BD896" wp14:editId="3A00C0DE">
          <wp:extent cx="8651240" cy="588645"/>
          <wp:effectExtent l="0" t="0" r="0" b="1905"/>
          <wp:docPr id="14884337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433787"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651240" cy="588645"/>
                  </a:xfrm>
                  <a:prstGeom prst="rect">
                    <a:avLst/>
                  </a:prstGeom>
                  <a:noFill/>
                  <a:ln>
                    <a:noFill/>
                  </a:ln>
                </pic:spPr>
              </pic:pic>
            </a:graphicData>
          </a:graphic>
        </wp:inline>
      </w:drawing>
    </w:r>
  </w:p>
  <w:p w14:paraId="0E86038A" w14:textId="77777777" w:rsidR="00051C06" w:rsidRPr="00EE210D" w:rsidRDefault="00051C06" w:rsidP="00051C06">
    <w:pPr>
      <w:spacing w:after="0"/>
      <w:rPr>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3E4C5" w14:textId="77777777" w:rsidR="0040431B" w:rsidRDefault="00C32B84" w:rsidP="0040431B">
    <w:pPr>
      <w:pStyle w:val="Header"/>
      <w:ind w:left="0"/>
    </w:pPr>
    <w:r>
      <w:rPr>
        <w:noProof/>
        <w:lang w:eastAsia="en-GB"/>
      </w:rPr>
      <w:drawing>
        <wp:inline distT="0" distB="0" distL="0" distR="0" wp14:anchorId="49F3DE56" wp14:editId="2BA57358">
          <wp:extent cx="5731510" cy="589828"/>
          <wp:effectExtent l="0" t="0" r="2540" b="1270"/>
          <wp:docPr id="13361214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21434" name="EEA-and-Norway_grants_A4-standard vertical.png"/>
                  <pic:cNvPicPr/>
                </pic:nvPicPr>
                <pic:blipFill>
                  <a:blip r:embed="rId1">
                    <a:extLst>
                      <a:ext uri="{28A0092B-C50C-407E-A947-70E740481C1C}">
                        <a14:useLocalDpi xmlns:a14="http://schemas.microsoft.com/office/drawing/2010/main" val="0"/>
                      </a:ext>
                    </a:extLst>
                  </a:blip>
                  <a:stretch>
                    <a:fillRect/>
                  </a:stretch>
                </pic:blipFill>
                <pic:spPr>
                  <a:xfrm>
                    <a:off x="0" y="0"/>
                    <a:ext cx="5731510" cy="589828"/>
                  </a:xfrm>
                  <a:prstGeom prst="rect">
                    <a:avLst/>
                  </a:prstGeom>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F6456" w14:textId="77777777" w:rsidR="00376A28" w:rsidRDefault="00C32B84" w:rsidP="0040431B">
    <w:pPr>
      <w:pStyle w:val="Header"/>
      <w:ind w:left="0"/>
    </w:pPr>
    <w:r>
      <w:rPr>
        <w:noProof/>
        <w:lang w:eastAsia="en-GB"/>
      </w:rPr>
      <w:drawing>
        <wp:inline distT="0" distB="0" distL="0" distR="0" wp14:anchorId="0546B23E" wp14:editId="04309BA4">
          <wp:extent cx="5731510" cy="589828"/>
          <wp:effectExtent l="0" t="0" r="2540" b="1270"/>
          <wp:docPr id="7978995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899566" name="EEA-and-Norway_grants_A4-standard vertical.png"/>
                  <pic:cNvPicPr/>
                </pic:nvPicPr>
                <pic:blipFill>
                  <a:blip r:embed="rId1">
                    <a:extLst>
                      <a:ext uri="{28A0092B-C50C-407E-A947-70E740481C1C}">
                        <a14:useLocalDpi xmlns:a14="http://schemas.microsoft.com/office/drawing/2010/main" val="0"/>
                      </a:ext>
                    </a:extLst>
                  </a:blip>
                  <a:stretch>
                    <a:fillRect/>
                  </a:stretch>
                </pic:blipFill>
                <pic:spPr>
                  <a:xfrm>
                    <a:off x="0" y="0"/>
                    <a:ext cx="5731510" cy="589828"/>
                  </a:xfrm>
                  <a:prstGeom prst="rect">
                    <a:avLst/>
                  </a:prstGeom>
                </pic:spPr>
              </pic:pic>
            </a:graphicData>
          </a:graphic>
        </wp:inline>
      </w:drawing>
    </w:r>
  </w:p>
  <w:p w14:paraId="35B916A0" w14:textId="77777777" w:rsidR="00BD0E3D" w:rsidRPr="00EE210D" w:rsidRDefault="00BD0E3D" w:rsidP="00BD0E3D">
    <w:pPr>
      <w:spacing w:after="0"/>
      <w:rPr>
        <w:sz w:val="16"/>
        <w:szCs w:val="1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51346" w14:textId="77777777" w:rsidR="00376A28" w:rsidRDefault="00C32B84" w:rsidP="0040431B">
    <w:pPr>
      <w:pStyle w:val="Header"/>
      <w:ind w:left="0"/>
    </w:pPr>
    <w:r>
      <w:rPr>
        <w:noProof/>
        <w:lang w:eastAsia="en-GB"/>
      </w:rPr>
      <w:drawing>
        <wp:inline distT="0" distB="0" distL="0" distR="0" wp14:anchorId="57CF8F02" wp14:editId="50AE34EA">
          <wp:extent cx="5731510" cy="589828"/>
          <wp:effectExtent l="0" t="0" r="2540" b="1270"/>
          <wp:docPr id="18001199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119963" name="EEA-and-Norway_grants_A4-standard vertical.png"/>
                  <pic:cNvPicPr/>
                </pic:nvPicPr>
                <pic:blipFill>
                  <a:blip r:embed="rId1">
                    <a:extLst>
                      <a:ext uri="{28A0092B-C50C-407E-A947-70E740481C1C}">
                        <a14:useLocalDpi xmlns:a14="http://schemas.microsoft.com/office/drawing/2010/main" val="0"/>
                      </a:ext>
                    </a:extLst>
                  </a:blip>
                  <a:stretch>
                    <a:fillRect/>
                  </a:stretch>
                </pic:blipFill>
                <pic:spPr>
                  <a:xfrm>
                    <a:off x="0" y="0"/>
                    <a:ext cx="5731510" cy="589828"/>
                  </a:xfrm>
                  <a:prstGeom prst="rect">
                    <a:avLst/>
                  </a:prstGeom>
                </pic:spPr>
              </pic:pic>
            </a:graphicData>
          </a:graphic>
        </wp:inline>
      </w:drawing>
    </w:r>
  </w:p>
  <w:p w14:paraId="7C812803" w14:textId="77777777" w:rsidR="00BD0E3D" w:rsidRPr="00EE210D" w:rsidRDefault="00BD0E3D" w:rsidP="00BD0E3D">
    <w:pPr>
      <w:spacing w:after="0"/>
      <w:rPr>
        <w:sz w:val="16"/>
        <w:szCs w:val="16"/>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7D2A8" w14:textId="77777777" w:rsidR="0040431B" w:rsidRDefault="00C32B84" w:rsidP="0040431B">
    <w:pPr>
      <w:pStyle w:val="Header"/>
      <w:ind w:left="0"/>
    </w:pPr>
    <w:r>
      <w:rPr>
        <w:noProof/>
        <w:lang w:eastAsia="en-GB"/>
      </w:rPr>
      <w:drawing>
        <wp:inline distT="0" distB="0" distL="0" distR="0" wp14:anchorId="4630D225" wp14:editId="59FAA6D0">
          <wp:extent cx="5731510" cy="589828"/>
          <wp:effectExtent l="0" t="0" r="2540" b="1270"/>
          <wp:docPr id="20508563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56332" name="EEA-and-Norway_grants_A4-standard vertical.png"/>
                  <pic:cNvPicPr/>
                </pic:nvPicPr>
                <pic:blipFill>
                  <a:blip r:embed="rId1">
                    <a:extLst>
                      <a:ext uri="{28A0092B-C50C-407E-A947-70E740481C1C}">
                        <a14:useLocalDpi xmlns:a14="http://schemas.microsoft.com/office/drawing/2010/main" val="0"/>
                      </a:ext>
                    </a:extLst>
                  </a:blip>
                  <a:stretch>
                    <a:fillRect/>
                  </a:stretch>
                </pic:blipFill>
                <pic:spPr>
                  <a:xfrm>
                    <a:off x="0" y="0"/>
                    <a:ext cx="5731510" cy="58982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7B198" w14:textId="77777777" w:rsidR="00376A28" w:rsidRDefault="00C32B84" w:rsidP="0040431B">
    <w:pPr>
      <w:pStyle w:val="Header"/>
      <w:ind w:left="0"/>
    </w:pPr>
    <w:r>
      <w:rPr>
        <w:noProof/>
        <w:lang w:val="en-US"/>
      </w:rPr>
      <w:drawing>
        <wp:inline distT="0" distB="0" distL="0" distR="0" wp14:anchorId="6243C0D0" wp14:editId="5C48E0AD">
          <wp:extent cx="5731510" cy="589828"/>
          <wp:effectExtent l="0" t="0" r="2540" b="127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EA-and-Norway_grants_A4-standard vertical.png"/>
                  <pic:cNvPicPr/>
                </pic:nvPicPr>
                <pic:blipFill>
                  <a:blip r:embed="rId1">
                    <a:extLst>
                      <a:ext uri="{28A0092B-C50C-407E-A947-70E740481C1C}">
                        <a14:useLocalDpi xmlns:a14="http://schemas.microsoft.com/office/drawing/2010/main" val="0"/>
                      </a:ext>
                    </a:extLst>
                  </a:blip>
                  <a:stretch>
                    <a:fillRect/>
                  </a:stretch>
                </pic:blipFill>
                <pic:spPr>
                  <a:xfrm>
                    <a:off x="0" y="0"/>
                    <a:ext cx="5731510" cy="589828"/>
                  </a:xfrm>
                  <a:prstGeom prst="rect">
                    <a:avLst/>
                  </a:prstGeom>
                </pic:spPr>
              </pic:pic>
            </a:graphicData>
          </a:graphic>
        </wp:inline>
      </w:drawing>
    </w:r>
  </w:p>
  <w:p w14:paraId="2434E691" w14:textId="77777777" w:rsidR="00A72CF8" w:rsidRDefault="00A72CF8" w:rsidP="00A72CF8">
    <w:pPr>
      <w:spacing w:after="0"/>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A6844" w14:textId="77777777" w:rsidR="0040431B" w:rsidRDefault="00C32B84" w:rsidP="0040431B">
    <w:pPr>
      <w:pStyle w:val="Header"/>
      <w:ind w:left="0"/>
    </w:pPr>
    <w:r>
      <w:rPr>
        <w:noProof/>
        <w:lang w:val="en-US"/>
      </w:rPr>
      <w:drawing>
        <wp:inline distT="0" distB="0" distL="0" distR="0" wp14:anchorId="72E02303" wp14:editId="1BAC25F3">
          <wp:extent cx="5731510" cy="589828"/>
          <wp:effectExtent l="0" t="0" r="2540" b="127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EA-and-Norway_grants_A4-standard vertical.png"/>
                  <pic:cNvPicPr/>
                </pic:nvPicPr>
                <pic:blipFill>
                  <a:blip r:embed="rId1">
                    <a:extLst>
                      <a:ext uri="{28A0092B-C50C-407E-A947-70E740481C1C}">
                        <a14:useLocalDpi xmlns:a14="http://schemas.microsoft.com/office/drawing/2010/main" val="0"/>
                      </a:ext>
                    </a:extLst>
                  </a:blip>
                  <a:stretch>
                    <a:fillRect/>
                  </a:stretch>
                </pic:blipFill>
                <pic:spPr>
                  <a:xfrm>
                    <a:off x="0" y="0"/>
                    <a:ext cx="5731510" cy="58982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26489" w14:textId="77777777" w:rsidR="00376A28" w:rsidRDefault="00C32B84" w:rsidP="0040431B">
    <w:pPr>
      <w:pStyle w:val="Header"/>
      <w:ind w:left="0"/>
    </w:pPr>
    <w:r>
      <w:rPr>
        <w:noProof/>
        <w:lang w:val="en-US"/>
      </w:rPr>
      <w:drawing>
        <wp:inline distT="0" distB="0" distL="0" distR="0" wp14:anchorId="3638987F" wp14:editId="343F02F9">
          <wp:extent cx="5731510" cy="589828"/>
          <wp:effectExtent l="0" t="0" r="2540" b="127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EA-and-Norway_grants_A4-standard vertical.png"/>
                  <pic:cNvPicPr/>
                </pic:nvPicPr>
                <pic:blipFill>
                  <a:blip r:embed="rId1">
                    <a:extLst>
                      <a:ext uri="{28A0092B-C50C-407E-A947-70E740481C1C}">
                        <a14:useLocalDpi xmlns:a14="http://schemas.microsoft.com/office/drawing/2010/main" val="0"/>
                      </a:ext>
                    </a:extLst>
                  </a:blip>
                  <a:stretch>
                    <a:fillRect/>
                  </a:stretch>
                </pic:blipFill>
                <pic:spPr>
                  <a:xfrm>
                    <a:off x="0" y="0"/>
                    <a:ext cx="5731510" cy="589828"/>
                  </a:xfrm>
                  <a:prstGeom prst="rect">
                    <a:avLst/>
                  </a:prstGeom>
                </pic:spPr>
              </pic:pic>
            </a:graphicData>
          </a:graphic>
        </wp:inline>
      </w:drawing>
    </w:r>
  </w:p>
  <w:p w14:paraId="0967A1FB" w14:textId="77777777" w:rsidR="00A72CF8" w:rsidRDefault="00A72CF8" w:rsidP="00A72CF8">
    <w:pPr>
      <w:spacing w:after="0"/>
      <w:rPr>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9F100" w14:textId="77777777" w:rsidR="00376A28" w:rsidRDefault="00C32B84" w:rsidP="0040431B">
    <w:pPr>
      <w:pStyle w:val="Header"/>
      <w:ind w:left="0"/>
    </w:pPr>
    <w:r>
      <w:rPr>
        <w:noProof/>
        <w:lang w:val="en-US"/>
      </w:rPr>
      <w:drawing>
        <wp:inline distT="0" distB="0" distL="0" distR="0" wp14:anchorId="7061E531" wp14:editId="76A287BA">
          <wp:extent cx="5731510" cy="589828"/>
          <wp:effectExtent l="0" t="0" r="2540" b="127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EA-and-Norway_grants_A4-standard vertical.png"/>
                  <pic:cNvPicPr/>
                </pic:nvPicPr>
                <pic:blipFill>
                  <a:blip r:embed="rId1">
                    <a:extLst>
                      <a:ext uri="{28A0092B-C50C-407E-A947-70E740481C1C}">
                        <a14:useLocalDpi xmlns:a14="http://schemas.microsoft.com/office/drawing/2010/main" val="0"/>
                      </a:ext>
                    </a:extLst>
                  </a:blip>
                  <a:stretch>
                    <a:fillRect/>
                  </a:stretch>
                </pic:blipFill>
                <pic:spPr>
                  <a:xfrm>
                    <a:off x="0" y="0"/>
                    <a:ext cx="5731510" cy="589828"/>
                  </a:xfrm>
                  <a:prstGeom prst="rect">
                    <a:avLst/>
                  </a:prstGeom>
                </pic:spPr>
              </pic:pic>
            </a:graphicData>
          </a:graphic>
        </wp:inline>
      </w:drawing>
    </w:r>
  </w:p>
  <w:p w14:paraId="2A8F9286" w14:textId="77777777" w:rsidR="00A72CF8" w:rsidRDefault="00A72CF8" w:rsidP="00A72CF8">
    <w:pPr>
      <w:spacing w:after="0"/>
      <w:rPr>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3E31A" w14:textId="77777777" w:rsidR="0040431B" w:rsidRDefault="00C32B84" w:rsidP="0040431B">
    <w:pPr>
      <w:pStyle w:val="Header"/>
      <w:ind w:left="0"/>
    </w:pPr>
    <w:r>
      <w:rPr>
        <w:noProof/>
        <w:lang w:val="en-US"/>
      </w:rPr>
      <w:drawing>
        <wp:inline distT="0" distB="0" distL="0" distR="0" wp14:anchorId="543DDF62" wp14:editId="64AF9355">
          <wp:extent cx="5731510" cy="589828"/>
          <wp:effectExtent l="0" t="0" r="2540" b="127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EA-and-Norway_grants_A4-standard vertical.png"/>
                  <pic:cNvPicPr/>
                </pic:nvPicPr>
                <pic:blipFill>
                  <a:blip r:embed="rId1">
                    <a:extLst>
                      <a:ext uri="{28A0092B-C50C-407E-A947-70E740481C1C}">
                        <a14:useLocalDpi xmlns:a14="http://schemas.microsoft.com/office/drawing/2010/main" val="0"/>
                      </a:ext>
                    </a:extLst>
                  </a:blip>
                  <a:stretch>
                    <a:fillRect/>
                  </a:stretch>
                </pic:blipFill>
                <pic:spPr>
                  <a:xfrm>
                    <a:off x="0" y="0"/>
                    <a:ext cx="5731510" cy="589828"/>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1D658" w14:textId="77777777" w:rsidR="00376A28" w:rsidRDefault="00C32B84" w:rsidP="00692C53">
    <w:pPr>
      <w:pStyle w:val="Header"/>
      <w:ind w:left="0"/>
    </w:pPr>
    <w:r>
      <w:rPr>
        <w:noProof/>
        <w:lang w:eastAsia="en-GB"/>
      </w:rPr>
      <w:drawing>
        <wp:inline distT="0" distB="0" distL="0" distR="0" wp14:anchorId="3EB410D3" wp14:editId="1CF64C8A">
          <wp:extent cx="8651240" cy="588645"/>
          <wp:effectExtent l="0" t="0" r="0" b="1905"/>
          <wp:docPr id="20075710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71003"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651240" cy="588645"/>
                  </a:xfrm>
                  <a:prstGeom prst="rect">
                    <a:avLst/>
                  </a:prstGeom>
                  <a:noFill/>
                  <a:ln>
                    <a:noFill/>
                  </a:ln>
                </pic:spPr>
              </pic:pic>
            </a:graphicData>
          </a:graphic>
        </wp:inline>
      </w:drawing>
    </w:r>
  </w:p>
  <w:p w14:paraId="3938D7FE" w14:textId="77777777" w:rsidR="00051C06" w:rsidRPr="00EE210D" w:rsidRDefault="00051C06" w:rsidP="00051C06">
    <w:pPr>
      <w:spacing w:after="0"/>
      <w:rPr>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799C9" w14:textId="77777777" w:rsidR="00376A28" w:rsidRDefault="00C32B84" w:rsidP="00692C53">
    <w:pPr>
      <w:pStyle w:val="Header"/>
      <w:ind w:left="0"/>
    </w:pPr>
    <w:r>
      <w:rPr>
        <w:noProof/>
        <w:lang w:eastAsia="en-GB"/>
      </w:rPr>
      <w:drawing>
        <wp:inline distT="0" distB="0" distL="0" distR="0" wp14:anchorId="2FE31477" wp14:editId="3594D3E6">
          <wp:extent cx="8651240" cy="588645"/>
          <wp:effectExtent l="0" t="0" r="0" b="1905"/>
          <wp:docPr id="10319911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91183"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651240" cy="588645"/>
                  </a:xfrm>
                  <a:prstGeom prst="rect">
                    <a:avLst/>
                  </a:prstGeom>
                  <a:noFill/>
                  <a:ln>
                    <a:noFill/>
                  </a:ln>
                </pic:spPr>
              </pic:pic>
            </a:graphicData>
          </a:graphic>
        </wp:inline>
      </w:drawing>
    </w:r>
  </w:p>
  <w:p w14:paraId="7C638670" w14:textId="77777777" w:rsidR="00051C06" w:rsidRPr="00EE210D" w:rsidRDefault="00051C06" w:rsidP="00051C06">
    <w:pPr>
      <w:spacing w:after="0"/>
      <w:rPr>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20A0F" w14:textId="77777777" w:rsidR="0040431B" w:rsidRDefault="00C32B84" w:rsidP="0040431B">
    <w:pPr>
      <w:pStyle w:val="Header"/>
      <w:ind w:left="0"/>
    </w:pPr>
    <w:r>
      <w:rPr>
        <w:noProof/>
        <w:lang w:eastAsia="en-GB"/>
      </w:rPr>
      <w:drawing>
        <wp:inline distT="0" distB="0" distL="0" distR="0" wp14:anchorId="29920103" wp14:editId="613D9D7D">
          <wp:extent cx="5731510" cy="589828"/>
          <wp:effectExtent l="0" t="0" r="2540" b="1270"/>
          <wp:docPr id="2214542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54216" name="EEA-and-Norway_grants_A4-standard vertical.png"/>
                  <pic:cNvPicPr/>
                </pic:nvPicPr>
                <pic:blipFill>
                  <a:blip r:embed="rId1">
                    <a:extLst>
                      <a:ext uri="{28A0092B-C50C-407E-A947-70E740481C1C}">
                        <a14:useLocalDpi xmlns:a14="http://schemas.microsoft.com/office/drawing/2010/main" val="0"/>
                      </a:ext>
                    </a:extLst>
                  </a:blip>
                  <a:stretch>
                    <a:fillRect/>
                  </a:stretch>
                </pic:blipFill>
                <pic:spPr>
                  <a:xfrm>
                    <a:off x="0" y="0"/>
                    <a:ext cx="5731510" cy="5898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EE3E796E">
      <w:start w:val="1"/>
      <w:numFmt w:val="bullet"/>
      <w:lvlText w:val=""/>
      <w:lvlJc w:val="left"/>
      <w:pPr>
        <w:ind w:left="720" w:hanging="360"/>
      </w:pPr>
      <w:rPr>
        <w:rFonts w:ascii="Symbol" w:hAnsi="Symbol"/>
      </w:rPr>
    </w:lvl>
    <w:lvl w:ilvl="1" w:tplc="D3227E2A">
      <w:start w:val="1"/>
      <w:numFmt w:val="bullet"/>
      <w:lvlText w:val="o"/>
      <w:lvlJc w:val="left"/>
      <w:pPr>
        <w:tabs>
          <w:tab w:val="num" w:pos="1440"/>
        </w:tabs>
        <w:ind w:left="1440" w:hanging="360"/>
      </w:pPr>
      <w:rPr>
        <w:rFonts w:ascii="Courier New" w:hAnsi="Courier New"/>
      </w:rPr>
    </w:lvl>
    <w:lvl w:ilvl="2" w:tplc="A3404F6E">
      <w:start w:val="1"/>
      <w:numFmt w:val="bullet"/>
      <w:lvlText w:val=""/>
      <w:lvlJc w:val="left"/>
      <w:pPr>
        <w:tabs>
          <w:tab w:val="num" w:pos="2160"/>
        </w:tabs>
        <w:ind w:left="2160" w:hanging="360"/>
      </w:pPr>
      <w:rPr>
        <w:rFonts w:ascii="Wingdings" w:hAnsi="Wingdings"/>
      </w:rPr>
    </w:lvl>
    <w:lvl w:ilvl="3" w:tplc="8CB80732">
      <w:start w:val="1"/>
      <w:numFmt w:val="bullet"/>
      <w:lvlText w:val=""/>
      <w:lvlJc w:val="left"/>
      <w:pPr>
        <w:tabs>
          <w:tab w:val="num" w:pos="2880"/>
        </w:tabs>
        <w:ind w:left="2880" w:hanging="360"/>
      </w:pPr>
      <w:rPr>
        <w:rFonts w:ascii="Symbol" w:hAnsi="Symbol"/>
      </w:rPr>
    </w:lvl>
    <w:lvl w:ilvl="4" w:tplc="78D4F8D2">
      <w:start w:val="1"/>
      <w:numFmt w:val="bullet"/>
      <w:lvlText w:val="o"/>
      <w:lvlJc w:val="left"/>
      <w:pPr>
        <w:tabs>
          <w:tab w:val="num" w:pos="3600"/>
        </w:tabs>
        <w:ind w:left="3600" w:hanging="360"/>
      </w:pPr>
      <w:rPr>
        <w:rFonts w:ascii="Courier New" w:hAnsi="Courier New"/>
      </w:rPr>
    </w:lvl>
    <w:lvl w:ilvl="5" w:tplc="34F89064">
      <w:start w:val="1"/>
      <w:numFmt w:val="bullet"/>
      <w:lvlText w:val=""/>
      <w:lvlJc w:val="left"/>
      <w:pPr>
        <w:tabs>
          <w:tab w:val="num" w:pos="4320"/>
        </w:tabs>
        <w:ind w:left="4320" w:hanging="360"/>
      </w:pPr>
      <w:rPr>
        <w:rFonts w:ascii="Wingdings" w:hAnsi="Wingdings"/>
      </w:rPr>
    </w:lvl>
    <w:lvl w:ilvl="6" w:tplc="DB84FE50">
      <w:start w:val="1"/>
      <w:numFmt w:val="bullet"/>
      <w:lvlText w:val=""/>
      <w:lvlJc w:val="left"/>
      <w:pPr>
        <w:tabs>
          <w:tab w:val="num" w:pos="5040"/>
        </w:tabs>
        <w:ind w:left="5040" w:hanging="360"/>
      </w:pPr>
      <w:rPr>
        <w:rFonts w:ascii="Symbol" w:hAnsi="Symbol"/>
      </w:rPr>
    </w:lvl>
    <w:lvl w:ilvl="7" w:tplc="F8EC0A94">
      <w:start w:val="1"/>
      <w:numFmt w:val="bullet"/>
      <w:lvlText w:val="o"/>
      <w:lvlJc w:val="left"/>
      <w:pPr>
        <w:tabs>
          <w:tab w:val="num" w:pos="5760"/>
        </w:tabs>
        <w:ind w:left="5760" w:hanging="360"/>
      </w:pPr>
      <w:rPr>
        <w:rFonts w:ascii="Courier New" w:hAnsi="Courier New"/>
      </w:rPr>
    </w:lvl>
    <w:lvl w:ilvl="8" w:tplc="54EA1334">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38DA6042">
      <w:start w:val="1"/>
      <w:numFmt w:val="bullet"/>
      <w:lvlText w:val=""/>
      <w:lvlJc w:val="left"/>
      <w:pPr>
        <w:ind w:left="720" w:hanging="360"/>
      </w:pPr>
      <w:rPr>
        <w:rFonts w:ascii="Symbol" w:hAnsi="Symbol"/>
      </w:rPr>
    </w:lvl>
    <w:lvl w:ilvl="1" w:tplc="221029AC">
      <w:start w:val="1"/>
      <w:numFmt w:val="bullet"/>
      <w:lvlText w:val="o"/>
      <w:lvlJc w:val="left"/>
      <w:pPr>
        <w:tabs>
          <w:tab w:val="num" w:pos="1440"/>
        </w:tabs>
        <w:ind w:left="1440" w:hanging="360"/>
      </w:pPr>
      <w:rPr>
        <w:rFonts w:ascii="Courier New" w:hAnsi="Courier New"/>
      </w:rPr>
    </w:lvl>
    <w:lvl w:ilvl="2" w:tplc="28E41258">
      <w:start w:val="1"/>
      <w:numFmt w:val="bullet"/>
      <w:lvlText w:val=""/>
      <w:lvlJc w:val="left"/>
      <w:pPr>
        <w:tabs>
          <w:tab w:val="num" w:pos="2160"/>
        </w:tabs>
        <w:ind w:left="2160" w:hanging="360"/>
      </w:pPr>
      <w:rPr>
        <w:rFonts w:ascii="Wingdings" w:hAnsi="Wingdings"/>
      </w:rPr>
    </w:lvl>
    <w:lvl w:ilvl="3" w:tplc="0E868182">
      <w:start w:val="1"/>
      <w:numFmt w:val="bullet"/>
      <w:lvlText w:val=""/>
      <w:lvlJc w:val="left"/>
      <w:pPr>
        <w:tabs>
          <w:tab w:val="num" w:pos="2880"/>
        </w:tabs>
        <w:ind w:left="2880" w:hanging="360"/>
      </w:pPr>
      <w:rPr>
        <w:rFonts w:ascii="Symbol" w:hAnsi="Symbol"/>
      </w:rPr>
    </w:lvl>
    <w:lvl w:ilvl="4" w:tplc="BA32A0E8">
      <w:start w:val="1"/>
      <w:numFmt w:val="bullet"/>
      <w:lvlText w:val="o"/>
      <w:lvlJc w:val="left"/>
      <w:pPr>
        <w:tabs>
          <w:tab w:val="num" w:pos="3600"/>
        </w:tabs>
        <w:ind w:left="3600" w:hanging="360"/>
      </w:pPr>
      <w:rPr>
        <w:rFonts w:ascii="Courier New" w:hAnsi="Courier New"/>
      </w:rPr>
    </w:lvl>
    <w:lvl w:ilvl="5" w:tplc="8C503988">
      <w:start w:val="1"/>
      <w:numFmt w:val="bullet"/>
      <w:lvlText w:val=""/>
      <w:lvlJc w:val="left"/>
      <w:pPr>
        <w:tabs>
          <w:tab w:val="num" w:pos="4320"/>
        </w:tabs>
        <w:ind w:left="4320" w:hanging="360"/>
      </w:pPr>
      <w:rPr>
        <w:rFonts w:ascii="Wingdings" w:hAnsi="Wingdings"/>
      </w:rPr>
    </w:lvl>
    <w:lvl w:ilvl="6" w:tplc="7A28C130">
      <w:start w:val="1"/>
      <w:numFmt w:val="bullet"/>
      <w:lvlText w:val=""/>
      <w:lvlJc w:val="left"/>
      <w:pPr>
        <w:tabs>
          <w:tab w:val="num" w:pos="5040"/>
        </w:tabs>
        <w:ind w:left="5040" w:hanging="360"/>
      </w:pPr>
      <w:rPr>
        <w:rFonts w:ascii="Symbol" w:hAnsi="Symbol"/>
      </w:rPr>
    </w:lvl>
    <w:lvl w:ilvl="7" w:tplc="DF0EB172">
      <w:start w:val="1"/>
      <w:numFmt w:val="bullet"/>
      <w:lvlText w:val="o"/>
      <w:lvlJc w:val="left"/>
      <w:pPr>
        <w:tabs>
          <w:tab w:val="num" w:pos="5760"/>
        </w:tabs>
        <w:ind w:left="5760" w:hanging="360"/>
      </w:pPr>
      <w:rPr>
        <w:rFonts w:ascii="Courier New" w:hAnsi="Courier New"/>
      </w:rPr>
    </w:lvl>
    <w:lvl w:ilvl="8" w:tplc="CF3A6C5E">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4"/>
    <w:multiLevelType w:val="multilevel"/>
    <w:tmpl w:val="0000000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5"/>
    <w:multiLevelType w:val="hybridMultilevel"/>
    <w:tmpl w:val="00000003"/>
    <w:lvl w:ilvl="0" w:tplc="A4FABC1C">
      <w:start w:val="1"/>
      <w:numFmt w:val="bullet"/>
      <w:lvlText w:val=""/>
      <w:lvlJc w:val="left"/>
      <w:pPr>
        <w:ind w:left="720" w:hanging="360"/>
      </w:pPr>
      <w:rPr>
        <w:rFonts w:ascii="Symbol" w:hAnsi="Symbol"/>
      </w:rPr>
    </w:lvl>
    <w:lvl w:ilvl="1" w:tplc="32F44880">
      <w:start w:val="1"/>
      <w:numFmt w:val="bullet"/>
      <w:lvlText w:val="o"/>
      <w:lvlJc w:val="left"/>
      <w:pPr>
        <w:tabs>
          <w:tab w:val="num" w:pos="1440"/>
        </w:tabs>
        <w:ind w:left="1440" w:hanging="360"/>
      </w:pPr>
      <w:rPr>
        <w:rFonts w:ascii="Courier New" w:hAnsi="Courier New"/>
      </w:rPr>
    </w:lvl>
    <w:lvl w:ilvl="2" w:tplc="BC849AF4">
      <w:start w:val="1"/>
      <w:numFmt w:val="bullet"/>
      <w:lvlText w:val=""/>
      <w:lvlJc w:val="left"/>
      <w:pPr>
        <w:tabs>
          <w:tab w:val="num" w:pos="2160"/>
        </w:tabs>
        <w:ind w:left="2160" w:hanging="360"/>
      </w:pPr>
      <w:rPr>
        <w:rFonts w:ascii="Wingdings" w:hAnsi="Wingdings"/>
      </w:rPr>
    </w:lvl>
    <w:lvl w:ilvl="3" w:tplc="06820A0E">
      <w:start w:val="1"/>
      <w:numFmt w:val="bullet"/>
      <w:lvlText w:val=""/>
      <w:lvlJc w:val="left"/>
      <w:pPr>
        <w:tabs>
          <w:tab w:val="num" w:pos="2880"/>
        </w:tabs>
        <w:ind w:left="2880" w:hanging="360"/>
      </w:pPr>
      <w:rPr>
        <w:rFonts w:ascii="Symbol" w:hAnsi="Symbol"/>
      </w:rPr>
    </w:lvl>
    <w:lvl w:ilvl="4" w:tplc="1EC82776">
      <w:start w:val="1"/>
      <w:numFmt w:val="bullet"/>
      <w:lvlText w:val="o"/>
      <w:lvlJc w:val="left"/>
      <w:pPr>
        <w:tabs>
          <w:tab w:val="num" w:pos="3600"/>
        </w:tabs>
        <w:ind w:left="3600" w:hanging="360"/>
      </w:pPr>
      <w:rPr>
        <w:rFonts w:ascii="Courier New" w:hAnsi="Courier New"/>
      </w:rPr>
    </w:lvl>
    <w:lvl w:ilvl="5" w:tplc="3FC84340">
      <w:start w:val="1"/>
      <w:numFmt w:val="bullet"/>
      <w:lvlText w:val=""/>
      <w:lvlJc w:val="left"/>
      <w:pPr>
        <w:tabs>
          <w:tab w:val="num" w:pos="4320"/>
        </w:tabs>
        <w:ind w:left="4320" w:hanging="360"/>
      </w:pPr>
      <w:rPr>
        <w:rFonts w:ascii="Wingdings" w:hAnsi="Wingdings"/>
      </w:rPr>
    </w:lvl>
    <w:lvl w:ilvl="6" w:tplc="48741166">
      <w:start w:val="1"/>
      <w:numFmt w:val="bullet"/>
      <w:lvlText w:val=""/>
      <w:lvlJc w:val="left"/>
      <w:pPr>
        <w:tabs>
          <w:tab w:val="num" w:pos="5040"/>
        </w:tabs>
        <w:ind w:left="5040" w:hanging="360"/>
      </w:pPr>
      <w:rPr>
        <w:rFonts w:ascii="Symbol" w:hAnsi="Symbol"/>
      </w:rPr>
    </w:lvl>
    <w:lvl w:ilvl="7" w:tplc="C1462B82">
      <w:start w:val="1"/>
      <w:numFmt w:val="bullet"/>
      <w:lvlText w:val="o"/>
      <w:lvlJc w:val="left"/>
      <w:pPr>
        <w:tabs>
          <w:tab w:val="num" w:pos="5760"/>
        </w:tabs>
        <w:ind w:left="5760" w:hanging="360"/>
      </w:pPr>
      <w:rPr>
        <w:rFonts w:ascii="Courier New" w:hAnsi="Courier New"/>
      </w:rPr>
    </w:lvl>
    <w:lvl w:ilvl="8" w:tplc="8AE4D0F8">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1"/>
    <w:lvl w:ilvl="0" w:tplc="DBB89DD2">
      <w:start w:val="1"/>
      <w:numFmt w:val="bullet"/>
      <w:lvlText w:val=""/>
      <w:lvlJc w:val="left"/>
      <w:pPr>
        <w:ind w:left="720" w:hanging="360"/>
      </w:pPr>
      <w:rPr>
        <w:rFonts w:ascii="Symbol" w:hAnsi="Symbol"/>
      </w:rPr>
    </w:lvl>
    <w:lvl w:ilvl="1" w:tplc="0C92916E">
      <w:start w:val="1"/>
      <w:numFmt w:val="bullet"/>
      <w:lvlText w:val="o"/>
      <w:lvlJc w:val="left"/>
      <w:pPr>
        <w:tabs>
          <w:tab w:val="num" w:pos="1440"/>
        </w:tabs>
        <w:ind w:left="1440" w:hanging="360"/>
      </w:pPr>
      <w:rPr>
        <w:rFonts w:ascii="Courier New" w:hAnsi="Courier New"/>
      </w:rPr>
    </w:lvl>
    <w:lvl w:ilvl="2" w:tplc="A4725210">
      <w:start w:val="1"/>
      <w:numFmt w:val="bullet"/>
      <w:lvlText w:val=""/>
      <w:lvlJc w:val="left"/>
      <w:pPr>
        <w:tabs>
          <w:tab w:val="num" w:pos="2160"/>
        </w:tabs>
        <w:ind w:left="2160" w:hanging="360"/>
      </w:pPr>
      <w:rPr>
        <w:rFonts w:ascii="Wingdings" w:hAnsi="Wingdings"/>
      </w:rPr>
    </w:lvl>
    <w:lvl w:ilvl="3" w:tplc="9D46F22A">
      <w:start w:val="1"/>
      <w:numFmt w:val="bullet"/>
      <w:lvlText w:val=""/>
      <w:lvlJc w:val="left"/>
      <w:pPr>
        <w:tabs>
          <w:tab w:val="num" w:pos="2880"/>
        </w:tabs>
        <w:ind w:left="2880" w:hanging="360"/>
      </w:pPr>
      <w:rPr>
        <w:rFonts w:ascii="Symbol" w:hAnsi="Symbol"/>
      </w:rPr>
    </w:lvl>
    <w:lvl w:ilvl="4" w:tplc="B8566820">
      <w:start w:val="1"/>
      <w:numFmt w:val="bullet"/>
      <w:lvlText w:val="o"/>
      <w:lvlJc w:val="left"/>
      <w:pPr>
        <w:tabs>
          <w:tab w:val="num" w:pos="3600"/>
        </w:tabs>
        <w:ind w:left="3600" w:hanging="360"/>
      </w:pPr>
      <w:rPr>
        <w:rFonts w:ascii="Courier New" w:hAnsi="Courier New"/>
      </w:rPr>
    </w:lvl>
    <w:lvl w:ilvl="5" w:tplc="ECF4D256">
      <w:start w:val="1"/>
      <w:numFmt w:val="bullet"/>
      <w:lvlText w:val=""/>
      <w:lvlJc w:val="left"/>
      <w:pPr>
        <w:tabs>
          <w:tab w:val="num" w:pos="4320"/>
        </w:tabs>
        <w:ind w:left="4320" w:hanging="360"/>
      </w:pPr>
      <w:rPr>
        <w:rFonts w:ascii="Wingdings" w:hAnsi="Wingdings"/>
      </w:rPr>
    </w:lvl>
    <w:lvl w:ilvl="6" w:tplc="BE345D98">
      <w:start w:val="1"/>
      <w:numFmt w:val="bullet"/>
      <w:lvlText w:val=""/>
      <w:lvlJc w:val="left"/>
      <w:pPr>
        <w:tabs>
          <w:tab w:val="num" w:pos="5040"/>
        </w:tabs>
        <w:ind w:left="5040" w:hanging="360"/>
      </w:pPr>
      <w:rPr>
        <w:rFonts w:ascii="Symbol" w:hAnsi="Symbol"/>
      </w:rPr>
    </w:lvl>
    <w:lvl w:ilvl="7" w:tplc="06B24138">
      <w:start w:val="1"/>
      <w:numFmt w:val="bullet"/>
      <w:lvlText w:val="o"/>
      <w:lvlJc w:val="left"/>
      <w:pPr>
        <w:tabs>
          <w:tab w:val="num" w:pos="5760"/>
        </w:tabs>
        <w:ind w:left="5760" w:hanging="360"/>
      </w:pPr>
      <w:rPr>
        <w:rFonts w:ascii="Courier New" w:hAnsi="Courier New"/>
      </w:rPr>
    </w:lvl>
    <w:lvl w:ilvl="8" w:tplc="63483AAC">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2"/>
    <w:lvl w:ilvl="0" w:tplc="58C62916">
      <w:start w:val="1"/>
      <w:numFmt w:val="bullet"/>
      <w:lvlText w:val=""/>
      <w:lvlJc w:val="left"/>
      <w:pPr>
        <w:ind w:left="720" w:hanging="360"/>
      </w:pPr>
      <w:rPr>
        <w:rFonts w:ascii="Symbol" w:hAnsi="Symbol"/>
      </w:rPr>
    </w:lvl>
    <w:lvl w:ilvl="1" w:tplc="B5BEEC8C">
      <w:start w:val="1"/>
      <w:numFmt w:val="bullet"/>
      <w:lvlText w:val="o"/>
      <w:lvlJc w:val="left"/>
      <w:pPr>
        <w:tabs>
          <w:tab w:val="num" w:pos="1440"/>
        </w:tabs>
        <w:ind w:left="1440" w:hanging="360"/>
      </w:pPr>
      <w:rPr>
        <w:rFonts w:ascii="Courier New" w:hAnsi="Courier New"/>
      </w:rPr>
    </w:lvl>
    <w:lvl w:ilvl="2" w:tplc="5DA865C4">
      <w:start w:val="1"/>
      <w:numFmt w:val="bullet"/>
      <w:lvlText w:val=""/>
      <w:lvlJc w:val="left"/>
      <w:pPr>
        <w:tabs>
          <w:tab w:val="num" w:pos="2160"/>
        </w:tabs>
        <w:ind w:left="2160" w:hanging="360"/>
      </w:pPr>
      <w:rPr>
        <w:rFonts w:ascii="Wingdings" w:hAnsi="Wingdings"/>
      </w:rPr>
    </w:lvl>
    <w:lvl w:ilvl="3" w:tplc="864C94DE">
      <w:start w:val="1"/>
      <w:numFmt w:val="bullet"/>
      <w:lvlText w:val=""/>
      <w:lvlJc w:val="left"/>
      <w:pPr>
        <w:tabs>
          <w:tab w:val="num" w:pos="2880"/>
        </w:tabs>
        <w:ind w:left="2880" w:hanging="360"/>
      </w:pPr>
      <w:rPr>
        <w:rFonts w:ascii="Symbol" w:hAnsi="Symbol"/>
      </w:rPr>
    </w:lvl>
    <w:lvl w:ilvl="4" w:tplc="A830E74C">
      <w:start w:val="1"/>
      <w:numFmt w:val="bullet"/>
      <w:lvlText w:val="o"/>
      <w:lvlJc w:val="left"/>
      <w:pPr>
        <w:tabs>
          <w:tab w:val="num" w:pos="3600"/>
        </w:tabs>
        <w:ind w:left="3600" w:hanging="360"/>
      </w:pPr>
      <w:rPr>
        <w:rFonts w:ascii="Courier New" w:hAnsi="Courier New"/>
      </w:rPr>
    </w:lvl>
    <w:lvl w:ilvl="5" w:tplc="0BCE50AA">
      <w:start w:val="1"/>
      <w:numFmt w:val="bullet"/>
      <w:lvlText w:val=""/>
      <w:lvlJc w:val="left"/>
      <w:pPr>
        <w:tabs>
          <w:tab w:val="num" w:pos="4320"/>
        </w:tabs>
        <w:ind w:left="4320" w:hanging="360"/>
      </w:pPr>
      <w:rPr>
        <w:rFonts w:ascii="Wingdings" w:hAnsi="Wingdings"/>
      </w:rPr>
    </w:lvl>
    <w:lvl w:ilvl="6" w:tplc="099CF22E">
      <w:start w:val="1"/>
      <w:numFmt w:val="bullet"/>
      <w:lvlText w:val=""/>
      <w:lvlJc w:val="left"/>
      <w:pPr>
        <w:tabs>
          <w:tab w:val="num" w:pos="5040"/>
        </w:tabs>
        <w:ind w:left="5040" w:hanging="360"/>
      </w:pPr>
      <w:rPr>
        <w:rFonts w:ascii="Symbol" w:hAnsi="Symbol"/>
      </w:rPr>
    </w:lvl>
    <w:lvl w:ilvl="7" w:tplc="91CE37D0">
      <w:start w:val="1"/>
      <w:numFmt w:val="bullet"/>
      <w:lvlText w:val="o"/>
      <w:lvlJc w:val="left"/>
      <w:pPr>
        <w:tabs>
          <w:tab w:val="num" w:pos="5760"/>
        </w:tabs>
        <w:ind w:left="5760" w:hanging="360"/>
      </w:pPr>
      <w:rPr>
        <w:rFonts w:ascii="Courier New" w:hAnsi="Courier New"/>
      </w:rPr>
    </w:lvl>
    <w:lvl w:ilvl="8" w:tplc="99EEE248">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1"/>
    <w:lvl w:ilvl="0" w:tplc="CE18077E">
      <w:start w:val="1"/>
      <w:numFmt w:val="bullet"/>
      <w:lvlText w:val=""/>
      <w:lvlJc w:val="left"/>
      <w:pPr>
        <w:ind w:left="720" w:hanging="360"/>
      </w:pPr>
      <w:rPr>
        <w:rFonts w:ascii="Symbol" w:hAnsi="Symbol"/>
      </w:rPr>
    </w:lvl>
    <w:lvl w:ilvl="1" w:tplc="BC9C2CA8">
      <w:start w:val="1"/>
      <w:numFmt w:val="bullet"/>
      <w:lvlText w:val="o"/>
      <w:lvlJc w:val="left"/>
      <w:pPr>
        <w:tabs>
          <w:tab w:val="num" w:pos="1440"/>
        </w:tabs>
        <w:ind w:left="1440" w:hanging="360"/>
      </w:pPr>
      <w:rPr>
        <w:rFonts w:ascii="Courier New" w:hAnsi="Courier New"/>
      </w:rPr>
    </w:lvl>
    <w:lvl w:ilvl="2" w:tplc="7D9A0E50">
      <w:start w:val="1"/>
      <w:numFmt w:val="bullet"/>
      <w:lvlText w:val=""/>
      <w:lvlJc w:val="left"/>
      <w:pPr>
        <w:tabs>
          <w:tab w:val="num" w:pos="2160"/>
        </w:tabs>
        <w:ind w:left="2160" w:hanging="360"/>
      </w:pPr>
      <w:rPr>
        <w:rFonts w:ascii="Wingdings" w:hAnsi="Wingdings"/>
      </w:rPr>
    </w:lvl>
    <w:lvl w:ilvl="3" w:tplc="86C48854">
      <w:start w:val="1"/>
      <w:numFmt w:val="bullet"/>
      <w:lvlText w:val=""/>
      <w:lvlJc w:val="left"/>
      <w:pPr>
        <w:tabs>
          <w:tab w:val="num" w:pos="2880"/>
        </w:tabs>
        <w:ind w:left="2880" w:hanging="360"/>
      </w:pPr>
      <w:rPr>
        <w:rFonts w:ascii="Symbol" w:hAnsi="Symbol"/>
      </w:rPr>
    </w:lvl>
    <w:lvl w:ilvl="4" w:tplc="7E6A411E">
      <w:start w:val="1"/>
      <w:numFmt w:val="bullet"/>
      <w:lvlText w:val="o"/>
      <w:lvlJc w:val="left"/>
      <w:pPr>
        <w:tabs>
          <w:tab w:val="num" w:pos="3600"/>
        </w:tabs>
        <w:ind w:left="3600" w:hanging="360"/>
      </w:pPr>
      <w:rPr>
        <w:rFonts w:ascii="Courier New" w:hAnsi="Courier New"/>
      </w:rPr>
    </w:lvl>
    <w:lvl w:ilvl="5" w:tplc="8D129192">
      <w:start w:val="1"/>
      <w:numFmt w:val="bullet"/>
      <w:lvlText w:val=""/>
      <w:lvlJc w:val="left"/>
      <w:pPr>
        <w:tabs>
          <w:tab w:val="num" w:pos="4320"/>
        </w:tabs>
        <w:ind w:left="4320" w:hanging="360"/>
      </w:pPr>
      <w:rPr>
        <w:rFonts w:ascii="Wingdings" w:hAnsi="Wingdings"/>
      </w:rPr>
    </w:lvl>
    <w:lvl w:ilvl="6" w:tplc="FB52FE68">
      <w:start w:val="1"/>
      <w:numFmt w:val="bullet"/>
      <w:lvlText w:val=""/>
      <w:lvlJc w:val="left"/>
      <w:pPr>
        <w:tabs>
          <w:tab w:val="num" w:pos="5040"/>
        </w:tabs>
        <w:ind w:left="5040" w:hanging="360"/>
      </w:pPr>
      <w:rPr>
        <w:rFonts w:ascii="Symbol" w:hAnsi="Symbol"/>
      </w:rPr>
    </w:lvl>
    <w:lvl w:ilvl="7" w:tplc="97AE7E4A">
      <w:start w:val="1"/>
      <w:numFmt w:val="bullet"/>
      <w:lvlText w:val="o"/>
      <w:lvlJc w:val="left"/>
      <w:pPr>
        <w:tabs>
          <w:tab w:val="num" w:pos="5760"/>
        </w:tabs>
        <w:ind w:left="5760" w:hanging="360"/>
      </w:pPr>
      <w:rPr>
        <w:rFonts w:ascii="Courier New" w:hAnsi="Courier New"/>
      </w:rPr>
    </w:lvl>
    <w:lvl w:ilvl="8" w:tplc="81B4394C">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2"/>
    <w:lvl w:ilvl="0" w:tplc="DFB0E5B8">
      <w:start w:val="1"/>
      <w:numFmt w:val="bullet"/>
      <w:lvlText w:val=""/>
      <w:lvlJc w:val="left"/>
      <w:pPr>
        <w:ind w:left="720" w:hanging="360"/>
      </w:pPr>
      <w:rPr>
        <w:rFonts w:ascii="Symbol" w:hAnsi="Symbol"/>
      </w:rPr>
    </w:lvl>
    <w:lvl w:ilvl="1" w:tplc="3F9C989C">
      <w:start w:val="1"/>
      <w:numFmt w:val="bullet"/>
      <w:lvlText w:val="o"/>
      <w:lvlJc w:val="left"/>
      <w:pPr>
        <w:tabs>
          <w:tab w:val="num" w:pos="1440"/>
        </w:tabs>
        <w:ind w:left="1440" w:hanging="360"/>
      </w:pPr>
      <w:rPr>
        <w:rFonts w:ascii="Courier New" w:hAnsi="Courier New"/>
      </w:rPr>
    </w:lvl>
    <w:lvl w:ilvl="2" w:tplc="05F28D9E">
      <w:start w:val="1"/>
      <w:numFmt w:val="bullet"/>
      <w:lvlText w:val=""/>
      <w:lvlJc w:val="left"/>
      <w:pPr>
        <w:tabs>
          <w:tab w:val="num" w:pos="2160"/>
        </w:tabs>
        <w:ind w:left="2160" w:hanging="360"/>
      </w:pPr>
      <w:rPr>
        <w:rFonts w:ascii="Wingdings" w:hAnsi="Wingdings"/>
      </w:rPr>
    </w:lvl>
    <w:lvl w:ilvl="3" w:tplc="56DA676A">
      <w:start w:val="1"/>
      <w:numFmt w:val="bullet"/>
      <w:lvlText w:val=""/>
      <w:lvlJc w:val="left"/>
      <w:pPr>
        <w:tabs>
          <w:tab w:val="num" w:pos="2880"/>
        </w:tabs>
        <w:ind w:left="2880" w:hanging="360"/>
      </w:pPr>
      <w:rPr>
        <w:rFonts w:ascii="Symbol" w:hAnsi="Symbol"/>
      </w:rPr>
    </w:lvl>
    <w:lvl w:ilvl="4" w:tplc="D00AADBC">
      <w:start w:val="1"/>
      <w:numFmt w:val="bullet"/>
      <w:lvlText w:val="o"/>
      <w:lvlJc w:val="left"/>
      <w:pPr>
        <w:tabs>
          <w:tab w:val="num" w:pos="3600"/>
        </w:tabs>
        <w:ind w:left="3600" w:hanging="360"/>
      </w:pPr>
      <w:rPr>
        <w:rFonts w:ascii="Courier New" w:hAnsi="Courier New"/>
      </w:rPr>
    </w:lvl>
    <w:lvl w:ilvl="5" w:tplc="90A222EE">
      <w:start w:val="1"/>
      <w:numFmt w:val="bullet"/>
      <w:lvlText w:val=""/>
      <w:lvlJc w:val="left"/>
      <w:pPr>
        <w:tabs>
          <w:tab w:val="num" w:pos="4320"/>
        </w:tabs>
        <w:ind w:left="4320" w:hanging="360"/>
      </w:pPr>
      <w:rPr>
        <w:rFonts w:ascii="Wingdings" w:hAnsi="Wingdings"/>
      </w:rPr>
    </w:lvl>
    <w:lvl w:ilvl="6" w:tplc="8CA29754">
      <w:start w:val="1"/>
      <w:numFmt w:val="bullet"/>
      <w:lvlText w:val=""/>
      <w:lvlJc w:val="left"/>
      <w:pPr>
        <w:tabs>
          <w:tab w:val="num" w:pos="5040"/>
        </w:tabs>
        <w:ind w:left="5040" w:hanging="360"/>
      </w:pPr>
      <w:rPr>
        <w:rFonts w:ascii="Symbol" w:hAnsi="Symbol"/>
      </w:rPr>
    </w:lvl>
    <w:lvl w:ilvl="7" w:tplc="1166C038">
      <w:start w:val="1"/>
      <w:numFmt w:val="bullet"/>
      <w:lvlText w:val="o"/>
      <w:lvlJc w:val="left"/>
      <w:pPr>
        <w:tabs>
          <w:tab w:val="num" w:pos="5760"/>
        </w:tabs>
        <w:ind w:left="5760" w:hanging="360"/>
      </w:pPr>
      <w:rPr>
        <w:rFonts w:ascii="Courier New" w:hAnsi="Courier New"/>
      </w:rPr>
    </w:lvl>
    <w:lvl w:ilvl="8" w:tplc="DBB2E2DC">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3"/>
    <w:lvl w:ilvl="0" w:tplc="A74EE28E">
      <w:start w:val="1"/>
      <w:numFmt w:val="bullet"/>
      <w:lvlText w:val=""/>
      <w:lvlJc w:val="left"/>
      <w:pPr>
        <w:ind w:left="720" w:hanging="360"/>
      </w:pPr>
      <w:rPr>
        <w:rFonts w:ascii="Symbol" w:hAnsi="Symbol"/>
      </w:rPr>
    </w:lvl>
    <w:lvl w:ilvl="1" w:tplc="ECD2B260">
      <w:start w:val="1"/>
      <w:numFmt w:val="bullet"/>
      <w:lvlText w:val="o"/>
      <w:lvlJc w:val="left"/>
      <w:pPr>
        <w:tabs>
          <w:tab w:val="num" w:pos="1440"/>
        </w:tabs>
        <w:ind w:left="1440" w:hanging="360"/>
      </w:pPr>
      <w:rPr>
        <w:rFonts w:ascii="Courier New" w:hAnsi="Courier New"/>
      </w:rPr>
    </w:lvl>
    <w:lvl w:ilvl="2" w:tplc="787CB6A8">
      <w:start w:val="1"/>
      <w:numFmt w:val="bullet"/>
      <w:lvlText w:val=""/>
      <w:lvlJc w:val="left"/>
      <w:pPr>
        <w:tabs>
          <w:tab w:val="num" w:pos="2160"/>
        </w:tabs>
        <w:ind w:left="2160" w:hanging="360"/>
      </w:pPr>
      <w:rPr>
        <w:rFonts w:ascii="Wingdings" w:hAnsi="Wingdings"/>
      </w:rPr>
    </w:lvl>
    <w:lvl w:ilvl="3" w:tplc="C59690EA">
      <w:start w:val="1"/>
      <w:numFmt w:val="bullet"/>
      <w:lvlText w:val=""/>
      <w:lvlJc w:val="left"/>
      <w:pPr>
        <w:tabs>
          <w:tab w:val="num" w:pos="2880"/>
        </w:tabs>
        <w:ind w:left="2880" w:hanging="360"/>
      </w:pPr>
      <w:rPr>
        <w:rFonts w:ascii="Symbol" w:hAnsi="Symbol"/>
      </w:rPr>
    </w:lvl>
    <w:lvl w:ilvl="4" w:tplc="DCBA460C">
      <w:start w:val="1"/>
      <w:numFmt w:val="bullet"/>
      <w:lvlText w:val="o"/>
      <w:lvlJc w:val="left"/>
      <w:pPr>
        <w:tabs>
          <w:tab w:val="num" w:pos="3600"/>
        </w:tabs>
        <w:ind w:left="3600" w:hanging="360"/>
      </w:pPr>
      <w:rPr>
        <w:rFonts w:ascii="Courier New" w:hAnsi="Courier New"/>
      </w:rPr>
    </w:lvl>
    <w:lvl w:ilvl="5" w:tplc="A87E71B8">
      <w:start w:val="1"/>
      <w:numFmt w:val="bullet"/>
      <w:lvlText w:val=""/>
      <w:lvlJc w:val="left"/>
      <w:pPr>
        <w:tabs>
          <w:tab w:val="num" w:pos="4320"/>
        </w:tabs>
        <w:ind w:left="4320" w:hanging="360"/>
      </w:pPr>
      <w:rPr>
        <w:rFonts w:ascii="Wingdings" w:hAnsi="Wingdings"/>
      </w:rPr>
    </w:lvl>
    <w:lvl w:ilvl="6" w:tplc="43E63D3A">
      <w:start w:val="1"/>
      <w:numFmt w:val="bullet"/>
      <w:lvlText w:val=""/>
      <w:lvlJc w:val="left"/>
      <w:pPr>
        <w:tabs>
          <w:tab w:val="num" w:pos="5040"/>
        </w:tabs>
        <w:ind w:left="5040" w:hanging="360"/>
      </w:pPr>
      <w:rPr>
        <w:rFonts w:ascii="Symbol" w:hAnsi="Symbol"/>
      </w:rPr>
    </w:lvl>
    <w:lvl w:ilvl="7" w:tplc="57AE2CF8">
      <w:start w:val="1"/>
      <w:numFmt w:val="bullet"/>
      <w:lvlText w:val="o"/>
      <w:lvlJc w:val="left"/>
      <w:pPr>
        <w:tabs>
          <w:tab w:val="num" w:pos="5760"/>
        </w:tabs>
        <w:ind w:left="5760" w:hanging="360"/>
      </w:pPr>
      <w:rPr>
        <w:rFonts w:ascii="Courier New" w:hAnsi="Courier New"/>
      </w:rPr>
    </w:lvl>
    <w:lvl w:ilvl="8" w:tplc="A48E532C">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A28"/>
    <w:rsid w:val="00022BB8"/>
    <w:rsid w:val="00051C06"/>
    <w:rsid w:val="000F2E5C"/>
    <w:rsid w:val="00114246"/>
    <w:rsid w:val="00114C9C"/>
    <w:rsid w:val="0012176C"/>
    <w:rsid w:val="001B0817"/>
    <w:rsid w:val="001B7394"/>
    <w:rsid w:val="001D509F"/>
    <w:rsid w:val="001E468C"/>
    <w:rsid w:val="00224CA8"/>
    <w:rsid w:val="00225651"/>
    <w:rsid w:val="002323A4"/>
    <w:rsid w:val="00320F65"/>
    <w:rsid w:val="003320D2"/>
    <w:rsid w:val="00347539"/>
    <w:rsid w:val="003625B0"/>
    <w:rsid w:val="00376A28"/>
    <w:rsid w:val="003C4656"/>
    <w:rsid w:val="00401CD7"/>
    <w:rsid w:val="0040423C"/>
    <w:rsid w:val="0040431B"/>
    <w:rsid w:val="00422D0C"/>
    <w:rsid w:val="00425A25"/>
    <w:rsid w:val="00452556"/>
    <w:rsid w:val="00470315"/>
    <w:rsid w:val="00550C9D"/>
    <w:rsid w:val="006223E6"/>
    <w:rsid w:val="00692C53"/>
    <w:rsid w:val="006C67AD"/>
    <w:rsid w:val="006F7128"/>
    <w:rsid w:val="00721C3F"/>
    <w:rsid w:val="00766A2A"/>
    <w:rsid w:val="00782196"/>
    <w:rsid w:val="007C5E61"/>
    <w:rsid w:val="007F00D0"/>
    <w:rsid w:val="00804D56"/>
    <w:rsid w:val="00816644"/>
    <w:rsid w:val="00856D17"/>
    <w:rsid w:val="00875D36"/>
    <w:rsid w:val="00881A51"/>
    <w:rsid w:val="00891074"/>
    <w:rsid w:val="00891CD9"/>
    <w:rsid w:val="008F1C0D"/>
    <w:rsid w:val="009669BF"/>
    <w:rsid w:val="00975555"/>
    <w:rsid w:val="009A6B9F"/>
    <w:rsid w:val="009C44DF"/>
    <w:rsid w:val="009F55AB"/>
    <w:rsid w:val="00A17BC5"/>
    <w:rsid w:val="00A23D25"/>
    <w:rsid w:val="00A4512F"/>
    <w:rsid w:val="00A46DDF"/>
    <w:rsid w:val="00A72CF8"/>
    <w:rsid w:val="00A74994"/>
    <w:rsid w:val="00A843BC"/>
    <w:rsid w:val="00A8712E"/>
    <w:rsid w:val="00A94DB3"/>
    <w:rsid w:val="00AA3794"/>
    <w:rsid w:val="00B63EAD"/>
    <w:rsid w:val="00B669D4"/>
    <w:rsid w:val="00BD0E3D"/>
    <w:rsid w:val="00BF2EFE"/>
    <w:rsid w:val="00C32B84"/>
    <w:rsid w:val="00C62FE6"/>
    <w:rsid w:val="00CA63E3"/>
    <w:rsid w:val="00D13B43"/>
    <w:rsid w:val="00D44F56"/>
    <w:rsid w:val="00D56015"/>
    <w:rsid w:val="00D677F6"/>
    <w:rsid w:val="00DF5B51"/>
    <w:rsid w:val="00DF61EC"/>
    <w:rsid w:val="00E44DB7"/>
    <w:rsid w:val="00EB6B6C"/>
    <w:rsid w:val="00EC406B"/>
    <w:rsid w:val="00EE210D"/>
    <w:rsid w:val="00EF3CBA"/>
    <w:rsid w:val="00F22FD6"/>
    <w:rsid w:val="00FA0A33"/>
    <w:rsid w:val="00FA23AE"/>
    <w:rsid w:val="00FA7BAD"/>
    <w:rsid w:val="00FB0334"/>
    <w:rsid w:val="00FC40A1"/>
    <w:rsid w:val="00FD53F5"/>
    <w:rsid w:val="00FD71FE"/>
    <w:rsid w:val="00FD7796"/>
    <w:rsid w:val="00FE23E8"/>
    <w:rsid w:val="00FE3D9E"/>
    <w:rsid w:val="00FF3A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0B396C3"/>
  <w15:chartTrackingRefBased/>
  <w15:docId w15:val="{D11838E0-416E-4873-A868-E5EE77CF4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sz w:val="22"/>
        <w:szCs w:val="22"/>
        <w:lang w:val="en-GB" w:eastAsia="en-US" w:bidi="ar-SA"/>
      </w:rPr>
    </w:rPrDefault>
    <w:pPrDefault>
      <w:pPr>
        <w:spacing w:after="120" w:line="259" w:lineRule="auto"/>
        <w:ind w:left="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6A28"/>
    <w:pPr>
      <w:ind w:left="357" w:hanging="357"/>
      <w:contextualSpacing/>
      <w:outlineLvl w:val="0"/>
    </w:pPr>
    <w:rPr>
      <w:b/>
      <w:caps/>
      <w:color w:val="1F4E79" w:themeColor="accent1" w:themeShade="80"/>
      <w:sz w:val="28"/>
      <w:szCs w:val="28"/>
    </w:rPr>
  </w:style>
  <w:style w:type="paragraph" w:styleId="Heading2">
    <w:name w:val="heading 2"/>
    <w:basedOn w:val="Normal"/>
    <w:next w:val="Normal"/>
    <w:link w:val="Heading2Char"/>
    <w:uiPriority w:val="9"/>
    <w:unhideWhenUsed/>
    <w:qFormat/>
    <w:rsid w:val="00C62FE6"/>
    <w:pPr>
      <w:ind w:left="697" w:hanging="357"/>
      <w:contextualSpacing/>
      <w:outlineLvl w:val="1"/>
    </w:pPr>
    <w:rPr>
      <w:b/>
      <w:color w:val="2E74B5" w:themeColor="accent1" w:themeShade="BF"/>
      <w:sz w:val="28"/>
      <w:szCs w:val="28"/>
    </w:rPr>
  </w:style>
  <w:style w:type="paragraph" w:styleId="Heading3">
    <w:name w:val="heading 3"/>
    <w:basedOn w:val="Normal"/>
    <w:next w:val="Normal"/>
    <w:link w:val="Heading3Char"/>
    <w:uiPriority w:val="9"/>
    <w:unhideWhenUsed/>
    <w:qFormat/>
    <w:rsid w:val="00C62FE6"/>
    <w:pPr>
      <w:ind w:left="720"/>
      <w:contextualSpacing/>
      <w:outlineLvl w:val="2"/>
    </w:pPr>
    <w:rPr>
      <w:b/>
      <w:bCs/>
      <w:iCs/>
      <w:color w:val="0070C0"/>
    </w:rPr>
  </w:style>
  <w:style w:type="paragraph" w:styleId="Heading4">
    <w:name w:val="heading 4"/>
    <w:basedOn w:val="Normal"/>
    <w:next w:val="Normal"/>
    <w:link w:val="Heading4Char"/>
    <w:uiPriority w:val="9"/>
    <w:unhideWhenUsed/>
    <w:qFormat/>
    <w:rsid w:val="00C62FE6"/>
    <w:pPr>
      <w:ind w:left="720"/>
      <w:contextualSpacing/>
      <w:outlineLvl w:val="3"/>
    </w:pPr>
    <w:rPr>
      <w:bCs/>
      <w:i/>
      <w:iCs/>
      <w:color w:val="0070C0"/>
    </w:rPr>
  </w:style>
  <w:style w:type="paragraph" w:styleId="Heading5">
    <w:name w:val="heading 5"/>
    <w:basedOn w:val="Normal"/>
    <w:next w:val="Normal"/>
    <w:link w:val="Heading5Char"/>
    <w:uiPriority w:val="9"/>
    <w:qFormat/>
    <w:rsid w:val="00506D7A"/>
    <w:pPr>
      <w:keepNext/>
      <w:keepLines/>
      <w:spacing w:before="40" w:after="0"/>
      <w:outlineLvl w:val="4"/>
    </w:pPr>
    <w:rPr>
      <w:rFonts w:ascii="Times New Roman" w:eastAsia="Times New Roman" w:hAnsi="Times New Roman" w:cs="Times New Roman"/>
      <w:b/>
      <w:bCs/>
      <w:color w:val="2F5496"/>
      <w:sz w:val="20"/>
      <w:szCs w:val="20"/>
    </w:rPr>
  </w:style>
  <w:style w:type="paragraph" w:styleId="Heading6">
    <w:name w:val="heading 6"/>
    <w:basedOn w:val="Normal"/>
    <w:next w:val="Normal"/>
    <w:link w:val="Heading6Char"/>
    <w:uiPriority w:val="9"/>
    <w:qFormat/>
    <w:rsid w:val="00506D7A"/>
    <w:pPr>
      <w:keepNext/>
      <w:keepLines/>
      <w:spacing w:before="40" w:after="0"/>
      <w:outlineLvl w:val="5"/>
    </w:pPr>
    <w:rPr>
      <w:rFonts w:ascii="Times New Roman" w:eastAsia="Times New Roman" w:hAnsi="Times New Roman" w:cs="Times New Roman"/>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6A28"/>
    <w:pPr>
      <w:tabs>
        <w:tab w:val="center" w:pos="4536"/>
        <w:tab w:val="right" w:pos="9072"/>
      </w:tabs>
      <w:spacing w:after="0" w:line="240" w:lineRule="auto"/>
    </w:pPr>
  </w:style>
  <w:style w:type="character" w:customStyle="1" w:styleId="HeaderChar">
    <w:name w:val="Header Char"/>
    <w:basedOn w:val="DefaultParagraphFont"/>
    <w:link w:val="Header"/>
    <w:uiPriority w:val="99"/>
    <w:rsid w:val="00376A28"/>
  </w:style>
  <w:style w:type="paragraph" w:styleId="Footer">
    <w:name w:val="footer"/>
    <w:basedOn w:val="Normal"/>
    <w:link w:val="FooterChar"/>
    <w:uiPriority w:val="99"/>
    <w:unhideWhenUsed/>
    <w:rsid w:val="00376A28"/>
    <w:pPr>
      <w:tabs>
        <w:tab w:val="center" w:pos="4536"/>
        <w:tab w:val="right" w:pos="9072"/>
      </w:tabs>
      <w:spacing w:after="0" w:line="240" w:lineRule="auto"/>
    </w:pPr>
  </w:style>
  <w:style w:type="character" w:customStyle="1" w:styleId="FooterChar">
    <w:name w:val="Footer Char"/>
    <w:basedOn w:val="DefaultParagraphFont"/>
    <w:link w:val="Footer"/>
    <w:uiPriority w:val="99"/>
    <w:rsid w:val="00376A28"/>
  </w:style>
  <w:style w:type="character" w:styleId="IntenseReference">
    <w:name w:val="Intense Reference"/>
    <w:basedOn w:val="DefaultParagraphFont"/>
    <w:uiPriority w:val="32"/>
    <w:qFormat/>
    <w:rsid w:val="00376A28"/>
    <w:rPr>
      <w:b/>
      <w:bCs/>
      <w:smallCaps/>
      <w:color w:val="5B9BD5" w:themeColor="accent1"/>
      <w:spacing w:val="5"/>
    </w:rPr>
  </w:style>
  <w:style w:type="paragraph" w:styleId="NoSpacing">
    <w:name w:val="No Spacing"/>
    <w:link w:val="NoSpacingChar"/>
    <w:uiPriority w:val="1"/>
    <w:qFormat/>
    <w:rsid w:val="00376A2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76A28"/>
    <w:rPr>
      <w:rFonts w:eastAsiaTheme="minorEastAsia"/>
      <w:lang w:val="en-US"/>
    </w:rPr>
  </w:style>
  <w:style w:type="character" w:customStyle="1" w:styleId="Heading1Char">
    <w:name w:val="Heading 1 Char"/>
    <w:basedOn w:val="DefaultParagraphFont"/>
    <w:link w:val="Heading1"/>
    <w:uiPriority w:val="9"/>
    <w:rsid w:val="00376A28"/>
    <w:rPr>
      <w:b/>
      <w:caps/>
      <w:color w:val="1F4E79" w:themeColor="accent1" w:themeShade="80"/>
      <w:sz w:val="28"/>
      <w:szCs w:val="28"/>
    </w:rPr>
  </w:style>
  <w:style w:type="character" w:customStyle="1" w:styleId="Heading2Char">
    <w:name w:val="Heading 2 Char"/>
    <w:basedOn w:val="DefaultParagraphFont"/>
    <w:link w:val="Heading2"/>
    <w:uiPriority w:val="9"/>
    <w:rsid w:val="00C62FE6"/>
    <w:rPr>
      <w:b/>
      <w:color w:val="2E74B5" w:themeColor="accent1" w:themeShade="BF"/>
      <w:sz w:val="28"/>
      <w:szCs w:val="28"/>
    </w:rPr>
  </w:style>
  <w:style w:type="character" w:customStyle="1" w:styleId="Heading3Char">
    <w:name w:val="Heading 3 Char"/>
    <w:basedOn w:val="DefaultParagraphFont"/>
    <w:link w:val="Heading3"/>
    <w:uiPriority w:val="9"/>
    <w:rsid w:val="00C62FE6"/>
    <w:rPr>
      <w:b/>
      <w:bCs/>
      <w:iCs/>
      <w:color w:val="0070C0"/>
    </w:rPr>
  </w:style>
  <w:style w:type="paragraph" w:customStyle="1" w:styleId="Default">
    <w:name w:val="Default"/>
    <w:rsid w:val="00C62FE6"/>
    <w:pPr>
      <w:autoSpaceDE w:val="0"/>
      <w:autoSpaceDN w:val="0"/>
      <w:adjustRightInd w:val="0"/>
      <w:spacing w:after="0" w:line="240" w:lineRule="auto"/>
    </w:pPr>
    <w:rPr>
      <w:rFonts w:cs="Calibri"/>
      <w:color w:val="000000"/>
      <w:sz w:val="24"/>
      <w:szCs w:val="24"/>
    </w:rPr>
  </w:style>
  <w:style w:type="character" w:customStyle="1" w:styleId="Heading4Char">
    <w:name w:val="Heading 4 Char"/>
    <w:basedOn w:val="DefaultParagraphFont"/>
    <w:link w:val="Heading4"/>
    <w:uiPriority w:val="9"/>
    <w:rsid w:val="00C62FE6"/>
    <w:rPr>
      <w:bCs/>
      <w:i/>
      <w:iCs/>
      <w:color w:val="0070C0"/>
    </w:rPr>
  </w:style>
  <w:style w:type="paragraph" w:styleId="TOCHeading">
    <w:name w:val="TOC Heading"/>
    <w:basedOn w:val="Heading1"/>
    <w:next w:val="Normal"/>
    <w:uiPriority w:val="39"/>
    <w:unhideWhenUsed/>
    <w:qFormat/>
    <w:rsid w:val="001B0817"/>
    <w:pPr>
      <w:keepNext/>
      <w:keepLines/>
      <w:spacing w:before="240" w:after="0"/>
      <w:ind w:left="0" w:firstLine="0"/>
      <w:contextualSpacing w:val="0"/>
      <w:outlineLvl w:val="9"/>
    </w:pPr>
    <w:rPr>
      <w:rFonts w:asciiTheme="majorHAnsi" w:eastAsiaTheme="majorEastAsia" w:hAnsiTheme="majorHAnsi" w:cstheme="majorBidi"/>
      <w:b w:val="0"/>
      <w:caps w:val="0"/>
      <w:color w:val="2E74B5" w:themeColor="accent1" w:themeShade="BF"/>
      <w:sz w:val="32"/>
      <w:szCs w:val="32"/>
      <w:lang w:val="en-US"/>
    </w:rPr>
  </w:style>
  <w:style w:type="paragraph" w:styleId="TOC1">
    <w:name w:val="toc 1"/>
    <w:basedOn w:val="Normal"/>
    <w:next w:val="Normal"/>
    <w:autoRedefine/>
    <w:uiPriority w:val="39"/>
    <w:unhideWhenUsed/>
    <w:rsid w:val="001B0817"/>
    <w:pPr>
      <w:spacing w:after="100"/>
      <w:ind w:left="0"/>
    </w:pPr>
  </w:style>
  <w:style w:type="paragraph" w:styleId="TOC2">
    <w:name w:val="toc 2"/>
    <w:basedOn w:val="Normal"/>
    <w:next w:val="Normal"/>
    <w:autoRedefine/>
    <w:uiPriority w:val="39"/>
    <w:unhideWhenUsed/>
    <w:rsid w:val="001B0817"/>
    <w:pPr>
      <w:spacing w:after="100"/>
      <w:ind w:left="220"/>
    </w:pPr>
  </w:style>
  <w:style w:type="character" w:styleId="Hyperlink">
    <w:name w:val="Hyperlink"/>
    <w:basedOn w:val="DefaultParagraphFont"/>
    <w:uiPriority w:val="99"/>
    <w:unhideWhenUsed/>
    <w:rsid w:val="001B0817"/>
    <w:rPr>
      <w:color w:val="0563C1" w:themeColor="hyperlink"/>
      <w:u w:val="single"/>
    </w:rPr>
  </w:style>
  <w:style w:type="paragraph" w:styleId="TOC3">
    <w:name w:val="toc 3"/>
    <w:basedOn w:val="Normal"/>
    <w:next w:val="Normal"/>
    <w:autoRedefine/>
    <w:uiPriority w:val="39"/>
    <w:unhideWhenUsed/>
    <w:rsid w:val="001D509F"/>
    <w:pPr>
      <w:spacing w:after="100"/>
      <w:ind w:left="440"/>
    </w:pPr>
  </w:style>
  <w:style w:type="character" w:customStyle="1" w:styleId="Heading5Char">
    <w:name w:val="Heading 5 Char"/>
    <w:basedOn w:val="DefaultParagraphFont"/>
    <w:link w:val="Heading5"/>
    <w:uiPriority w:val="9"/>
    <w:rsid w:val="00506D7A"/>
    <w:rPr>
      <w:rFonts w:ascii="Calibri Light" w:eastAsia="Times New Roman" w:hAnsi="Calibri Light" w:cs="Times New Roman"/>
      <w:color w:val="2F5496"/>
    </w:rPr>
  </w:style>
  <w:style w:type="character" w:customStyle="1" w:styleId="Heading6Char">
    <w:name w:val="Heading 6 Char"/>
    <w:basedOn w:val="DefaultParagraphFont"/>
    <w:link w:val="Heading6"/>
    <w:uiPriority w:val="9"/>
    <w:rsid w:val="00506D7A"/>
    <w:rPr>
      <w:rFonts w:ascii="Calibri Light" w:eastAsia="Times New Roman" w:hAnsi="Calibri Light" w:cs="Times New Roman"/>
      <w:color w:val="1F3763"/>
    </w:rPr>
  </w:style>
  <w:style w:type="paragraph" w:customStyle="1" w:styleId="thleftdiv">
    <w:name w:val="th_left_div"/>
    <w:basedOn w:val="Normal"/>
  </w:style>
  <w:style w:type="table" w:customStyle="1" w:styleId="tablebordered">
    <w:name w:val="table_bordered"/>
    <w:basedOn w:val="TableNormal"/>
    <w:tblPr/>
  </w:style>
  <w:style w:type="paragraph" w:customStyle="1" w:styleId="thdiv">
    <w:name w:val="th_div"/>
    <w:basedOn w:val="Normal"/>
    <w:pPr>
      <w:pBdr>
        <w:left w:val="none" w:sz="0" w:space="5" w:color="auto"/>
        <w:right w:val="none" w:sz="0" w:space="5" w:color="auto"/>
      </w:pBdr>
      <w:jc w:val="center"/>
    </w:pPr>
    <w:rPr>
      <w:b/>
      <w:bCs/>
    </w:rPr>
  </w:style>
  <w:style w:type="paragraph" w:customStyle="1" w:styleId="tddiv">
    <w:name w:val="td_div"/>
    <w:basedOn w:val="Normal"/>
    <w:pPr>
      <w:pBdr>
        <w:left w:val="none" w:sz="0" w:space="5" w:color="auto"/>
        <w:right w:val="none" w:sz="0" w:space="5" w:color="auto"/>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info/research-and-innovation/statistics/performance-indicators/european-innovation-scoreboard"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footer" Target="footer7.xml"/><Relationship Id="rId21" Type="http://schemas.openxmlformats.org/officeDocument/2006/relationships/hyperlink" Target="https://appsso.eurostat.ec.europa.eu/nui/show.do?dataset=edat_lfse_14&amp;lang=en" TargetMode="External"/><Relationship Id="rId34" Type="http://schemas.openxmlformats.org/officeDocument/2006/relationships/footer" Target="footer5.xml"/><Relationship Id="rId42" Type="http://schemas.openxmlformats.org/officeDocument/2006/relationships/footer" Target="footer9.xml"/><Relationship Id="rId47" Type="http://schemas.openxmlformats.org/officeDocument/2006/relationships/header" Target="header13.xml"/><Relationship Id="rId50" Type="http://schemas.openxmlformats.org/officeDocument/2006/relationships/header" Target="header14.xml"/><Relationship Id="rId55" Type="http://schemas.openxmlformats.org/officeDocument/2006/relationships/footer" Target="footer14.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www.eas.ee/norwaygrants" TargetMode="External"/><Relationship Id="rId11" Type="http://schemas.openxmlformats.org/officeDocument/2006/relationships/header" Target="header3.xml"/><Relationship Id="rId24" Type="http://schemas.openxmlformats.org/officeDocument/2006/relationships/image" Target="media/image10.png"/><Relationship Id="rId32" Type="http://schemas.openxmlformats.org/officeDocument/2006/relationships/header" Target="header5.xml"/><Relationship Id="rId37" Type="http://schemas.openxmlformats.org/officeDocument/2006/relationships/header" Target="header7.xml"/><Relationship Id="rId40" Type="http://schemas.openxmlformats.org/officeDocument/2006/relationships/footer" Target="footer8.xml"/><Relationship Id="rId45" Type="http://schemas.openxmlformats.org/officeDocument/2006/relationships/header" Target="header11.xml"/><Relationship Id="rId53" Type="http://schemas.openxmlformats.org/officeDocument/2006/relationships/header" Target="header15.xml"/><Relationship Id="rId58" Type="http://schemas.openxmlformats.org/officeDocument/2006/relationships/footer" Target="footer16.xml"/><Relationship Id="rId5"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ec.europa.eu/eurostat/databrowser/view/sdg_07_40/default/table?lang=en" TargetMode="External"/><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header" Target="header6.xml"/><Relationship Id="rId43" Type="http://schemas.openxmlformats.org/officeDocument/2006/relationships/header" Target="header10.xml"/><Relationship Id="rId48" Type="http://schemas.openxmlformats.org/officeDocument/2006/relationships/footer" Target="footer11.xml"/><Relationship Id="rId56" Type="http://schemas.openxmlformats.org/officeDocument/2006/relationships/footer" Target="footer15.xml"/><Relationship Id="rId8" Type="http://schemas.openxmlformats.org/officeDocument/2006/relationships/header" Target="header2.xml"/><Relationship Id="rId51" Type="http://schemas.openxmlformats.org/officeDocument/2006/relationships/footer" Target="footer13.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footer" Target="footer4.xml"/><Relationship Id="rId38" Type="http://schemas.openxmlformats.org/officeDocument/2006/relationships/header" Target="header8.xml"/><Relationship Id="rId46" Type="http://schemas.openxmlformats.org/officeDocument/2006/relationships/header" Target="header12.xml"/><Relationship Id="rId59"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eader" Target="header9.xml"/><Relationship Id="rId54"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s://www.arbeidstilsynet.no/en/knowyourrights" TargetMode="External"/><Relationship Id="rId36" Type="http://schemas.openxmlformats.org/officeDocument/2006/relationships/footer" Target="footer6.xml"/><Relationship Id="rId49" Type="http://schemas.openxmlformats.org/officeDocument/2006/relationships/footer" Target="footer12.xml"/><Relationship Id="rId57" Type="http://schemas.openxmlformats.org/officeDocument/2006/relationships/header" Target="header17.xml"/><Relationship Id="rId10" Type="http://schemas.openxmlformats.org/officeDocument/2006/relationships/footer" Target="footer2.xml"/><Relationship Id="rId31" Type="http://schemas.openxmlformats.org/officeDocument/2006/relationships/header" Target="header4.xml"/><Relationship Id="rId44" Type="http://schemas.openxmlformats.org/officeDocument/2006/relationships/footer" Target="footer10.xml"/><Relationship Id="rId52" Type="http://schemas.openxmlformats.org/officeDocument/2006/relationships/image" Target="media/image16.pn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5.png"/></Relationships>
</file>

<file path=word/_rels/header13.xml.rels><?xml version="1.0" encoding="UTF-8" standalone="yes"?>
<Relationships xmlns="http://schemas.openxmlformats.org/package/2006/relationships"><Relationship Id="rId1" Type="http://schemas.openxmlformats.org/officeDocument/2006/relationships/image" Target="media/image15.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5.png"/></Relationships>
</file>

<file path=word/_rels/header8.xml.rels><?xml version="1.0" encoding="UTF-8" standalone="yes"?>
<Relationships xmlns="http://schemas.openxmlformats.org/package/2006/relationships"><Relationship Id="rId1" Type="http://schemas.openxmlformats.org/officeDocument/2006/relationships/image" Target="media/image15.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44</Pages>
  <Words>13323</Words>
  <Characters>77278</Characters>
  <Application>Microsoft Office Word</Application>
  <DocSecurity>0</DocSecurity>
  <Lines>643</Lines>
  <Paragraphs>180</Paragraphs>
  <ScaleCrop>false</ScaleCrop>
  <HeadingPairs>
    <vt:vector size="2" baseType="variant">
      <vt:variant>
        <vt:lpstr>Title</vt:lpstr>
      </vt:variant>
      <vt:variant>
        <vt:i4>1</vt:i4>
      </vt:variant>
    </vt:vector>
  </HeadingPairs>
  <TitlesOfParts>
    <vt:vector size="1" baseType="lpstr">
      <vt:lpstr>SR Estonia 2021</vt:lpstr>
    </vt:vector>
  </TitlesOfParts>
  <Company/>
  <LinksUpToDate>false</LinksUpToDate>
  <CharactersWithSpaces>90421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 Estonia 2021</dc:title>
  <dc:subject>Estonia</dc:subject>
  <dc:creator>Laura Pikkoja</dc:creator>
  <dc:description>This file is a representation of data sourced from GrACE (the information system for the EEA and Norway Grants) at this date and time of download. Changes to the data in GrACE made after the time of download are not reflected in this file. Please also be aware that any changes you do to this file may not be reflected in the data stored in GrACE. For information on the version/date of the downloaded document, please consult the advanced properties of this file.</dc:description>
  <cp:lastModifiedBy>Laura Pikkoja</cp:lastModifiedBy>
  <cp:revision>8</cp:revision>
  <dcterms:created xsi:type="dcterms:W3CDTF">2022-04-14T08:37:00Z</dcterms:created>
  <dcterms:modified xsi:type="dcterms:W3CDTF">2022-04-14T14:08:00Z</dcterms:modified>
  <cp:category>4.30.76 Strategic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tion">
    <vt:lpwstr>GrACE</vt:lpwstr>
  </property>
  <property fmtid="{D5CDD505-2E9C-101B-9397-08002B2CF9AE}" pid="3" name="Funding period">
    <vt:lpwstr>FM 2014-2021</vt:lpwstr>
  </property>
  <property fmtid="{D5CDD505-2E9C-101B-9397-08002B2CF9AE}" pid="4" name="GrACE context">
    <vt:lpwstr>Estonia</vt:lpwstr>
  </property>
  <property fmtid="{D5CDD505-2E9C-101B-9397-08002B2CF9AE}" pid="5" name="GrACE date of creation">
    <vt:lpwstr>21-03-2022</vt:lpwstr>
  </property>
  <property fmtid="{D5CDD505-2E9C-101B-9397-08002B2CF9AE}" pid="6" name="GrACE date/time of download UTC">
    <vt:lpwstr>14-04-2022 08:34:02</vt:lpwstr>
  </property>
  <property fmtid="{D5CDD505-2E9C-101B-9397-08002B2CF9AE}" pid="7" name="GrACE disclaimer">
    <vt:lpwstr>This file is a representation of data sourced from GrACE (the information system for the EEA and Norway Grants) at this date and time of download. Changes to the data in GrACE made after the time of download are not reflected in this file. Please also be aware that any changes you do to this file may not be reflected in the data stored in GrACE. For information on the version/date of the downloaded document, please consult the advanced properties of this file.</vt:lpwstr>
  </property>
  <property fmtid="{D5CDD505-2E9C-101B-9397-08002B2CF9AE}" pid="8" name="GrACE document classification">
    <vt:lpwstr>4.30.76 Strategic Report</vt:lpwstr>
  </property>
  <property fmtid="{D5CDD505-2E9C-101B-9397-08002B2CF9AE}" pid="9" name="GrACE name">
    <vt:lpwstr>SR Estonia 2021</vt:lpwstr>
  </property>
  <property fmtid="{D5CDD505-2E9C-101B-9397-08002B2CF9AE}" pid="10" name="GrACE reference ID">
    <vt:lpwstr>16026</vt:lpwstr>
  </property>
  <property fmtid="{D5CDD505-2E9C-101B-9397-08002B2CF9AE}" pid="11" name="GrACE version number and date">
    <vt:lpwstr>v0.2/21-03-2022</vt:lpwstr>
  </property>
</Properties>
</file>