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AC0" w:rsidRPr="00977838" w:rsidRDefault="00CD7AC0" w:rsidP="00CD7AC0">
      <w:pPr>
        <w:rPr>
          <w:rFonts w:ascii="Arial" w:hAnsi="Arial" w:cs="Arial"/>
          <w:color w:val="202020"/>
          <w:sz w:val="32"/>
          <w:szCs w:val="32"/>
          <w:shd w:val="clear" w:color="auto" w:fill="FFFFFF"/>
        </w:rPr>
      </w:pPr>
      <w:r w:rsidRPr="00977838">
        <w:rPr>
          <w:rFonts w:eastAsia="Times New Roman"/>
          <w:b/>
          <w:bCs/>
          <w:spacing w:val="-2"/>
          <w:sz w:val="32"/>
          <w:szCs w:val="32"/>
        </w:rPr>
        <w:t>Toetus COVID-19 puhangust mõjutatud reisilaevade operaatoritele</w:t>
      </w:r>
    </w:p>
    <w:p w:rsidR="00CD7AC0" w:rsidRDefault="00CD7AC0" w:rsidP="00CD7AC0">
      <w:pPr>
        <w:jc w:val="both"/>
        <w:rPr>
          <w:rFonts w:ascii="Arial" w:hAnsi="Arial" w:cs="Arial"/>
          <w:b/>
          <w:sz w:val="28"/>
          <w:szCs w:val="28"/>
        </w:rPr>
      </w:pPr>
      <w:r>
        <w:rPr>
          <w:rFonts w:ascii="Arial" w:hAnsi="Arial" w:cs="Arial"/>
          <w:b/>
          <w:sz w:val="28"/>
          <w:szCs w:val="28"/>
        </w:rPr>
        <w:t>K</w:t>
      </w:r>
      <w:r w:rsidR="00977838">
        <w:rPr>
          <w:rFonts w:ascii="Arial" w:hAnsi="Arial" w:cs="Arial"/>
          <w:b/>
          <w:sz w:val="28"/>
          <w:szCs w:val="28"/>
        </w:rPr>
        <w:t>ahju hüvitamise suuruse arvestamine</w:t>
      </w:r>
    </w:p>
    <w:p w:rsidR="00CD7AC0" w:rsidRPr="00D52E99" w:rsidRDefault="00CD7AC0" w:rsidP="00CD7AC0">
      <w:pPr>
        <w:jc w:val="both"/>
        <w:rPr>
          <w:rFonts w:ascii="Arial" w:hAnsi="Arial" w:cs="Arial"/>
          <w:sz w:val="16"/>
          <w:szCs w:val="16"/>
        </w:rPr>
      </w:pPr>
      <w:r w:rsidRPr="00D52E99">
        <w:rPr>
          <w:rFonts w:ascii="Arial" w:hAnsi="Arial" w:cs="Arial"/>
          <w:sz w:val="16"/>
          <w:szCs w:val="16"/>
        </w:rPr>
        <w:t>Vastavalt määruse „COVID-19 haigust põhjustava koroonaviiruse puhangust mõjutatud reisilaevade operaatoritele toetuse andmise tingimused ja kord“ 09.10.2020 nr. 60 eelnõu seletuskirjale</w:t>
      </w:r>
    </w:p>
    <w:p w:rsidR="00D52E99" w:rsidRDefault="00D52E99" w:rsidP="00CD7AC0">
      <w:pPr>
        <w:jc w:val="both"/>
        <w:rPr>
          <w:rFonts w:ascii="Arial" w:hAnsi="Arial" w:cs="Arial"/>
          <w:sz w:val="20"/>
          <w:szCs w:val="20"/>
          <w:u w:val="single"/>
        </w:rPr>
      </w:pPr>
      <w:bookmarkStart w:id="0" w:name="_GoBack"/>
      <w:bookmarkEnd w:id="0"/>
    </w:p>
    <w:p w:rsidR="00CD7AC0" w:rsidRDefault="00CD7AC0" w:rsidP="00CD7AC0">
      <w:pPr>
        <w:jc w:val="both"/>
        <w:rPr>
          <w:rFonts w:ascii="Arial" w:hAnsi="Arial" w:cs="Arial"/>
          <w:sz w:val="20"/>
          <w:szCs w:val="20"/>
        </w:rPr>
      </w:pPr>
      <w:r w:rsidRPr="001E5257">
        <w:rPr>
          <w:rFonts w:ascii="Arial" w:hAnsi="Arial" w:cs="Arial"/>
          <w:sz w:val="20"/>
          <w:szCs w:val="20"/>
          <w:u w:val="single"/>
        </w:rPr>
        <w:t xml:space="preserve">§ </w:t>
      </w:r>
      <w:r>
        <w:rPr>
          <w:rFonts w:ascii="Arial" w:hAnsi="Arial" w:cs="Arial"/>
          <w:sz w:val="20"/>
          <w:szCs w:val="20"/>
          <w:u w:val="single"/>
        </w:rPr>
        <w:t>8</w:t>
      </w:r>
      <w:r w:rsidRPr="0019754D">
        <w:rPr>
          <w:rFonts w:ascii="Arial" w:hAnsi="Arial" w:cs="Arial"/>
          <w:sz w:val="20"/>
          <w:szCs w:val="20"/>
        </w:rPr>
        <w:t xml:space="preserve"> sätestab </w:t>
      </w:r>
      <w:r>
        <w:rPr>
          <w:rFonts w:ascii="Arial" w:hAnsi="Arial" w:cs="Arial"/>
          <w:sz w:val="20"/>
          <w:szCs w:val="20"/>
        </w:rPr>
        <w:t>kahju hüvitamise suuruse arvestuse</w:t>
      </w:r>
      <w:r w:rsidRPr="0019754D">
        <w:rPr>
          <w:rFonts w:ascii="Arial" w:hAnsi="Arial" w:cs="Arial"/>
          <w:sz w:val="20"/>
          <w:szCs w:val="20"/>
        </w:rPr>
        <w:t>.</w:t>
      </w:r>
      <w:r>
        <w:rPr>
          <w:rFonts w:ascii="Arial" w:hAnsi="Arial" w:cs="Arial"/>
          <w:sz w:val="20"/>
          <w:szCs w:val="20"/>
        </w:rPr>
        <w:t xml:space="preserve"> </w:t>
      </w:r>
    </w:p>
    <w:p w:rsidR="00CD7AC0" w:rsidRDefault="00CD7AC0" w:rsidP="00CD7AC0">
      <w:pPr>
        <w:jc w:val="both"/>
        <w:rPr>
          <w:rFonts w:ascii="Arial" w:hAnsi="Arial" w:cs="Arial"/>
          <w:sz w:val="20"/>
          <w:szCs w:val="20"/>
        </w:rPr>
      </w:pPr>
      <w:r w:rsidRPr="001E5257">
        <w:rPr>
          <w:rFonts w:ascii="Arial" w:hAnsi="Arial" w:cs="Arial"/>
          <w:sz w:val="20"/>
          <w:szCs w:val="20"/>
          <w:u w:val="single"/>
        </w:rPr>
        <w:t>Lõike 1</w:t>
      </w:r>
      <w:r w:rsidRPr="0019754D">
        <w:rPr>
          <w:rFonts w:ascii="Arial" w:hAnsi="Arial" w:cs="Arial"/>
          <w:sz w:val="20"/>
          <w:szCs w:val="20"/>
        </w:rPr>
        <w:t xml:space="preserve"> kohaselt </w:t>
      </w:r>
      <w:r>
        <w:rPr>
          <w:rFonts w:ascii="Arial" w:hAnsi="Arial" w:cs="Arial"/>
          <w:sz w:val="20"/>
          <w:szCs w:val="20"/>
        </w:rPr>
        <w:t xml:space="preserve">on hüvitatavaks kahjuks </w:t>
      </w:r>
      <w:r w:rsidRPr="00B762D3">
        <w:rPr>
          <w:rFonts w:ascii="Arial" w:hAnsi="Arial" w:cs="Arial"/>
          <w:sz w:val="20"/>
          <w:szCs w:val="20"/>
        </w:rPr>
        <w:t>toetuse perioodil toetatava liiniveoga seonduv tulude ja muutuvkulude vahe</w:t>
      </w:r>
      <w:r>
        <w:rPr>
          <w:rFonts w:ascii="Arial" w:hAnsi="Arial" w:cs="Arial"/>
          <w:sz w:val="20"/>
          <w:szCs w:val="20"/>
        </w:rPr>
        <w:t>,</w:t>
      </w:r>
      <w:r w:rsidRPr="00B762D3">
        <w:rPr>
          <w:rFonts w:ascii="Arial" w:hAnsi="Arial" w:cs="Arial"/>
          <w:sz w:val="20"/>
          <w:szCs w:val="20"/>
        </w:rPr>
        <w:t xml:space="preserve"> võrreldes toetatavale perioodile vastava perioodiga 2019</w:t>
      </w:r>
      <w:r>
        <w:rPr>
          <w:rFonts w:ascii="Arial" w:hAnsi="Arial" w:cs="Arial"/>
          <w:sz w:val="20"/>
          <w:szCs w:val="20"/>
        </w:rPr>
        <w:t>.</w:t>
      </w:r>
      <w:r w:rsidRPr="00B762D3">
        <w:rPr>
          <w:rFonts w:ascii="Arial" w:hAnsi="Arial" w:cs="Arial"/>
          <w:sz w:val="20"/>
          <w:szCs w:val="20"/>
        </w:rPr>
        <w:t xml:space="preserve"> aastal (</w:t>
      </w:r>
      <w:r>
        <w:rPr>
          <w:rFonts w:ascii="Arial" w:hAnsi="Arial" w:cs="Arial"/>
          <w:sz w:val="20"/>
          <w:szCs w:val="20"/>
        </w:rPr>
        <w:t>võrdlus</w:t>
      </w:r>
      <w:r w:rsidRPr="00B762D3">
        <w:rPr>
          <w:rFonts w:ascii="Arial" w:hAnsi="Arial" w:cs="Arial"/>
          <w:sz w:val="20"/>
          <w:szCs w:val="20"/>
        </w:rPr>
        <w:t xml:space="preserve">periood). </w:t>
      </w:r>
    </w:p>
    <w:p w:rsidR="00CD7AC0" w:rsidRDefault="00CD7AC0" w:rsidP="00CD7AC0">
      <w:pPr>
        <w:jc w:val="both"/>
        <w:rPr>
          <w:rFonts w:ascii="Arial" w:hAnsi="Arial" w:cs="Arial"/>
          <w:sz w:val="20"/>
          <w:szCs w:val="20"/>
        </w:rPr>
      </w:pPr>
      <w:r>
        <w:rPr>
          <w:rFonts w:ascii="Arial" w:hAnsi="Arial" w:cs="Arial"/>
          <w:sz w:val="20"/>
          <w:szCs w:val="20"/>
        </w:rPr>
        <w:t xml:space="preserve">Lähtudes Riigiabi loa SA.57643 punktist 21, on kahju suuruse tuvastamise valem järgnev: </w:t>
      </w:r>
    </w:p>
    <w:p w:rsidR="00CD7AC0" w:rsidRPr="00677394" w:rsidRDefault="00CD7AC0" w:rsidP="00CD7AC0">
      <w:pPr>
        <w:jc w:val="both"/>
        <w:rPr>
          <w:rFonts w:ascii="Arial" w:hAnsi="Arial" w:cs="Arial"/>
          <w:sz w:val="20"/>
          <w:szCs w:val="20"/>
        </w:rPr>
      </w:pPr>
      <w:r w:rsidRPr="00677394">
        <w:rPr>
          <w:rFonts w:ascii="Arial" w:hAnsi="Arial" w:cs="Arial"/>
          <w:sz w:val="20"/>
          <w:szCs w:val="20"/>
        </w:rPr>
        <w:t xml:space="preserve">(R2019 – R2020) – (V2019 – V2020) = </w:t>
      </w:r>
      <w:r>
        <w:rPr>
          <w:rFonts w:ascii="Arial" w:hAnsi="Arial" w:cs="Arial"/>
          <w:sz w:val="20"/>
          <w:szCs w:val="20"/>
        </w:rPr>
        <w:t>kahjuhüvitise summa</w:t>
      </w:r>
    </w:p>
    <w:p w:rsidR="00CD7AC0" w:rsidRPr="00677394" w:rsidRDefault="00CD7AC0" w:rsidP="00CD7AC0">
      <w:pPr>
        <w:jc w:val="both"/>
        <w:rPr>
          <w:rFonts w:ascii="Arial" w:hAnsi="Arial" w:cs="Arial"/>
          <w:sz w:val="20"/>
          <w:szCs w:val="20"/>
        </w:rPr>
      </w:pPr>
      <w:r>
        <w:rPr>
          <w:rFonts w:ascii="Arial" w:hAnsi="Arial" w:cs="Arial"/>
          <w:sz w:val="20"/>
          <w:szCs w:val="20"/>
        </w:rPr>
        <w:t>Milles</w:t>
      </w:r>
      <w:r w:rsidRPr="00677394">
        <w:rPr>
          <w:rFonts w:ascii="Arial" w:hAnsi="Arial" w:cs="Arial"/>
          <w:sz w:val="20"/>
          <w:szCs w:val="20"/>
        </w:rPr>
        <w:t>:</w:t>
      </w:r>
    </w:p>
    <w:p w:rsidR="00CD7AC0" w:rsidRPr="00605667" w:rsidRDefault="00CD7AC0" w:rsidP="00CD7AC0">
      <w:pPr>
        <w:pStyle w:val="ListParagraph"/>
        <w:numPr>
          <w:ilvl w:val="0"/>
          <w:numId w:val="1"/>
        </w:numPr>
        <w:jc w:val="both"/>
        <w:rPr>
          <w:rFonts w:ascii="Arial" w:hAnsi="Arial" w:cs="Arial"/>
          <w:sz w:val="20"/>
          <w:szCs w:val="20"/>
        </w:rPr>
      </w:pPr>
      <w:r w:rsidRPr="00605667">
        <w:rPr>
          <w:rFonts w:ascii="Arial" w:hAnsi="Arial" w:cs="Arial"/>
          <w:sz w:val="20"/>
          <w:szCs w:val="20"/>
        </w:rPr>
        <w:t xml:space="preserve">R2019 tähistab </w:t>
      </w:r>
      <w:r>
        <w:rPr>
          <w:rFonts w:ascii="Arial" w:hAnsi="Arial" w:cs="Arial"/>
          <w:sz w:val="20"/>
          <w:szCs w:val="20"/>
        </w:rPr>
        <w:t>võrdlus</w:t>
      </w:r>
      <w:r w:rsidRPr="00605667">
        <w:rPr>
          <w:rFonts w:ascii="Arial" w:hAnsi="Arial" w:cs="Arial"/>
          <w:sz w:val="20"/>
          <w:szCs w:val="20"/>
        </w:rPr>
        <w:t>perioodi tulusid 2019. aastal;</w:t>
      </w:r>
    </w:p>
    <w:p w:rsidR="00CD7AC0" w:rsidRPr="00677394" w:rsidRDefault="00CD7AC0" w:rsidP="00CD7AC0">
      <w:pPr>
        <w:pStyle w:val="ListParagraph"/>
        <w:numPr>
          <w:ilvl w:val="0"/>
          <w:numId w:val="1"/>
        </w:numPr>
        <w:jc w:val="both"/>
        <w:rPr>
          <w:rFonts w:ascii="Arial" w:hAnsi="Arial" w:cs="Arial"/>
          <w:sz w:val="20"/>
          <w:szCs w:val="20"/>
        </w:rPr>
      </w:pPr>
      <w:r w:rsidRPr="00677394">
        <w:rPr>
          <w:rFonts w:ascii="Arial" w:hAnsi="Arial" w:cs="Arial"/>
          <w:sz w:val="20"/>
          <w:szCs w:val="20"/>
        </w:rPr>
        <w:t xml:space="preserve">R2020 tähistab </w:t>
      </w:r>
      <w:r>
        <w:rPr>
          <w:rFonts w:ascii="Arial" w:hAnsi="Arial" w:cs="Arial"/>
          <w:sz w:val="20"/>
          <w:szCs w:val="20"/>
        </w:rPr>
        <w:t>käesoleva meetme toetusperioodi tulusid 2020. aastal</w:t>
      </w:r>
      <w:r w:rsidRPr="00677394">
        <w:rPr>
          <w:rFonts w:ascii="Arial" w:hAnsi="Arial" w:cs="Arial"/>
          <w:sz w:val="20"/>
          <w:szCs w:val="20"/>
        </w:rPr>
        <w:t>;</w:t>
      </w:r>
    </w:p>
    <w:p w:rsidR="00CD7AC0" w:rsidRPr="00677394" w:rsidRDefault="00CD7AC0" w:rsidP="00CD7AC0">
      <w:pPr>
        <w:pStyle w:val="ListParagraph"/>
        <w:numPr>
          <w:ilvl w:val="0"/>
          <w:numId w:val="1"/>
        </w:numPr>
        <w:jc w:val="both"/>
        <w:rPr>
          <w:rFonts w:ascii="Arial" w:hAnsi="Arial" w:cs="Arial"/>
          <w:sz w:val="20"/>
          <w:szCs w:val="20"/>
        </w:rPr>
      </w:pPr>
      <w:r w:rsidRPr="00677394">
        <w:rPr>
          <w:rFonts w:ascii="Arial" w:hAnsi="Arial" w:cs="Arial"/>
          <w:sz w:val="20"/>
          <w:szCs w:val="20"/>
        </w:rPr>
        <w:t xml:space="preserve">V2019 tähistab </w:t>
      </w:r>
      <w:r>
        <w:rPr>
          <w:rFonts w:ascii="Arial" w:hAnsi="Arial" w:cs="Arial"/>
          <w:sz w:val="20"/>
          <w:szCs w:val="20"/>
        </w:rPr>
        <w:t xml:space="preserve">2019. aasta võrdlusperioodi </w:t>
      </w:r>
      <w:r w:rsidRPr="00677394">
        <w:rPr>
          <w:rFonts w:ascii="Arial" w:hAnsi="Arial" w:cs="Arial"/>
          <w:sz w:val="20"/>
          <w:szCs w:val="20"/>
        </w:rPr>
        <w:t>muutuvkulusid;</w:t>
      </w:r>
    </w:p>
    <w:p w:rsidR="00CD7AC0" w:rsidRDefault="00CD7AC0" w:rsidP="00CD7AC0">
      <w:pPr>
        <w:pStyle w:val="ListParagraph"/>
        <w:numPr>
          <w:ilvl w:val="0"/>
          <w:numId w:val="1"/>
        </w:numPr>
        <w:jc w:val="both"/>
        <w:rPr>
          <w:rFonts w:ascii="Arial" w:hAnsi="Arial" w:cs="Arial"/>
          <w:sz w:val="20"/>
          <w:szCs w:val="20"/>
        </w:rPr>
      </w:pPr>
      <w:r w:rsidRPr="00677394">
        <w:rPr>
          <w:rFonts w:ascii="Arial" w:hAnsi="Arial" w:cs="Arial"/>
          <w:sz w:val="20"/>
          <w:szCs w:val="20"/>
        </w:rPr>
        <w:t>V2020 tähistab</w:t>
      </w:r>
      <w:r>
        <w:rPr>
          <w:rFonts w:ascii="Arial" w:hAnsi="Arial" w:cs="Arial"/>
          <w:sz w:val="20"/>
          <w:szCs w:val="20"/>
        </w:rPr>
        <w:t xml:space="preserve"> käesoleva meetme toetusperioodi muutuvkulusid</w:t>
      </w:r>
      <w:r w:rsidRPr="00677394">
        <w:rPr>
          <w:rFonts w:ascii="Arial" w:hAnsi="Arial" w:cs="Arial"/>
          <w:sz w:val="20"/>
          <w:szCs w:val="20"/>
        </w:rPr>
        <w:t xml:space="preserve"> 2020. aast</w:t>
      </w:r>
      <w:r>
        <w:rPr>
          <w:rFonts w:ascii="Arial" w:hAnsi="Arial" w:cs="Arial"/>
          <w:sz w:val="20"/>
          <w:szCs w:val="20"/>
        </w:rPr>
        <w:t>al</w:t>
      </w:r>
      <w:r w:rsidRPr="00677394">
        <w:rPr>
          <w:rFonts w:ascii="Arial" w:hAnsi="Arial" w:cs="Arial"/>
          <w:sz w:val="20"/>
          <w:szCs w:val="20"/>
        </w:rPr>
        <w:t>.</w:t>
      </w:r>
    </w:p>
    <w:p w:rsidR="00CD7AC0" w:rsidRDefault="00CD7AC0" w:rsidP="00CD7AC0">
      <w:pPr>
        <w:jc w:val="both"/>
        <w:rPr>
          <w:rFonts w:ascii="Arial" w:hAnsi="Arial" w:cs="Arial"/>
          <w:sz w:val="20"/>
          <w:szCs w:val="20"/>
        </w:rPr>
      </w:pPr>
      <w:r w:rsidRPr="00B762D3">
        <w:rPr>
          <w:rFonts w:ascii="Arial" w:hAnsi="Arial" w:cs="Arial"/>
          <w:sz w:val="20"/>
          <w:szCs w:val="20"/>
        </w:rPr>
        <w:t xml:space="preserve">Kahju hüvitamist on võimalik taotleda </w:t>
      </w:r>
      <w:r>
        <w:rPr>
          <w:rFonts w:ascii="Arial" w:hAnsi="Arial" w:cs="Arial"/>
          <w:sz w:val="20"/>
          <w:szCs w:val="20"/>
        </w:rPr>
        <w:t xml:space="preserve">ka </w:t>
      </w:r>
      <w:r w:rsidRPr="00B762D3">
        <w:rPr>
          <w:rFonts w:ascii="Arial" w:hAnsi="Arial" w:cs="Arial"/>
          <w:sz w:val="20"/>
          <w:szCs w:val="20"/>
        </w:rPr>
        <w:t>lühemale perioodile kui kogu toetuse periood.</w:t>
      </w:r>
      <w:r>
        <w:rPr>
          <w:rFonts w:ascii="Arial" w:hAnsi="Arial" w:cs="Arial"/>
          <w:sz w:val="20"/>
          <w:szCs w:val="20"/>
        </w:rPr>
        <w:t xml:space="preserve"> Lühemale perioodile abi taotlemise võimalus on mõeldud eelkõige Eesti ja Rootsi vahelise regulaarse reisijate liiniveo opereerimisega seonduva kahju hüvitamise osas, kuna käesoleva määruse jõustumise seisuga ei ole teada kuna vastav periood lõppeb ning lähtudes Riigiabi loast, on kahju hüvitamine võimalik ainult auditeeritud andmete alusel. Teisisõnu, tulevikus tekkinud kahju hüvitamine käesoleva meetme alusel riigiabi reeglitest tulenevalt võimalik ei ole. </w:t>
      </w:r>
    </w:p>
    <w:p w:rsidR="00CD7AC0" w:rsidRPr="0019754D" w:rsidRDefault="00CD7AC0" w:rsidP="00CD7AC0">
      <w:pPr>
        <w:jc w:val="both"/>
        <w:rPr>
          <w:rFonts w:ascii="Arial" w:hAnsi="Arial" w:cs="Arial"/>
          <w:sz w:val="20"/>
          <w:szCs w:val="20"/>
        </w:rPr>
      </w:pPr>
      <w:r>
        <w:rPr>
          <w:rFonts w:ascii="Arial" w:hAnsi="Arial" w:cs="Arial"/>
          <w:sz w:val="20"/>
          <w:szCs w:val="20"/>
        </w:rPr>
        <w:t xml:space="preserve">Lühemale perioodile toetuse taotlemise puhul kohaldatakse toetusperiood ja võrdlusperiood vastavalt toetust taotletavale perioodile. </w:t>
      </w:r>
    </w:p>
    <w:p w:rsidR="00CD7AC0" w:rsidRPr="0019754D" w:rsidRDefault="00CD7AC0" w:rsidP="00CD7AC0">
      <w:pPr>
        <w:jc w:val="both"/>
        <w:rPr>
          <w:rFonts w:ascii="Arial" w:hAnsi="Arial" w:cs="Arial"/>
          <w:sz w:val="20"/>
          <w:szCs w:val="20"/>
        </w:rPr>
      </w:pPr>
      <w:r w:rsidRPr="001E5257">
        <w:rPr>
          <w:rFonts w:ascii="Arial" w:hAnsi="Arial" w:cs="Arial"/>
          <w:sz w:val="20"/>
          <w:szCs w:val="20"/>
          <w:u w:val="single"/>
        </w:rPr>
        <w:t xml:space="preserve">§ </w:t>
      </w:r>
      <w:r>
        <w:rPr>
          <w:rFonts w:ascii="Arial" w:hAnsi="Arial" w:cs="Arial"/>
          <w:sz w:val="20"/>
          <w:szCs w:val="20"/>
          <w:u w:val="single"/>
        </w:rPr>
        <w:t>8</w:t>
      </w:r>
      <w:r w:rsidRPr="001E5257">
        <w:rPr>
          <w:rFonts w:ascii="Arial" w:hAnsi="Arial" w:cs="Arial"/>
          <w:sz w:val="20"/>
          <w:szCs w:val="20"/>
          <w:u w:val="single"/>
        </w:rPr>
        <w:t xml:space="preserve"> lõige 2</w:t>
      </w:r>
      <w:r w:rsidRPr="0019754D">
        <w:rPr>
          <w:rFonts w:ascii="Arial" w:hAnsi="Arial" w:cs="Arial"/>
          <w:sz w:val="20"/>
          <w:szCs w:val="20"/>
        </w:rPr>
        <w:t xml:space="preserve"> toob välja</w:t>
      </w:r>
      <w:r>
        <w:rPr>
          <w:rFonts w:ascii="Arial" w:hAnsi="Arial" w:cs="Arial"/>
          <w:sz w:val="20"/>
          <w:szCs w:val="20"/>
        </w:rPr>
        <w:t xml:space="preserve"> indikatiivse</w:t>
      </w:r>
      <w:r w:rsidRPr="0019754D">
        <w:rPr>
          <w:rFonts w:ascii="Arial" w:hAnsi="Arial" w:cs="Arial"/>
          <w:sz w:val="20"/>
          <w:szCs w:val="20"/>
        </w:rPr>
        <w:t xml:space="preserve"> nimekirja </w:t>
      </w:r>
      <w:r>
        <w:rPr>
          <w:rFonts w:ascii="Arial" w:hAnsi="Arial" w:cs="Arial"/>
          <w:sz w:val="20"/>
          <w:szCs w:val="20"/>
        </w:rPr>
        <w:t xml:space="preserve">tuludest, millega kahju suuruse arvutamisel arvestatakse. </w:t>
      </w:r>
    </w:p>
    <w:p w:rsidR="00CD7AC0" w:rsidRPr="0019754D" w:rsidRDefault="00CD7AC0" w:rsidP="00CD7AC0">
      <w:pPr>
        <w:jc w:val="both"/>
        <w:rPr>
          <w:rFonts w:ascii="Arial" w:hAnsi="Arial" w:cs="Arial"/>
          <w:sz w:val="20"/>
          <w:szCs w:val="20"/>
        </w:rPr>
      </w:pPr>
      <w:r>
        <w:rPr>
          <w:rFonts w:ascii="Arial" w:hAnsi="Arial" w:cs="Arial"/>
          <w:sz w:val="20"/>
          <w:szCs w:val="20"/>
          <w:u w:val="single"/>
        </w:rPr>
        <w:t>8</w:t>
      </w:r>
      <w:r w:rsidRPr="001E5257">
        <w:rPr>
          <w:rFonts w:ascii="Arial" w:hAnsi="Arial" w:cs="Arial"/>
          <w:sz w:val="20"/>
          <w:szCs w:val="20"/>
          <w:u w:val="single"/>
        </w:rPr>
        <w:t xml:space="preserve"> lõige 3</w:t>
      </w:r>
      <w:r w:rsidRPr="0019754D">
        <w:rPr>
          <w:rFonts w:ascii="Arial" w:hAnsi="Arial" w:cs="Arial"/>
          <w:sz w:val="20"/>
          <w:szCs w:val="20"/>
        </w:rPr>
        <w:t xml:space="preserve"> </w:t>
      </w:r>
      <w:r>
        <w:rPr>
          <w:rFonts w:ascii="Arial" w:hAnsi="Arial" w:cs="Arial"/>
          <w:sz w:val="20"/>
          <w:szCs w:val="20"/>
        </w:rPr>
        <w:t xml:space="preserve">toob välja indikatiivsed muutuvkulud, millega kahju suuruse arvutamisel arvestatakse. </w:t>
      </w:r>
    </w:p>
    <w:p w:rsidR="00CD7AC0" w:rsidRPr="0019754D" w:rsidRDefault="00CD7AC0" w:rsidP="00CD7AC0">
      <w:pPr>
        <w:jc w:val="both"/>
        <w:rPr>
          <w:rFonts w:ascii="Arial" w:hAnsi="Arial" w:cs="Arial"/>
          <w:sz w:val="20"/>
          <w:szCs w:val="20"/>
        </w:rPr>
      </w:pPr>
      <w:r w:rsidRPr="001E5257">
        <w:rPr>
          <w:rFonts w:ascii="Arial" w:hAnsi="Arial" w:cs="Arial"/>
          <w:sz w:val="20"/>
          <w:szCs w:val="20"/>
          <w:u w:val="single"/>
        </w:rPr>
        <w:t xml:space="preserve">§ </w:t>
      </w:r>
      <w:r>
        <w:rPr>
          <w:rFonts w:ascii="Arial" w:hAnsi="Arial" w:cs="Arial"/>
          <w:sz w:val="20"/>
          <w:szCs w:val="20"/>
          <w:u w:val="single"/>
        </w:rPr>
        <w:t>8</w:t>
      </w:r>
      <w:r w:rsidRPr="001E5257">
        <w:rPr>
          <w:rFonts w:ascii="Arial" w:hAnsi="Arial" w:cs="Arial"/>
          <w:sz w:val="20"/>
          <w:szCs w:val="20"/>
          <w:u w:val="single"/>
        </w:rPr>
        <w:t xml:space="preserve"> lõige 4</w:t>
      </w:r>
      <w:r w:rsidRPr="0019754D">
        <w:rPr>
          <w:rFonts w:ascii="Arial" w:hAnsi="Arial" w:cs="Arial"/>
          <w:sz w:val="20"/>
          <w:szCs w:val="20"/>
        </w:rPr>
        <w:t xml:space="preserve"> </w:t>
      </w:r>
      <w:r>
        <w:rPr>
          <w:rFonts w:ascii="Arial" w:hAnsi="Arial" w:cs="Arial"/>
          <w:sz w:val="20"/>
          <w:szCs w:val="20"/>
        </w:rPr>
        <w:t xml:space="preserve">selgitab, et vajadusel on võimalik kahju suuruse arvutamisel arvestada lisaks tulude ning muutuvkulude muutusele ka muudatustega püsikuludes. Üldise eeldusena näeb abimeede ette, et toetust taotletava perioodi ning võrdlusperioodi püsikulud on samad. Siiski on vajalik meetme aluseks olevast riigiabi loast tulenevalt arvestada ka faktilise olukorra muutusega, mis võivad mõjutada kahju suurust. Eelkõige on sellisteks muudatusteks näiteks täiendavate laevade toetatavatele laevaliinidele toomine peale võrdlusperioodi, millega kaasneks ka muudatus toetatavate laevaliinidega seonduvates püsikuludes. </w:t>
      </w:r>
    </w:p>
    <w:p w:rsidR="00CD7AC0" w:rsidRDefault="00CD7AC0" w:rsidP="00CD7AC0">
      <w:pPr>
        <w:jc w:val="both"/>
        <w:rPr>
          <w:rFonts w:ascii="Arial" w:hAnsi="Arial" w:cs="Arial"/>
          <w:sz w:val="20"/>
          <w:szCs w:val="20"/>
        </w:rPr>
      </w:pPr>
      <w:r w:rsidRPr="001E5257">
        <w:rPr>
          <w:rFonts w:ascii="Arial" w:hAnsi="Arial" w:cs="Arial"/>
          <w:sz w:val="20"/>
          <w:szCs w:val="20"/>
          <w:u w:val="single"/>
        </w:rPr>
        <w:t xml:space="preserve">§ </w:t>
      </w:r>
      <w:r>
        <w:rPr>
          <w:rFonts w:ascii="Arial" w:hAnsi="Arial" w:cs="Arial"/>
          <w:sz w:val="20"/>
          <w:szCs w:val="20"/>
          <w:u w:val="single"/>
        </w:rPr>
        <w:t>8</w:t>
      </w:r>
      <w:r w:rsidRPr="001E5257">
        <w:rPr>
          <w:rFonts w:ascii="Arial" w:hAnsi="Arial" w:cs="Arial"/>
          <w:sz w:val="20"/>
          <w:szCs w:val="20"/>
          <w:u w:val="single"/>
        </w:rPr>
        <w:t xml:space="preserve"> lõige 5</w:t>
      </w:r>
      <w:r>
        <w:rPr>
          <w:rFonts w:ascii="Arial" w:hAnsi="Arial" w:cs="Arial"/>
          <w:sz w:val="20"/>
          <w:szCs w:val="20"/>
        </w:rPr>
        <w:t xml:space="preserve"> sätestab riigiabi loast tulenevad nõuded, mille eesmärk on tagada, et toetusega ei hüvitata kahju, (i) mille eest vastutab toetuse saaja, (ii) mille osas on toetuse saajal õigus nõuda hüvitamist kolmandalt isikult, (iii) mille katteks on toetust eraldatud ega kahju, (iv) mis on varem hüvitatud riigieelarvest või Euroopa Liidu või </w:t>
      </w:r>
      <w:proofErr w:type="spellStart"/>
      <w:r>
        <w:rPr>
          <w:rFonts w:ascii="Arial" w:hAnsi="Arial" w:cs="Arial"/>
          <w:sz w:val="20"/>
          <w:szCs w:val="20"/>
        </w:rPr>
        <w:t>välisvahenditest</w:t>
      </w:r>
      <w:proofErr w:type="spellEnd"/>
      <w:r>
        <w:rPr>
          <w:rFonts w:ascii="Arial" w:hAnsi="Arial" w:cs="Arial"/>
          <w:sz w:val="20"/>
          <w:szCs w:val="20"/>
        </w:rPr>
        <w:t xml:space="preserve">. Eelnev tähendab, et juhul kui toetuse saaja on saanud toetust toetatavate laevaliinidega seonduvalt teistelt Euroopa Liidu liikmesriikidelt, väheneb käesoleva meetme alusel makstav kahju hüvitis eeltoodud toetuste võrra. </w:t>
      </w:r>
    </w:p>
    <w:p w:rsidR="00CD7AC0" w:rsidRDefault="00CD7AC0" w:rsidP="00CD7AC0">
      <w:pPr>
        <w:jc w:val="both"/>
        <w:rPr>
          <w:rFonts w:ascii="Arial" w:hAnsi="Arial" w:cs="Arial"/>
          <w:sz w:val="20"/>
          <w:szCs w:val="20"/>
        </w:rPr>
      </w:pPr>
      <w:r w:rsidRPr="00D66A47">
        <w:rPr>
          <w:rFonts w:ascii="Arial" w:hAnsi="Arial" w:cs="Arial"/>
          <w:sz w:val="20"/>
          <w:szCs w:val="20"/>
          <w:u w:val="single"/>
        </w:rPr>
        <w:t>§ 8 lõike 6</w:t>
      </w:r>
      <w:r>
        <w:rPr>
          <w:rFonts w:ascii="Arial" w:hAnsi="Arial" w:cs="Arial"/>
          <w:sz w:val="20"/>
          <w:szCs w:val="20"/>
        </w:rPr>
        <w:t xml:space="preserve"> kohaselt peab abi saaja poolt esitatud kahju suurus ning selle arvestus põhinema auditeeritud andmetel</w:t>
      </w:r>
      <w:r w:rsidR="00977838">
        <w:rPr>
          <w:rFonts w:ascii="Arial" w:hAnsi="Arial" w:cs="Arial"/>
          <w:sz w:val="20"/>
          <w:szCs w:val="20"/>
        </w:rPr>
        <w:t xml:space="preserve"> (</w:t>
      </w:r>
      <w:proofErr w:type="spellStart"/>
      <w:r w:rsidR="00977838">
        <w:rPr>
          <w:rFonts w:ascii="Arial" w:hAnsi="Arial" w:cs="Arial"/>
          <w:sz w:val="20"/>
          <w:szCs w:val="20"/>
        </w:rPr>
        <w:t>vt.audiitori</w:t>
      </w:r>
      <w:proofErr w:type="spellEnd"/>
      <w:r w:rsidR="00977838">
        <w:rPr>
          <w:rFonts w:ascii="Arial" w:hAnsi="Arial" w:cs="Arial"/>
          <w:sz w:val="20"/>
          <w:szCs w:val="20"/>
        </w:rPr>
        <w:t xml:space="preserve"> kinnituskirja juhisest)</w:t>
      </w:r>
      <w:r>
        <w:rPr>
          <w:rFonts w:ascii="Arial" w:hAnsi="Arial" w:cs="Arial"/>
          <w:sz w:val="20"/>
          <w:szCs w:val="20"/>
        </w:rPr>
        <w:t xml:space="preserve"> ning olema kinnitatud sõltumatu audiitori poolt. Nõue põhineb käesoleva meetme aluseks oleva riigiabi loa punktis 26</w:t>
      </w:r>
      <w:r w:rsidR="00D52E99">
        <w:rPr>
          <w:rFonts w:ascii="Times New Roman" w:hAnsi="Times New Roman" w:cs="Times New Roman"/>
          <w:sz w:val="20"/>
          <w:szCs w:val="20"/>
        </w:rPr>
        <w:t>*</w:t>
      </w:r>
      <w:r>
        <w:rPr>
          <w:rFonts w:ascii="Arial" w:hAnsi="Arial" w:cs="Arial"/>
          <w:sz w:val="20"/>
          <w:szCs w:val="20"/>
        </w:rPr>
        <w:t xml:space="preserve"> toodud tingimusel. </w:t>
      </w:r>
    </w:p>
    <w:p w:rsidR="0037036C" w:rsidRDefault="0037036C" w:rsidP="00CD7AC0">
      <w:pPr>
        <w:jc w:val="both"/>
        <w:rPr>
          <w:rFonts w:ascii="Arial" w:hAnsi="Arial" w:cs="Arial"/>
          <w:sz w:val="20"/>
          <w:szCs w:val="20"/>
        </w:rPr>
      </w:pPr>
    </w:p>
    <w:p w:rsidR="00CC2142" w:rsidRPr="0037036C" w:rsidRDefault="0037036C" w:rsidP="0037036C">
      <w:pPr>
        <w:rPr>
          <w:rFonts w:ascii="Arial" w:hAnsi="Arial" w:cs="Arial"/>
          <w:sz w:val="20"/>
          <w:szCs w:val="20"/>
        </w:rPr>
      </w:pPr>
      <w:r w:rsidRPr="0037036C">
        <w:rPr>
          <w:rFonts w:ascii="Arial" w:hAnsi="Arial" w:cs="Arial"/>
          <w:sz w:val="20"/>
          <w:szCs w:val="20"/>
        </w:rPr>
        <w:t xml:space="preserve">* </w:t>
      </w:r>
      <w:hyperlink r:id="rId5" w:history="1">
        <w:r w:rsidR="00D52E99">
          <w:rPr>
            <w:rStyle w:val="Hyperlink"/>
          </w:rPr>
          <w:t>https://ec.europa.eu/competition/elojade/isef/case_details.cfm?proc_code=3_SA_57643</w:t>
        </w:r>
      </w:hyperlink>
    </w:p>
    <w:sectPr w:rsidR="00CC2142" w:rsidRPr="00370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6447B"/>
    <w:multiLevelType w:val="hybridMultilevel"/>
    <w:tmpl w:val="49720D3C"/>
    <w:lvl w:ilvl="0" w:tplc="E3861DB6">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2AD1F31"/>
    <w:multiLevelType w:val="hybridMultilevel"/>
    <w:tmpl w:val="8A5A4896"/>
    <w:lvl w:ilvl="0" w:tplc="5FB07756">
      <w:numFmt w:val="bullet"/>
      <w:lvlText w:val=""/>
      <w:lvlJc w:val="left"/>
      <w:pPr>
        <w:ind w:left="720" w:hanging="360"/>
      </w:pPr>
      <w:rPr>
        <w:rFonts w:ascii="Symbol" w:eastAsiaTheme="minorHAnsi" w:hAnsi="Symbol" w:cs="Times New Roman" w:hint="default"/>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C0"/>
    <w:rsid w:val="001A0C2B"/>
    <w:rsid w:val="0037036C"/>
    <w:rsid w:val="00977838"/>
    <w:rsid w:val="00CC2142"/>
    <w:rsid w:val="00CD7AC0"/>
    <w:rsid w:val="00D52E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B47A5-92BE-4736-9664-BDEFE4A7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AC0"/>
    <w:pPr>
      <w:ind w:left="720"/>
      <w:contextualSpacing/>
    </w:pPr>
  </w:style>
  <w:style w:type="character" w:styleId="Hyperlink">
    <w:name w:val="Hyperlink"/>
    <w:basedOn w:val="DefaultParagraphFont"/>
    <w:uiPriority w:val="99"/>
    <w:semiHidden/>
    <w:unhideWhenUsed/>
    <w:rsid w:val="00D52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competition/elojade/isef/case_details.cfm?proc_code=3_SA_576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516</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Ruul</dc:creator>
  <cp:keywords/>
  <dc:description/>
  <cp:lastModifiedBy>Pille Ruul</cp:lastModifiedBy>
  <cp:revision>3</cp:revision>
  <dcterms:created xsi:type="dcterms:W3CDTF">2020-10-22T06:49:00Z</dcterms:created>
  <dcterms:modified xsi:type="dcterms:W3CDTF">2020-10-28T10:28:00Z</dcterms:modified>
</cp:coreProperties>
</file>