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33" w:rsidRDefault="00D32E53" w:rsidP="00D32E53">
      <w:pPr>
        <w:rPr>
          <w:rFonts w:ascii="Arial" w:hAnsi="Arial" w:cs="Arial"/>
          <w:color w:val="202020"/>
          <w:sz w:val="28"/>
          <w:szCs w:val="28"/>
          <w:shd w:val="clear" w:color="auto" w:fill="FFFFFF"/>
        </w:rPr>
      </w:pPr>
      <w:r w:rsidRPr="00B1389F">
        <w:rPr>
          <w:rFonts w:ascii="Arial" w:eastAsia="Times New Roman" w:hAnsi="Arial" w:cs="Arial"/>
          <w:b/>
          <w:bCs/>
          <w:spacing w:val="-2"/>
          <w:sz w:val="28"/>
          <w:szCs w:val="28"/>
        </w:rPr>
        <w:t>Toetusmeede: „Toetus COVID-19 puhangust mõjutatud reisilaevade operaatoritele“</w:t>
      </w:r>
      <w:r w:rsidRPr="00B1389F">
        <w:rPr>
          <w:rFonts w:ascii="Arial" w:hAnsi="Arial" w:cs="Arial"/>
          <w:color w:val="202020"/>
          <w:sz w:val="28"/>
          <w:szCs w:val="28"/>
          <w:shd w:val="clear" w:color="auto" w:fill="FFFFFF"/>
        </w:rPr>
        <w:t xml:space="preserve"> </w:t>
      </w:r>
    </w:p>
    <w:p w:rsidR="00E71B33" w:rsidRDefault="00E71B33" w:rsidP="00D32E53">
      <w:pPr>
        <w:rPr>
          <w:rFonts w:ascii="Arial" w:hAnsi="Arial" w:cs="Arial"/>
          <w:color w:val="20202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020"/>
          <w:sz w:val="28"/>
          <w:szCs w:val="28"/>
          <w:shd w:val="clear" w:color="auto" w:fill="FFFFFF"/>
        </w:rPr>
        <w:t>Audiitori kinnituskirja juhend</w:t>
      </w:r>
    </w:p>
    <w:p w:rsidR="00E71B33" w:rsidRPr="00B1389F" w:rsidRDefault="00E71B33" w:rsidP="00D32E53">
      <w:pPr>
        <w:rPr>
          <w:rFonts w:ascii="Arial" w:hAnsi="Arial" w:cs="Arial"/>
          <w:color w:val="202020"/>
          <w:sz w:val="28"/>
          <w:szCs w:val="28"/>
          <w:shd w:val="clear" w:color="auto" w:fill="FFFFFF"/>
        </w:rPr>
      </w:pPr>
    </w:p>
    <w:p w:rsidR="00874F4A" w:rsidRPr="00B1389F" w:rsidRDefault="00D32E53" w:rsidP="00874F4A">
      <w:pPr>
        <w:rPr>
          <w:rFonts w:ascii="Arial" w:hAnsi="Arial" w:cs="Arial"/>
          <w:color w:val="202020"/>
          <w:shd w:val="clear" w:color="auto" w:fill="FFFFFF"/>
        </w:rPr>
      </w:pPr>
      <w:r w:rsidRPr="00B1389F">
        <w:rPr>
          <w:rFonts w:ascii="Arial" w:hAnsi="Arial" w:cs="Arial"/>
          <w:color w:val="202020"/>
          <w:shd w:val="clear" w:color="auto" w:fill="FFFFFF"/>
        </w:rPr>
        <w:t xml:space="preserve">Taotlejast </w:t>
      </w:r>
      <w:r w:rsidR="00DC5E17" w:rsidRPr="00B1389F">
        <w:rPr>
          <w:rFonts w:ascii="Arial" w:hAnsi="Arial" w:cs="Arial"/>
          <w:color w:val="202020"/>
          <w:shd w:val="clear" w:color="auto" w:fill="FFFFFF"/>
        </w:rPr>
        <w:t>sõltuma</w:t>
      </w:r>
      <w:r w:rsidR="00B1389F" w:rsidRPr="00B1389F">
        <w:rPr>
          <w:rFonts w:ascii="Arial" w:hAnsi="Arial" w:cs="Arial"/>
          <w:color w:val="202020"/>
          <w:shd w:val="clear" w:color="auto" w:fill="FFFFFF"/>
        </w:rPr>
        <w:t>tu audiitori</w:t>
      </w:r>
      <w:r w:rsidR="00B1389F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E71B33">
        <w:rPr>
          <w:rFonts w:ascii="Arial" w:hAnsi="Arial" w:cs="Arial"/>
          <w:color w:val="202020"/>
          <w:shd w:val="clear" w:color="auto" w:fill="FFFFFF"/>
        </w:rPr>
        <w:t>kinnitus taotluse lisana peab sisaldama järgmisi punkte:</w:t>
      </w:r>
    </w:p>
    <w:p w:rsidR="00A16C94" w:rsidRPr="00A16C94" w:rsidRDefault="00A16C94" w:rsidP="00A16C94">
      <w:pPr>
        <w:pStyle w:val="ListParagraph"/>
        <w:numPr>
          <w:ilvl w:val="0"/>
          <w:numId w:val="2"/>
        </w:numPr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 w:rsidRPr="00173531">
        <w:rPr>
          <w:rFonts w:ascii="Arial" w:hAnsi="Arial" w:cs="Arial"/>
          <w:color w:val="202020"/>
          <w:sz w:val="21"/>
          <w:szCs w:val="21"/>
          <w:shd w:val="clear" w:color="auto" w:fill="FFFFFF"/>
        </w:rPr>
        <w:t>taotleja või tema üle valitsevat mõju omava isiku suhtes ei ole algatatud sundlõpetamis-, likvideerimis- või pankrotimenetlust ning taotleja või tema üle valitsevat mõju omava isiku suhtes ei ole kehtivat äriregistrist kustutamise hoiatust;</w:t>
      </w:r>
    </w:p>
    <w:p w:rsidR="00A16C94" w:rsidRPr="00A16C94" w:rsidRDefault="00A16C94" w:rsidP="00A16C94">
      <w:pPr>
        <w:pStyle w:val="ListParagraph"/>
        <w:numPr>
          <w:ilvl w:val="0"/>
          <w:numId w:val="2"/>
        </w:numPr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 w:rsidRPr="00173531">
        <w:rPr>
          <w:rFonts w:ascii="Arial" w:hAnsi="Arial" w:cs="Arial"/>
          <w:color w:val="202020"/>
          <w:sz w:val="21"/>
          <w:szCs w:val="21"/>
          <w:shd w:val="clear" w:color="auto" w:fill="FFFFFF"/>
        </w:rPr>
        <w:t>taotlejal puuduvad 12. märtsi 2020. a seisuga riiklike maksude maksuvõlad või need on taotluse esitamise ajaks tasutud või ajatatud;</w:t>
      </w:r>
    </w:p>
    <w:p w:rsidR="00A16C94" w:rsidRPr="00A16C94" w:rsidRDefault="00A16C94" w:rsidP="00A16C94">
      <w:pPr>
        <w:pStyle w:val="ListParagraph"/>
        <w:numPr>
          <w:ilvl w:val="0"/>
          <w:numId w:val="2"/>
        </w:numPr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 w:rsidRPr="00173531">
        <w:rPr>
          <w:rFonts w:ascii="Arial" w:hAnsi="Arial" w:cs="Arial"/>
          <w:color w:val="202020"/>
          <w:sz w:val="21"/>
          <w:szCs w:val="21"/>
          <w:shd w:val="clear" w:color="auto" w:fill="FFFFFF"/>
        </w:rPr>
        <w:t>taotleja on täitnud taotluse esitamise ajaks maksudeklaratsioonide ja majandusaasta aruannete esitamise kohustuse;</w:t>
      </w:r>
    </w:p>
    <w:p w:rsidR="00A16C94" w:rsidRPr="00A16C94" w:rsidRDefault="00A16C94" w:rsidP="00A16C94">
      <w:pPr>
        <w:pStyle w:val="ListParagraph"/>
        <w:numPr>
          <w:ilvl w:val="0"/>
          <w:numId w:val="2"/>
        </w:numPr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 w:rsidRPr="00173531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taotleja ei olnud 31. detsembri 2019. a seisuga raskustes olev ettevõtja Euroopa Komisjoni määruse (EL) nr 651/2014, ELi aluslepingu artiklite 107 ja 108 kohaldamise kohta, millega teatavat liiki abi tunnistatakse siseturuga </w:t>
      </w:r>
      <w:proofErr w:type="spellStart"/>
      <w:r w:rsidRPr="00173531">
        <w:rPr>
          <w:rFonts w:ascii="Arial" w:hAnsi="Arial" w:cs="Arial"/>
          <w:color w:val="202020"/>
          <w:sz w:val="21"/>
          <w:szCs w:val="21"/>
          <w:shd w:val="clear" w:color="auto" w:fill="FFFFFF"/>
        </w:rPr>
        <w:t>kokkusobivaks</w:t>
      </w:r>
      <w:proofErr w:type="spellEnd"/>
      <w:r w:rsidRPr="00173531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(ELT L 187, 26.06.2014, lk 1–78), artikli 2 lõike 18 tähenduses;</w:t>
      </w:r>
    </w:p>
    <w:p w:rsidR="00A16C94" w:rsidRPr="00173531" w:rsidRDefault="00A16C94" w:rsidP="00A16C94">
      <w:pPr>
        <w:pStyle w:val="ListParagraph"/>
        <w:numPr>
          <w:ilvl w:val="0"/>
          <w:numId w:val="2"/>
        </w:numPr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 w:rsidRPr="00173531">
        <w:rPr>
          <w:rFonts w:ascii="Arial" w:hAnsi="Arial" w:cs="Arial"/>
          <w:color w:val="202020"/>
          <w:sz w:val="21"/>
          <w:szCs w:val="21"/>
          <w:shd w:val="clear" w:color="auto" w:fill="FFFFFF"/>
        </w:rPr>
        <w:t>juhul kui taotleja on varem saanud toetust, mis on kuulunud tagasimaksmisele ja makse tähtaeg on saabunud, on tagasimaksed taotluse esitamise hetkeks nõutud summas teostatud.</w:t>
      </w:r>
    </w:p>
    <w:p w:rsidR="00A16C94" w:rsidRPr="00173531" w:rsidRDefault="00A16C94" w:rsidP="00A16C94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taotleja taotluses toodud kulud on põhjendatud ning ei ületa võrdlusperioodil kantud põhjen</w:t>
      </w:r>
      <w:r w:rsidR="00B1389F">
        <w:rPr>
          <w:rFonts w:ascii="Arial" w:hAnsi="Arial" w:cs="Arial"/>
          <w:color w:val="202020"/>
          <w:sz w:val="21"/>
          <w:szCs w:val="21"/>
          <w:shd w:val="clear" w:color="auto" w:fill="FFFFFF"/>
        </w:rPr>
        <w:t>datud ja võrreldavaid kulusid. T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oetuse suuruse arvutamisel aluseks võetava kahju suurus peab põhinema auditeeritud</w:t>
      </w:r>
      <w:r w:rsidR="00E71B33">
        <w:rPr>
          <w:rFonts w:ascii="Times New Roman" w:hAnsi="Times New Roman" w:cs="Times New Roman"/>
          <w:color w:val="202020"/>
          <w:sz w:val="21"/>
          <w:szCs w:val="21"/>
          <w:shd w:val="clear" w:color="auto" w:fill="FFFFFF"/>
        </w:rPr>
        <w:t>*</w:t>
      </w:r>
      <w:r w:rsidR="00B1389F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andmetel.</w:t>
      </w:r>
    </w:p>
    <w:p w:rsidR="00A16C94" w:rsidRPr="00173531" w:rsidRDefault="00A16C94" w:rsidP="00A16C94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taotletav toetus, kas koos või eraldi teiste saadud toetuste, nõuete või muude õiguste realiseerimisest saadavate vahenditega, ei too kaasa toetuse eraldamist § 5 lõikes 1 sätestatud määrast suuremas määras ( 80 protsenti taotlejale taotluse perioodil vastavalt määruse §-le 8 arvutatud rahvusvahelisel regulaarliinil sõitva reisilaeva opereerimisest tekkinud kahjust).</w:t>
      </w:r>
    </w:p>
    <w:p w:rsidR="00A16C94" w:rsidRPr="00E71B33" w:rsidRDefault="00A16C94" w:rsidP="00A16C94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taotleja </w:t>
      </w:r>
      <w:r w:rsidR="00E71B33">
        <w:rPr>
          <w:rFonts w:ascii="Arial" w:hAnsi="Arial" w:cs="Arial"/>
          <w:color w:val="202020"/>
          <w:sz w:val="21"/>
          <w:szCs w:val="21"/>
          <w:shd w:val="clear" w:color="auto" w:fill="FFFFFF"/>
        </w:rPr>
        <w:t>on/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ei ole rahvusvahelisel regulaarliinil sõitva reisilaeva osas taotlu</w:t>
      </w:r>
      <w:r w:rsidR="00E71B33">
        <w:rPr>
          <w:rFonts w:ascii="Arial" w:hAnsi="Arial" w:cs="Arial"/>
          <w:color w:val="202020"/>
          <w:sz w:val="21"/>
          <w:szCs w:val="21"/>
          <w:shd w:val="clear" w:color="auto" w:fill="FFFFFF"/>
        </w:rPr>
        <w:t>se perioodi eest toetust saanud.</w:t>
      </w:r>
    </w:p>
    <w:p w:rsidR="00E71B33" w:rsidRDefault="00E71B33" w:rsidP="00E71B33"/>
    <w:p w:rsidR="00E71B33" w:rsidRDefault="00E71B33" w:rsidP="00E71B33"/>
    <w:p w:rsidR="00E71B33" w:rsidRPr="00E71B33" w:rsidRDefault="00E71B33" w:rsidP="00E71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>
        <w:t>V</w:t>
      </w:r>
      <w:r>
        <w:t>õttes arvesse riigiabi otsust, määruse tingimusi ning majandusaasta kestvust</w:t>
      </w:r>
      <w:r>
        <w:t xml:space="preserve"> on määruse 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>§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8 </w:t>
      </w:r>
      <w:r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lg 6 alusel sõltumatu audiitori kinnituse kujundamisel piisav </w:t>
      </w:r>
      <w:r>
        <w:t xml:space="preserve">rakendada rahvusvahelist </w:t>
      </w:r>
      <w:proofErr w:type="spellStart"/>
      <w:r>
        <w:t>kindlustandvate</w:t>
      </w:r>
      <w:proofErr w:type="spellEnd"/>
      <w:r>
        <w:t xml:space="preserve"> töövõttude standardit ISAE (EE) 3000 (muudetud) „</w:t>
      </w:r>
      <w:proofErr w:type="spellStart"/>
      <w:r>
        <w:t>Kindlustandvad</w:t>
      </w:r>
      <w:proofErr w:type="spellEnd"/>
      <w:r>
        <w:t xml:space="preserve"> töövõtud, mis on muud kui möödunud perioodide finantsinformatsiooni auditid või ülevaatused“ ning viia töövõtt läbi p</w:t>
      </w:r>
      <w:r>
        <w:t xml:space="preserve">iiratud </w:t>
      </w:r>
      <w:proofErr w:type="spellStart"/>
      <w:r>
        <w:t>kindlustandva</w:t>
      </w:r>
      <w:proofErr w:type="spellEnd"/>
      <w:r>
        <w:t xml:space="preserve"> töövõtuna, </w:t>
      </w:r>
      <w:r>
        <w:t xml:space="preserve">kuivõrd alusdokumendid vaadatakse läbi ning kinnitatakse vastavust määruse tingimustele, sh kahjudele. </w:t>
      </w:r>
      <w:bookmarkStart w:id="0" w:name="_GoBack"/>
      <w:bookmarkEnd w:id="0"/>
    </w:p>
    <w:p w:rsidR="00E71B33" w:rsidRPr="00173531" w:rsidRDefault="00E71B33" w:rsidP="00E71B33"/>
    <w:p w:rsidR="00CC2142" w:rsidRDefault="00CC2142"/>
    <w:sectPr w:rsidR="00CC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B3EF7"/>
    <w:multiLevelType w:val="hybridMultilevel"/>
    <w:tmpl w:val="E2740C58"/>
    <w:lvl w:ilvl="0" w:tplc="14069F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60" w:hanging="360"/>
      </w:pPr>
    </w:lvl>
    <w:lvl w:ilvl="2" w:tplc="0425001B" w:tentative="1">
      <w:start w:val="1"/>
      <w:numFmt w:val="lowerRoman"/>
      <w:lvlText w:val="%3."/>
      <w:lvlJc w:val="right"/>
      <w:pPr>
        <w:ind w:left="1980" w:hanging="180"/>
      </w:pPr>
    </w:lvl>
    <w:lvl w:ilvl="3" w:tplc="0425000F" w:tentative="1">
      <w:start w:val="1"/>
      <w:numFmt w:val="decimal"/>
      <w:lvlText w:val="%4."/>
      <w:lvlJc w:val="left"/>
      <w:pPr>
        <w:ind w:left="2700" w:hanging="360"/>
      </w:pPr>
    </w:lvl>
    <w:lvl w:ilvl="4" w:tplc="04250019" w:tentative="1">
      <w:start w:val="1"/>
      <w:numFmt w:val="lowerLetter"/>
      <w:lvlText w:val="%5."/>
      <w:lvlJc w:val="left"/>
      <w:pPr>
        <w:ind w:left="3420" w:hanging="360"/>
      </w:pPr>
    </w:lvl>
    <w:lvl w:ilvl="5" w:tplc="0425001B" w:tentative="1">
      <w:start w:val="1"/>
      <w:numFmt w:val="lowerRoman"/>
      <w:lvlText w:val="%6."/>
      <w:lvlJc w:val="right"/>
      <w:pPr>
        <w:ind w:left="4140" w:hanging="180"/>
      </w:pPr>
    </w:lvl>
    <w:lvl w:ilvl="6" w:tplc="0425000F" w:tentative="1">
      <w:start w:val="1"/>
      <w:numFmt w:val="decimal"/>
      <w:lvlText w:val="%7."/>
      <w:lvlJc w:val="left"/>
      <w:pPr>
        <w:ind w:left="4860" w:hanging="360"/>
      </w:pPr>
    </w:lvl>
    <w:lvl w:ilvl="7" w:tplc="04250019" w:tentative="1">
      <w:start w:val="1"/>
      <w:numFmt w:val="lowerLetter"/>
      <w:lvlText w:val="%8."/>
      <w:lvlJc w:val="left"/>
      <w:pPr>
        <w:ind w:left="5580" w:hanging="360"/>
      </w:pPr>
    </w:lvl>
    <w:lvl w:ilvl="8" w:tplc="042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8A91139"/>
    <w:multiLevelType w:val="hybridMultilevel"/>
    <w:tmpl w:val="2A2E8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2809"/>
    <w:multiLevelType w:val="hybridMultilevel"/>
    <w:tmpl w:val="E82C7912"/>
    <w:lvl w:ilvl="0" w:tplc="7D2EF440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color w:val="202020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94"/>
    <w:rsid w:val="003B25D1"/>
    <w:rsid w:val="005272FD"/>
    <w:rsid w:val="00874F4A"/>
    <w:rsid w:val="00A16C94"/>
    <w:rsid w:val="00A317A3"/>
    <w:rsid w:val="00B1389F"/>
    <w:rsid w:val="00B2769F"/>
    <w:rsid w:val="00CC2142"/>
    <w:rsid w:val="00D32E53"/>
    <w:rsid w:val="00DC5E17"/>
    <w:rsid w:val="00E7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3ED65-0A15-461C-9A61-B132A8C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hik">
    <w:name w:val="tyhik"/>
    <w:basedOn w:val="DefaultParagraphFont"/>
    <w:rsid w:val="00A16C94"/>
  </w:style>
  <w:style w:type="paragraph" w:styleId="ListParagraph">
    <w:name w:val="List Paragraph"/>
    <w:basedOn w:val="Normal"/>
    <w:uiPriority w:val="34"/>
    <w:qFormat/>
    <w:rsid w:val="00A16C94"/>
    <w:pPr>
      <w:ind w:left="720"/>
      <w:contextualSpacing/>
    </w:pPr>
  </w:style>
  <w:style w:type="table" w:styleId="TableGrid">
    <w:name w:val="Table Grid"/>
    <w:basedOn w:val="TableNormal"/>
    <w:uiPriority w:val="39"/>
    <w:rsid w:val="00D3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351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Ruul</dc:creator>
  <cp:keywords/>
  <dc:description/>
  <cp:lastModifiedBy>Pille Ruul</cp:lastModifiedBy>
  <cp:revision>5</cp:revision>
  <dcterms:created xsi:type="dcterms:W3CDTF">2020-10-21T17:29:00Z</dcterms:created>
  <dcterms:modified xsi:type="dcterms:W3CDTF">2020-10-26T14:31:00Z</dcterms:modified>
</cp:coreProperties>
</file>