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477E3" w14:textId="77777777" w:rsidR="00DB0B2B" w:rsidRDefault="00DB0B2B" w:rsidP="00A31E7F">
      <w:pPr>
        <w:rPr>
          <w:rFonts w:ascii="Arial" w:hAnsi="Arial" w:cs="Arial"/>
          <w:b/>
          <w:sz w:val="18"/>
          <w:szCs w:val="18"/>
        </w:rPr>
      </w:pPr>
    </w:p>
    <w:p w14:paraId="2F4F9FFE" w14:textId="44ACCE21" w:rsidR="004A1D3D" w:rsidRPr="00B87A02" w:rsidRDefault="004A1D3D" w:rsidP="00B87A02">
      <w:pPr>
        <w:spacing w:after="120"/>
        <w:jc w:val="center"/>
        <w:rPr>
          <w:b/>
          <w:color w:val="000000"/>
          <w:sz w:val="24"/>
          <w:szCs w:val="24"/>
          <w:lang w:eastAsia="et-EE"/>
        </w:rPr>
      </w:pPr>
      <w:r w:rsidRPr="009E66B2">
        <w:rPr>
          <w:b/>
          <w:color w:val="000000"/>
          <w:sz w:val="24"/>
          <w:szCs w:val="24"/>
          <w:lang w:eastAsia="et-EE"/>
        </w:rPr>
        <w:t>PIIRKONDLIKUD ALGATUSED TÖÖHÕIVE</w:t>
      </w:r>
      <w:r>
        <w:rPr>
          <w:b/>
          <w:color w:val="000000"/>
          <w:sz w:val="24"/>
          <w:szCs w:val="24"/>
          <w:lang w:eastAsia="et-EE"/>
        </w:rPr>
        <w:t xml:space="preserve"> JA ETTEVÕTLIKKUSE EDENDAMISEKS</w:t>
      </w:r>
      <w:r w:rsidR="00B87A02">
        <w:rPr>
          <w:b/>
          <w:color w:val="000000"/>
          <w:sz w:val="24"/>
          <w:szCs w:val="24"/>
          <w:lang w:eastAsia="et-EE"/>
        </w:rPr>
        <w:t xml:space="preserve"> </w:t>
      </w:r>
      <w:r w:rsidR="00B87A02">
        <w:rPr>
          <w:b/>
          <w:bCs/>
          <w:sz w:val="24"/>
          <w:szCs w:val="24"/>
        </w:rPr>
        <w:t>2019</w:t>
      </w:r>
      <w:r>
        <w:rPr>
          <w:b/>
          <w:bCs/>
          <w:sz w:val="24"/>
          <w:szCs w:val="24"/>
        </w:rPr>
        <w:t>-2023</w:t>
      </w:r>
    </w:p>
    <w:p w14:paraId="088477E6" w14:textId="77777777" w:rsidR="00A31E7F" w:rsidRPr="00DB0B2B" w:rsidRDefault="00A31E7F" w:rsidP="00DB0B2B">
      <w:pPr>
        <w:jc w:val="center"/>
        <w:rPr>
          <w:b/>
          <w:sz w:val="24"/>
          <w:szCs w:val="24"/>
        </w:rPr>
      </w:pPr>
      <w:r w:rsidRPr="00DB0B2B">
        <w:rPr>
          <w:b/>
          <w:sz w:val="24"/>
          <w:szCs w:val="24"/>
        </w:rPr>
        <w:t>PARTNERI KINNITUS</w:t>
      </w:r>
    </w:p>
    <w:p w14:paraId="088477E7" w14:textId="77777777" w:rsidR="00A31E7F" w:rsidRPr="00DB0B2B" w:rsidRDefault="00A31E7F" w:rsidP="003B74B6">
      <w:pPr>
        <w:rPr>
          <w:b/>
          <w:sz w:val="24"/>
          <w:szCs w:val="24"/>
        </w:rPr>
      </w:pPr>
      <w:bookmarkStart w:id="0" w:name="_GoBack"/>
      <w:bookmarkEnd w:id="0"/>
    </w:p>
    <w:tbl>
      <w:tblPr>
        <w:tblW w:w="10027" w:type="dxa"/>
        <w:tblInd w:w="-142" w:type="dxa"/>
        <w:tblLayout w:type="fixed"/>
        <w:tblCellMar>
          <w:left w:w="42" w:type="dxa"/>
          <w:right w:w="42" w:type="dxa"/>
        </w:tblCellMar>
        <w:tblLook w:val="0000" w:firstRow="0" w:lastRow="0" w:firstColumn="0" w:lastColumn="0" w:noHBand="0" w:noVBand="0"/>
      </w:tblPr>
      <w:tblGrid>
        <w:gridCol w:w="5524"/>
        <w:gridCol w:w="4503"/>
      </w:tblGrid>
      <w:tr w:rsidR="00DD38BD" w:rsidRPr="00DB0B2B" w14:paraId="088477EA" w14:textId="77777777" w:rsidTr="00117581">
        <w:trPr>
          <w:cantSplit/>
          <w:trHeight w:hRule="exact" w:val="44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088477E8" w14:textId="0E4BA059" w:rsidR="00DD38BD" w:rsidRPr="00DB0B2B" w:rsidRDefault="00DD38BD" w:rsidP="00D63137">
            <w:pPr>
              <w:rPr>
                <w:spacing w:val="-2"/>
                <w:sz w:val="24"/>
                <w:szCs w:val="24"/>
              </w:rPr>
            </w:pPr>
            <w:r w:rsidRPr="00DB0B2B">
              <w:rPr>
                <w:spacing w:val="-2"/>
                <w:sz w:val="24"/>
                <w:szCs w:val="24"/>
              </w:rPr>
              <w:t>Taotleja nimi kelle projektis partner osaleb</w:t>
            </w:r>
          </w:p>
        </w:tc>
        <w:tc>
          <w:tcPr>
            <w:tcW w:w="4503" w:type="dxa"/>
            <w:tcBorders>
              <w:top w:val="single" w:sz="4" w:space="0" w:color="auto"/>
              <w:left w:val="single" w:sz="4" w:space="0" w:color="auto"/>
              <w:bottom w:val="single" w:sz="4" w:space="0" w:color="auto"/>
              <w:right w:val="single" w:sz="4" w:space="0" w:color="auto"/>
            </w:tcBorders>
            <w:vAlign w:val="center"/>
          </w:tcPr>
          <w:p w14:paraId="088477E9" w14:textId="77777777" w:rsidR="00DD38BD" w:rsidRPr="00DB0B2B" w:rsidRDefault="00DD38BD" w:rsidP="00D63137">
            <w:pPr>
              <w:rPr>
                <w:spacing w:val="-2"/>
                <w:sz w:val="24"/>
                <w:szCs w:val="24"/>
              </w:rPr>
            </w:pPr>
          </w:p>
        </w:tc>
      </w:tr>
      <w:tr w:rsidR="00DD38BD" w:rsidRPr="00DB0B2B" w14:paraId="088477EC" w14:textId="77777777" w:rsidTr="00117581">
        <w:trPr>
          <w:cantSplit/>
          <w:trHeight w:hRule="exact" w:val="442"/>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477EB" w14:textId="77777777" w:rsidR="00DD38BD" w:rsidRPr="00DB0B2B" w:rsidRDefault="00DD38BD" w:rsidP="00D63137">
            <w:pPr>
              <w:rPr>
                <w:spacing w:val="-2"/>
                <w:sz w:val="24"/>
                <w:szCs w:val="24"/>
              </w:rPr>
            </w:pPr>
            <w:r w:rsidRPr="00DB0B2B">
              <w:rPr>
                <w:spacing w:val="-2"/>
                <w:sz w:val="24"/>
                <w:szCs w:val="24"/>
              </w:rPr>
              <w:t>Projekti nimetus</w:t>
            </w:r>
          </w:p>
        </w:tc>
      </w:tr>
      <w:tr w:rsidR="00DD38BD" w:rsidRPr="00DB0B2B" w14:paraId="088477EE" w14:textId="77777777" w:rsidTr="00DD38BD">
        <w:trPr>
          <w:cantSplit/>
          <w:trHeight w:hRule="exact" w:val="442"/>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477ED" w14:textId="77777777" w:rsidR="00DD38BD" w:rsidRPr="00DB0B2B" w:rsidRDefault="00DD38BD" w:rsidP="00D63137">
            <w:pPr>
              <w:rPr>
                <w:spacing w:val="-2"/>
                <w:sz w:val="24"/>
                <w:szCs w:val="24"/>
              </w:rPr>
            </w:pPr>
          </w:p>
        </w:tc>
      </w:tr>
      <w:tr w:rsidR="00A31E7F" w:rsidRPr="00DB0B2B" w14:paraId="088477F1" w14:textId="77777777" w:rsidTr="00117581">
        <w:trPr>
          <w:cantSplit/>
          <w:trHeight w:hRule="exact" w:val="44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088477EF" w14:textId="77777777" w:rsidR="00A31E7F" w:rsidRPr="00DB0B2B" w:rsidRDefault="00A31E7F" w:rsidP="00D63137">
            <w:pPr>
              <w:rPr>
                <w:spacing w:val="-2"/>
                <w:sz w:val="24"/>
                <w:szCs w:val="24"/>
              </w:rPr>
            </w:pPr>
            <w:r w:rsidRPr="00DB0B2B">
              <w:rPr>
                <w:spacing w:val="-2"/>
                <w:sz w:val="24"/>
                <w:szCs w:val="24"/>
              </w:rPr>
              <w:t xml:space="preserve">Partneri nimi </w:t>
            </w:r>
          </w:p>
        </w:tc>
        <w:tc>
          <w:tcPr>
            <w:tcW w:w="4503" w:type="dxa"/>
            <w:tcBorders>
              <w:top w:val="single" w:sz="4" w:space="0" w:color="auto"/>
              <w:left w:val="single" w:sz="4" w:space="0" w:color="auto"/>
              <w:bottom w:val="single" w:sz="4" w:space="0" w:color="auto"/>
              <w:right w:val="single" w:sz="4" w:space="0" w:color="auto"/>
            </w:tcBorders>
            <w:vAlign w:val="center"/>
          </w:tcPr>
          <w:p w14:paraId="088477F0" w14:textId="77777777" w:rsidR="00A31E7F" w:rsidRPr="00DB0B2B" w:rsidRDefault="00A31E7F" w:rsidP="00D63137">
            <w:pPr>
              <w:rPr>
                <w:spacing w:val="-2"/>
                <w:sz w:val="24"/>
                <w:szCs w:val="24"/>
              </w:rPr>
            </w:pPr>
          </w:p>
        </w:tc>
      </w:tr>
      <w:tr w:rsidR="00514F56" w:rsidRPr="00DB0B2B" w14:paraId="2E0F73AB" w14:textId="77777777" w:rsidTr="00117581">
        <w:trPr>
          <w:cantSplit/>
          <w:trHeight w:hRule="exact" w:val="44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B9CDEAA" w14:textId="503B2229" w:rsidR="00514F56" w:rsidRPr="00DB0B2B" w:rsidRDefault="00514F56" w:rsidP="00D63137">
            <w:pPr>
              <w:rPr>
                <w:spacing w:val="-2"/>
                <w:sz w:val="24"/>
                <w:szCs w:val="24"/>
              </w:rPr>
            </w:pPr>
            <w:commentRangeStart w:id="1"/>
            <w:r w:rsidRPr="00DB0B2B">
              <w:rPr>
                <w:spacing w:val="-2"/>
                <w:sz w:val="24"/>
                <w:szCs w:val="24"/>
              </w:rPr>
              <w:t>Partneri ettevõtte tüüp</w:t>
            </w:r>
            <w:commentRangeEnd w:id="1"/>
            <w:r>
              <w:rPr>
                <w:rStyle w:val="CommentReference"/>
              </w:rPr>
              <w:commentReference w:id="1"/>
            </w:r>
          </w:p>
        </w:tc>
        <w:tc>
          <w:tcPr>
            <w:tcW w:w="4503" w:type="dxa"/>
            <w:tcBorders>
              <w:top w:val="single" w:sz="4" w:space="0" w:color="auto"/>
              <w:left w:val="single" w:sz="4" w:space="0" w:color="auto"/>
              <w:bottom w:val="single" w:sz="4" w:space="0" w:color="auto"/>
              <w:right w:val="single" w:sz="4" w:space="0" w:color="auto"/>
            </w:tcBorders>
            <w:vAlign w:val="center"/>
          </w:tcPr>
          <w:p w14:paraId="4C171F10" w14:textId="77777777" w:rsidR="00514F56" w:rsidRPr="00DB0B2B" w:rsidRDefault="00514F56" w:rsidP="00D63137">
            <w:pPr>
              <w:rPr>
                <w:spacing w:val="-2"/>
                <w:sz w:val="24"/>
                <w:szCs w:val="24"/>
              </w:rPr>
            </w:pPr>
          </w:p>
        </w:tc>
      </w:tr>
      <w:tr w:rsidR="00243432" w:rsidRPr="00DB0B2B" w14:paraId="4E5591E1" w14:textId="77777777" w:rsidTr="00117581">
        <w:trPr>
          <w:cantSplit/>
          <w:trHeight w:hRule="exact" w:val="728"/>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EB43F" w14:textId="7A8B107D" w:rsidR="00243432" w:rsidRPr="00DB0B2B" w:rsidRDefault="00243432" w:rsidP="00D63137">
            <w:pPr>
              <w:rPr>
                <w:spacing w:val="-2"/>
                <w:sz w:val="24"/>
                <w:szCs w:val="24"/>
              </w:rPr>
            </w:pPr>
            <w:r w:rsidRPr="009E66B2">
              <w:rPr>
                <w:spacing w:val="-2"/>
                <w:sz w:val="24"/>
                <w:szCs w:val="24"/>
              </w:rPr>
              <w:t>Partneri roll projektis (</w:t>
            </w:r>
            <w:r w:rsidR="00117581">
              <w:rPr>
                <w:spacing w:val="-2"/>
                <w:sz w:val="24"/>
                <w:szCs w:val="24"/>
              </w:rPr>
              <w:t xml:space="preserve">s.h. </w:t>
            </w:r>
            <w:r w:rsidRPr="009E66B2">
              <w:rPr>
                <w:spacing w:val="-2"/>
                <w:sz w:val="24"/>
                <w:szCs w:val="24"/>
              </w:rPr>
              <w:t>kompetentsid, panus projekti elluviimisel)</w:t>
            </w:r>
          </w:p>
        </w:tc>
      </w:tr>
      <w:tr w:rsidR="00243432" w:rsidRPr="00DB0B2B" w14:paraId="0666148C" w14:textId="77777777" w:rsidTr="00F34578">
        <w:trPr>
          <w:cantSplit/>
          <w:trHeight w:hRule="exact" w:val="709"/>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B6532" w14:textId="0BF7B1C4" w:rsidR="00243432" w:rsidRPr="00DB0B2B" w:rsidRDefault="00243432" w:rsidP="00D63137">
            <w:pPr>
              <w:rPr>
                <w:spacing w:val="-2"/>
                <w:sz w:val="24"/>
                <w:szCs w:val="24"/>
              </w:rPr>
            </w:pPr>
          </w:p>
        </w:tc>
      </w:tr>
      <w:tr w:rsidR="00243432" w:rsidRPr="00DB0B2B" w14:paraId="3617D85C" w14:textId="77777777" w:rsidTr="00117581">
        <w:trPr>
          <w:cantSplit/>
          <w:trHeight w:hRule="exact" w:val="709"/>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7FDFF" w14:textId="1E8805A7" w:rsidR="00243432" w:rsidRPr="00DB0B2B" w:rsidRDefault="00243432" w:rsidP="00D63137">
            <w:pPr>
              <w:rPr>
                <w:spacing w:val="-2"/>
                <w:sz w:val="24"/>
                <w:szCs w:val="24"/>
              </w:rPr>
            </w:pPr>
            <w:r w:rsidRPr="00243432">
              <w:rPr>
                <w:spacing w:val="-2"/>
                <w:sz w:val="24"/>
                <w:szCs w:val="24"/>
              </w:rPr>
              <w:t>Oodatud tulemused (kuidas ja milliste tulemusteni soovitakse projektiga jõuda)</w:t>
            </w:r>
          </w:p>
        </w:tc>
      </w:tr>
      <w:tr w:rsidR="00243432" w:rsidRPr="00DB0B2B" w14:paraId="171FFE4E" w14:textId="77777777" w:rsidTr="00243432">
        <w:trPr>
          <w:cantSplit/>
          <w:trHeight w:hRule="exact" w:val="709"/>
        </w:trPr>
        <w:tc>
          <w:tcPr>
            <w:tcW w:w="10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33834" w14:textId="77777777" w:rsidR="00243432" w:rsidRPr="00DB0B2B" w:rsidRDefault="00243432" w:rsidP="00D63137">
            <w:pPr>
              <w:rPr>
                <w:spacing w:val="-2"/>
                <w:sz w:val="24"/>
                <w:szCs w:val="24"/>
              </w:rPr>
            </w:pPr>
          </w:p>
        </w:tc>
      </w:tr>
    </w:tbl>
    <w:p w14:paraId="088477FA" w14:textId="77777777" w:rsidR="00A31E7F" w:rsidRPr="00DB0B2B" w:rsidRDefault="00A31E7F" w:rsidP="003B74B6">
      <w:pPr>
        <w:rPr>
          <w:b/>
          <w:sz w:val="24"/>
          <w:szCs w:val="24"/>
        </w:rPr>
      </w:pPr>
    </w:p>
    <w:p w14:paraId="088477FB" w14:textId="77777777" w:rsidR="00A31E7F" w:rsidRPr="00DB0B2B" w:rsidRDefault="00A31E7F" w:rsidP="003B74B6">
      <w:pPr>
        <w:rPr>
          <w:b/>
          <w:sz w:val="24"/>
          <w:szCs w:val="24"/>
        </w:rPr>
      </w:pPr>
    </w:p>
    <w:p w14:paraId="088477FC" w14:textId="2ABB6782" w:rsidR="00A31E7F" w:rsidRPr="00DB0B2B" w:rsidRDefault="00A31E7F" w:rsidP="00A31E7F">
      <w:pPr>
        <w:rPr>
          <w:b/>
          <w:sz w:val="24"/>
          <w:szCs w:val="24"/>
        </w:rPr>
      </w:pPr>
      <w:r w:rsidRPr="00DB0B2B">
        <w:rPr>
          <w:b/>
          <w:sz w:val="24"/>
          <w:szCs w:val="24"/>
        </w:rPr>
        <w:t>Allkirjaga annan nõusoleku:</w:t>
      </w:r>
      <w:r w:rsidRPr="00DB0B2B">
        <w:rPr>
          <w:b/>
          <w:sz w:val="24"/>
          <w:szCs w:val="24"/>
        </w:rPr>
        <w:tab/>
      </w:r>
    </w:p>
    <w:p w14:paraId="088477FD" w14:textId="77777777" w:rsidR="00A31E7F" w:rsidRPr="00DB0B2B" w:rsidRDefault="00A31E7F" w:rsidP="00A31E7F">
      <w:pPr>
        <w:numPr>
          <w:ilvl w:val="0"/>
          <w:numId w:val="1"/>
        </w:numPr>
        <w:rPr>
          <w:sz w:val="24"/>
          <w:szCs w:val="24"/>
        </w:rPr>
      </w:pPr>
      <w:r w:rsidRPr="00DB0B2B">
        <w:rPr>
          <w:sz w:val="24"/>
          <w:szCs w:val="24"/>
        </w:rPr>
        <w:t>järelepärimiste tegemiseks õiguspädevale organile;</w:t>
      </w:r>
    </w:p>
    <w:p w14:paraId="088477FE" w14:textId="77777777" w:rsidR="00A31E7F" w:rsidRPr="00DB0B2B" w:rsidRDefault="00A31E7F" w:rsidP="00A31E7F">
      <w:pPr>
        <w:numPr>
          <w:ilvl w:val="0"/>
          <w:numId w:val="1"/>
        </w:numPr>
        <w:rPr>
          <w:sz w:val="24"/>
          <w:szCs w:val="24"/>
        </w:rPr>
      </w:pPr>
      <w:r w:rsidRPr="00DB0B2B">
        <w:rPr>
          <w:sz w:val="24"/>
          <w:szCs w:val="24"/>
        </w:rPr>
        <w:t>partneri suhtes Perioodi 2014-2020 struktuuritoetuse seadusest ja selle alusel antud õigusaktidest tulenevate õiguste teostamiseks.</w:t>
      </w:r>
    </w:p>
    <w:p w14:paraId="088477FF" w14:textId="77777777" w:rsidR="00A31E7F" w:rsidRPr="00DB0B2B" w:rsidRDefault="00A31E7F" w:rsidP="00A31E7F">
      <w:pPr>
        <w:rPr>
          <w:b/>
          <w:sz w:val="24"/>
          <w:szCs w:val="24"/>
        </w:rPr>
      </w:pPr>
      <w:r w:rsidRPr="00DB0B2B">
        <w:rPr>
          <w:b/>
          <w:sz w:val="24"/>
          <w:szCs w:val="24"/>
        </w:rPr>
        <w:t>Allkirjaga kinnitan järgnevat:</w:t>
      </w:r>
    </w:p>
    <w:p w14:paraId="08847800" w14:textId="77777777" w:rsidR="00A31E7F" w:rsidRPr="00DB0B2B" w:rsidRDefault="00A31E7F" w:rsidP="00A31E7F">
      <w:pPr>
        <w:numPr>
          <w:ilvl w:val="0"/>
          <w:numId w:val="1"/>
        </w:numPr>
        <w:rPr>
          <w:sz w:val="24"/>
          <w:szCs w:val="24"/>
        </w:rPr>
      </w:pPr>
      <w:r w:rsidRPr="00DB0B2B">
        <w:rPr>
          <w:sz w:val="24"/>
          <w:szCs w:val="24"/>
        </w:rPr>
        <w:t>annan nõusoleku projektis partnerina osalemise kohta;</w:t>
      </w:r>
    </w:p>
    <w:p w14:paraId="08847801" w14:textId="77777777" w:rsidR="00A31E7F" w:rsidRPr="00DB0B2B" w:rsidRDefault="00A31E7F" w:rsidP="00A31E7F">
      <w:pPr>
        <w:numPr>
          <w:ilvl w:val="0"/>
          <w:numId w:val="1"/>
        </w:numPr>
        <w:rPr>
          <w:sz w:val="24"/>
          <w:szCs w:val="24"/>
        </w:rPr>
      </w:pPr>
      <w:r w:rsidRPr="00DB0B2B">
        <w:rPr>
          <w:sz w:val="24"/>
          <w:szCs w:val="24"/>
        </w:rPr>
        <w:t>kõik taotleja poolt taotluses esitatud andmed on õiged ning esitatud dokumendid on kehtivad ja ehtsad;</w:t>
      </w:r>
    </w:p>
    <w:p w14:paraId="08847802" w14:textId="77777777" w:rsidR="00A31E7F" w:rsidRPr="00DB0B2B" w:rsidRDefault="00A31E7F" w:rsidP="00A31E7F">
      <w:pPr>
        <w:numPr>
          <w:ilvl w:val="0"/>
          <w:numId w:val="1"/>
        </w:numPr>
        <w:rPr>
          <w:sz w:val="24"/>
          <w:szCs w:val="24"/>
        </w:rPr>
      </w:pPr>
      <w:r w:rsidRPr="00DB0B2B">
        <w:rPr>
          <w:sz w:val="24"/>
          <w:szCs w:val="24"/>
        </w:rPr>
        <w:t>partner on teadlik kõikidest toetuse andmise tingimuste määruses sätestatud tingimustest ning tutvunud ja järgib riigiabi andmise alast seadusandlust, sh Eesti Vabariigi ja Euroopa Komisjoni vastavaid õigusakte;</w:t>
      </w:r>
    </w:p>
    <w:p w14:paraId="08847803" w14:textId="77777777" w:rsidR="00A31E7F" w:rsidRPr="00DB0B2B" w:rsidRDefault="00A31E7F" w:rsidP="00A31E7F">
      <w:pPr>
        <w:numPr>
          <w:ilvl w:val="0"/>
          <w:numId w:val="1"/>
        </w:numPr>
        <w:rPr>
          <w:sz w:val="24"/>
          <w:szCs w:val="24"/>
        </w:rPr>
      </w:pPr>
      <w:r w:rsidRPr="00DB0B2B">
        <w:rPr>
          <w:sz w:val="24"/>
          <w:szCs w:val="24"/>
        </w:rPr>
        <w:t>partner on teadlik, et perioodi 2014-2020 struktuuritoetuse seaduse § 39 lõikes 3 nimetatud toetuse saamisega seotud andmed avalikustatakse;</w:t>
      </w:r>
    </w:p>
    <w:p w14:paraId="08847804" w14:textId="3DAA6AAB" w:rsidR="00A31E7F" w:rsidRPr="00DB0B2B" w:rsidRDefault="008836A4" w:rsidP="00A31E7F">
      <w:pPr>
        <w:numPr>
          <w:ilvl w:val="0"/>
          <w:numId w:val="1"/>
        </w:numPr>
        <w:rPr>
          <w:sz w:val="24"/>
          <w:szCs w:val="24"/>
        </w:rPr>
      </w:pPr>
      <w:r>
        <w:rPr>
          <w:sz w:val="24"/>
          <w:szCs w:val="24"/>
        </w:rPr>
        <w:t>Rakendusüksus (RÜ)</w:t>
      </w:r>
      <w:r w:rsidR="00A31E7F" w:rsidRPr="00DB0B2B">
        <w:rPr>
          <w:sz w:val="24"/>
          <w:szCs w:val="24"/>
        </w:rPr>
        <w:t xml:space="preserve"> võib taotlust või selle koopiaid edastada riigiasutustele ja konfidentsiaalsuskohustusega kolmandatele isikutele eksperthinnangu saamiseks;</w:t>
      </w:r>
    </w:p>
    <w:p w14:paraId="08847805" w14:textId="77777777" w:rsidR="00A31E7F" w:rsidRPr="00DB0B2B" w:rsidRDefault="00A31E7F" w:rsidP="00A31E7F">
      <w:pPr>
        <w:numPr>
          <w:ilvl w:val="0"/>
          <w:numId w:val="1"/>
        </w:numPr>
        <w:rPr>
          <w:sz w:val="24"/>
          <w:szCs w:val="24"/>
        </w:rPr>
      </w:pPr>
      <w:r w:rsidRPr="00DB0B2B">
        <w:rPr>
          <w:sz w:val="24"/>
          <w:szCs w:val="24"/>
        </w:rPr>
        <w:t>partner nõustub, et teda auditeeritakse ja kontrollitakse perioodi 2014-2020 struktuuritoetuse seaduse alusel;</w:t>
      </w:r>
    </w:p>
    <w:p w14:paraId="08847806" w14:textId="66A1F098" w:rsidR="00A31E7F" w:rsidRPr="00DB0B2B" w:rsidRDefault="00A31E7F" w:rsidP="00A31E7F">
      <w:pPr>
        <w:numPr>
          <w:ilvl w:val="0"/>
          <w:numId w:val="1"/>
        </w:numPr>
        <w:rPr>
          <w:sz w:val="24"/>
          <w:szCs w:val="24"/>
        </w:rPr>
      </w:pPr>
      <w:r w:rsidRPr="00DB0B2B">
        <w:rPr>
          <w:sz w:val="24"/>
          <w:szCs w:val="24"/>
        </w:rPr>
        <w:t xml:space="preserve">partner kohustub väljastama andmeid ja igakülgselt osutama kaasabi </w:t>
      </w:r>
      <w:proofErr w:type="spellStart"/>
      <w:r w:rsidR="008836A4">
        <w:rPr>
          <w:sz w:val="24"/>
          <w:szCs w:val="24"/>
        </w:rPr>
        <w:t>RÜ</w:t>
      </w:r>
      <w:r w:rsidRPr="00DB0B2B">
        <w:rPr>
          <w:sz w:val="24"/>
          <w:szCs w:val="24"/>
        </w:rPr>
        <w:t>le</w:t>
      </w:r>
      <w:proofErr w:type="spellEnd"/>
      <w:r w:rsidRPr="00DB0B2B">
        <w:rPr>
          <w:sz w:val="24"/>
          <w:szCs w:val="24"/>
        </w:rPr>
        <w:t xml:space="preserve"> ning teistele asutustele, kelle kohustuseks on teostada järelevalvet käesolevas taotluses sisalduva projekti elluviimise üle;</w:t>
      </w:r>
    </w:p>
    <w:p w14:paraId="08847807" w14:textId="77777777" w:rsidR="00A31E7F" w:rsidRPr="00DB0B2B" w:rsidRDefault="00A31E7F" w:rsidP="00A31E7F">
      <w:pPr>
        <w:numPr>
          <w:ilvl w:val="0"/>
          <w:numId w:val="1"/>
        </w:numPr>
        <w:rPr>
          <w:sz w:val="24"/>
          <w:szCs w:val="24"/>
        </w:rPr>
      </w:pPr>
      <w:r w:rsidRPr="00DB0B2B">
        <w:rPr>
          <w:sz w:val="24"/>
          <w:szCs w:val="24"/>
        </w:rPr>
        <w:t xml:space="preserve">partner on perioodi 2007-2013 struktuuritoetuse seaduse ja perioodi 2014–2020 struktuuritoetuse seaduse kohaselt tagasimaksmisele kuuluva toetuse ning </w:t>
      </w:r>
      <w:r w:rsidRPr="00DB0B2B">
        <w:rPr>
          <w:sz w:val="24"/>
          <w:szCs w:val="24"/>
        </w:rPr>
        <w:lastRenderedPageBreak/>
        <w:t>konkurentsiseaduse § 42 lõike 3 tähenduses tagasimaksmisele kuuluva riigiabi taotluse esitamise ajaks toetuse tagasi maksnud, kui nõude täitmise tähtpäev on saabunud;</w:t>
      </w:r>
    </w:p>
    <w:p w14:paraId="08847808" w14:textId="77777777" w:rsidR="00A31E7F" w:rsidRPr="00DB0B2B" w:rsidRDefault="00A31E7F" w:rsidP="00A31E7F">
      <w:pPr>
        <w:numPr>
          <w:ilvl w:val="0"/>
          <w:numId w:val="1"/>
        </w:numPr>
        <w:rPr>
          <w:sz w:val="24"/>
          <w:szCs w:val="24"/>
        </w:rPr>
      </w:pPr>
      <w:r w:rsidRPr="00DB0B2B">
        <w:rPr>
          <w:sz w:val="24"/>
          <w:szCs w:val="24"/>
        </w:rPr>
        <w:t>partneril või tema seaduslikul esindajal ei ole karistusseadustiku § 209, 210, 2601, 372, 373, 379 või 384 alusel määratud kehtivat karistust;</w:t>
      </w:r>
    </w:p>
    <w:p w14:paraId="08847809" w14:textId="77777777" w:rsidR="00A31E7F" w:rsidRPr="00DB0B2B" w:rsidRDefault="00A31E7F" w:rsidP="00A31E7F">
      <w:pPr>
        <w:numPr>
          <w:ilvl w:val="0"/>
          <w:numId w:val="1"/>
        </w:numPr>
        <w:rPr>
          <w:sz w:val="24"/>
          <w:szCs w:val="24"/>
        </w:rPr>
      </w:pPr>
      <w:r w:rsidRPr="00DB0B2B">
        <w:rPr>
          <w:sz w:val="24"/>
          <w:szCs w:val="24"/>
        </w:rPr>
        <w:t>partneri majandustegevus ei ole lõppenud ega peatunud;</w:t>
      </w:r>
    </w:p>
    <w:p w14:paraId="0884780A" w14:textId="77777777" w:rsidR="00A31E7F" w:rsidRPr="00DB0B2B" w:rsidRDefault="00A31E7F" w:rsidP="00A31E7F">
      <w:pPr>
        <w:numPr>
          <w:ilvl w:val="0"/>
          <w:numId w:val="1"/>
        </w:numPr>
        <w:rPr>
          <w:sz w:val="24"/>
          <w:szCs w:val="24"/>
        </w:rPr>
      </w:pPr>
      <w:r w:rsidRPr="00DB0B2B">
        <w:rPr>
          <w:sz w:val="24"/>
          <w:szCs w:val="24"/>
        </w:rPr>
        <w:t>partner ei ole raskustes olev ettevõte vastavalt Euroopa Parlamendi ja nõukogu määrusele (EL) nr 1301/2013;</w:t>
      </w:r>
    </w:p>
    <w:p w14:paraId="0884780B" w14:textId="77777777" w:rsidR="00A31E7F" w:rsidRPr="00DB0B2B" w:rsidRDefault="00A31E7F" w:rsidP="00A31E7F">
      <w:pPr>
        <w:numPr>
          <w:ilvl w:val="0"/>
          <w:numId w:val="1"/>
        </w:numPr>
        <w:rPr>
          <w:sz w:val="24"/>
          <w:szCs w:val="24"/>
        </w:rPr>
      </w:pPr>
      <w:r w:rsidRPr="00DB0B2B">
        <w:rPr>
          <w:sz w:val="24"/>
          <w:szCs w:val="24"/>
        </w:rPr>
        <w:t>partneril on nõutavad vahendid projekti kaasfinantseeringu tagamiseks vastavalt meetme määruses toodud nõuetele, kui partnerile on projektis kaasfinantseering ette nähtud;</w:t>
      </w:r>
    </w:p>
    <w:p w14:paraId="0884780C" w14:textId="77777777" w:rsidR="00A31E7F" w:rsidRPr="00DB0B2B" w:rsidRDefault="00A31E7F" w:rsidP="00A31E7F">
      <w:pPr>
        <w:numPr>
          <w:ilvl w:val="0"/>
          <w:numId w:val="1"/>
        </w:numPr>
        <w:rPr>
          <w:sz w:val="24"/>
          <w:szCs w:val="24"/>
        </w:rPr>
      </w:pPr>
      <w:r w:rsidRPr="00DB0B2B">
        <w:rPr>
          <w:sz w:val="24"/>
          <w:szCs w:val="24"/>
        </w:rPr>
        <w:t>partneri või tema üle valitsevat mõju omava isiku suhtes ei ole algatatud  likvideerimis-, sundlõpetamis- või pankrotimenetlust ega tehtud pankrotiotsust;</w:t>
      </w:r>
    </w:p>
    <w:p w14:paraId="0884780D" w14:textId="77777777" w:rsidR="00A31E7F" w:rsidRPr="00DB0B2B" w:rsidRDefault="00A31E7F" w:rsidP="00A31E7F">
      <w:pPr>
        <w:numPr>
          <w:ilvl w:val="0"/>
          <w:numId w:val="1"/>
        </w:numPr>
        <w:rPr>
          <w:sz w:val="24"/>
          <w:szCs w:val="24"/>
        </w:rPr>
      </w:pPr>
      <w:r w:rsidRPr="00DB0B2B">
        <w:rPr>
          <w:sz w:val="24"/>
          <w:szCs w:val="24"/>
        </w:rPr>
        <w:t>partneril ei ole maksuvõlg koos intressidega riiklike maksude osas suurem kui 100 eurot, välja arvatud juhul, kui see on ajatatud. Maksuvõla ajatamise korral peavad maksud olema tasutud ajakava kohaselt. Partner on nõuetekohaselt täitnud „Maksukorralduse seaduses“ sätestatud maksudeklaratsioonide esitamise kohustuse;</w:t>
      </w:r>
    </w:p>
    <w:p w14:paraId="0884780E" w14:textId="77777777" w:rsidR="00A31E7F" w:rsidRPr="00DB0B2B" w:rsidRDefault="00A31E7F" w:rsidP="00A31E7F">
      <w:pPr>
        <w:numPr>
          <w:ilvl w:val="0"/>
          <w:numId w:val="1"/>
        </w:numPr>
        <w:rPr>
          <w:sz w:val="24"/>
          <w:szCs w:val="24"/>
        </w:rPr>
      </w:pPr>
      <w:r w:rsidRPr="00DB0B2B">
        <w:rPr>
          <w:sz w:val="24"/>
          <w:szCs w:val="24"/>
        </w:rPr>
        <w:t>partneril on projekti elluviimiseks ja haldamiseks vajalik kvalifikatsioon ja kogemus ning õiguslik, organisatsiooniline või tehniline eeldus vastavalt meetme määrusele;</w:t>
      </w:r>
    </w:p>
    <w:p w14:paraId="0884780F" w14:textId="77777777" w:rsidR="00A31E7F" w:rsidRPr="00DB0B2B" w:rsidRDefault="00A31E7F" w:rsidP="003B74B6">
      <w:pPr>
        <w:rPr>
          <w:b/>
          <w:sz w:val="24"/>
          <w:szCs w:val="24"/>
        </w:rPr>
      </w:pPr>
    </w:p>
    <w:p w14:paraId="08847810" w14:textId="77777777" w:rsidR="003B74B6" w:rsidRPr="00DB0B2B" w:rsidRDefault="003B74B6" w:rsidP="003B74B6">
      <w:pPr>
        <w:rPr>
          <w:sz w:val="24"/>
          <w:szCs w:val="24"/>
        </w:rPr>
      </w:pPr>
    </w:p>
    <w:p w14:paraId="08847811" w14:textId="77777777" w:rsidR="003B74B6" w:rsidRPr="00DB0B2B" w:rsidRDefault="003B74B6" w:rsidP="003B74B6">
      <w:pPr>
        <w:rPr>
          <w:sz w:val="24"/>
          <w:szCs w:val="24"/>
        </w:rPr>
      </w:pPr>
    </w:p>
    <w:tbl>
      <w:tblPr>
        <w:tblW w:w="9167" w:type="dxa"/>
        <w:tblInd w:w="184" w:type="dxa"/>
        <w:tblLayout w:type="fixed"/>
        <w:tblCellMar>
          <w:left w:w="42" w:type="dxa"/>
          <w:right w:w="42" w:type="dxa"/>
        </w:tblCellMar>
        <w:tblLook w:val="0000" w:firstRow="0" w:lastRow="0" w:firstColumn="0" w:lastColumn="0" w:noHBand="0" w:noVBand="0"/>
      </w:tblPr>
      <w:tblGrid>
        <w:gridCol w:w="6332"/>
        <w:gridCol w:w="2835"/>
      </w:tblGrid>
      <w:tr w:rsidR="003B74B6" w:rsidRPr="00DB0B2B" w14:paraId="08847815" w14:textId="77777777" w:rsidTr="00117581">
        <w:trPr>
          <w:cantSplit/>
          <w:trHeight w:hRule="exact" w:val="627"/>
        </w:trPr>
        <w:tc>
          <w:tcPr>
            <w:tcW w:w="6332" w:type="dxa"/>
            <w:tcBorders>
              <w:top w:val="single" w:sz="4" w:space="0" w:color="auto"/>
              <w:left w:val="single" w:sz="4" w:space="0" w:color="auto"/>
              <w:bottom w:val="single" w:sz="4" w:space="0" w:color="auto"/>
              <w:right w:val="single" w:sz="4" w:space="0" w:color="auto"/>
            </w:tcBorders>
            <w:shd w:val="clear" w:color="auto" w:fill="auto"/>
            <w:vAlign w:val="center"/>
          </w:tcPr>
          <w:p w14:paraId="08847812" w14:textId="77777777" w:rsidR="003B74B6" w:rsidRPr="00DB0B2B" w:rsidRDefault="003B74B6" w:rsidP="00D63137">
            <w:pPr>
              <w:jc w:val="center"/>
              <w:rPr>
                <w:bCs/>
                <w:spacing w:val="-2"/>
                <w:sz w:val="24"/>
                <w:szCs w:val="24"/>
              </w:rPr>
            </w:pPr>
            <w:r w:rsidRPr="00DB0B2B">
              <w:rPr>
                <w:bCs/>
                <w:spacing w:val="-2"/>
                <w:sz w:val="24"/>
                <w:szCs w:val="24"/>
              </w:rPr>
              <w:t>Partner</w:t>
            </w:r>
            <w:r w:rsidR="005A7B43" w:rsidRPr="00DB0B2B">
              <w:rPr>
                <w:bCs/>
                <w:spacing w:val="-2"/>
                <w:sz w:val="24"/>
                <w:szCs w:val="24"/>
              </w:rPr>
              <w:t>i</w:t>
            </w:r>
            <w:r w:rsidRPr="00DB0B2B">
              <w:rPr>
                <w:bCs/>
                <w:spacing w:val="-2"/>
                <w:sz w:val="24"/>
                <w:szCs w:val="24"/>
              </w:rPr>
              <w:t xml:space="preserve"> esindusõigusliku isiku nimi</w:t>
            </w:r>
          </w:p>
          <w:p w14:paraId="08847813" w14:textId="77777777" w:rsidR="003B74B6" w:rsidRPr="00DB0B2B" w:rsidRDefault="003B74B6" w:rsidP="00D63137">
            <w:pPr>
              <w:jc w:val="center"/>
              <w:rPr>
                <w:bCs/>
                <w:spacing w:val="-2"/>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847814" w14:textId="77777777" w:rsidR="003B74B6" w:rsidRPr="00DB0B2B" w:rsidRDefault="003B74B6" w:rsidP="00D63137">
            <w:pPr>
              <w:jc w:val="center"/>
              <w:rPr>
                <w:bCs/>
                <w:spacing w:val="-2"/>
                <w:sz w:val="24"/>
                <w:szCs w:val="24"/>
              </w:rPr>
            </w:pPr>
            <w:r w:rsidRPr="00DB0B2B">
              <w:rPr>
                <w:bCs/>
                <w:spacing w:val="-2"/>
                <w:sz w:val="24"/>
                <w:szCs w:val="24"/>
              </w:rPr>
              <w:t>Allkiri</w:t>
            </w:r>
          </w:p>
        </w:tc>
      </w:tr>
      <w:tr w:rsidR="003B74B6" w:rsidRPr="003B74B6" w14:paraId="08847818" w14:textId="77777777" w:rsidTr="003B74B6">
        <w:trPr>
          <w:cantSplit/>
          <w:trHeight w:hRule="exact" w:val="839"/>
        </w:trPr>
        <w:tc>
          <w:tcPr>
            <w:tcW w:w="6332" w:type="dxa"/>
            <w:tcBorders>
              <w:top w:val="single" w:sz="4" w:space="0" w:color="auto"/>
              <w:left w:val="single" w:sz="4" w:space="0" w:color="auto"/>
              <w:bottom w:val="single" w:sz="4" w:space="0" w:color="auto"/>
              <w:right w:val="single" w:sz="4" w:space="0" w:color="auto"/>
            </w:tcBorders>
            <w:vAlign w:val="center"/>
          </w:tcPr>
          <w:p w14:paraId="08847816" w14:textId="77777777" w:rsidR="003B74B6" w:rsidRPr="003B74B6" w:rsidRDefault="003B74B6" w:rsidP="00D63137">
            <w:pPr>
              <w:pStyle w:val="Index"/>
              <w:suppressLineNumbers w:val="0"/>
              <w:jc w:val="center"/>
              <w:rPr>
                <w:rFonts w:ascii="Arial" w:hAnsi="Arial" w:cs="Arial"/>
                <w:spacing w:val="-2"/>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8847817" w14:textId="77777777" w:rsidR="003B74B6" w:rsidRPr="003B74B6" w:rsidRDefault="003B74B6" w:rsidP="00D63137">
            <w:pPr>
              <w:pStyle w:val="Index"/>
              <w:suppressLineNumbers w:val="0"/>
              <w:jc w:val="center"/>
              <w:rPr>
                <w:rFonts w:ascii="Arial" w:hAnsi="Arial" w:cs="Arial"/>
                <w:spacing w:val="-2"/>
                <w:sz w:val="18"/>
                <w:szCs w:val="18"/>
              </w:rPr>
            </w:pPr>
            <w:r w:rsidRPr="003B74B6">
              <w:rPr>
                <w:rFonts w:ascii="Arial" w:hAnsi="Arial" w:cs="Arial"/>
                <w:spacing w:val="-2"/>
                <w:sz w:val="18"/>
                <w:szCs w:val="18"/>
              </w:rPr>
              <w:t>Digitaalselt allkirjastatud</w:t>
            </w:r>
          </w:p>
        </w:tc>
      </w:tr>
    </w:tbl>
    <w:p w14:paraId="08847819" w14:textId="77777777" w:rsidR="00EA2FD8" w:rsidRPr="003B74B6" w:rsidRDefault="00EA2FD8">
      <w:pPr>
        <w:rPr>
          <w:rFonts w:ascii="Arial" w:hAnsi="Arial" w:cs="Arial"/>
          <w:sz w:val="18"/>
          <w:szCs w:val="18"/>
        </w:rPr>
      </w:pPr>
    </w:p>
    <w:sectPr w:rsidR="00EA2FD8" w:rsidRPr="003B74B6">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ille Ruul" w:date="2019-07-23T15:46:00Z" w:initials="PR">
    <w:p w14:paraId="079A51C5" w14:textId="24894CCF" w:rsidR="00514F56" w:rsidRPr="00514F56" w:rsidRDefault="00514F56" w:rsidP="00514F56">
      <w:pPr>
        <w:autoSpaceDE w:val="0"/>
        <w:autoSpaceDN w:val="0"/>
        <w:adjustRightInd w:val="0"/>
        <w:rPr>
          <w:rFonts w:ascii="TimesNewRomanPSMT" w:eastAsiaTheme="minorHAnsi" w:hAnsi="TimesNewRomanPSMT" w:cs="TimesNewRomanPSMT"/>
          <w:i/>
        </w:rPr>
      </w:pPr>
      <w:r>
        <w:rPr>
          <w:rStyle w:val="CommentReference"/>
        </w:rPr>
        <w:annotationRef/>
      </w:r>
      <w:r>
        <w:rPr>
          <w:rFonts w:ascii="TimesNewRomanPSMT" w:eastAsiaTheme="minorHAnsi" w:hAnsi="TimesNewRomanPSMT" w:cs="TimesNewRomanPSMT"/>
        </w:rPr>
        <w:t xml:space="preserve">Abiinfo: </w:t>
      </w:r>
      <w:r w:rsidRPr="00514F56">
        <w:rPr>
          <w:rFonts w:ascii="TimesNewRomanPSMT" w:eastAsiaTheme="minorHAnsi" w:hAnsi="TimesNewRomanPSMT" w:cs="TimesNewRomanPSMT"/>
          <w:i/>
        </w:rPr>
        <w:t>Partneriks võib olla:</w:t>
      </w:r>
    </w:p>
    <w:p w14:paraId="463FA1FF" w14:textId="77777777" w:rsidR="00514F56" w:rsidRPr="00514F56" w:rsidRDefault="00514F56" w:rsidP="00514F56">
      <w:pPr>
        <w:autoSpaceDE w:val="0"/>
        <w:autoSpaceDN w:val="0"/>
        <w:adjustRightInd w:val="0"/>
        <w:rPr>
          <w:rFonts w:ascii="TimesNewRomanPSMT" w:eastAsiaTheme="minorHAnsi" w:hAnsi="TimesNewRomanPSMT" w:cs="TimesNewRomanPSMT"/>
          <w:i/>
        </w:rPr>
      </w:pPr>
      <w:r w:rsidRPr="00514F56">
        <w:rPr>
          <w:rFonts w:ascii="TimesNewRomanPSMT" w:eastAsiaTheme="minorHAnsi" w:hAnsi="TimesNewRomanPSMT" w:cs="TimesNewRomanPSMT"/>
          <w:i/>
        </w:rPr>
        <w:t>1) kohaliku omavalitsuse üksus või nende liit;</w:t>
      </w:r>
    </w:p>
    <w:p w14:paraId="12368CA8" w14:textId="77777777" w:rsidR="00514F56" w:rsidRPr="00514F56" w:rsidRDefault="00514F56" w:rsidP="00514F56">
      <w:pPr>
        <w:autoSpaceDE w:val="0"/>
        <w:autoSpaceDN w:val="0"/>
        <w:adjustRightInd w:val="0"/>
        <w:rPr>
          <w:rFonts w:ascii="TimesNewRomanPSMT" w:eastAsiaTheme="minorHAnsi" w:hAnsi="TimesNewRomanPSMT" w:cs="TimesNewRomanPSMT"/>
          <w:i/>
        </w:rPr>
      </w:pPr>
      <w:r w:rsidRPr="00514F56">
        <w:rPr>
          <w:rFonts w:ascii="TimesNewRomanPSMT" w:eastAsiaTheme="minorHAnsi" w:hAnsi="TimesNewRomanPSMT" w:cs="TimesNewRomanPSMT"/>
          <w:i/>
        </w:rPr>
        <w:t>2) sihtasutus või mittetulundusühing, kui projektis kavandatud tegevused vastavad selle organisatsiooni</w:t>
      </w:r>
    </w:p>
    <w:p w14:paraId="51BEB46A" w14:textId="77777777" w:rsidR="00514F56" w:rsidRPr="00514F56" w:rsidRDefault="00514F56" w:rsidP="00514F56">
      <w:pPr>
        <w:autoSpaceDE w:val="0"/>
        <w:autoSpaceDN w:val="0"/>
        <w:adjustRightInd w:val="0"/>
        <w:rPr>
          <w:rFonts w:ascii="TimesNewRomanPSMT" w:eastAsiaTheme="minorHAnsi" w:hAnsi="TimesNewRomanPSMT" w:cs="TimesNewRomanPSMT"/>
          <w:i/>
        </w:rPr>
      </w:pPr>
      <w:r w:rsidRPr="00514F56">
        <w:rPr>
          <w:rFonts w:ascii="TimesNewRomanPSMT" w:eastAsiaTheme="minorHAnsi" w:hAnsi="TimesNewRomanPSMT" w:cs="TimesNewRomanPSMT"/>
          <w:i/>
        </w:rPr>
        <w:t>põhikirjalistele eesmärkidele, sealhulgas usuline ühendus kirikute ja koguduste seaduse § 2 lõike 1 tähenduses;</w:t>
      </w:r>
    </w:p>
    <w:p w14:paraId="1C1C26DE" w14:textId="77777777" w:rsidR="00514F56" w:rsidRPr="00514F56" w:rsidRDefault="00514F56" w:rsidP="00514F56">
      <w:pPr>
        <w:autoSpaceDE w:val="0"/>
        <w:autoSpaceDN w:val="0"/>
        <w:adjustRightInd w:val="0"/>
        <w:rPr>
          <w:rFonts w:ascii="TimesNewRomanPSMT" w:eastAsiaTheme="minorHAnsi" w:hAnsi="TimesNewRomanPSMT" w:cs="TimesNewRomanPSMT"/>
          <w:i/>
        </w:rPr>
      </w:pPr>
      <w:r w:rsidRPr="00514F56">
        <w:rPr>
          <w:rFonts w:ascii="TimesNewRomanPSMT" w:eastAsiaTheme="minorHAnsi" w:hAnsi="TimesNewRomanPSMT" w:cs="TimesNewRomanPSMT"/>
          <w:i/>
        </w:rPr>
        <w:t>3) riigiasutus;</w:t>
      </w:r>
    </w:p>
    <w:p w14:paraId="7F0BDCC0" w14:textId="77777777" w:rsidR="00514F56" w:rsidRPr="00514F56" w:rsidRDefault="00514F56" w:rsidP="00514F56">
      <w:pPr>
        <w:pStyle w:val="CommentText"/>
        <w:rPr>
          <w:rFonts w:ascii="TimesNewRomanPSMT" w:eastAsiaTheme="minorHAnsi" w:hAnsi="TimesNewRomanPSMT" w:cs="TimesNewRomanPSMT"/>
          <w:i/>
        </w:rPr>
      </w:pPr>
      <w:r w:rsidRPr="00514F56">
        <w:rPr>
          <w:rFonts w:ascii="TimesNewRomanPSMT" w:eastAsiaTheme="minorHAnsi" w:hAnsi="TimesNewRomanPSMT" w:cs="TimesNewRomanPSMT"/>
          <w:i/>
        </w:rPr>
        <w:t>4) avalik-õiguslik juriidiline isik.</w:t>
      </w:r>
    </w:p>
    <w:p w14:paraId="0520A43F" w14:textId="460E1004" w:rsidR="00514F56" w:rsidRDefault="00514F56" w:rsidP="00514F56">
      <w:pPr>
        <w:pStyle w:val="CommentText"/>
      </w:pPr>
    </w:p>
    <w:p w14:paraId="5049A6FA" w14:textId="77777777" w:rsidR="00514F56" w:rsidRDefault="00514F56" w:rsidP="00514F56">
      <w:pPr>
        <w:pStyle w:val="CommentText"/>
      </w:pPr>
    </w:p>
    <w:p w14:paraId="3497B776" w14:textId="77777777" w:rsidR="00514F56" w:rsidRDefault="00514F56" w:rsidP="00514F5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7B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4781C" w14:textId="77777777" w:rsidR="00F938BD" w:rsidRDefault="00F938BD" w:rsidP="00F9714F">
      <w:r>
        <w:separator/>
      </w:r>
    </w:p>
  </w:endnote>
  <w:endnote w:type="continuationSeparator" w:id="0">
    <w:p w14:paraId="0884781D" w14:textId="77777777" w:rsidR="00F938BD" w:rsidRDefault="00F938BD" w:rsidP="00F9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4781A" w14:textId="77777777" w:rsidR="00F938BD" w:rsidRDefault="00F938BD" w:rsidP="00F9714F">
      <w:r>
        <w:separator/>
      </w:r>
    </w:p>
  </w:footnote>
  <w:footnote w:type="continuationSeparator" w:id="0">
    <w:p w14:paraId="0884781B" w14:textId="77777777" w:rsidR="00F938BD" w:rsidRDefault="00F938BD" w:rsidP="00F97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781E" w14:textId="4A1535BD" w:rsidR="00F9714F" w:rsidRDefault="008836A4" w:rsidP="00F9714F">
    <w:pPr>
      <w:pStyle w:val="Header"/>
      <w:jc w:val="right"/>
    </w:pPr>
    <w:r>
      <w:rPr>
        <w:rFonts w:ascii="Arial" w:hAnsi="Arial" w:cs="Arial"/>
        <w:bCs/>
        <w:noProof/>
        <w:sz w:val="16"/>
        <w:szCs w:val="16"/>
        <w:lang w:eastAsia="et-EE"/>
      </w:rPr>
      <w:t>A</w:t>
    </w:r>
    <w:r w:rsidR="00F9714F" w:rsidRPr="00F9714F">
      <w:rPr>
        <w:rFonts w:ascii="Arial" w:hAnsi="Arial" w:cs="Arial"/>
        <w:bCs/>
        <w:noProof/>
        <w:sz w:val="16"/>
        <w:szCs w:val="16"/>
        <w:lang w:eastAsia="et-EE"/>
      </w:rPr>
      <w:t>metlik vorm,</w:t>
    </w:r>
    <w:r w:rsidR="00F9714F" w:rsidRPr="00F9714F">
      <w:rPr>
        <w:rFonts w:ascii="Arial" w:hAnsi="Arial" w:cs="Arial"/>
        <w:sz w:val="16"/>
        <w:szCs w:val="16"/>
      </w:rPr>
      <w:t xml:space="preserve"> versioon 1                                                                                                                                                                                                                                                                                                                             </w:t>
    </w:r>
    <w:r w:rsidR="00F9714F" w:rsidRPr="00BE2A3D">
      <w:rPr>
        <w:rFonts w:ascii="Arial" w:hAnsi="Arial" w:cs="Arial"/>
        <w:b/>
        <w:bCs/>
        <w:noProof/>
        <w:lang w:eastAsia="et-EE"/>
      </w:rPr>
      <w:drawing>
        <wp:inline distT="0" distB="0" distL="0" distR="0" wp14:anchorId="08847821" wp14:editId="08847822">
          <wp:extent cx="1014095" cy="563880"/>
          <wp:effectExtent l="0" t="0" r="0" b="762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_Regionaalarengu Fond_horisontaal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0693" cy="5675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16DFE"/>
    <w:multiLevelType w:val="hybridMultilevel"/>
    <w:tmpl w:val="D73231E0"/>
    <w:lvl w:ilvl="0" w:tplc="DB0ABF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lle Ruul">
    <w15:presenceInfo w15:providerId="AD" w15:userId="S-1-5-21-898125067-2190569883-1495593899-35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B6"/>
    <w:rsid w:val="00063388"/>
    <w:rsid w:val="00117581"/>
    <w:rsid w:val="00243432"/>
    <w:rsid w:val="003B74B6"/>
    <w:rsid w:val="004510F1"/>
    <w:rsid w:val="004A1D3D"/>
    <w:rsid w:val="00514F56"/>
    <w:rsid w:val="005969A4"/>
    <w:rsid w:val="005A7B43"/>
    <w:rsid w:val="005E46CA"/>
    <w:rsid w:val="008836A4"/>
    <w:rsid w:val="00A31E7F"/>
    <w:rsid w:val="00B87A02"/>
    <w:rsid w:val="00B956C2"/>
    <w:rsid w:val="00C015D1"/>
    <w:rsid w:val="00D85A18"/>
    <w:rsid w:val="00DB0B2B"/>
    <w:rsid w:val="00DD38BD"/>
    <w:rsid w:val="00EA2FD8"/>
    <w:rsid w:val="00F938BD"/>
    <w:rsid w:val="00F971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8477E3"/>
  <w15:chartTrackingRefBased/>
  <w15:docId w15:val="{C72AE695-114B-4944-A14D-C8328214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B6"/>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
    <w:name w:val="Index"/>
    <w:basedOn w:val="Normal"/>
    <w:rsid w:val="003B74B6"/>
    <w:pPr>
      <w:suppressLineNumbers/>
    </w:pPr>
    <w:rPr>
      <w:rFonts w:cs="Tahoma"/>
    </w:rPr>
  </w:style>
  <w:style w:type="paragraph" w:styleId="ListParagraph">
    <w:name w:val="List Paragraph"/>
    <w:aliases w:val="Mummuga loetelu,List Paragraph1,List Paragraph11"/>
    <w:basedOn w:val="Normal"/>
    <w:link w:val="ListParagraphChar"/>
    <w:uiPriority w:val="34"/>
    <w:qFormat/>
    <w:rsid w:val="003B74B6"/>
    <w:pPr>
      <w:ind w:left="708"/>
    </w:pPr>
  </w:style>
  <w:style w:type="character" w:customStyle="1" w:styleId="ListParagraphChar">
    <w:name w:val="List Paragraph Char"/>
    <w:aliases w:val="Mummuga loetelu Char,List Paragraph1 Char,List Paragraph11 Char"/>
    <w:link w:val="ListParagraph"/>
    <w:uiPriority w:val="34"/>
    <w:locked/>
    <w:rsid w:val="003B74B6"/>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F9714F"/>
    <w:pPr>
      <w:tabs>
        <w:tab w:val="center" w:pos="4536"/>
        <w:tab w:val="right" w:pos="9072"/>
      </w:tabs>
    </w:pPr>
  </w:style>
  <w:style w:type="character" w:customStyle="1" w:styleId="HeaderChar">
    <w:name w:val="Header Char"/>
    <w:basedOn w:val="DefaultParagraphFont"/>
    <w:link w:val="Header"/>
    <w:uiPriority w:val="99"/>
    <w:rsid w:val="00F9714F"/>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F9714F"/>
    <w:pPr>
      <w:tabs>
        <w:tab w:val="center" w:pos="4536"/>
        <w:tab w:val="right" w:pos="9072"/>
      </w:tabs>
    </w:pPr>
  </w:style>
  <w:style w:type="character" w:customStyle="1" w:styleId="FooterChar">
    <w:name w:val="Footer Char"/>
    <w:basedOn w:val="DefaultParagraphFont"/>
    <w:link w:val="Footer"/>
    <w:uiPriority w:val="99"/>
    <w:rsid w:val="00F9714F"/>
    <w:rPr>
      <w:rFonts w:ascii="Times New Roman" w:eastAsia="Times New Roman" w:hAnsi="Times New Roman" w:cs="Times New Roman"/>
      <w:sz w:val="20"/>
      <w:szCs w:val="20"/>
      <w:lang w:eastAsia="ar-SA"/>
    </w:rPr>
  </w:style>
  <w:style w:type="character" w:styleId="CommentReference">
    <w:name w:val="annotation reference"/>
    <w:basedOn w:val="DefaultParagraphFont"/>
    <w:uiPriority w:val="99"/>
    <w:semiHidden/>
    <w:unhideWhenUsed/>
    <w:rsid w:val="005E46CA"/>
    <w:rPr>
      <w:sz w:val="16"/>
      <w:szCs w:val="16"/>
    </w:rPr>
  </w:style>
  <w:style w:type="paragraph" w:styleId="CommentText">
    <w:name w:val="annotation text"/>
    <w:basedOn w:val="Normal"/>
    <w:link w:val="CommentTextChar"/>
    <w:uiPriority w:val="99"/>
    <w:unhideWhenUsed/>
    <w:rsid w:val="005E46CA"/>
  </w:style>
  <w:style w:type="character" w:customStyle="1" w:styleId="CommentTextChar">
    <w:name w:val="Comment Text Char"/>
    <w:basedOn w:val="DefaultParagraphFont"/>
    <w:link w:val="CommentText"/>
    <w:uiPriority w:val="99"/>
    <w:rsid w:val="005E46CA"/>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E46CA"/>
    <w:rPr>
      <w:b/>
      <w:bCs/>
    </w:rPr>
  </w:style>
  <w:style w:type="character" w:customStyle="1" w:styleId="CommentSubjectChar">
    <w:name w:val="Comment Subject Char"/>
    <w:basedOn w:val="CommentTextChar"/>
    <w:link w:val="CommentSubject"/>
    <w:uiPriority w:val="99"/>
    <w:semiHidden/>
    <w:rsid w:val="005E46CA"/>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E4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6C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978AB06075F5439E0A9BF2F5DA0EC6" ma:contentTypeVersion="0" ma:contentTypeDescription="Create a new document." ma:contentTypeScope="" ma:versionID="11a1d2b5c646e18c6fe16fa5d82c27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A34C6-289E-4BFD-8925-583319D9CF83}">
  <ds:schemaRefs>
    <ds:schemaRef ds:uri="http://schemas.microsoft.com/sharepoint/v3/contenttype/forms"/>
  </ds:schemaRefs>
</ds:datastoreItem>
</file>

<file path=customXml/itemProps2.xml><?xml version="1.0" encoding="utf-8"?>
<ds:datastoreItem xmlns:ds="http://schemas.openxmlformats.org/officeDocument/2006/customXml" ds:itemID="{8B9377E3-A6A6-4C6B-9C88-6C5C2F5E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C2DA06-047F-4CF6-9B43-1524A278E5E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456</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EAS</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Truupõld</dc:creator>
  <cp:keywords/>
  <dc:description/>
  <cp:lastModifiedBy>Pille Ruul</cp:lastModifiedBy>
  <cp:revision>5</cp:revision>
  <dcterms:created xsi:type="dcterms:W3CDTF">2019-07-23T12:45:00Z</dcterms:created>
  <dcterms:modified xsi:type="dcterms:W3CDTF">2019-08-15T08:58:00Z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0x0101002D978AB06075F5439E0A9BF2F5DA0EC6</vt:lpwstr>
  </property>
</Properties>
</file>