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236" w:rsidRPr="0081771B" w:rsidRDefault="00C77236" w:rsidP="00C77236">
      <w:pPr>
        <w:widowControl w:val="0"/>
        <w:jc w:val="both"/>
        <w:rPr>
          <w:b/>
          <w:lang w:val="en-GB"/>
        </w:rPr>
      </w:pPr>
    </w:p>
    <w:p w:rsidR="00832FDE" w:rsidRPr="0081771B" w:rsidRDefault="004A6665" w:rsidP="002C697F">
      <w:pPr>
        <w:widowControl w:val="0"/>
        <w:jc w:val="both"/>
        <w:rPr>
          <w:b/>
          <w:i/>
          <w:lang w:val="en-GB"/>
        </w:rPr>
      </w:pPr>
      <w:r w:rsidRPr="0081771B">
        <w:rPr>
          <w:b/>
          <w:lang w:val="en-GB"/>
        </w:rPr>
        <w:t>Guidelines</w:t>
      </w:r>
      <w:r w:rsidR="00832FDE" w:rsidRPr="0081771B">
        <w:rPr>
          <w:b/>
          <w:lang w:val="en-GB"/>
        </w:rPr>
        <w:t xml:space="preserve"> for assessing and processing the applications for the activity </w:t>
      </w:r>
      <w:r w:rsidR="00832FDE" w:rsidRPr="0081771B">
        <w:rPr>
          <w:b/>
          <w:i/>
          <w:lang w:val="en-GB"/>
        </w:rPr>
        <w:t>Support for Cen</w:t>
      </w:r>
      <w:r w:rsidR="00310392" w:rsidRPr="0081771B">
        <w:rPr>
          <w:b/>
          <w:i/>
          <w:lang w:val="en-GB"/>
        </w:rPr>
        <w:t>t</w:t>
      </w:r>
      <w:r w:rsidR="00B30926" w:rsidRPr="0081771B">
        <w:rPr>
          <w:b/>
          <w:i/>
          <w:lang w:val="en-GB"/>
        </w:rPr>
        <w:t>res</w:t>
      </w:r>
      <w:r w:rsidR="00310392" w:rsidRPr="0081771B">
        <w:rPr>
          <w:b/>
          <w:i/>
          <w:lang w:val="en-GB"/>
        </w:rPr>
        <w:t xml:space="preserve"> of Excellence in Research f</w:t>
      </w:r>
      <w:r w:rsidR="00832FDE" w:rsidRPr="0081771B">
        <w:rPr>
          <w:b/>
          <w:i/>
          <w:lang w:val="en-GB"/>
        </w:rPr>
        <w:t>or Improving International Scientific Competitiveness and Top Quality</w:t>
      </w:r>
    </w:p>
    <w:p w:rsidR="002C697F" w:rsidRPr="0081771B" w:rsidRDefault="002C697F" w:rsidP="002C697F">
      <w:pPr>
        <w:widowControl w:val="0"/>
        <w:jc w:val="both"/>
        <w:rPr>
          <w:b/>
          <w:lang w:val="en-GB"/>
        </w:rPr>
      </w:pPr>
      <w:r w:rsidRPr="0081771B">
        <w:rPr>
          <w:b/>
          <w:lang w:val="en-GB"/>
        </w:rPr>
        <w:tab/>
      </w:r>
    </w:p>
    <w:p w:rsidR="002C697F" w:rsidRPr="0081771B" w:rsidRDefault="002C697F" w:rsidP="002C697F">
      <w:pPr>
        <w:widowControl w:val="0"/>
        <w:jc w:val="both"/>
        <w:rPr>
          <w:b/>
          <w:lang w:val="en-GB"/>
        </w:rPr>
      </w:pPr>
    </w:p>
    <w:p w:rsidR="002C697F" w:rsidRPr="0081771B" w:rsidRDefault="00502623" w:rsidP="002C697F">
      <w:pPr>
        <w:widowControl w:val="0"/>
        <w:jc w:val="both"/>
        <w:rPr>
          <w:b/>
          <w:lang w:val="en-GB"/>
        </w:rPr>
      </w:pPr>
      <w:r w:rsidRPr="0081771B">
        <w:rPr>
          <w:b/>
          <w:lang w:val="en-GB"/>
        </w:rPr>
        <w:tab/>
      </w:r>
      <w:r w:rsidR="002C697F" w:rsidRPr="0081771B">
        <w:rPr>
          <w:b/>
          <w:lang w:val="en-GB"/>
        </w:rPr>
        <w:t xml:space="preserve">                                                              </w:t>
      </w:r>
      <w:r w:rsidR="00832FDE" w:rsidRPr="0081771B">
        <w:rPr>
          <w:b/>
          <w:lang w:val="en-GB"/>
        </w:rPr>
        <w:t>Approved</w:t>
      </w:r>
      <w:r w:rsidR="002C697F" w:rsidRPr="0081771B">
        <w:rPr>
          <w:b/>
          <w:lang w:val="en-GB"/>
        </w:rPr>
        <w:t xml:space="preserve"> </w:t>
      </w:r>
      <w:r w:rsidR="004C00AE" w:rsidRPr="0081771B">
        <w:rPr>
          <w:b/>
          <w:lang w:val="en-GB"/>
        </w:rPr>
        <w:t>26 May 2015</w:t>
      </w:r>
      <w:r w:rsidR="002C697F" w:rsidRPr="0081771B">
        <w:rPr>
          <w:b/>
          <w:lang w:val="en-GB"/>
        </w:rPr>
        <w:t xml:space="preserve"> n</w:t>
      </w:r>
      <w:r w:rsidR="00832FDE" w:rsidRPr="0081771B">
        <w:rPr>
          <w:b/>
          <w:lang w:val="en-GB"/>
        </w:rPr>
        <w:t>o</w:t>
      </w:r>
      <w:r w:rsidR="002C697F" w:rsidRPr="0081771B">
        <w:rPr>
          <w:b/>
          <w:lang w:val="en-GB"/>
        </w:rPr>
        <w:t xml:space="preserve"> 1-11.1/</w:t>
      </w:r>
      <w:r w:rsidR="004C00AE" w:rsidRPr="0081771B">
        <w:rPr>
          <w:b/>
          <w:lang w:val="en-GB"/>
        </w:rPr>
        <w:t>3189</w:t>
      </w:r>
    </w:p>
    <w:p w:rsidR="002C697F" w:rsidRPr="0081771B" w:rsidRDefault="002C697F" w:rsidP="00C77236">
      <w:pPr>
        <w:widowControl w:val="0"/>
        <w:jc w:val="both"/>
        <w:rPr>
          <w:b/>
          <w:lang w:val="en-GB"/>
        </w:rPr>
      </w:pPr>
    </w:p>
    <w:p w:rsidR="002C697F" w:rsidRPr="0081771B" w:rsidRDefault="002C697F" w:rsidP="00C77236">
      <w:pPr>
        <w:widowControl w:val="0"/>
        <w:jc w:val="both"/>
        <w:rPr>
          <w:b/>
          <w:lang w:val="en-GB"/>
        </w:rPr>
      </w:pPr>
    </w:p>
    <w:p w:rsidR="003D5639" w:rsidRPr="0081771B" w:rsidRDefault="00832FDE" w:rsidP="00C77236">
      <w:pPr>
        <w:widowControl w:val="0"/>
        <w:jc w:val="both"/>
        <w:rPr>
          <w:b/>
          <w:lang w:val="en-GB"/>
        </w:rPr>
      </w:pPr>
      <w:r w:rsidRPr="0081771B">
        <w:rPr>
          <w:b/>
          <w:lang w:val="en-GB"/>
        </w:rPr>
        <w:t>PURPOSE, SCOPE, RESPONSIBILITY</w:t>
      </w:r>
    </w:p>
    <w:p w:rsidR="003D5639" w:rsidRPr="0081771B" w:rsidRDefault="003D5639" w:rsidP="00C77236">
      <w:pPr>
        <w:widowControl w:val="0"/>
        <w:jc w:val="both"/>
        <w:rPr>
          <w:lang w:val="en-GB"/>
        </w:rPr>
      </w:pPr>
    </w:p>
    <w:p w:rsidR="00845472" w:rsidRPr="0081771B" w:rsidRDefault="00832FDE" w:rsidP="00845472">
      <w:pPr>
        <w:widowControl w:val="0"/>
        <w:jc w:val="both"/>
        <w:rPr>
          <w:lang w:val="en-GB"/>
        </w:rPr>
      </w:pPr>
      <w:r w:rsidRPr="0081771B">
        <w:rPr>
          <w:lang w:val="en-GB"/>
        </w:rPr>
        <w:t>The purpose of th</w:t>
      </w:r>
      <w:r w:rsidR="007E4894" w:rsidRPr="0081771B">
        <w:rPr>
          <w:lang w:val="en-GB"/>
        </w:rPr>
        <w:t>ese</w:t>
      </w:r>
      <w:r w:rsidRPr="0081771B">
        <w:rPr>
          <w:lang w:val="en-GB"/>
        </w:rPr>
        <w:t xml:space="preserve"> </w:t>
      </w:r>
      <w:r w:rsidR="007E4894" w:rsidRPr="0081771B">
        <w:rPr>
          <w:lang w:val="en-GB"/>
        </w:rPr>
        <w:t>guidelines</w:t>
      </w:r>
      <w:r w:rsidRPr="0081771B">
        <w:rPr>
          <w:lang w:val="en-GB"/>
        </w:rPr>
        <w:t xml:space="preserve"> is to en</w:t>
      </w:r>
      <w:r w:rsidR="004D2FF4" w:rsidRPr="0081771B">
        <w:rPr>
          <w:lang w:val="en-GB"/>
        </w:rPr>
        <w:t>act</w:t>
      </w:r>
      <w:r w:rsidRPr="0081771B">
        <w:rPr>
          <w:lang w:val="en-GB"/>
        </w:rPr>
        <w:t xml:space="preserve"> the</w:t>
      </w:r>
      <w:r w:rsidR="00984F2B" w:rsidRPr="0081771B">
        <w:rPr>
          <w:lang w:val="en-GB"/>
        </w:rPr>
        <w:t xml:space="preserve"> assessment and processing </w:t>
      </w:r>
      <w:r w:rsidR="007E4894" w:rsidRPr="0081771B">
        <w:rPr>
          <w:lang w:val="en-GB"/>
        </w:rPr>
        <w:t>guidelines</w:t>
      </w:r>
      <w:r w:rsidR="00984F2B" w:rsidRPr="0081771B">
        <w:rPr>
          <w:lang w:val="en-GB"/>
        </w:rPr>
        <w:t xml:space="preserve"> for members of the assessment committee in evaluating applications </w:t>
      </w:r>
      <w:r w:rsidR="004D2FF4" w:rsidRPr="0081771B">
        <w:rPr>
          <w:lang w:val="en-GB"/>
        </w:rPr>
        <w:t>submitted</w:t>
      </w:r>
      <w:r w:rsidR="00984F2B" w:rsidRPr="0081771B">
        <w:rPr>
          <w:lang w:val="en-GB"/>
        </w:rPr>
        <w:t xml:space="preserve"> for the</w:t>
      </w:r>
      <w:r w:rsidRPr="0081771B">
        <w:rPr>
          <w:lang w:val="en-GB"/>
        </w:rPr>
        <w:t xml:space="preserve"> </w:t>
      </w:r>
      <w:r w:rsidR="00984F2B" w:rsidRPr="0081771B">
        <w:rPr>
          <w:lang w:val="en-GB"/>
        </w:rPr>
        <w:t xml:space="preserve">activity </w:t>
      </w:r>
      <w:r w:rsidR="00984F2B" w:rsidRPr="0081771B">
        <w:rPr>
          <w:i/>
          <w:lang w:val="en-GB"/>
        </w:rPr>
        <w:t xml:space="preserve">Support for </w:t>
      </w:r>
      <w:r w:rsidR="0081771B" w:rsidRPr="0081771B">
        <w:rPr>
          <w:i/>
          <w:lang w:val="en-GB"/>
        </w:rPr>
        <w:t>Centres</w:t>
      </w:r>
      <w:r w:rsidR="00310392" w:rsidRPr="0081771B">
        <w:rPr>
          <w:i/>
          <w:lang w:val="en-GB"/>
        </w:rPr>
        <w:t xml:space="preserve"> of Excellence in Research f</w:t>
      </w:r>
      <w:r w:rsidR="00984F2B" w:rsidRPr="0081771B">
        <w:rPr>
          <w:i/>
          <w:lang w:val="en-GB"/>
        </w:rPr>
        <w:t xml:space="preserve">or Improving International Scientific Competitiveness and Top Quality </w:t>
      </w:r>
      <w:r w:rsidR="00984F2B" w:rsidRPr="0081771B">
        <w:rPr>
          <w:lang w:val="en-GB"/>
        </w:rPr>
        <w:t>as part of the measure</w:t>
      </w:r>
      <w:r w:rsidR="000E6497" w:rsidRPr="0081771B">
        <w:rPr>
          <w:lang w:val="en-GB"/>
        </w:rPr>
        <w:t>/thematic objective/</w:t>
      </w:r>
      <w:r w:rsidR="00984F2B" w:rsidRPr="0081771B">
        <w:rPr>
          <w:lang w:val="en-GB"/>
        </w:rPr>
        <w:t xml:space="preserve"> </w:t>
      </w:r>
      <w:r w:rsidR="00C61809" w:rsidRPr="0081771B">
        <w:rPr>
          <w:i/>
          <w:lang w:val="en-GB"/>
        </w:rPr>
        <w:t>Enhancing research and innovation (R&amp;I) competitiv</w:t>
      </w:r>
      <w:r w:rsidR="006B732D" w:rsidRPr="0081771B">
        <w:rPr>
          <w:i/>
          <w:lang w:val="en-GB"/>
        </w:rPr>
        <w:t>e</w:t>
      </w:r>
      <w:r w:rsidR="00C61809" w:rsidRPr="0081771B">
        <w:rPr>
          <w:i/>
          <w:lang w:val="en-GB"/>
        </w:rPr>
        <w:t>ness and participation of Estonia in EU research initiatives</w:t>
      </w:r>
      <w:r w:rsidR="00984F2B" w:rsidRPr="0081771B">
        <w:rPr>
          <w:lang w:val="en-GB"/>
        </w:rPr>
        <w:t xml:space="preserve"> within the framework of the </w:t>
      </w:r>
      <w:r w:rsidR="00845472" w:rsidRPr="0081771B">
        <w:rPr>
          <w:lang w:val="en-GB"/>
        </w:rPr>
        <w:t xml:space="preserve">priority axis </w:t>
      </w:r>
      <w:r w:rsidR="00845472" w:rsidRPr="0081771B">
        <w:rPr>
          <w:i/>
          <w:lang w:val="en-GB"/>
        </w:rPr>
        <w:t>Growth-</w:t>
      </w:r>
      <w:r w:rsidR="004B3814" w:rsidRPr="0081771B">
        <w:rPr>
          <w:i/>
          <w:lang w:val="en-GB"/>
        </w:rPr>
        <w:t xml:space="preserve">capable entrepreneurship and </w:t>
      </w:r>
      <w:r w:rsidR="00C61809" w:rsidRPr="0081771B">
        <w:rPr>
          <w:i/>
          <w:lang w:val="en-GB"/>
        </w:rPr>
        <w:t xml:space="preserve">internationally competitive </w:t>
      </w:r>
      <w:r w:rsidR="004B3814" w:rsidRPr="0081771B">
        <w:rPr>
          <w:i/>
          <w:lang w:val="en-GB"/>
        </w:rPr>
        <w:t>RD&amp;I</w:t>
      </w:r>
    </w:p>
    <w:p w:rsidR="003D5639" w:rsidRPr="0081771B" w:rsidRDefault="00984F2B" w:rsidP="00845472">
      <w:pPr>
        <w:widowControl w:val="0"/>
        <w:jc w:val="both"/>
        <w:rPr>
          <w:lang w:val="en-GB"/>
        </w:rPr>
      </w:pPr>
      <w:r w:rsidRPr="0081771B">
        <w:rPr>
          <w:lang w:val="en-GB"/>
        </w:rPr>
        <w:t xml:space="preserve">that is </w:t>
      </w:r>
      <w:r w:rsidR="00832FDE" w:rsidRPr="0081771B">
        <w:rPr>
          <w:lang w:val="en-GB"/>
        </w:rPr>
        <w:t xml:space="preserve">prioritized </w:t>
      </w:r>
      <w:r w:rsidRPr="0081771B">
        <w:rPr>
          <w:lang w:val="en-GB"/>
        </w:rPr>
        <w:t>in the</w:t>
      </w:r>
      <w:r w:rsidR="00832FDE" w:rsidRPr="0081771B">
        <w:rPr>
          <w:lang w:val="en-GB"/>
        </w:rPr>
        <w:t xml:space="preserve"> </w:t>
      </w:r>
      <w:r w:rsidR="00832FDE" w:rsidRPr="0081771B">
        <w:rPr>
          <w:i/>
          <w:lang w:val="en-GB"/>
        </w:rPr>
        <w:t>Operational Program</w:t>
      </w:r>
      <w:r w:rsidR="00C61809" w:rsidRPr="0081771B">
        <w:rPr>
          <w:i/>
          <w:lang w:val="en-GB"/>
        </w:rPr>
        <w:t>me</w:t>
      </w:r>
      <w:r w:rsidR="00832FDE" w:rsidRPr="0081771B">
        <w:rPr>
          <w:i/>
          <w:lang w:val="en-GB"/>
        </w:rPr>
        <w:t xml:space="preserve"> for </w:t>
      </w:r>
      <w:r w:rsidR="004B3814" w:rsidRPr="0081771B">
        <w:rPr>
          <w:i/>
          <w:lang w:val="en-GB"/>
        </w:rPr>
        <w:t xml:space="preserve">Cohesion </w:t>
      </w:r>
      <w:r w:rsidR="0081771B" w:rsidRPr="0081771B">
        <w:rPr>
          <w:i/>
          <w:lang w:val="en-GB"/>
        </w:rPr>
        <w:t>Policy Funds</w:t>
      </w:r>
      <w:r w:rsidR="00832FDE" w:rsidRPr="0081771B">
        <w:rPr>
          <w:i/>
          <w:lang w:val="en-GB"/>
        </w:rPr>
        <w:t xml:space="preserve"> 2014-2020</w:t>
      </w:r>
      <w:r w:rsidRPr="0081771B">
        <w:rPr>
          <w:lang w:val="en-GB"/>
        </w:rPr>
        <w:t>.</w:t>
      </w:r>
    </w:p>
    <w:p w:rsidR="00B30926" w:rsidRPr="0081771B" w:rsidRDefault="00B30926" w:rsidP="00845472">
      <w:pPr>
        <w:widowControl w:val="0"/>
        <w:jc w:val="both"/>
        <w:rPr>
          <w:lang w:val="en-GB"/>
        </w:rPr>
      </w:pPr>
    </w:p>
    <w:p w:rsidR="003D5639" w:rsidRPr="0081771B" w:rsidRDefault="003915FF" w:rsidP="00C77236">
      <w:pPr>
        <w:widowControl w:val="0"/>
        <w:jc w:val="both"/>
        <w:rPr>
          <w:lang w:val="en-GB"/>
        </w:rPr>
      </w:pPr>
      <w:r w:rsidRPr="0081771B">
        <w:rPr>
          <w:lang w:val="en-GB"/>
        </w:rPr>
        <w:t xml:space="preserve">The assessment committee of the measure for </w:t>
      </w:r>
      <w:r w:rsidR="006B732D" w:rsidRPr="0081771B">
        <w:rPr>
          <w:lang w:val="en-GB"/>
        </w:rPr>
        <w:t>Cent</w:t>
      </w:r>
      <w:r w:rsidR="00B30926" w:rsidRPr="0081771B">
        <w:rPr>
          <w:lang w:val="en-GB"/>
        </w:rPr>
        <w:t>res</w:t>
      </w:r>
      <w:r w:rsidR="006B732D" w:rsidRPr="0081771B">
        <w:rPr>
          <w:lang w:val="en-GB"/>
        </w:rPr>
        <w:t xml:space="preserve"> </w:t>
      </w:r>
      <w:r w:rsidRPr="0081771B">
        <w:rPr>
          <w:lang w:val="en-GB"/>
        </w:rPr>
        <w:t xml:space="preserve">of </w:t>
      </w:r>
      <w:r w:rsidR="006B732D" w:rsidRPr="0081771B">
        <w:rPr>
          <w:lang w:val="en-GB"/>
        </w:rPr>
        <w:t>E</w:t>
      </w:r>
      <w:r w:rsidRPr="0081771B">
        <w:rPr>
          <w:lang w:val="en-GB"/>
        </w:rPr>
        <w:t xml:space="preserve">xcellence in </w:t>
      </w:r>
      <w:r w:rsidR="006B732D" w:rsidRPr="0081771B">
        <w:rPr>
          <w:lang w:val="en-GB"/>
        </w:rPr>
        <w:t>R</w:t>
      </w:r>
      <w:r w:rsidRPr="0081771B">
        <w:rPr>
          <w:lang w:val="en-GB"/>
        </w:rPr>
        <w:t>esearch (CER) adheres in its work to the following:</w:t>
      </w:r>
    </w:p>
    <w:p w:rsidR="00CA76C7" w:rsidRPr="0081771B" w:rsidRDefault="003915FF" w:rsidP="00AC30B1">
      <w:pPr>
        <w:widowControl w:val="0"/>
        <w:numPr>
          <w:ilvl w:val="0"/>
          <w:numId w:val="5"/>
        </w:numPr>
        <w:jc w:val="both"/>
        <w:rPr>
          <w:rStyle w:val="link"/>
          <w:lang w:val="en-GB"/>
        </w:rPr>
      </w:pPr>
      <w:r w:rsidRPr="0081771B">
        <w:rPr>
          <w:lang w:val="en-GB" w:eastAsia="et-EE"/>
        </w:rPr>
        <w:t xml:space="preserve">the general goals outlined in the support conditions of the Order no. 18 </w:t>
      </w:r>
      <w:r w:rsidRPr="0081771B">
        <w:rPr>
          <w:i/>
          <w:lang w:val="en-GB"/>
        </w:rPr>
        <w:t xml:space="preserve">Support for </w:t>
      </w:r>
      <w:r w:rsidR="0081771B" w:rsidRPr="0081771B">
        <w:rPr>
          <w:i/>
          <w:lang w:val="en-GB"/>
        </w:rPr>
        <w:t>Centres</w:t>
      </w:r>
      <w:r w:rsidR="00310392" w:rsidRPr="0081771B">
        <w:rPr>
          <w:i/>
          <w:lang w:val="en-GB"/>
        </w:rPr>
        <w:t xml:space="preserve"> of Excellence in Research f</w:t>
      </w:r>
      <w:r w:rsidRPr="0081771B">
        <w:rPr>
          <w:i/>
          <w:lang w:val="en-GB"/>
        </w:rPr>
        <w:t>or Improving International Scientific Competitiveness and Top Quality</w:t>
      </w:r>
      <w:r w:rsidRPr="0081771B">
        <w:rPr>
          <w:lang w:val="en-GB"/>
        </w:rPr>
        <w:t xml:space="preserve"> issued by the Estonian Minister of Education and Research</w:t>
      </w:r>
      <w:r w:rsidR="00CA76C7" w:rsidRPr="0081771B">
        <w:rPr>
          <w:rStyle w:val="link"/>
          <w:caps/>
          <w:lang w:val="en-GB"/>
        </w:rPr>
        <w:t>;</w:t>
      </w:r>
    </w:p>
    <w:p w:rsidR="00CA76C7" w:rsidRPr="0081771B" w:rsidRDefault="00240AE4" w:rsidP="00AC30B1">
      <w:pPr>
        <w:widowControl w:val="0"/>
        <w:numPr>
          <w:ilvl w:val="0"/>
          <w:numId w:val="5"/>
        </w:numPr>
        <w:jc w:val="both"/>
        <w:rPr>
          <w:lang w:val="en-GB"/>
        </w:rPr>
      </w:pPr>
      <w:r w:rsidRPr="0081771B">
        <w:rPr>
          <w:lang w:val="en-GB"/>
        </w:rPr>
        <w:t>the rul</w:t>
      </w:r>
      <w:r w:rsidR="009D75D1" w:rsidRPr="0081771B">
        <w:rPr>
          <w:lang w:val="en-GB"/>
        </w:rPr>
        <w:t>e</w:t>
      </w:r>
      <w:r w:rsidRPr="0081771B">
        <w:rPr>
          <w:lang w:val="en-GB"/>
        </w:rPr>
        <w:t xml:space="preserve">s of procedure of the assessment committee for the activity </w:t>
      </w:r>
      <w:r w:rsidRPr="0081771B">
        <w:rPr>
          <w:i/>
          <w:lang w:val="en-GB"/>
        </w:rPr>
        <w:t>Support for Cen</w:t>
      </w:r>
      <w:r w:rsidR="00E232FB" w:rsidRPr="0081771B">
        <w:rPr>
          <w:i/>
          <w:lang w:val="en-GB"/>
        </w:rPr>
        <w:t>t</w:t>
      </w:r>
      <w:r w:rsidR="00B30926" w:rsidRPr="0081771B">
        <w:rPr>
          <w:i/>
          <w:lang w:val="en-GB"/>
        </w:rPr>
        <w:t>res</w:t>
      </w:r>
      <w:r w:rsidR="00E232FB" w:rsidRPr="0081771B">
        <w:rPr>
          <w:i/>
          <w:lang w:val="en-GB"/>
        </w:rPr>
        <w:t xml:space="preserve"> of Excellence in Research f</w:t>
      </w:r>
      <w:r w:rsidRPr="0081771B">
        <w:rPr>
          <w:i/>
          <w:lang w:val="en-GB"/>
        </w:rPr>
        <w:t>or Improving International Scientific Competitiveness and Top Quality</w:t>
      </w:r>
      <w:r w:rsidR="00D139CE" w:rsidRPr="0081771B">
        <w:rPr>
          <w:lang w:val="en-GB"/>
        </w:rPr>
        <w:t>;</w:t>
      </w:r>
      <w:r w:rsidR="007E4894" w:rsidRPr="0081771B">
        <w:rPr>
          <w:lang w:val="en-GB"/>
        </w:rPr>
        <w:t xml:space="preserve"> and</w:t>
      </w:r>
    </w:p>
    <w:p w:rsidR="003D5639" w:rsidRPr="0081771B" w:rsidRDefault="009D75D1" w:rsidP="00C77236">
      <w:pPr>
        <w:widowControl w:val="0"/>
        <w:numPr>
          <w:ilvl w:val="0"/>
          <w:numId w:val="5"/>
        </w:numPr>
        <w:jc w:val="both"/>
        <w:rPr>
          <w:lang w:val="en-GB"/>
        </w:rPr>
      </w:pPr>
      <w:r w:rsidRPr="0081771B">
        <w:rPr>
          <w:lang w:val="en-GB"/>
        </w:rPr>
        <w:t xml:space="preserve"> th</w:t>
      </w:r>
      <w:r w:rsidR="007E4894" w:rsidRPr="0081771B">
        <w:rPr>
          <w:lang w:val="en-GB"/>
        </w:rPr>
        <w:t>ese</w:t>
      </w:r>
      <w:r w:rsidRPr="0081771B">
        <w:rPr>
          <w:lang w:val="en-GB"/>
        </w:rPr>
        <w:t xml:space="preserve"> </w:t>
      </w:r>
      <w:r w:rsidR="007E4894" w:rsidRPr="0081771B">
        <w:rPr>
          <w:lang w:val="en-GB"/>
        </w:rPr>
        <w:t>guidelines</w:t>
      </w:r>
      <w:r w:rsidR="003D5639" w:rsidRPr="0081771B">
        <w:rPr>
          <w:lang w:val="en-GB"/>
        </w:rPr>
        <w:t>.</w:t>
      </w:r>
    </w:p>
    <w:p w:rsidR="005C68D2" w:rsidRPr="0081771B" w:rsidRDefault="005C68D2" w:rsidP="00C77236">
      <w:pPr>
        <w:widowControl w:val="0"/>
        <w:jc w:val="both"/>
        <w:rPr>
          <w:lang w:val="en-GB"/>
        </w:rPr>
      </w:pPr>
    </w:p>
    <w:p w:rsidR="00CA76C7" w:rsidRPr="0081771B" w:rsidRDefault="009D75D1" w:rsidP="00C77236">
      <w:pPr>
        <w:widowControl w:val="0"/>
        <w:jc w:val="both"/>
        <w:rPr>
          <w:b/>
          <w:smallCaps/>
          <w:lang w:val="en-GB"/>
        </w:rPr>
      </w:pPr>
      <w:r w:rsidRPr="0081771B">
        <w:rPr>
          <w:lang w:val="en-GB"/>
        </w:rPr>
        <w:t>The persons responsible for adhering to the provisions of th</w:t>
      </w:r>
      <w:r w:rsidR="007E4894" w:rsidRPr="0081771B">
        <w:rPr>
          <w:lang w:val="en-GB"/>
        </w:rPr>
        <w:t>ese</w:t>
      </w:r>
      <w:r w:rsidRPr="0081771B">
        <w:rPr>
          <w:lang w:val="en-GB"/>
        </w:rPr>
        <w:t xml:space="preserve"> </w:t>
      </w:r>
      <w:r w:rsidR="007E4894" w:rsidRPr="0081771B">
        <w:rPr>
          <w:lang w:val="en-GB"/>
        </w:rPr>
        <w:t>guidelines</w:t>
      </w:r>
      <w:r w:rsidRPr="0081771B">
        <w:rPr>
          <w:lang w:val="en-GB"/>
        </w:rPr>
        <w:t xml:space="preserve"> are the Head and Deputy Head in charge of support at the Archimedes Foundation Structural Funds Agency, and the members of the CER activity assessment committee.</w:t>
      </w:r>
    </w:p>
    <w:p w:rsidR="005C68D2" w:rsidRPr="0081771B" w:rsidRDefault="005C68D2" w:rsidP="00C77236">
      <w:pPr>
        <w:widowControl w:val="0"/>
        <w:jc w:val="both"/>
        <w:rPr>
          <w:b/>
          <w:smallCaps/>
          <w:lang w:val="en-GB"/>
        </w:rPr>
      </w:pPr>
    </w:p>
    <w:p w:rsidR="008D4D66" w:rsidRPr="0081771B" w:rsidRDefault="00046637" w:rsidP="00046637">
      <w:pPr>
        <w:widowControl w:val="0"/>
        <w:tabs>
          <w:tab w:val="left" w:pos="5190"/>
        </w:tabs>
        <w:jc w:val="both"/>
        <w:rPr>
          <w:b/>
          <w:smallCaps/>
          <w:lang w:val="en-GB"/>
        </w:rPr>
      </w:pPr>
      <w:r w:rsidRPr="0081771B">
        <w:rPr>
          <w:b/>
          <w:smallCaps/>
          <w:lang w:val="en-GB"/>
        </w:rPr>
        <w:tab/>
      </w:r>
    </w:p>
    <w:p w:rsidR="00CA76C7" w:rsidRPr="0081771B" w:rsidRDefault="009D75D1" w:rsidP="00C77236">
      <w:pPr>
        <w:widowControl w:val="0"/>
        <w:jc w:val="both"/>
        <w:rPr>
          <w:b/>
          <w:lang w:val="en-GB"/>
        </w:rPr>
      </w:pPr>
      <w:r w:rsidRPr="0081771B">
        <w:rPr>
          <w:b/>
          <w:lang w:val="en-GB"/>
        </w:rPr>
        <w:t>DESCRIPTION OF ACTIVITY</w:t>
      </w:r>
    </w:p>
    <w:p w:rsidR="00CA76C7" w:rsidRPr="0081771B" w:rsidRDefault="00CA76C7" w:rsidP="00C77236">
      <w:pPr>
        <w:widowControl w:val="0"/>
        <w:jc w:val="both"/>
        <w:rPr>
          <w:b/>
          <w:smallCaps/>
          <w:lang w:val="en-GB"/>
        </w:rPr>
      </w:pPr>
    </w:p>
    <w:p w:rsidR="00C57650" w:rsidRPr="0081771B" w:rsidRDefault="009D75D1" w:rsidP="00C77236">
      <w:pPr>
        <w:pStyle w:val="Loendilik1"/>
        <w:widowControl w:val="0"/>
        <w:numPr>
          <w:ilvl w:val="0"/>
          <w:numId w:val="6"/>
        </w:numPr>
        <w:jc w:val="both"/>
        <w:rPr>
          <w:b/>
          <w:lang w:val="en-GB"/>
        </w:rPr>
      </w:pPr>
      <w:r w:rsidRPr="0081771B">
        <w:rPr>
          <w:b/>
          <w:lang w:val="en-GB"/>
        </w:rPr>
        <w:t>GLOSSARY</w:t>
      </w:r>
    </w:p>
    <w:p w:rsidR="005C68D2" w:rsidRPr="0081771B" w:rsidRDefault="005C68D2" w:rsidP="00C77236">
      <w:pPr>
        <w:widowControl w:val="0"/>
        <w:jc w:val="both"/>
        <w:rPr>
          <w:b/>
          <w:lang w:val="en-GB"/>
        </w:rPr>
      </w:pPr>
    </w:p>
    <w:p w:rsidR="00C57650" w:rsidRPr="0081771B" w:rsidRDefault="001A54AA" w:rsidP="00C77236">
      <w:pPr>
        <w:widowControl w:val="0"/>
        <w:jc w:val="both"/>
        <w:rPr>
          <w:lang w:val="en-GB"/>
        </w:rPr>
      </w:pPr>
      <w:r w:rsidRPr="0081771B">
        <w:rPr>
          <w:b/>
          <w:lang w:val="en-GB"/>
        </w:rPr>
        <w:t>‘</w:t>
      </w:r>
      <w:r w:rsidR="00E232FB" w:rsidRPr="0081771B">
        <w:rPr>
          <w:b/>
          <w:lang w:val="en-GB"/>
        </w:rPr>
        <w:t>Cent</w:t>
      </w:r>
      <w:r w:rsidR="00B30926" w:rsidRPr="0081771B">
        <w:rPr>
          <w:b/>
          <w:lang w:val="en-GB"/>
        </w:rPr>
        <w:t>re</w:t>
      </w:r>
      <w:r w:rsidR="00E232FB" w:rsidRPr="0081771B">
        <w:rPr>
          <w:b/>
          <w:lang w:val="en-GB"/>
        </w:rPr>
        <w:t xml:space="preserve"> of</w:t>
      </w:r>
      <w:r w:rsidR="009D75D1" w:rsidRPr="0081771B">
        <w:rPr>
          <w:b/>
          <w:lang w:val="en-GB"/>
        </w:rPr>
        <w:t xml:space="preserve"> Excellence in Research</w:t>
      </w:r>
      <w:r w:rsidRPr="0081771B">
        <w:rPr>
          <w:b/>
          <w:lang w:val="en-GB"/>
        </w:rPr>
        <w:t>’</w:t>
      </w:r>
      <w:r w:rsidR="009D75D1" w:rsidRPr="0081771B">
        <w:rPr>
          <w:lang w:val="en-GB"/>
        </w:rPr>
        <w:t xml:space="preserve"> is </w:t>
      </w:r>
      <w:r w:rsidR="00E232FB" w:rsidRPr="0081771B">
        <w:rPr>
          <w:lang w:val="en-GB"/>
        </w:rPr>
        <w:t xml:space="preserve">a union of multiple </w:t>
      </w:r>
      <w:r w:rsidR="00CD3A5B" w:rsidRPr="0081771B">
        <w:rPr>
          <w:lang w:val="en-GB"/>
        </w:rPr>
        <w:t xml:space="preserve">internationally recognized </w:t>
      </w:r>
      <w:r w:rsidR="00E232FB" w:rsidRPr="0081771B">
        <w:rPr>
          <w:lang w:val="en-GB"/>
        </w:rPr>
        <w:t>research groups in their field, which aims at raising the level and effectiveness of research through cooperation between the high-level research groups</w:t>
      </w:r>
      <w:r w:rsidR="00310392" w:rsidRPr="0081771B">
        <w:rPr>
          <w:lang w:val="en-GB"/>
        </w:rPr>
        <w:t xml:space="preserve">. According to the Organisation of Research and Development Act, a CER is designated for </w:t>
      </w:r>
      <w:r w:rsidR="00E232FB" w:rsidRPr="0081771B">
        <w:rPr>
          <w:lang w:val="en-GB"/>
        </w:rPr>
        <w:t>seven years.</w:t>
      </w:r>
    </w:p>
    <w:p w:rsidR="006E6C37" w:rsidRPr="0081771B" w:rsidRDefault="006E6C37" w:rsidP="00C77236">
      <w:pPr>
        <w:widowControl w:val="0"/>
        <w:jc w:val="both"/>
        <w:rPr>
          <w:b/>
          <w:bCs/>
          <w:lang w:val="en-GB"/>
        </w:rPr>
      </w:pPr>
    </w:p>
    <w:p w:rsidR="00E232FB" w:rsidRPr="0081771B" w:rsidRDefault="001A54AA" w:rsidP="00533234">
      <w:pPr>
        <w:widowControl w:val="0"/>
        <w:spacing w:after="240"/>
        <w:jc w:val="both"/>
        <w:rPr>
          <w:bCs/>
          <w:lang w:val="en-GB"/>
        </w:rPr>
      </w:pPr>
      <w:r w:rsidRPr="0081771B">
        <w:rPr>
          <w:b/>
          <w:bCs/>
          <w:lang w:val="en-GB"/>
        </w:rPr>
        <w:t>‘R</w:t>
      </w:r>
      <w:r w:rsidR="00CE103F" w:rsidRPr="0081771B">
        <w:rPr>
          <w:b/>
          <w:bCs/>
          <w:lang w:val="en-GB"/>
        </w:rPr>
        <w:t>esearch group</w:t>
      </w:r>
      <w:r w:rsidRPr="0081771B">
        <w:rPr>
          <w:b/>
          <w:bCs/>
          <w:lang w:val="en-GB"/>
        </w:rPr>
        <w:t>’</w:t>
      </w:r>
      <w:r w:rsidR="00CE103F" w:rsidRPr="0081771B">
        <w:rPr>
          <w:bCs/>
          <w:lang w:val="en-GB"/>
        </w:rPr>
        <w:t xml:space="preserve"> is group of researchers and/or lecturers working in order to </w:t>
      </w:r>
      <w:r w:rsidR="00BF1731" w:rsidRPr="0081771B">
        <w:rPr>
          <w:bCs/>
          <w:lang w:val="en-GB"/>
        </w:rPr>
        <w:t>implement</w:t>
      </w:r>
      <w:r w:rsidR="00CE103F" w:rsidRPr="0081771B">
        <w:rPr>
          <w:bCs/>
          <w:lang w:val="en-GB"/>
        </w:rPr>
        <w:t xml:space="preserve"> a CER’s research </w:t>
      </w:r>
      <w:r w:rsidR="00BF1731" w:rsidRPr="0081771B">
        <w:rPr>
          <w:bCs/>
          <w:lang w:val="en-GB"/>
        </w:rPr>
        <w:t>theme/topic/</w:t>
      </w:r>
      <w:r w:rsidR="00CA3289" w:rsidRPr="0081771B">
        <w:rPr>
          <w:bCs/>
          <w:lang w:val="en-GB"/>
        </w:rPr>
        <w:t>subject</w:t>
      </w:r>
      <w:r w:rsidR="00CE103F" w:rsidRPr="0081771B">
        <w:rPr>
          <w:bCs/>
          <w:lang w:val="en-GB"/>
        </w:rPr>
        <w:t xml:space="preserve"> </w:t>
      </w:r>
      <w:r w:rsidR="00BF1731" w:rsidRPr="0081771B">
        <w:rPr>
          <w:bCs/>
          <w:lang w:val="en-GB"/>
        </w:rPr>
        <w:t>which</w:t>
      </w:r>
      <w:r w:rsidR="006B732D" w:rsidRPr="0081771B">
        <w:rPr>
          <w:bCs/>
          <w:lang w:val="en-GB"/>
        </w:rPr>
        <w:t xml:space="preserve"> </w:t>
      </w:r>
      <w:r w:rsidR="00CE103F" w:rsidRPr="0081771B">
        <w:rPr>
          <w:bCs/>
          <w:lang w:val="en-GB"/>
        </w:rPr>
        <w:t xml:space="preserve">consists of the head of the research group and all </w:t>
      </w:r>
      <w:r w:rsidR="00BF1731" w:rsidRPr="0081771B">
        <w:rPr>
          <w:bCs/>
          <w:lang w:val="en-GB"/>
        </w:rPr>
        <w:t>senior research staff members</w:t>
      </w:r>
      <w:r w:rsidR="00CE103F" w:rsidRPr="0081771B">
        <w:rPr>
          <w:bCs/>
          <w:lang w:val="en-GB"/>
        </w:rPr>
        <w:t xml:space="preserve"> or, exceptionally, </w:t>
      </w:r>
      <w:r w:rsidR="00BF1731" w:rsidRPr="0081771B">
        <w:rPr>
          <w:bCs/>
          <w:lang w:val="en-GB"/>
        </w:rPr>
        <w:t xml:space="preserve">of </w:t>
      </w:r>
      <w:r w:rsidR="00CE103F" w:rsidRPr="0081771B">
        <w:rPr>
          <w:bCs/>
          <w:lang w:val="en-GB"/>
        </w:rPr>
        <w:t>a single researcher or lecturer.</w:t>
      </w:r>
    </w:p>
    <w:p w:rsidR="005B34C4" w:rsidRPr="0081771B" w:rsidRDefault="001A54AA" w:rsidP="00533234">
      <w:pPr>
        <w:widowControl w:val="0"/>
        <w:spacing w:after="240"/>
        <w:jc w:val="both"/>
        <w:rPr>
          <w:bCs/>
          <w:lang w:val="en-GB"/>
        </w:rPr>
      </w:pPr>
      <w:r w:rsidRPr="0081771B">
        <w:rPr>
          <w:b/>
          <w:bCs/>
          <w:lang w:val="en-GB"/>
        </w:rPr>
        <w:t>‘R</w:t>
      </w:r>
      <w:r w:rsidR="00CE103F" w:rsidRPr="0081771B">
        <w:rPr>
          <w:b/>
          <w:bCs/>
          <w:lang w:val="en-GB"/>
        </w:rPr>
        <w:t xml:space="preserve">esearch </w:t>
      </w:r>
      <w:r w:rsidR="00C862C3" w:rsidRPr="0081771B">
        <w:rPr>
          <w:b/>
          <w:bCs/>
          <w:lang w:val="en-GB"/>
        </w:rPr>
        <w:t>theme</w:t>
      </w:r>
      <w:r w:rsidRPr="0081771B">
        <w:rPr>
          <w:b/>
          <w:bCs/>
          <w:lang w:val="en-GB"/>
        </w:rPr>
        <w:t>’</w:t>
      </w:r>
      <w:r w:rsidR="00CE103F" w:rsidRPr="0081771B">
        <w:rPr>
          <w:bCs/>
          <w:lang w:val="en-GB"/>
        </w:rPr>
        <w:t xml:space="preserve"> is a </w:t>
      </w:r>
      <w:r w:rsidR="00CA3289" w:rsidRPr="0081771B">
        <w:rPr>
          <w:bCs/>
          <w:lang w:val="en-GB"/>
        </w:rPr>
        <w:t xml:space="preserve">clearly defined and scientifically reasoned part of a research </w:t>
      </w:r>
      <w:r w:rsidR="00CA3289" w:rsidRPr="0081771B">
        <w:rPr>
          <w:bCs/>
          <w:lang w:val="en-GB"/>
        </w:rPr>
        <w:lastRenderedPageBreak/>
        <w:t xml:space="preserve">group’s research and development activity and related activities. </w:t>
      </w:r>
      <w:r w:rsidR="0081771B" w:rsidRPr="0081771B">
        <w:rPr>
          <w:bCs/>
          <w:lang w:val="en-GB"/>
        </w:rPr>
        <w:t>Implementing a</w:t>
      </w:r>
      <w:r w:rsidR="00B07497" w:rsidRPr="0081771B">
        <w:rPr>
          <w:bCs/>
          <w:lang w:val="en-GB"/>
        </w:rPr>
        <w:t xml:space="preserve"> research </w:t>
      </w:r>
      <w:r w:rsidR="00C862C3" w:rsidRPr="0081771B">
        <w:rPr>
          <w:bCs/>
          <w:lang w:val="en-GB"/>
        </w:rPr>
        <w:t>theme</w:t>
      </w:r>
      <w:r w:rsidR="006B732D" w:rsidRPr="0081771B">
        <w:rPr>
          <w:bCs/>
          <w:lang w:val="en-GB"/>
        </w:rPr>
        <w:t xml:space="preserve"> </w:t>
      </w:r>
      <w:r w:rsidR="00B07497" w:rsidRPr="0081771B">
        <w:rPr>
          <w:bCs/>
          <w:lang w:val="en-GB"/>
        </w:rPr>
        <w:t>may be without time limits</w:t>
      </w:r>
      <w:r w:rsidR="00C862C3" w:rsidRPr="0081771B">
        <w:rPr>
          <w:bCs/>
          <w:lang w:val="en-GB"/>
        </w:rPr>
        <w:t>, e.g.</w:t>
      </w:r>
      <w:r w:rsidR="00B07497" w:rsidRPr="0081771B">
        <w:rPr>
          <w:bCs/>
          <w:lang w:val="en-GB"/>
        </w:rPr>
        <w:t>in the case of lecturers’ studies or baseline funding</w:t>
      </w:r>
      <w:r w:rsidR="0081771B" w:rsidRPr="0081771B">
        <w:rPr>
          <w:bCs/>
          <w:lang w:val="en-GB"/>
        </w:rPr>
        <w:t>, or</w:t>
      </w:r>
      <w:r w:rsidR="00B07497" w:rsidRPr="0081771B">
        <w:rPr>
          <w:bCs/>
          <w:lang w:val="en-GB"/>
        </w:rPr>
        <w:t xml:space="preserve"> </w:t>
      </w:r>
      <w:r w:rsidR="00C862C3" w:rsidRPr="0081771B">
        <w:rPr>
          <w:bCs/>
          <w:lang w:val="en-GB"/>
        </w:rPr>
        <w:t xml:space="preserve">limited in time, e. g. </w:t>
      </w:r>
      <w:r w:rsidR="00B07497" w:rsidRPr="0081771B">
        <w:rPr>
          <w:bCs/>
          <w:lang w:val="en-GB"/>
        </w:rPr>
        <w:t xml:space="preserve"> in the case of an institutional research </w:t>
      </w:r>
      <w:r w:rsidR="000E6497" w:rsidRPr="0081771B">
        <w:rPr>
          <w:bCs/>
          <w:lang w:val="en-GB"/>
        </w:rPr>
        <w:t>funding</w:t>
      </w:r>
      <w:r w:rsidR="00B07497" w:rsidRPr="0081771B">
        <w:rPr>
          <w:bCs/>
          <w:lang w:val="en-GB"/>
        </w:rPr>
        <w:t xml:space="preserve"> or </w:t>
      </w:r>
      <w:r w:rsidR="00C862C3" w:rsidRPr="0081771B">
        <w:rPr>
          <w:bCs/>
          <w:lang w:val="en-GB"/>
        </w:rPr>
        <w:t>a</w:t>
      </w:r>
      <w:r w:rsidR="00B07497" w:rsidRPr="0081771B">
        <w:rPr>
          <w:bCs/>
          <w:lang w:val="en-GB"/>
        </w:rPr>
        <w:t xml:space="preserve"> high-level international project.</w:t>
      </w:r>
    </w:p>
    <w:p w:rsidR="00B07497" w:rsidRPr="0081771B" w:rsidRDefault="001A54AA" w:rsidP="005B34C4">
      <w:pPr>
        <w:jc w:val="both"/>
        <w:rPr>
          <w:lang w:val="en-GB" w:eastAsia="et-EE"/>
        </w:rPr>
      </w:pPr>
      <w:r w:rsidRPr="0081771B">
        <w:rPr>
          <w:b/>
          <w:lang w:val="en-GB" w:eastAsia="et-EE"/>
        </w:rPr>
        <w:t xml:space="preserve">‘Head of the research </w:t>
      </w:r>
      <w:r w:rsidR="004F797C" w:rsidRPr="0081771B">
        <w:rPr>
          <w:b/>
          <w:lang w:val="en-GB" w:eastAsia="et-EE"/>
        </w:rPr>
        <w:t>theme/</w:t>
      </w:r>
      <w:r w:rsidRPr="0081771B">
        <w:rPr>
          <w:b/>
          <w:lang w:val="en-GB" w:eastAsia="et-EE"/>
        </w:rPr>
        <w:t xml:space="preserve">’ </w:t>
      </w:r>
      <w:r w:rsidRPr="0081771B">
        <w:rPr>
          <w:lang w:val="en-GB" w:eastAsia="et-EE"/>
        </w:rPr>
        <w:t xml:space="preserve">is a renowned researcher or lecturer with an Estonian </w:t>
      </w:r>
      <w:r w:rsidR="00B75751">
        <w:rPr>
          <w:lang w:val="en-GB" w:eastAsia="et-EE"/>
        </w:rPr>
        <w:t xml:space="preserve">research </w:t>
      </w:r>
      <w:r w:rsidRPr="0081771B">
        <w:rPr>
          <w:lang w:val="en-GB" w:eastAsia="et-EE"/>
        </w:rPr>
        <w:t>degree  or a</w:t>
      </w:r>
      <w:r w:rsidR="00B75751">
        <w:rPr>
          <w:lang w:val="en-GB" w:eastAsia="et-EE"/>
        </w:rPr>
        <w:t>n</w:t>
      </w:r>
      <w:r w:rsidRPr="0081771B">
        <w:rPr>
          <w:lang w:val="en-GB" w:eastAsia="et-EE"/>
        </w:rPr>
        <w:t xml:space="preserve"> </w:t>
      </w:r>
      <w:r w:rsidR="00B75751">
        <w:rPr>
          <w:lang w:val="en-GB" w:eastAsia="et-EE"/>
        </w:rPr>
        <w:t xml:space="preserve">equal foreign </w:t>
      </w:r>
      <w:r w:rsidRPr="0081771B">
        <w:rPr>
          <w:lang w:val="en-GB" w:eastAsia="et-EE"/>
        </w:rPr>
        <w:t>qualification</w:t>
      </w:r>
      <w:r w:rsidR="00B75751">
        <w:rPr>
          <w:lang w:val="en-GB" w:eastAsia="et-EE"/>
        </w:rPr>
        <w:t xml:space="preserve"> who</w:t>
      </w:r>
      <w:r w:rsidRPr="0081771B">
        <w:rPr>
          <w:lang w:val="en-GB" w:eastAsia="et-EE"/>
        </w:rPr>
        <w:t xml:space="preserve"> is the </w:t>
      </w:r>
      <w:r w:rsidR="00B75751">
        <w:rPr>
          <w:lang w:val="en-GB" w:eastAsia="et-EE"/>
        </w:rPr>
        <w:t xml:space="preserve">Principal Investigator </w:t>
      </w:r>
      <w:r w:rsidRPr="0081771B">
        <w:rPr>
          <w:lang w:val="en-GB" w:eastAsia="et-EE"/>
        </w:rPr>
        <w:t xml:space="preserve"> of </w:t>
      </w:r>
      <w:r w:rsidR="00B75751">
        <w:rPr>
          <w:lang w:val="en-GB" w:eastAsia="et-EE"/>
        </w:rPr>
        <w:t>a</w:t>
      </w:r>
      <w:r w:rsidRPr="0081771B">
        <w:rPr>
          <w:lang w:val="en-GB" w:eastAsia="et-EE"/>
        </w:rPr>
        <w:t xml:space="preserve"> research </w:t>
      </w:r>
      <w:r w:rsidR="00B75751">
        <w:rPr>
          <w:lang w:val="en-GB" w:eastAsia="et-EE"/>
        </w:rPr>
        <w:t>topic,</w:t>
      </w:r>
      <w:r w:rsidRPr="0081771B">
        <w:rPr>
          <w:lang w:val="en-GB" w:eastAsia="et-EE"/>
        </w:rPr>
        <w:t xml:space="preserve"> and who has a valid employment contract with a positively evaluated Estonian research and development institution.</w:t>
      </w:r>
    </w:p>
    <w:p w:rsidR="00B07497" w:rsidRPr="0081771B" w:rsidRDefault="00B07497" w:rsidP="005B34C4">
      <w:pPr>
        <w:jc w:val="both"/>
        <w:rPr>
          <w:b/>
          <w:lang w:val="en-GB" w:eastAsia="et-EE"/>
        </w:rPr>
      </w:pPr>
    </w:p>
    <w:p w:rsidR="001D32F1" w:rsidRPr="0081771B" w:rsidRDefault="00FC124D" w:rsidP="005B34C4">
      <w:pPr>
        <w:jc w:val="both"/>
        <w:rPr>
          <w:lang w:val="en-GB" w:eastAsia="et-EE"/>
        </w:rPr>
      </w:pPr>
      <w:r w:rsidRPr="0081771B">
        <w:rPr>
          <w:b/>
          <w:lang w:val="en-GB" w:eastAsia="et-EE"/>
        </w:rPr>
        <w:t>‘Action plan’</w:t>
      </w:r>
      <w:r w:rsidRPr="0081771B">
        <w:rPr>
          <w:lang w:val="en-GB" w:eastAsia="et-EE"/>
        </w:rPr>
        <w:t xml:space="preserve"> is a collection of activities with a specific goal, deadline and budget that are described in the research group</w:t>
      </w:r>
      <w:r w:rsidR="00073907" w:rsidRPr="0081771B">
        <w:rPr>
          <w:lang w:val="en-GB" w:eastAsia="et-EE"/>
        </w:rPr>
        <w:t>’s</w:t>
      </w:r>
      <w:r w:rsidRPr="0081771B">
        <w:rPr>
          <w:lang w:val="en-GB" w:eastAsia="et-EE"/>
        </w:rPr>
        <w:t xml:space="preserve"> application for achieving a CER’s goals.</w:t>
      </w:r>
    </w:p>
    <w:p w:rsidR="004718C7" w:rsidRPr="0081771B" w:rsidRDefault="004718C7" w:rsidP="005B34C4">
      <w:pPr>
        <w:jc w:val="both"/>
        <w:rPr>
          <w:b/>
          <w:bCs/>
          <w:lang w:val="en-GB" w:eastAsia="et-EE"/>
        </w:rPr>
      </w:pPr>
    </w:p>
    <w:p w:rsidR="005B34C4" w:rsidRPr="0081771B" w:rsidRDefault="001A259D" w:rsidP="005B34C4">
      <w:pPr>
        <w:jc w:val="both"/>
        <w:rPr>
          <w:lang w:val="en-GB" w:eastAsia="et-EE"/>
        </w:rPr>
      </w:pPr>
      <w:r w:rsidRPr="0081771B">
        <w:rPr>
          <w:b/>
          <w:lang w:val="en-GB" w:eastAsia="et-EE"/>
        </w:rPr>
        <w:t>‘Union’</w:t>
      </w:r>
      <w:r w:rsidRPr="0081771B">
        <w:rPr>
          <w:lang w:val="en-GB" w:eastAsia="et-EE"/>
        </w:rPr>
        <w:t xml:space="preserve"> is a collective of two or more research groups with the goal of </w:t>
      </w:r>
      <w:r w:rsidR="00073907" w:rsidRPr="0081771B">
        <w:rPr>
          <w:lang w:val="en-GB" w:eastAsia="et-EE"/>
        </w:rPr>
        <w:t>pooling</w:t>
      </w:r>
      <w:r w:rsidRPr="0081771B">
        <w:rPr>
          <w:lang w:val="en-GB" w:eastAsia="et-EE"/>
        </w:rPr>
        <w:t xml:space="preserve"> resources and activities in research projects and the action plan that a research group alone would not have.</w:t>
      </w:r>
    </w:p>
    <w:p w:rsidR="004718C7" w:rsidRPr="0081771B" w:rsidRDefault="004718C7" w:rsidP="005B34C4">
      <w:pPr>
        <w:jc w:val="both"/>
        <w:rPr>
          <w:b/>
          <w:lang w:val="en-GB" w:eastAsia="et-EE"/>
        </w:rPr>
      </w:pPr>
    </w:p>
    <w:p w:rsidR="005B34C4" w:rsidRPr="0081771B" w:rsidRDefault="001A259D" w:rsidP="005B34C4">
      <w:pPr>
        <w:jc w:val="both"/>
        <w:rPr>
          <w:lang w:val="en-GB" w:eastAsia="et-EE"/>
        </w:rPr>
      </w:pPr>
      <w:r w:rsidRPr="0081771B">
        <w:rPr>
          <w:b/>
          <w:lang w:val="en-GB" w:eastAsia="et-EE"/>
        </w:rPr>
        <w:t>‘Project’</w:t>
      </w:r>
      <w:r w:rsidRPr="0081771B">
        <w:rPr>
          <w:lang w:val="en-GB" w:eastAsia="et-EE"/>
        </w:rPr>
        <w:t xml:space="preserve"> is an activity or set of related activities with a specific result, budget and time frame for which the support is applied for in order to compensate the costs. In the context of this text, a project is the action plan for the CER.</w:t>
      </w:r>
    </w:p>
    <w:p w:rsidR="001A259D" w:rsidRPr="0081771B" w:rsidRDefault="001A259D" w:rsidP="005B34C4">
      <w:pPr>
        <w:jc w:val="both"/>
        <w:rPr>
          <w:lang w:val="en-GB" w:eastAsia="et-EE"/>
        </w:rPr>
      </w:pPr>
    </w:p>
    <w:p w:rsidR="005B34C4" w:rsidRPr="0081771B" w:rsidRDefault="008F2B70" w:rsidP="005B34C4">
      <w:pPr>
        <w:jc w:val="both"/>
        <w:rPr>
          <w:lang w:val="en-GB" w:eastAsia="et-EE"/>
        </w:rPr>
      </w:pPr>
      <w:r w:rsidRPr="0081771B">
        <w:rPr>
          <w:b/>
          <w:lang w:val="en-GB" w:eastAsia="et-EE"/>
        </w:rPr>
        <w:t>‘Application’</w:t>
      </w:r>
      <w:r w:rsidRPr="0081771B">
        <w:rPr>
          <w:lang w:val="en-GB" w:eastAsia="et-EE"/>
        </w:rPr>
        <w:t xml:space="preserve"> is a </w:t>
      </w:r>
      <w:r w:rsidR="00D064C5" w:rsidRPr="0081771B">
        <w:rPr>
          <w:lang w:val="en-GB" w:eastAsia="et-EE"/>
        </w:rPr>
        <w:t xml:space="preserve">standard </w:t>
      </w:r>
      <w:r w:rsidRPr="0081771B">
        <w:rPr>
          <w:lang w:val="en-GB" w:eastAsia="et-EE"/>
        </w:rPr>
        <w:t>written</w:t>
      </w:r>
      <w:r w:rsidR="00D064C5" w:rsidRPr="0081771B">
        <w:rPr>
          <w:lang w:val="en-GB" w:eastAsia="et-EE"/>
        </w:rPr>
        <w:t xml:space="preserve"> </w:t>
      </w:r>
      <w:r w:rsidRPr="0081771B">
        <w:rPr>
          <w:lang w:val="en-GB" w:eastAsia="et-EE"/>
        </w:rPr>
        <w:t xml:space="preserve">request made to the </w:t>
      </w:r>
      <w:r w:rsidR="00D064C5" w:rsidRPr="0081771B">
        <w:rPr>
          <w:lang w:val="en-GB" w:eastAsia="et-EE"/>
        </w:rPr>
        <w:t>implementing agency</w:t>
      </w:r>
      <w:r w:rsidRPr="0081771B">
        <w:rPr>
          <w:lang w:val="en-GB" w:eastAsia="et-EE"/>
        </w:rPr>
        <w:t xml:space="preserve"> along with the documents for applying for the support needed to implement the project.</w:t>
      </w:r>
    </w:p>
    <w:p w:rsidR="001D32F1" w:rsidRPr="0081771B" w:rsidRDefault="001D32F1" w:rsidP="005B34C4">
      <w:pPr>
        <w:jc w:val="both"/>
        <w:rPr>
          <w:lang w:val="en-GB" w:eastAsia="et-EE"/>
        </w:rPr>
      </w:pPr>
    </w:p>
    <w:p w:rsidR="001D32F1" w:rsidRPr="0081771B" w:rsidRDefault="00DC33B4" w:rsidP="005B34C4">
      <w:pPr>
        <w:jc w:val="both"/>
        <w:rPr>
          <w:lang w:val="en-GB" w:eastAsia="et-EE"/>
        </w:rPr>
      </w:pPr>
      <w:r w:rsidRPr="0081771B">
        <w:rPr>
          <w:b/>
          <w:lang w:val="en-GB" w:eastAsia="et-EE"/>
        </w:rPr>
        <w:t>‘</w:t>
      </w:r>
      <w:r w:rsidR="00073907" w:rsidRPr="0081771B">
        <w:rPr>
          <w:b/>
          <w:lang w:val="en-GB" w:eastAsia="et-EE"/>
        </w:rPr>
        <w:t>Principal investigator</w:t>
      </w:r>
      <w:r w:rsidRPr="0081771B">
        <w:rPr>
          <w:b/>
          <w:lang w:val="en-GB" w:eastAsia="et-EE"/>
        </w:rPr>
        <w:t>’</w:t>
      </w:r>
      <w:r w:rsidRPr="0081771B">
        <w:rPr>
          <w:lang w:val="en-GB" w:eastAsia="et-EE"/>
        </w:rPr>
        <w:t xml:space="preserve"> is a renowned researcher or lecturer with an Estonian </w:t>
      </w:r>
      <w:r w:rsidR="00073907" w:rsidRPr="0081771B">
        <w:rPr>
          <w:lang w:val="en-GB" w:eastAsia="et-EE"/>
        </w:rPr>
        <w:t xml:space="preserve">research </w:t>
      </w:r>
      <w:r w:rsidRPr="0081771B">
        <w:rPr>
          <w:lang w:val="en-GB" w:eastAsia="et-EE"/>
        </w:rPr>
        <w:t>degree or a</w:t>
      </w:r>
      <w:r w:rsidR="00B75751">
        <w:rPr>
          <w:lang w:val="en-GB" w:eastAsia="et-EE"/>
        </w:rPr>
        <w:t xml:space="preserve">n equal foreign </w:t>
      </w:r>
      <w:r w:rsidRPr="0081771B">
        <w:rPr>
          <w:lang w:val="en-GB" w:eastAsia="et-EE"/>
        </w:rPr>
        <w:t xml:space="preserve">qualification </w:t>
      </w:r>
      <w:r w:rsidR="00B75751">
        <w:rPr>
          <w:lang w:val="en-GB" w:eastAsia="et-EE"/>
        </w:rPr>
        <w:t>who</w:t>
      </w:r>
      <w:r w:rsidRPr="0081771B">
        <w:rPr>
          <w:lang w:val="en-GB" w:eastAsia="et-EE"/>
        </w:rPr>
        <w:t xml:space="preserve"> </w:t>
      </w:r>
      <w:r w:rsidR="00B75751">
        <w:rPr>
          <w:lang w:val="en-GB" w:eastAsia="et-EE"/>
        </w:rPr>
        <w:t>has</w:t>
      </w:r>
      <w:r w:rsidRPr="0081771B">
        <w:rPr>
          <w:lang w:val="en-GB" w:eastAsia="et-EE"/>
        </w:rPr>
        <w:t xml:space="preserve"> a valid employment contract with a positively evaluated Estonian research and development institution</w:t>
      </w:r>
      <w:r w:rsidR="00073907" w:rsidRPr="0081771B">
        <w:rPr>
          <w:lang w:val="en-GB" w:eastAsia="et-EE"/>
        </w:rPr>
        <w:t>.</w:t>
      </w:r>
    </w:p>
    <w:p w:rsidR="005B34C4" w:rsidRPr="0081771B" w:rsidRDefault="005B34C4" w:rsidP="005B34C4">
      <w:pPr>
        <w:jc w:val="both"/>
        <w:rPr>
          <w:lang w:val="en-GB" w:eastAsia="et-EE"/>
        </w:rPr>
      </w:pPr>
    </w:p>
    <w:p w:rsidR="005B34C4" w:rsidRPr="0081771B" w:rsidRDefault="00E31CD5" w:rsidP="005B34C4">
      <w:pPr>
        <w:jc w:val="both"/>
        <w:rPr>
          <w:lang w:val="en-GB" w:eastAsia="et-EE"/>
        </w:rPr>
      </w:pPr>
      <w:r w:rsidRPr="0081771B">
        <w:rPr>
          <w:b/>
          <w:lang w:val="en-GB" w:eastAsia="et-EE"/>
        </w:rPr>
        <w:t>‘Strategic framework for smart specialization’</w:t>
      </w:r>
      <w:r w:rsidRPr="0081771B">
        <w:rPr>
          <w:lang w:val="en-GB" w:eastAsia="et-EE"/>
        </w:rPr>
        <w:t xml:space="preserve"> is de</w:t>
      </w:r>
      <w:r w:rsidR="006B732D" w:rsidRPr="0081771B">
        <w:rPr>
          <w:lang w:val="en-GB" w:eastAsia="et-EE"/>
        </w:rPr>
        <w:t>fined</w:t>
      </w:r>
      <w:r w:rsidRPr="0081771B">
        <w:rPr>
          <w:lang w:val="en-GB" w:eastAsia="et-EE"/>
        </w:rPr>
        <w:t xml:space="preserve"> in the Estonian Research and Development and Innovation Strategy 2014-2020 “Knowledge-based Estonia” and the strategy </w:t>
      </w:r>
      <w:r w:rsidRPr="0081771B">
        <w:rPr>
          <w:i/>
          <w:lang w:val="en-GB" w:eastAsia="et-EE"/>
        </w:rPr>
        <w:t>Estonian Entrepreneurship Growth Strategy 2014-2020</w:t>
      </w:r>
      <w:r w:rsidRPr="0081771B">
        <w:rPr>
          <w:lang w:val="en-GB" w:eastAsia="et-EE"/>
        </w:rPr>
        <w:t>.</w:t>
      </w:r>
    </w:p>
    <w:p w:rsidR="005B34C4" w:rsidRPr="0081771B" w:rsidRDefault="005B34C4" w:rsidP="005B34C4">
      <w:pPr>
        <w:jc w:val="both"/>
        <w:rPr>
          <w:lang w:val="en-GB" w:eastAsia="et-EE"/>
        </w:rPr>
      </w:pPr>
    </w:p>
    <w:p w:rsidR="005B34C4" w:rsidRPr="0081771B" w:rsidRDefault="0086567D" w:rsidP="005B34C4">
      <w:pPr>
        <w:jc w:val="both"/>
        <w:rPr>
          <w:lang w:val="en-GB" w:eastAsia="et-EE"/>
        </w:rPr>
      </w:pPr>
      <w:r w:rsidRPr="0081771B">
        <w:rPr>
          <w:b/>
          <w:lang w:val="en-GB" w:eastAsia="et-EE"/>
        </w:rPr>
        <w:t>‘Assessment committee’</w:t>
      </w:r>
      <w:r w:rsidRPr="0081771B">
        <w:rPr>
          <w:lang w:val="en-GB" w:eastAsia="et-EE"/>
        </w:rPr>
        <w:t xml:space="preserve"> is a committee made up of foreign experts and </w:t>
      </w:r>
      <w:r w:rsidR="00752A39" w:rsidRPr="0081771B">
        <w:rPr>
          <w:lang w:val="en-GB" w:eastAsia="et-EE"/>
        </w:rPr>
        <w:t>local</w:t>
      </w:r>
      <w:r w:rsidRPr="0081771B">
        <w:rPr>
          <w:lang w:val="en-GB" w:eastAsia="et-EE"/>
        </w:rPr>
        <w:t xml:space="preserve"> committee members for assessing applications that have been </w:t>
      </w:r>
      <w:r w:rsidR="00D064C5" w:rsidRPr="0081771B">
        <w:rPr>
          <w:lang w:val="en-GB" w:eastAsia="et-EE"/>
        </w:rPr>
        <w:t>declared admissible</w:t>
      </w:r>
      <w:r w:rsidRPr="0081771B">
        <w:rPr>
          <w:lang w:val="en-GB" w:eastAsia="et-EE"/>
        </w:rPr>
        <w:t xml:space="preserve">. Before starting work, all assessment committee members must sign the declaration of </w:t>
      </w:r>
      <w:r w:rsidR="00071022" w:rsidRPr="0081771B">
        <w:rPr>
          <w:lang w:val="en-GB" w:eastAsia="et-EE"/>
        </w:rPr>
        <w:t>independence</w:t>
      </w:r>
      <w:r w:rsidRPr="0081771B">
        <w:rPr>
          <w:lang w:val="en-GB" w:eastAsia="et-EE"/>
        </w:rPr>
        <w:t xml:space="preserve"> and confidentiality. The work of the assessment committee members </w:t>
      </w:r>
      <w:r w:rsidR="00D064C5" w:rsidRPr="0081771B">
        <w:rPr>
          <w:lang w:val="en-GB" w:eastAsia="et-EE"/>
        </w:rPr>
        <w:t xml:space="preserve">proceeds according </w:t>
      </w:r>
      <w:r w:rsidR="0081771B" w:rsidRPr="0081771B">
        <w:rPr>
          <w:lang w:val="en-GB" w:eastAsia="et-EE"/>
        </w:rPr>
        <w:t>to the</w:t>
      </w:r>
      <w:r w:rsidRPr="0081771B">
        <w:rPr>
          <w:lang w:val="en-GB" w:eastAsia="et-EE"/>
        </w:rPr>
        <w:t xml:space="preserve"> contract</w:t>
      </w:r>
      <w:r w:rsidR="00671105" w:rsidRPr="0081771B">
        <w:rPr>
          <w:lang w:val="en-GB" w:eastAsia="et-EE"/>
        </w:rPr>
        <w:t xml:space="preserve"> for services</w:t>
      </w:r>
      <w:r w:rsidRPr="0081771B">
        <w:rPr>
          <w:lang w:val="en-GB" w:eastAsia="et-EE"/>
        </w:rPr>
        <w:t>.</w:t>
      </w:r>
    </w:p>
    <w:p w:rsidR="005C68D2" w:rsidRPr="0081771B" w:rsidRDefault="005C68D2" w:rsidP="00C77236">
      <w:pPr>
        <w:widowControl w:val="0"/>
        <w:jc w:val="both"/>
        <w:rPr>
          <w:b/>
          <w:lang w:val="en-GB"/>
        </w:rPr>
      </w:pPr>
    </w:p>
    <w:p w:rsidR="003D003B" w:rsidRPr="0081771B" w:rsidRDefault="0093023F" w:rsidP="003D003B">
      <w:pPr>
        <w:widowControl w:val="0"/>
        <w:jc w:val="both"/>
        <w:rPr>
          <w:lang w:val="en-GB"/>
        </w:rPr>
      </w:pPr>
      <w:r w:rsidRPr="0081771B">
        <w:rPr>
          <w:b/>
          <w:lang w:val="en-GB"/>
        </w:rPr>
        <w:t>‘Foreign expert’</w:t>
      </w:r>
      <w:r w:rsidRPr="0081771B">
        <w:rPr>
          <w:lang w:val="en-GB"/>
        </w:rPr>
        <w:t xml:space="preserve"> </w:t>
      </w:r>
      <w:r w:rsidR="00D160CE" w:rsidRPr="0081771B">
        <w:rPr>
          <w:lang w:val="en-GB"/>
        </w:rPr>
        <w:t>is an internationally renowned expert working daily outside of Estonia and evaluating applications on the basis of professional competence. A foreign expert must be autonomous, impartial and objective.</w:t>
      </w:r>
    </w:p>
    <w:p w:rsidR="00C57650" w:rsidRPr="0081771B" w:rsidRDefault="00C57650" w:rsidP="00C77236">
      <w:pPr>
        <w:widowControl w:val="0"/>
        <w:jc w:val="both"/>
        <w:rPr>
          <w:lang w:val="en-GB"/>
        </w:rPr>
      </w:pPr>
    </w:p>
    <w:p w:rsidR="00D160CE" w:rsidRPr="0081771B" w:rsidRDefault="00D160CE" w:rsidP="00751850">
      <w:pPr>
        <w:widowControl w:val="0"/>
        <w:jc w:val="both"/>
        <w:rPr>
          <w:lang w:val="en-GB"/>
        </w:rPr>
      </w:pPr>
      <w:r w:rsidRPr="0081771B">
        <w:rPr>
          <w:b/>
          <w:lang w:val="en-GB"/>
        </w:rPr>
        <w:t>‘CER application assessment form for members of the assessment committee’</w:t>
      </w:r>
      <w:r w:rsidRPr="0081771B">
        <w:rPr>
          <w:lang w:val="en-GB"/>
        </w:rPr>
        <w:t xml:space="preserve"> is a form that members of the assessment committee file for every application </w:t>
      </w:r>
      <w:r w:rsidR="00071022" w:rsidRPr="0081771B">
        <w:rPr>
          <w:lang w:val="en-GB"/>
        </w:rPr>
        <w:t xml:space="preserve">to be </w:t>
      </w:r>
      <w:r w:rsidRPr="0081771B">
        <w:rPr>
          <w:lang w:val="en-GB"/>
        </w:rPr>
        <w:t>assess</w:t>
      </w:r>
      <w:r w:rsidR="00071022" w:rsidRPr="0081771B">
        <w:rPr>
          <w:lang w:val="en-GB"/>
        </w:rPr>
        <w:t>ed</w:t>
      </w:r>
      <w:r w:rsidRPr="0081771B">
        <w:rPr>
          <w:lang w:val="en-GB"/>
        </w:rPr>
        <w:t xml:space="preserve">. Foreign experts </w:t>
      </w:r>
      <w:r w:rsidR="00071022" w:rsidRPr="0081771B">
        <w:rPr>
          <w:lang w:val="en-GB"/>
        </w:rPr>
        <w:t xml:space="preserve">shall </w:t>
      </w:r>
      <w:r w:rsidRPr="0081771B">
        <w:rPr>
          <w:lang w:val="en-GB"/>
        </w:rPr>
        <w:t>provide assessment and ratings for criteria 1 and 2</w:t>
      </w:r>
      <w:r w:rsidR="0081771B" w:rsidRPr="0081771B">
        <w:rPr>
          <w:lang w:val="en-GB"/>
        </w:rPr>
        <w:t>; local</w:t>
      </w:r>
      <w:r w:rsidRPr="0081771B">
        <w:rPr>
          <w:lang w:val="en-GB"/>
        </w:rPr>
        <w:t xml:space="preserve"> members of the assessment committee </w:t>
      </w:r>
      <w:r w:rsidR="00071022" w:rsidRPr="0081771B">
        <w:rPr>
          <w:lang w:val="en-GB"/>
        </w:rPr>
        <w:t xml:space="preserve">shall </w:t>
      </w:r>
      <w:r w:rsidRPr="0081771B">
        <w:rPr>
          <w:lang w:val="en-GB"/>
        </w:rPr>
        <w:t xml:space="preserve">provide </w:t>
      </w:r>
      <w:r w:rsidR="00AF0F0F" w:rsidRPr="0081771B">
        <w:rPr>
          <w:lang w:val="en-GB"/>
        </w:rPr>
        <w:t>a</w:t>
      </w:r>
      <w:r w:rsidRPr="0081771B">
        <w:rPr>
          <w:lang w:val="en-GB"/>
        </w:rPr>
        <w:t xml:space="preserve">ssessment and ratings for the </w:t>
      </w:r>
      <w:r w:rsidR="00AF0F0F" w:rsidRPr="0081771B">
        <w:rPr>
          <w:lang w:val="en-GB"/>
        </w:rPr>
        <w:t>third</w:t>
      </w:r>
      <w:r w:rsidRPr="0081771B">
        <w:rPr>
          <w:lang w:val="en-GB"/>
        </w:rPr>
        <w:t xml:space="preserve"> criterion (Table 1).</w:t>
      </w:r>
    </w:p>
    <w:p w:rsidR="00D160CE" w:rsidRPr="0081771B" w:rsidRDefault="00D160CE" w:rsidP="00751850">
      <w:pPr>
        <w:widowControl w:val="0"/>
        <w:jc w:val="both"/>
        <w:rPr>
          <w:b/>
          <w:lang w:val="en-GB"/>
        </w:rPr>
      </w:pPr>
    </w:p>
    <w:p w:rsidR="00D514EA" w:rsidRPr="0081771B" w:rsidRDefault="00D160CE" w:rsidP="00C77236">
      <w:pPr>
        <w:widowControl w:val="0"/>
        <w:jc w:val="both"/>
        <w:rPr>
          <w:lang w:val="en-GB"/>
        </w:rPr>
      </w:pPr>
      <w:r w:rsidRPr="0081771B">
        <w:rPr>
          <w:b/>
          <w:lang w:val="en-GB"/>
        </w:rPr>
        <w:lastRenderedPageBreak/>
        <w:t>‘Consolidated CER application assessment report’</w:t>
      </w:r>
      <w:r w:rsidRPr="0081771B">
        <w:rPr>
          <w:lang w:val="en-GB"/>
        </w:rPr>
        <w:t xml:space="preserve"> (consolidated report) is a document drafted after the assessment committee meeting for every application. The consolidated report </w:t>
      </w:r>
      <w:r w:rsidR="00071022" w:rsidRPr="0081771B">
        <w:rPr>
          <w:lang w:val="en-GB"/>
        </w:rPr>
        <w:t xml:space="preserve">shall </w:t>
      </w:r>
      <w:r w:rsidRPr="0081771B">
        <w:rPr>
          <w:lang w:val="en-GB"/>
        </w:rPr>
        <w:t>reflect</w:t>
      </w:r>
      <w:r w:rsidR="00AF0F0F" w:rsidRPr="0081771B">
        <w:rPr>
          <w:lang w:val="en-GB"/>
        </w:rPr>
        <w:t xml:space="preserve"> </w:t>
      </w:r>
      <w:r w:rsidR="00071022" w:rsidRPr="0081771B">
        <w:rPr>
          <w:lang w:val="en-GB"/>
        </w:rPr>
        <w:t xml:space="preserve">the </w:t>
      </w:r>
      <w:r w:rsidRPr="0081771B">
        <w:rPr>
          <w:lang w:val="en-GB"/>
        </w:rPr>
        <w:t xml:space="preserve">consolidated assessments and ratings for all three criteria and also the assessment committee recommendations for </w:t>
      </w:r>
      <w:r w:rsidR="00071022" w:rsidRPr="0081771B">
        <w:rPr>
          <w:lang w:val="en-GB"/>
        </w:rPr>
        <w:t xml:space="preserve">making amendments to the </w:t>
      </w:r>
      <w:r w:rsidRPr="0081771B">
        <w:rPr>
          <w:lang w:val="en-GB"/>
        </w:rPr>
        <w:t>applications.</w:t>
      </w:r>
    </w:p>
    <w:p w:rsidR="00D064C5" w:rsidRPr="0081771B" w:rsidRDefault="00D064C5" w:rsidP="00C77236">
      <w:pPr>
        <w:widowControl w:val="0"/>
        <w:jc w:val="both"/>
        <w:rPr>
          <w:lang w:val="en-GB"/>
        </w:rPr>
      </w:pPr>
    </w:p>
    <w:p w:rsidR="00C57650" w:rsidRPr="0081771B" w:rsidRDefault="00CA76C7" w:rsidP="00C77236">
      <w:pPr>
        <w:pStyle w:val="Loendilik1"/>
        <w:widowControl w:val="0"/>
        <w:numPr>
          <w:ilvl w:val="0"/>
          <w:numId w:val="6"/>
        </w:numPr>
        <w:jc w:val="both"/>
        <w:rPr>
          <w:b/>
          <w:lang w:val="en-GB"/>
        </w:rPr>
      </w:pPr>
      <w:r w:rsidRPr="0081771B">
        <w:rPr>
          <w:b/>
          <w:lang w:val="en-GB"/>
        </w:rPr>
        <w:t xml:space="preserve"> </w:t>
      </w:r>
      <w:r w:rsidR="00D160CE" w:rsidRPr="0081771B">
        <w:rPr>
          <w:b/>
          <w:lang w:val="en-GB"/>
        </w:rPr>
        <w:t>DESCRIPTION OF THE ASSESSMENT PROCE</w:t>
      </w:r>
      <w:r w:rsidR="007C0379" w:rsidRPr="0081771B">
        <w:rPr>
          <w:b/>
          <w:lang w:val="en-GB"/>
        </w:rPr>
        <w:t>DURE</w:t>
      </w:r>
      <w:r w:rsidR="00D160CE" w:rsidRPr="0081771B">
        <w:rPr>
          <w:b/>
          <w:lang w:val="en-GB"/>
        </w:rPr>
        <w:t xml:space="preserve"> AND CRITERIA</w:t>
      </w:r>
    </w:p>
    <w:p w:rsidR="005C68D2" w:rsidRPr="0081771B" w:rsidRDefault="005C68D2" w:rsidP="00C77236">
      <w:pPr>
        <w:pStyle w:val="Loendilik1"/>
        <w:widowControl w:val="0"/>
        <w:ind w:left="0"/>
        <w:jc w:val="both"/>
        <w:rPr>
          <w:b/>
          <w:lang w:val="en-GB"/>
        </w:rPr>
      </w:pPr>
    </w:p>
    <w:p w:rsidR="00C970FA" w:rsidRPr="0081771B" w:rsidRDefault="00D160CE" w:rsidP="00C970FA">
      <w:pPr>
        <w:widowControl w:val="0"/>
        <w:numPr>
          <w:ilvl w:val="1"/>
          <w:numId w:val="6"/>
        </w:numPr>
        <w:jc w:val="both"/>
        <w:rPr>
          <w:b/>
          <w:lang w:val="en-GB"/>
        </w:rPr>
      </w:pPr>
      <w:r w:rsidRPr="0081771B">
        <w:rPr>
          <w:b/>
          <w:lang w:val="en-GB"/>
        </w:rPr>
        <w:t xml:space="preserve"> DESCRIPTION OF THE PROCE</w:t>
      </w:r>
      <w:r w:rsidR="007C0379" w:rsidRPr="0081771B">
        <w:rPr>
          <w:b/>
          <w:lang w:val="en-GB"/>
        </w:rPr>
        <w:t>DURE</w:t>
      </w:r>
      <w:r w:rsidRPr="0081771B">
        <w:rPr>
          <w:b/>
          <w:lang w:val="en-GB"/>
        </w:rPr>
        <w:t xml:space="preserve"> FOR FILING AND PROCESSING APPLICATIONS </w:t>
      </w:r>
    </w:p>
    <w:p w:rsidR="00C970FA" w:rsidRPr="0081771B" w:rsidRDefault="00C970FA" w:rsidP="00C970FA">
      <w:pPr>
        <w:widowControl w:val="0"/>
        <w:ind w:left="360"/>
        <w:jc w:val="both"/>
        <w:rPr>
          <w:lang w:val="en-GB"/>
        </w:rPr>
      </w:pPr>
    </w:p>
    <w:p w:rsidR="00C57650" w:rsidRPr="0081771B" w:rsidRDefault="00FD726E" w:rsidP="00C77236">
      <w:pPr>
        <w:widowControl w:val="0"/>
        <w:jc w:val="both"/>
        <w:rPr>
          <w:lang w:val="en-GB"/>
        </w:rPr>
      </w:pPr>
      <w:r w:rsidRPr="0081771B">
        <w:rPr>
          <w:lang w:val="en-GB"/>
        </w:rPr>
        <w:t xml:space="preserve">The applications for receiving support from the activity </w:t>
      </w:r>
      <w:r w:rsidR="009B7480" w:rsidRPr="0081771B">
        <w:rPr>
          <w:i/>
          <w:lang w:val="en-GB"/>
        </w:rPr>
        <w:t>Support for Cent</w:t>
      </w:r>
      <w:r w:rsidR="00D064C5" w:rsidRPr="0081771B">
        <w:rPr>
          <w:i/>
          <w:lang w:val="en-GB"/>
        </w:rPr>
        <w:t>res</w:t>
      </w:r>
      <w:r w:rsidR="009B7480" w:rsidRPr="0081771B">
        <w:rPr>
          <w:i/>
          <w:lang w:val="en-GB"/>
        </w:rPr>
        <w:t xml:space="preserve"> of Excellence in Research for Improving International Scientific Competitiveness and Top Quality</w:t>
      </w:r>
      <w:r w:rsidR="009B7480" w:rsidRPr="0081771B">
        <w:rPr>
          <w:lang w:val="en-GB"/>
        </w:rPr>
        <w:t xml:space="preserve"> are presented electronically </w:t>
      </w:r>
      <w:r w:rsidR="00D064C5" w:rsidRPr="0081771B">
        <w:rPr>
          <w:lang w:val="en-GB"/>
        </w:rPr>
        <w:t xml:space="preserve">on the </w:t>
      </w:r>
      <w:r w:rsidR="0081771B" w:rsidRPr="0081771B">
        <w:rPr>
          <w:lang w:val="en-GB"/>
        </w:rPr>
        <w:t>standard application</w:t>
      </w:r>
      <w:r w:rsidR="009B7480" w:rsidRPr="0081771B">
        <w:rPr>
          <w:lang w:val="en-GB"/>
        </w:rPr>
        <w:t xml:space="preserve"> form enforced by the </w:t>
      </w:r>
      <w:r w:rsidR="00D064C5" w:rsidRPr="0081771B">
        <w:rPr>
          <w:lang w:val="en-GB"/>
        </w:rPr>
        <w:t>implementing agency</w:t>
      </w:r>
      <w:r w:rsidR="009B7480" w:rsidRPr="0081771B">
        <w:rPr>
          <w:lang w:val="en-GB"/>
        </w:rPr>
        <w:t xml:space="preserve">. </w:t>
      </w:r>
      <w:r w:rsidR="002B4DEA" w:rsidRPr="0081771B">
        <w:rPr>
          <w:lang w:val="en-GB"/>
        </w:rPr>
        <w:t xml:space="preserve">The application and its annexes </w:t>
      </w:r>
      <w:r w:rsidR="007C0379" w:rsidRPr="0081771B">
        <w:rPr>
          <w:lang w:val="en-GB"/>
        </w:rPr>
        <w:t>shall be</w:t>
      </w:r>
      <w:r w:rsidR="002B4DEA" w:rsidRPr="0081771B">
        <w:rPr>
          <w:lang w:val="en-GB"/>
        </w:rPr>
        <w:t xml:space="preserve"> presented in </w:t>
      </w:r>
      <w:r w:rsidR="002B4DEA" w:rsidRPr="0081771B">
        <w:rPr>
          <w:b/>
          <w:lang w:val="en-GB"/>
        </w:rPr>
        <w:t>English</w:t>
      </w:r>
      <w:r w:rsidR="002B4DEA" w:rsidRPr="0081771B">
        <w:rPr>
          <w:lang w:val="en-GB"/>
        </w:rPr>
        <w:t xml:space="preserve"> </w:t>
      </w:r>
      <w:r w:rsidR="007C0379" w:rsidRPr="0081771B">
        <w:rPr>
          <w:lang w:val="en-GB"/>
        </w:rPr>
        <w:t xml:space="preserve">via </w:t>
      </w:r>
      <w:r w:rsidR="002B4DEA" w:rsidRPr="0081771B">
        <w:rPr>
          <w:lang w:val="en-GB"/>
        </w:rPr>
        <w:t xml:space="preserve">the Estonian Research </w:t>
      </w:r>
      <w:r w:rsidR="007C0379" w:rsidRPr="0081771B">
        <w:rPr>
          <w:lang w:val="en-GB"/>
        </w:rPr>
        <w:t>Information System ETIS</w:t>
      </w:r>
      <w:r w:rsidR="002B4DEA" w:rsidRPr="0081771B">
        <w:rPr>
          <w:lang w:val="en-GB"/>
        </w:rPr>
        <w:t>. Processing the applications is handled by the Archimedes Foundation</w:t>
      </w:r>
      <w:r w:rsidR="004C21CA" w:rsidRPr="0081771B">
        <w:rPr>
          <w:lang w:val="en-GB"/>
        </w:rPr>
        <w:t xml:space="preserve"> (implementing agency)</w:t>
      </w:r>
      <w:r w:rsidR="002B4DEA" w:rsidRPr="0081771B">
        <w:rPr>
          <w:lang w:val="en-GB"/>
        </w:rPr>
        <w:t>.</w:t>
      </w:r>
      <w:r w:rsidR="00C57650" w:rsidRPr="0081771B">
        <w:rPr>
          <w:lang w:val="en-GB"/>
        </w:rPr>
        <w:t xml:space="preserve"> </w:t>
      </w:r>
    </w:p>
    <w:p w:rsidR="00C57650" w:rsidRPr="0081771B" w:rsidRDefault="00C57650" w:rsidP="00C77236">
      <w:pPr>
        <w:widowControl w:val="0"/>
        <w:jc w:val="both"/>
        <w:rPr>
          <w:lang w:val="en-GB"/>
        </w:rPr>
      </w:pPr>
    </w:p>
    <w:p w:rsidR="00C657DD" w:rsidRPr="0081771B" w:rsidRDefault="002B4DEA" w:rsidP="00C77236">
      <w:pPr>
        <w:widowControl w:val="0"/>
        <w:jc w:val="both"/>
        <w:rPr>
          <w:lang w:val="en-GB"/>
        </w:rPr>
      </w:pPr>
      <w:r w:rsidRPr="0081771B">
        <w:rPr>
          <w:lang w:val="en-GB"/>
        </w:rPr>
        <w:t xml:space="preserve">The </w:t>
      </w:r>
      <w:r w:rsidR="00753BA6" w:rsidRPr="0081771B">
        <w:rPr>
          <w:lang w:val="en-GB"/>
        </w:rPr>
        <w:t>implementing agency</w:t>
      </w:r>
      <w:r w:rsidRPr="0081771B">
        <w:rPr>
          <w:lang w:val="en-GB"/>
        </w:rPr>
        <w:t xml:space="preserve"> registers the filed applications and confirms their </w:t>
      </w:r>
      <w:r w:rsidR="007C0379" w:rsidRPr="0081771B">
        <w:rPr>
          <w:lang w:val="en-GB"/>
        </w:rPr>
        <w:t>submission</w:t>
      </w:r>
      <w:r w:rsidRPr="0081771B">
        <w:rPr>
          <w:lang w:val="en-GB"/>
        </w:rPr>
        <w:t xml:space="preserve">. Before the applications are assessed, the </w:t>
      </w:r>
      <w:r w:rsidR="004C21CA" w:rsidRPr="0081771B">
        <w:rPr>
          <w:lang w:val="en-GB"/>
        </w:rPr>
        <w:t>implementing agency</w:t>
      </w:r>
      <w:r w:rsidRPr="0081771B">
        <w:rPr>
          <w:lang w:val="en-GB"/>
        </w:rPr>
        <w:t xml:space="preserve"> checks that the applicant and application correspond to the requirements described in </w:t>
      </w:r>
      <w:r w:rsidR="001C3580" w:rsidRPr="0081771B">
        <w:rPr>
          <w:lang w:val="en-GB"/>
        </w:rPr>
        <w:t xml:space="preserve">the order </w:t>
      </w:r>
      <w:r w:rsidR="001C3580" w:rsidRPr="0081771B">
        <w:rPr>
          <w:i/>
          <w:lang w:val="en-GB"/>
        </w:rPr>
        <w:t>Requirements and Conditions for Applying for and Processing Applications for the Structural Funds in 2014-2020 and Enforcing the Support Approval Conditions Order</w:t>
      </w:r>
      <w:r w:rsidR="001C3580" w:rsidRPr="0081771B">
        <w:rPr>
          <w:lang w:val="en-GB"/>
        </w:rPr>
        <w:t xml:space="preserve"> Article 4 and the conditions for support approval in the </w:t>
      </w:r>
      <w:r w:rsidR="001C3580" w:rsidRPr="0081771B">
        <w:rPr>
          <w:i/>
          <w:lang w:val="en-GB"/>
        </w:rPr>
        <w:t>Support for Cent</w:t>
      </w:r>
      <w:r w:rsidR="00D064C5" w:rsidRPr="0081771B">
        <w:rPr>
          <w:i/>
          <w:lang w:val="en-GB"/>
        </w:rPr>
        <w:t>res</w:t>
      </w:r>
      <w:r w:rsidR="001C3580" w:rsidRPr="0081771B">
        <w:rPr>
          <w:i/>
          <w:lang w:val="en-GB"/>
        </w:rPr>
        <w:t xml:space="preserve"> of Excellence in Research for Improving International Scientific Competitiveness and Top Quality</w:t>
      </w:r>
      <w:r w:rsidR="001C3580" w:rsidRPr="0081771B">
        <w:rPr>
          <w:lang w:val="en-GB"/>
        </w:rPr>
        <w:t xml:space="preserve">, and that the required additional documents are present; the form </w:t>
      </w:r>
      <w:r w:rsidR="001C3580" w:rsidRPr="0081771B">
        <w:rPr>
          <w:i/>
          <w:lang w:val="en-GB"/>
        </w:rPr>
        <w:t xml:space="preserve">Technical </w:t>
      </w:r>
      <w:r w:rsidR="00101138" w:rsidRPr="0081771B">
        <w:rPr>
          <w:i/>
          <w:lang w:val="en-GB"/>
        </w:rPr>
        <w:t>Inspection</w:t>
      </w:r>
      <w:r w:rsidR="001C3580" w:rsidRPr="0081771B">
        <w:rPr>
          <w:i/>
          <w:lang w:val="en-GB"/>
        </w:rPr>
        <w:t xml:space="preserve"> Sheet </w:t>
      </w:r>
      <w:r w:rsidR="00101138" w:rsidRPr="0081771B">
        <w:rPr>
          <w:i/>
          <w:lang w:val="en-GB"/>
        </w:rPr>
        <w:t>for Application Filed for the Activity ‘Support for Cent</w:t>
      </w:r>
      <w:r w:rsidR="00D064C5" w:rsidRPr="0081771B">
        <w:rPr>
          <w:i/>
          <w:lang w:val="en-GB"/>
        </w:rPr>
        <w:t>res</w:t>
      </w:r>
      <w:r w:rsidR="00101138" w:rsidRPr="0081771B">
        <w:rPr>
          <w:i/>
          <w:lang w:val="en-GB"/>
        </w:rPr>
        <w:t xml:space="preserve"> of Excellence in Research for Improving International Scientific Competitiveness and Top Quality’</w:t>
      </w:r>
      <w:r w:rsidR="00101138" w:rsidRPr="0081771B">
        <w:rPr>
          <w:lang w:val="en-GB"/>
        </w:rPr>
        <w:t xml:space="preserve"> is filled in. In case of inaccuracies in the application, the </w:t>
      </w:r>
      <w:r w:rsidR="004C21CA" w:rsidRPr="0081771B">
        <w:rPr>
          <w:lang w:val="en-GB"/>
        </w:rPr>
        <w:t>implementing agency</w:t>
      </w:r>
      <w:r w:rsidR="00772D05" w:rsidRPr="0081771B">
        <w:rPr>
          <w:lang w:val="en-GB"/>
        </w:rPr>
        <w:t xml:space="preserve"> immediately informs the applicant and </w:t>
      </w:r>
      <w:r w:rsidR="00BA04D9" w:rsidRPr="0081771B">
        <w:rPr>
          <w:lang w:val="en-GB"/>
        </w:rPr>
        <w:t xml:space="preserve">shall </w:t>
      </w:r>
      <w:r w:rsidR="00772D05" w:rsidRPr="0081771B">
        <w:rPr>
          <w:lang w:val="en-GB"/>
        </w:rPr>
        <w:t>allocate up 10 work</w:t>
      </w:r>
      <w:r w:rsidR="00BA04D9" w:rsidRPr="0081771B">
        <w:rPr>
          <w:lang w:val="en-GB"/>
        </w:rPr>
        <w:t>ing</w:t>
      </w:r>
      <w:r w:rsidR="00772D05" w:rsidRPr="0081771B">
        <w:rPr>
          <w:lang w:val="en-GB"/>
        </w:rPr>
        <w:t xml:space="preserve"> days for removing the inadequacies. If the inadequacies are not </w:t>
      </w:r>
      <w:r w:rsidR="00AF0F0F" w:rsidRPr="0081771B">
        <w:rPr>
          <w:lang w:val="en-GB"/>
        </w:rPr>
        <w:t xml:space="preserve">corrected </w:t>
      </w:r>
      <w:r w:rsidR="00772D05" w:rsidRPr="0081771B">
        <w:rPr>
          <w:lang w:val="en-GB"/>
        </w:rPr>
        <w:t xml:space="preserve">by that deadline, the </w:t>
      </w:r>
      <w:r w:rsidR="004C21CA" w:rsidRPr="0081771B">
        <w:rPr>
          <w:lang w:val="en-GB"/>
        </w:rPr>
        <w:t>implementing agency</w:t>
      </w:r>
      <w:r w:rsidR="00772D05" w:rsidRPr="0081771B">
        <w:rPr>
          <w:lang w:val="en-GB"/>
        </w:rPr>
        <w:t xml:space="preserve"> </w:t>
      </w:r>
      <w:r w:rsidR="00BA04D9" w:rsidRPr="0081771B">
        <w:rPr>
          <w:lang w:val="en-GB"/>
        </w:rPr>
        <w:t xml:space="preserve">shall terminate </w:t>
      </w:r>
      <w:r w:rsidR="00772D05" w:rsidRPr="0081771B">
        <w:rPr>
          <w:lang w:val="en-GB"/>
        </w:rPr>
        <w:t>the application process.</w:t>
      </w:r>
    </w:p>
    <w:p w:rsidR="00C657DD" w:rsidRPr="0081771B" w:rsidRDefault="00C657DD" w:rsidP="00C77236">
      <w:pPr>
        <w:widowControl w:val="0"/>
        <w:jc w:val="both"/>
        <w:rPr>
          <w:lang w:val="en-GB"/>
        </w:rPr>
      </w:pPr>
    </w:p>
    <w:p w:rsidR="00076ED2" w:rsidRPr="0081771B" w:rsidRDefault="00772D05" w:rsidP="00C77236">
      <w:pPr>
        <w:widowControl w:val="0"/>
        <w:jc w:val="both"/>
        <w:rPr>
          <w:lang w:val="en-GB"/>
        </w:rPr>
      </w:pPr>
      <w:r w:rsidRPr="0081771B">
        <w:rPr>
          <w:lang w:val="en-GB"/>
        </w:rPr>
        <w:t xml:space="preserve">The </w:t>
      </w:r>
      <w:r w:rsidR="00753BA6" w:rsidRPr="0081771B">
        <w:rPr>
          <w:lang w:val="en-GB"/>
        </w:rPr>
        <w:t>implementing agency</w:t>
      </w:r>
      <w:r w:rsidRPr="0081771B">
        <w:rPr>
          <w:lang w:val="en-GB"/>
        </w:rPr>
        <w:t xml:space="preserve"> will decide not to grant support to the application if the application does not correspond to the requirements</w:t>
      </w:r>
      <w:r w:rsidR="00BA04D9" w:rsidRPr="0081771B">
        <w:rPr>
          <w:lang w:val="en-GB"/>
        </w:rPr>
        <w:t>,</w:t>
      </w:r>
      <w:r w:rsidRPr="0081771B">
        <w:rPr>
          <w:lang w:val="en-GB"/>
        </w:rPr>
        <w:t xml:space="preserve"> or:</w:t>
      </w:r>
    </w:p>
    <w:p w:rsidR="000E77EC" w:rsidRPr="0081771B" w:rsidRDefault="00772D05" w:rsidP="00AC30B1">
      <w:pPr>
        <w:pStyle w:val="Loendilik1"/>
        <w:widowControl w:val="0"/>
        <w:numPr>
          <w:ilvl w:val="0"/>
          <w:numId w:val="4"/>
        </w:numPr>
        <w:jc w:val="both"/>
        <w:rPr>
          <w:lang w:val="en-GB"/>
        </w:rPr>
      </w:pPr>
      <w:r w:rsidRPr="0081771B">
        <w:rPr>
          <w:lang w:val="en-GB"/>
        </w:rPr>
        <w:t xml:space="preserve">the requirements </w:t>
      </w:r>
      <w:r w:rsidR="00AE0D92" w:rsidRPr="0081771B">
        <w:rPr>
          <w:lang w:val="en-GB"/>
        </w:rPr>
        <w:t xml:space="preserve">set </w:t>
      </w:r>
      <w:r w:rsidRPr="0081771B">
        <w:rPr>
          <w:lang w:val="en-GB"/>
        </w:rPr>
        <w:t xml:space="preserve"> for an application </w:t>
      </w:r>
      <w:r w:rsidR="00AE0D92" w:rsidRPr="0081771B">
        <w:rPr>
          <w:lang w:val="en-GB"/>
        </w:rPr>
        <w:t xml:space="preserve">to be </w:t>
      </w:r>
      <w:r w:rsidR="00B96C09" w:rsidRPr="0081771B">
        <w:rPr>
          <w:lang w:val="en-GB"/>
        </w:rPr>
        <w:t>su</w:t>
      </w:r>
      <w:r w:rsidR="00D064C5" w:rsidRPr="0081771B">
        <w:rPr>
          <w:lang w:val="en-GB"/>
        </w:rPr>
        <w:t>b</w:t>
      </w:r>
      <w:r w:rsidR="00B96C09" w:rsidRPr="0081771B">
        <w:rPr>
          <w:lang w:val="en-GB"/>
        </w:rPr>
        <w:t>mitted</w:t>
      </w:r>
      <w:r w:rsidRPr="0081771B">
        <w:rPr>
          <w:lang w:val="en-GB"/>
        </w:rPr>
        <w:t xml:space="preserve"> under the support approval conditions described in the activity </w:t>
      </w:r>
      <w:r w:rsidRPr="0081771B">
        <w:rPr>
          <w:i/>
          <w:lang w:val="en-GB"/>
        </w:rPr>
        <w:t xml:space="preserve">Support for </w:t>
      </w:r>
      <w:r w:rsidR="0081771B" w:rsidRPr="0081771B">
        <w:rPr>
          <w:i/>
          <w:lang w:val="en-GB"/>
        </w:rPr>
        <w:t>Centres</w:t>
      </w:r>
      <w:r w:rsidRPr="0081771B">
        <w:rPr>
          <w:i/>
          <w:lang w:val="en-GB"/>
        </w:rPr>
        <w:t xml:space="preserve"> of Excellence in Research for Improving International Scientific Competitiveness and Top Quality</w:t>
      </w:r>
      <w:r w:rsidRPr="0081771B">
        <w:rPr>
          <w:lang w:val="en-GB"/>
        </w:rPr>
        <w:t xml:space="preserve"> have not been met</w:t>
      </w:r>
      <w:r w:rsidR="000E77EC" w:rsidRPr="0081771B">
        <w:rPr>
          <w:lang w:val="en-GB"/>
        </w:rPr>
        <w:t>;</w:t>
      </w:r>
    </w:p>
    <w:p w:rsidR="00076ED2" w:rsidRPr="0081771B" w:rsidRDefault="00772D05" w:rsidP="00C77236">
      <w:pPr>
        <w:pStyle w:val="Loendilik1"/>
        <w:widowControl w:val="0"/>
        <w:numPr>
          <w:ilvl w:val="0"/>
          <w:numId w:val="4"/>
        </w:numPr>
        <w:jc w:val="both"/>
        <w:rPr>
          <w:lang w:val="en-GB"/>
        </w:rPr>
      </w:pPr>
      <w:r w:rsidRPr="0081771B">
        <w:rPr>
          <w:lang w:val="en-GB"/>
        </w:rPr>
        <w:t xml:space="preserve">the applicant </w:t>
      </w:r>
      <w:r w:rsidR="006D7B2B" w:rsidRPr="0081771B">
        <w:rPr>
          <w:lang w:val="en-GB"/>
        </w:rPr>
        <w:t>attempts to influence the decision through fraud, threat or other illegal method</w:t>
      </w:r>
      <w:r w:rsidR="00076ED2" w:rsidRPr="0081771B">
        <w:rPr>
          <w:lang w:val="en-GB"/>
        </w:rPr>
        <w:t>;</w:t>
      </w:r>
    </w:p>
    <w:p w:rsidR="00076ED2" w:rsidRPr="0081771B" w:rsidRDefault="006D7B2B" w:rsidP="0042424C">
      <w:pPr>
        <w:pStyle w:val="Loendilik1"/>
        <w:widowControl w:val="0"/>
        <w:numPr>
          <w:ilvl w:val="0"/>
          <w:numId w:val="4"/>
        </w:numPr>
        <w:jc w:val="both"/>
        <w:rPr>
          <w:lang w:val="en-GB"/>
        </w:rPr>
      </w:pPr>
      <w:r w:rsidRPr="0081771B">
        <w:rPr>
          <w:lang w:val="en-GB"/>
        </w:rPr>
        <w:t xml:space="preserve">the applicant does not allow on-site inspection to determine whether the data presented in the application </w:t>
      </w:r>
      <w:r w:rsidR="00BA04D9" w:rsidRPr="0081771B">
        <w:rPr>
          <w:lang w:val="en-GB"/>
        </w:rPr>
        <w:t>are</w:t>
      </w:r>
      <w:r w:rsidRPr="0081771B">
        <w:rPr>
          <w:lang w:val="en-GB"/>
        </w:rPr>
        <w:t xml:space="preserve"> correct</w:t>
      </w:r>
      <w:r w:rsidR="000E77EC" w:rsidRPr="0081771B">
        <w:rPr>
          <w:lang w:val="en-GB"/>
        </w:rPr>
        <w:t>.</w:t>
      </w:r>
    </w:p>
    <w:p w:rsidR="00C57650" w:rsidRPr="0081771B" w:rsidRDefault="00C57650" w:rsidP="00495B52">
      <w:pPr>
        <w:widowControl w:val="0"/>
        <w:jc w:val="both"/>
        <w:rPr>
          <w:lang w:val="en-GB"/>
        </w:rPr>
      </w:pPr>
    </w:p>
    <w:p w:rsidR="00D94B02" w:rsidRPr="0081771B" w:rsidRDefault="006D7B2B" w:rsidP="003E60DA">
      <w:pPr>
        <w:jc w:val="both"/>
        <w:rPr>
          <w:lang w:val="en-GB"/>
        </w:rPr>
      </w:pPr>
      <w:r w:rsidRPr="0081771B">
        <w:rPr>
          <w:lang w:val="en-GB"/>
        </w:rPr>
        <w:t xml:space="preserve">The competition for the activity </w:t>
      </w:r>
      <w:r w:rsidRPr="0081771B">
        <w:rPr>
          <w:i/>
          <w:lang w:val="en-GB"/>
        </w:rPr>
        <w:t>Support for Cent</w:t>
      </w:r>
      <w:r w:rsidR="00D064C5" w:rsidRPr="0081771B">
        <w:rPr>
          <w:i/>
          <w:lang w:val="en-GB"/>
        </w:rPr>
        <w:t>re</w:t>
      </w:r>
      <w:r w:rsidRPr="0081771B">
        <w:rPr>
          <w:i/>
          <w:lang w:val="en-GB"/>
        </w:rPr>
        <w:t>s of Excellence in Research for Improving International Scientific Competitiveness and Top Quality</w:t>
      </w:r>
      <w:r w:rsidRPr="0081771B">
        <w:rPr>
          <w:lang w:val="en-GB"/>
        </w:rPr>
        <w:t xml:space="preserve"> is carried out as a single-stage open </w:t>
      </w:r>
      <w:r w:rsidR="00EF0D12" w:rsidRPr="0081771B">
        <w:rPr>
          <w:lang w:val="en-GB"/>
        </w:rPr>
        <w:t>call</w:t>
      </w:r>
      <w:r w:rsidRPr="0081771B">
        <w:rPr>
          <w:lang w:val="en-GB"/>
        </w:rPr>
        <w:t>.</w:t>
      </w:r>
    </w:p>
    <w:p w:rsidR="00D94B02" w:rsidRPr="0081771B" w:rsidRDefault="00D94B02" w:rsidP="003E60DA">
      <w:pPr>
        <w:jc w:val="both"/>
        <w:rPr>
          <w:lang w:val="en-GB"/>
        </w:rPr>
      </w:pPr>
    </w:p>
    <w:p w:rsidR="004E4398" w:rsidRPr="0081771B" w:rsidRDefault="006D7B2B" w:rsidP="00344371">
      <w:pPr>
        <w:jc w:val="both"/>
        <w:rPr>
          <w:lang w:val="en-GB"/>
        </w:rPr>
      </w:pPr>
      <w:r w:rsidRPr="0081771B">
        <w:rPr>
          <w:lang w:val="en-GB"/>
        </w:rPr>
        <w:lastRenderedPageBreak/>
        <w:t xml:space="preserve">Every application will be assessed in stage </w:t>
      </w:r>
      <w:r w:rsidR="00EF0D12" w:rsidRPr="0081771B">
        <w:rPr>
          <w:lang w:val="en-GB"/>
        </w:rPr>
        <w:t xml:space="preserve">I </w:t>
      </w:r>
      <w:r w:rsidRPr="0081771B">
        <w:rPr>
          <w:lang w:val="en-GB"/>
        </w:rPr>
        <w:t xml:space="preserve">of evaluation by 3 foreign experts for the </w:t>
      </w:r>
      <w:r w:rsidR="00AE0D92" w:rsidRPr="0081771B">
        <w:rPr>
          <w:lang w:val="en-GB"/>
        </w:rPr>
        <w:t xml:space="preserve">first and second </w:t>
      </w:r>
      <w:r w:rsidR="00B25D5D" w:rsidRPr="0081771B">
        <w:rPr>
          <w:lang w:val="en-GB"/>
        </w:rPr>
        <w:t>criteria</w:t>
      </w:r>
      <w:r w:rsidRPr="0081771B">
        <w:rPr>
          <w:lang w:val="en-GB"/>
        </w:rPr>
        <w:t xml:space="preserve">. The </w:t>
      </w:r>
      <w:r w:rsidR="00AE0D92" w:rsidRPr="0081771B">
        <w:rPr>
          <w:lang w:val="en-GB"/>
        </w:rPr>
        <w:t>third</w:t>
      </w:r>
      <w:r w:rsidRPr="0081771B">
        <w:rPr>
          <w:lang w:val="en-GB"/>
        </w:rPr>
        <w:t xml:space="preserve"> criterion will be assessed in stage</w:t>
      </w:r>
      <w:r w:rsidR="00EF0D12" w:rsidRPr="0081771B">
        <w:rPr>
          <w:lang w:val="en-GB"/>
        </w:rPr>
        <w:t xml:space="preserve"> I </w:t>
      </w:r>
      <w:r w:rsidRPr="0081771B">
        <w:rPr>
          <w:lang w:val="en-GB"/>
        </w:rPr>
        <w:t xml:space="preserve">by 2 </w:t>
      </w:r>
      <w:r w:rsidR="00752A39" w:rsidRPr="0081771B">
        <w:rPr>
          <w:lang w:val="en-GB"/>
        </w:rPr>
        <w:t>local</w:t>
      </w:r>
      <w:r w:rsidRPr="0081771B">
        <w:rPr>
          <w:lang w:val="en-GB"/>
        </w:rPr>
        <w:t xml:space="preserve"> assessment committee members.</w:t>
      </w:r>
    </w:p>
    <w:p w:rsidR="004E4398" w:rsidRPr="0081771B" w:rsidRDefault="004E4398" w:rsidP="003E60DA">
      <w:pPr>
        <w:jc w:val="both"/>
        <w:rPr>
          <w:lang w:val="en-GB"/>
        </w:rPr>
      </w:pPr>
    </w:p>
    <w:p w:rsidR="003E60DA" w:rsidRPr="0081771B" w:rsidRDefault="00431DC5" w:rsidP="003E60DA">
      <w:pPr>
        <w:jc w:val="both"/>
        <w:rPr>
          <w:lang w:val="en-GB"/>
        </w:rPr>
      </w:pPr>
      <w:r w:rsidRPr="0081771B">
        <w:rPr>
          <w:lang w:val="en-GB"/>
        </w:rPr>
        <w:t xml:space="preserve">The foreign experts </w:t>
      </w:r>
      <w:r w:rsidR="00EF0D12" w:rsidRPr="0081771B">
        <w:rPr>
          <w:lang w:val="en-GB"/>
        </w:rPr>
        <w:t xml:space="preserve">shall be selected </w:t>
      </w:r>
      <w:r w:rsidRPr="0081771B">
        <w:rPr>
          <w:lang w:val="en-GB"/>
        </w:rPr>
        <w:t xml:space="preserve">by the </w:t>
      </w:r>
      <w:r w:rsidR="004C21CA" w:rsidRPr="0081771B">
        <w:rPr>
          <w:lang w:val="en-GB"/>
        </w:rPr>
        <w:t>implementing agency</w:t>
      </w:r>
      <w:r w:rsidRPr="0081771B">
        <w:rPr>
          <w:lang w:val="en-GB"/>
        </w:rPr>
        <w:t xml:space="preserve"> according to the </w:t>
      </w:r>
      <w:r w:rsidR="007E4894" w:rsidRPr="0081771B">
        <w:rPr>
          <w:lang w:val="en-GB"/>
        </w:rPr>
        <w:t>guidelines</w:t>
      </w:r>
      <w:r w:rsidRPr="0081771B">
        <w:rPr>
          <w:lang w:val="en-GB"/>
        </w:rPr>
        <w:t xml:space="preserve"> for</w:t>
      </w:r>
      <w:r w:rsidR="00AF0F0F" w:rsidRPr="0081771B">
        <w:rPr>
          <w:lang w:val="en-GB"/>
        </w:rPr>
        <w:t xml:space="preserve"> </w:t>
      </w:r>
      <w:r w:rsidR="00EF0D12" w:rsidRPr="0081771B">
        <w:rPr>
          <w:lang w:val="en-GB"/>
        </w:rPr>
        <w:t>selecting</w:t>
      </w:r>
      <w:r w:rsidRPr="0081771B">
        <w:rPr>
          <w:lang w:val="en-GB"/>
        </w:rPr>
        <w:t xml:space="preserve"> foreign experts for the activity </w:t>
      </w:r>
      <w:r w:rsidRPr="0081771B">
        <w:rPr>
          <w:i/>
          <w:lang w:val="en-GB"/>
        </w:rPr>
        <w:t>Support for Cen</w:t>
      </w:r>
      <w:r w:rsidR="00491F9A" w:rsidRPr="0081771B">
        <w:rPr>
          <w:i/>
          <w:lang w:val="en-GB"/>
        </w:rPr>
        <w:t>tres</w:t>
      </w:r>
      <w:r w:rsidRPr="0081771B">
        <w:rPr>
          <w:i/>
          <w:lang w:val="en-GB"/>
        </w:rPr>
        <w:t xml:space="preserve"> of Excellence in Research for Improving International Scientific Competitiveness and Top Quality</w:t>
      </w:r>
      <w:r w:rsidRPr="0081771B">
        <w:rPr>
          <w:lang w:val="en-GB"/>
        </w:rPr>
        <w:t xml:space="preserve">. One assessor will be </w:t>
      </w:r>
      <w:r w:rsidR="00EF0D12" w:rsidRPr="0081771B">
        <w:rPr>
          <w:lang w:val="en-GB"/>
        </w:rPr>
        <w:t>selected</w:t>
      </w:r>
      <w:r w:rsidR="00AE0D92" w:rsidRPr="0081771B">
        <w:rPr>
          <w:lang w:val="en-GB"/>
        </w:rPr>
        <w:t>, if possible,</w:t>
      </w:r>
      <w:r w:rsidRPr="0081771B">
        <w:rPr>
          <w:lang w:val="en-GB"/>
        </w:rPr>
        <w:t xml:space="preserve"> from the list of experts presented by the applicant</w:t>
      </w:r>
      <w:r w:rsidR="00AF0F0F" w:rsidRPr="0081771B">
        <w:rPr>
          <w:lang w:val="en-GB"/>
        </w:rPr>
        <w:t xml:space="preserve"> </w:t>
      </w:r>
      <w:r w:rsidR="00AE0D92" w:rsidRPr="0081771B">
        <w:rPr>
          <w:lang w:val="en-GB"/>
        </w:rPr>
        <w:t xml:space="preserve">proceeding from </w:t>
      </w:r>
      <w:r w:rsidRPr="0081771B">
        <w:rPr>
          <w:lang w:val="en-GB"/>
        </w:rPr>
        <w:t>the criteria described in the aforementioned document.</w:t>
      </w:r>
      <w:r w:rsidR="009A6FC3" w:rsidRPr="0081771B">
        <w:rPr>
          <w:lang w:val="en-GB"/>
        </w:rPr>
        <w:t xml:space="preserve"> </w:t>
      </w:r>
    </w:p>
    <w:p w:rsidR="00844721" w:rsidRPr="0081771B" w:rsidRDefault="00844721" w:rsidP="003E60DA">
      <w:pPr>
        <w:spacing w:line="276" w:lineRule="auto"/>
        <w:jc w:val="both"/>
        <w:rPr>
          <w:lang w:val="en-GB"/>
        </w:rPr>
      </w:pPr>
    </w:p>
    <w:p w:rsidR="003E60DA" w:rsidRPr="0081771B" w:rsidRDefault="00AE51BC" w:rsidP="003E60DA">
      <w:pPr>
        <w:spacing w:line="276" w:lineRule="auto"/>
        <w:jc w:val="both"/>
        <w:rPr>
          <w:lang w:val="en-GB"/>
        </w:rPr>
      </w:pPr>
      <w:r w:rsidRPr="0081771B">
        <w:rPr>
          <w:lang w:val="en-GB"/>
        </w:rPr>
        <w:t xml:space="preserve">In order to enable </w:t>
      </w:r>
      <w:r w:rsidR="00B359FD" w:rsidRPr="0081771B">
        <w:rPr>
          <w:lang w:val="en-GB"/>
        </w:rPr>
        <w:t xml:space="preserve">the </w:t>
      </w:r>
      <w:r w:rsidR="0081771B" w:rsidRPr="0081771B">
        <w:rPr>
          <w:lang w:val="en-GB"/>
        </w:rPr>
        <w:t>selection of</w:t>
      </w:r>
      <w:r w:rsidRPr="0081771B">
        <w:rPr>
          <w:lang w:val="en-GB"/>
        </w:rPr>
        <w:t xml:space="preserve"> foreign experts, applicants will present to the final beneficiary </w:t>
      </w:r>
      <w:r w:rsidR="00AE0D92" w:rsidRPr="0081771B">
        <w:rPr>
          <w:lang w:val="en-GB"/>
        </w:rPr>
        <w:t>within 15 work</w:t>
      </w:r>
      <w:r w:rsidR="00AF0F0F" w:rsidRPr="0081771B">
        <w:rPr>
          <w:lang w:val="en-GB"/>
        </w:rPr>
        <w:t>i</w:t>
      </w:r>
      <w:r w:rsidR="00AE0D92" w:rsidRPr="0081771B">
        <w:rPr>
          <w:lang w:val="en-GB"/>
        </w:rPr>
        <w:t xml:space="preserve">ng days after the call has been declared open </w:t>
      </w:r>
      <w:r w:rsidRPr="0081771B">
        <w:rPr>
          <w:lang w:val="en-GB"/>
        </w:rPr>
        <w:t>the following data (in English) for every CER applying for support</w:t>
      </w:r>
      <w:r w:rsidR="003E60DA" w:rsidRPr="0081771B">
        <w:rPr>
          <w:lang w:val="en-GB"/>
        </w:rPr>
        <w:t>:</w:t>
      </w:r>
    </w:p>
    <w:p w:rsidR="003E60DA" w:rsidRPr="0081771B" w:rsidRDefault="00AE51BC" w:rsidP="003E60DA">
      <w:pPr>
        <w:pStyle w:val="NormalWeb"/>
        <w:numPr>
          <w:ilvl w:val="0"/>
          <w:numId w:val="9"/>
        </w:numPr>
        <w:spacing w:before="0" w:after="0" w:afterAutospacing="0" w:line="276" w:lineRule="auto"/>
        <w:jc w:val="both"/>
        <w:rPr>
          <w:lang w:val="en-GB"/>
        </w:rPr>
      </w:pPr>
      <w:r w:rsidRPr="0081771B">
        <w:rPr>
          <w:lang w:val="en-GB"/>
        </w:rPr>
        <w:t xml:space="preserve">Name and acronym </w:t>
      </w:r>
      <w:r w:rsidR="009B19BB" w:rsidRPr="0081771B">
        <w:rPr>
          <w:lang w:val="en-GB"/>
        </w:rPr>
        <w:t>of</w:t>
      </w:r>
      <w:r w:rsidRPr="0081771B">
        <w:rPr>
          <w:lang w:val="en-GB"/>
        </w:rPr>
        <w:t xml:space="preserve"> the planned CER</w:t>
      </w:r>
      <w:r w:rsidR="003E60DA" w:rsidRPr="0081771B">
        <w:rPr>
          <w:lang w:val="en-GB"/>
        </w:rPr>
        <w:t xml:space="preserve">; </w:t>
      </w:r>
    </w:p>
    <w:p w:rsidR="003E60DA" w:rsidRPr="0081771B" w:rsidRDefault="00AE51BC" w:rsidP="003E60DA">
      <w:pPr>
        <w:pStyle w:val="NormalWeb"/>
        <w:numPr>
          <w:ilvl w:val="0"/>
          <w:numId w:val="9"/>
        </w:numPr>
        <w:spacing w:before="0" w:after="0" w:afterAutospacing="0" w:line="276" w:lineRule="auto"/>
        <w:jc w:val="both"/>
        <w:rPr>
          <w:lang w:val="en-GB"/>
        </w:rPr>
      </w:pPr>
      <w:r w:rsidRPr="0081771B">
        <w:rPr>
          <w:lang w:val="en-GB"/>
        </w:rPr>
        <w:t xml:space="preserve">Name of the  </w:t>
      </w:r>
      <w:r w:rsidR="00AF0F0F" w:rsidRPr="0081771B">
        <w:rPr>
          <w:lang w:val="en-GB"/>
        </w:rPr>
        <w:t xml:space="preserve">nominated </w:t>
      </w:r>
      <w:r w:rsidR="00B359FD" w:rsidRPr="0081771B">
        <w:rPr>
          <w:lang w:val="en-GB"/>
        </w:rPr>
        <w:t>leader</w:t>
      </w:r>
      <w:r w:rsidR="00B96C09" w:rsidRPr="0081771B">
        <w:rPr>
          <w:lang w:val="en-GB"/>
        </w:rPr>
        <w:t xml:space="preserve"> </w:t>
      </w:r>
      <w:r w:rsidRPr="0081771B">
        <w:rPr>
          <w:lang w:val="en-GB"/>
        </w:rPr>
        <w:t xml:space="preserve"> of CER</w:t>
      </w:r>
      <w:r w:rsidR="003E60DA" w:rsidRPr="0081771B">
        <w:rPr>
          <w:lang w:val="en-GB"/>
        </w:rPr>
        <w:t>;</w:t>
      </w:r>
    </w:p>
    <w:p w:rsidR="003E60DA" w:rsidRPr="0081771B" w:rsidRDefault="00AE51BC" w:rsidP="003E60DA">
      <w:pPr>
        <w:pStyle w:val="NormalWeb"/>
        <w:numPr>
          <w:ilvl w:val="0"/>
          <w:numId w:val="9"/>
        </w:numPr>
        <w:spacing w:before="0" w:after="0" w:afterAutospacing="0" w:line="276" w:lineRule="auto"/>
        <w:jc w:val="both"/>
        <w:rPr>
          <w:lang w:val="en-GB"/>
        </w:rPr>
      </w:pPr>
      <w:r w:rsidRPr="0081771B">
        <w:rPr>
          <w:lang w:val="en-GB"/>
        </w:rPr>
        <w:t>K</w:t>
      </w:r>
      <w:r w:rsidR="003E60DA" w:rsidRPr="0081771B">
        <w:rPr>
          <w:lang w:val="en-GB"/>
        </w:rPr>
        <w:t>ey</w:t>
      </w:r>
      <w:r w:rsidR="00AE0D92" w:rsidRPr="0081771B">
        <w:rPr>
          <w:lang w:val="en-GB"/>
        </w:rPr>
        <w:t xml:space="preserve"> </w:t>
      </w:r>
      <w:r w:rsidR="003E60DA" w:rsidRPr="0081771B">
        <w:rPr>
          <w:lang w:val="en-GB"/>
        </w:rPr>
        <w:t>words</w:t>
      </w:r>
      <w:r w:rsidRPr="0081771B">
        <w:rPr>
          <w:lang w:val="en-GB"/>
        </w:rPr>
        <w:t xml:space="preserve"> for describing the scientific content of CER</w:t>
      </w:r>
      <w:r w:rsidR="003E60DA" w:rsidRPr="0081771B">
        <w:rPr>
          <w:lang w:val="en-GB"/>
        </w:rPr>
        <w:t>;</w:t>
      </w:r>
    </w:p>
    <w:p w:rsidR="003E60DA" w:rsidRPr="0081771B" w:rsidRDefault="00AE51BC" w:rsidP="00250782">
      <w:pPr>
        <w:pStyle w:val="NormalWeb"/>
        <w:numPr>
          <w:ilvl w:val="0"/>
          <w:numId w:val="9"/>
        </w:numPr>
        <w:spacing w:before="0" w:after="0" w:afterAutospacing="0" w:line="276" w:lineRule="auto"/>
        <w:jc w:val="both"/>
        <w:rPr>
          <w:lang w:val="en-GB"/>
        </w:rPr>
      </w:pPr>
      <w:r w:rsidRPr="0081771B">
        <w:rPr>
          <w:lang w:val="en-GB"/>
        </w:rPr>
        <w:t xml:space="preserve">CER field of research </w:t>
      </w:r>
      <w:r w:rsidR="00F46357" w:rsidRPr="0081771B">
        <w:rPr>
          <w:lang w:val="en-GB"/>
        </w:rPr>
        <w:t>(</w:t>
      </w:r>
      <w:r w:rsidRPr="0081771B">
        <w:rPr>
          <w:lang w:val="en-GB"/>
        </w:rPr>
        <w:t xml:space="preserve">according to the </w:t>
      </w:r>
      <w:r w:rsidR="00F46357" w:rsidRPr="0081771B">
        <w:rPr>
          <w:lang w:val="en-GB"/>
        </w:rPr>
        <w:t>OECD Frascat</w:t>
      </w:r>
      <w:r w:rsidR="007E4894" w:rsidRPr="0081771B">
        <w:rPr>
          <w:lang w:val="en-GB"/>
        </w:rPr>
        <w:t>i</w:t>
      </w:r>
      <w:r w:rsidR="00F46357" w:rsidRPr="0081771B">
        <w:rPr>
          <w:lang w:val="en-GB"/>
        </w:rPr>
        <w:t xml:space="preserve"> Manual </w:t>
      </w:r>
      <w:r w:rsidR="00250782" w:rsidRPr="0081771B">
        <w:rPr>
          <w:lang w:val="en-GB"/>
        </w:rPr>
        <w:t>Field of Science and Technology classification</w:t>
      </w:r>
      <w:r w:rsidR="00F46357" w:rsidRPr="0081771B">
        <w:rPr>
          <w:lang w:val="en-GB"/>
        </w:rPr>
        <w:t>);</w:t>
      </w:r>
    </w:p>
    <w:p w:rsidR="003E60DA" w:rsidRPr="0081771B" w:rsidRDefault="00AE51BC" w:rsidP="003E60DA">
      <w:pPr>
        <w:pStyle w:val="NormalWeb"/>
        <w:numPr>
          <w:ilvl w:val="0"/>
          <w:numId w:val="9"/>
        </w:numPr>
        <w:spacing w:before="0" w:after="0" w:afterAutospacing="0" w:line="276" w:lineRule="auto"/>
        <w:jc w:val="both"/>
        <w:rPr>
          <w:lang w:val="en-GB"/>
        </w:rPr>
      </w:pPr>
      <w:r w:rsidRPr="0081771B">
        <w:rPr>
          <w:lang w:val="en-GB"/>
        </w:rPr>
        <w:t xml:space="preserve">Institutions </w:t>
      </w:r>
      <w:r w:rsidR="00B359FD" w:rsidRPr="0081771B">
        <w:rPr>
          <w:lang w:val="en-GB"/>
        </w:rPr>
        <w:t xml:space="preserve">involved in </w:t>
      </w:r>
      <w:r w:rsidRPr="0081771B">
        <w:rPr>
          <w:lang w:val="en-GB"/>
        </w:rPr>
        <w:t xml:space="preserve"> the CER</w:t>
      </w:r>
      <w:r w:rsidR="003E60DA" w:rsidRPr="0081771B">
        <w:rPr>
          <w:lang w:val="en-GB"/>
        </w:rPr>
        <w:t>;</w:t>
      </w:r>
    </w:p>
    <w:p w:rsidR="00F46357" w:rsidRPr="0081771B" w:rsidRDefault="00E560D6" w:rsidP="00250782">
      <w:pPr>
        <w:pStyle w:val="NormalWeb"/>
        <w:numPr>
          <w:ilvl w:val="0"/>
          <w:numId w:val="9"/>
        </w:numPr>
        <w:spacing w:before="0" w:after="0" w:afterAutospacing="0" w:line="276" w:lineRule="auto"/>
        <w:jc w:val="both"/>
        <w:rPr>
          <w:lang w:val="en-GB"/>
        </w:rPr>
      </w:pPr>
      <w:r w:rsidRPr="0081771B">
        <w:rPr>
          <w:lang w:val="en-GB"/>
        </w:rPr>
        <w:t>Names and research fields o</w:t>
      </w:r>
      <w:r w:rsidR="00B359FD" w:rsidRPr="0081771B">
        <w:rPr>
          <w:lang w:val="en-GB"/>
        </w:rPr>
        <w:t xml:space="preserve">f the </w:t>
      </w:r>
      <w:r w:rsidRPr="0081771B">
        <w:rPr>
          <w:lang w:val="en-GB"/>
        </w:rPr>
        <w:t xml:space="preserve"> research groups participating in CER (</w:t>
      </w:r>
      <w:r w:rsidR="00B86907" w:rsidRPr="0081771B">
        <w:rPr>
          <w:lang w:val="en-GB"/>
        </w:rPr>
        <w:t xml:space="preserve">indicating </w:t>
      </w:r>
      <w:r w:rsidRPr="0081771B">
        <w:rPr>
          <w:lang w:val="en-GB"/>
        </w:rPr>
        <w:t xml:space="preserve"> the </w:t>
      </w:r>
      <w:r w:rsidR="00B86907" w:rsidRPr="0081771B">
        <w:rPr>
          <w:lang w:val="en-GB"/>
        </w:rPr>
        <w:t xml:space="preserve">research </w:t>
      </w:r>
      <w:r w:rsidRPr="0081771B">
        <w:rPr>
          <w:lang w:val="en-GB"/>
        </w:rPr>
        <w:t xml:space="preserve">field </w:t>
      </w:r>
      <w:r w:rsidR="00250782" w:rsidRPr="0081771B">
        <w:rPr>
          <w:lang w:val="en-GB"/>
        </w:rPr>
        <w:t>according to</w:t>
      </w:r>
      <w:r w:rsidRPr="0081771B">
        <w:rPr>
          <w:lang w:val="en-GB"/>
        </w:rPr>
        <w:t xml:space="preserve"> </w:t>
      </w:r>
      <w:r w:rsidR="00B86907" w:rsidRPr="0081771B">
        <w:rPr>
          <w:lang w:val="en-GB"/>
        </w:rPr>
        <w:t xml:space="preserve">the </w:t>
      </w:r>
      <w:r w:rsidRPr="0081771B">
        <w:rPr>
          <w:lang w:val="en-GB"/>
        </w:rPr>
        <w:t>OECD Frascat</w:t>
      </w:r>
      <w:r w:rsidR="007E4894" w:rsidRPr="0081771B">
        <w:rPr>
          <w:lang w:val="en-GB"/>
        </w:rPr>
        <w:t>i</w:t>
      </w:r>
      <w:r w:rsidRPr="0081771B">
        <w:rPr>
          <w:lang w:val="en-GB"/>
        </w:rPr>
        <w:t xml:space="preserve"> Manual </w:t>
      </w:r>
      <w:r w:rsidR="00250782" w:rsidRPr="0081771B">
        <w:rPr>
          <w:lang w:val="en-GB"/>
        </w:rPr>
        <w:t>Field of Science and Technology classification,</w:t>
      </w:r>
      <w:r w:rsidRPr="0081771B">
        <w:rPr>
          <w:lang w:val="en-GB"/>
        </w:rPr>
        <w:t xml:space="preserve"> and then the field and </w:t>
      </w:r>
      <w:r w:rsidR="00250782" w:rsidRPr="0081771B">
        <w:rPr>
          <w:lang w:val="en-GB"/>
        </w:rPr>
        <w:t>speciality</w:t>
      </w:r>
      <w:r w:rsidRPr="0081771B">
        <w:rPr>
          <w:lang w:val="en-GB"/>
        </w:rPr>
        <w:t xml:space="preserve"> </w:t>
      </w:r>
      <w:r w:rsidR="00250782" w:rsidRPr="0081771B">
        <w:rPr>
          <w:lang w:val="en-GB"/>
        </w:rPr>
        <w:t>according to</w:t>
      </w:r>
      <w:r w:rsidRPr="0081771B">
        <w:rPr>
          <w:lang w:val="en-GB"/>
        </w:rPr>
        <w:t xml:space="preserve"> the Estonian Research </w:t>
      </w:r>
      <w:r w:rsidR="00B86907" w:rsidRPr="0081771B">
        <w:rPr>
          <w:lang w:val="en-GB"/>
        </w:rPr>
        <w:t>Information System</w:t>
      </w:r>
      <w:r w:rsidRPr="0081771B">
        <w:rPr>
          <w:lang w:val="en-GB"/>
        </w:rPr>
        <w:t xml:space="preserve"> classifier of </w:t>
      </w:r>
      <w:r w:rsidR="00B86907" w:rsidRPr="0081771B">
        <w:rPr>
          <w:lang w:val="en-GB"/>
        </w:rPr>
        <w:t xml:space="preserve">research </w:t>
      </w:r>
      <w:r w:rsidRPr="0081771B">
        <w:rPr>
          <w:lang w:val="en-GB"/>
        </w:rPr>
        <w:t>fields and specialities)</w:t>
      </w:r>
      <w:r w:rsidR="00F46357" w:rsidRPr="0081771B">
        <w:rPr>
          <w:lang w:val="en-GB"/>
        </w:rPr>
        <w:t>;</w:t>
      </w:r>
    </w:p>
    <w:p w:rsidR="008A3B5C" w:rsidRPr="0081771B" w:rsidRDefault="00E560D6" w:rsidP="003E60DA">
      <w:pPr>
        <w:pStyle w:val="NormalWeb"/>
        <w:numPr>
          <w:ilvl w:val="0"/>
          <w:numId w:val="9"/>
        </w:numPr>
        <w:spacing w:before="0" w:after="0" w:afterAutospacing="0" w:line="276" w:lineRule="auto"/>
        <w:jc w:val="both"/>
        <w:rPr>
          <w:lang w:val="en-GB"/>
        </w:rPr>
      </w:pPr>
      <w:r w:rsidRPr="0081771B">
        <w:rPr>
          <w:lang w:val="en-GB"/>
        </w:rPr>
        <w:t xml:space="preserve">Short description of </w:t>
      </w:r>
      <w:r w:rsidR="009B19BB" w:rsidRPr="0081771B">
        <w:rPr>
          <w:lang w:val="en-GB"/>
        </w:rPr>
        <w:t xml:space="preserve">the </w:t>
      </w:r>
      <w:r w:rsidRPr="0081771B">
        <w:rPr>
          <w:lang w:val="en-GB"/>
        </w:rPr>
        <w:t>planned activit</w:t>
      </w:r>
      <w:r w:rsidR="009B19BB" w:rsidRPr="0081771B">
        <w:rPr>
          <w:lang w:val="en-GB"/>
        </w:rPr>
        <w:t>ies</w:t>
      </w:r>
      <w:r w:rsidRPr="0081771B">
        <w:rPr>
          <w:lang w:val="en-GB"/>
        </w:rPr>
        <w:t xml:space="preserve"> and goals</w:t>
      </w:r>
      <w:r w:rsidR="008A3B5C" w:rsidRPr="0081771B">
        <w:rPr>
          <w:lang w:val="en-GB"/>
        </w:rPr>
        <w:t>;</w:t>
      </w:r>
    </w:p>
    <w:p w:rsidR="003E60DA" w:rsidRPr="0081771B" w:rsidRDefault="009B19BB" w:rsidP="003E60DA">
      <w:pPr>
        <w:pStyle w:val="NormalWeb"/>
        <w:numPr>
          <w:ilvl w:val="0"/>
          <w:numId w:val="9"/>
        </w:numPr>
        <w:spacing w:before="0" w:after="0" w:afterAutospacing="0" w:line="276" w:lineRule="auto"/>
        <w:jc w:val="both"/>
        <w:rPr>
          <w:lang w:val="en-GB"/>
        </w:rPr>
      </w:pPr>
      <w:r w:rsidRPr="0081771B">
        <w:rPr>
          <w:lang w:val="en-GB"/>
        </w:rPr>
        <w:t xml:space="preserve">Names of </w:t>
      </w:r>
      <w:r w:rsidR="00E560D6" w:rsidRPr="0081771B">
        <w:rPr>
          <w:lang w:val="en-GB"/>
        </w:rPr>
        <w:t>foreign experts to assess the application</w:t>
      </w:r>
      <w:r w:rsidR="008A3B5C" w:rsidRPr="0081771B">
        <w:rPr>
          <w:lang w:val="en-GB"/>
        </w:rPr>
        <w:t xml:space="preserve"> (2-</w:t>
      </w:r>
      <w:r w:rsidR="00DE099A" w:rsidRPr="0081771B">
        <w:rPr>
          <w:lang w:val="en-GB"/>
        </w:rPr>
        <w:t xml:space="preserve">4 </w:t>
      </w:r>
      <w:r w:rsidR="00E560D6" w:rsidRPr="0081771B">
        <w:rPr>
          <w:lang w:val="en-GB"/>
        </w:rPr>
        <w:t xml:space="preserve">potential </w:t>
      </w:r>
      <w:r w:rsidR="009F5169" w:rsidRPr="0081771B">
        <w:rPr>
          <w:lang w:val="en-GB"/>
        </w:rPr>
        <w:t>reviewers</w:t>
      </w:r>
      <w:r w:rsidR="008A3B5C" w:rsidRPr="0081771B">
        <w:rPr>
          <w:lang w:val="en-GB"/>
        </w:rPr>
        <w:t>)</w:t>
      </w:r>
      <w:r w:rsidR="003E60DA" w:rsidRPr="0081771B">
        <w:rPr>
          <w:lang w:val="en-GB"/>
        </w:rPr>
        <w:t>.</w:t>
      </w:r>
    </w:p>
    <w:p w:rsidR="0090659A" w:rsidRPr="0081771B" w:rsidRDefault="0090659A" w:rsidP="0090659A">
      <w:pPr>
        <w:pStyle w:val="NormalWeb"/>
        <w:spacing w:before="0" w:after="0" w:afterAutospacing="0" w:line="276" w:lineRule="auto"/>
        <w:jc w:val="both"/>
        <w:rPr>
          <w:lang w:val="en-GB"/>
        </w:rPr>
      </w:pPr>
    </w:p>
    <w:p w:rsidR="003E60DA" w:rsidRPr="0081771B" w:rsidRDefault="003E60DA" w:rsidP="00495B52">
      <w:pPr>
        <w:jc w:val="both"/>
        <w:rPr>
          <w:lang w:val="en-GB"/>
        </w:rPr>
      </w:pPr>
    </w:p>
    <w:p w:rsidR="00F75F4D" w:rsidRPr="0081771B" w:rsidRDefault="004D0E21" w:rsidP="0090659A">
      <w:pPr>
        <w:numPr>
          <w:ilvl w:val="2"/>
          <w:numId w:val="6"/>
        </w:numPr>
        <w:jc w:val="both"/>
        <w:rPr>
          <w:b/>
          <w:lang w:val="en-GB"/>
        </w:rPr>
      </w:pPr>
      <w:r w:rsidRPr="0081771B">
        <w:rPr>
          <w:b/>
          <w:lang w:val="en-GB"/>
        </w:rPr>
        <w:t>INTRODUCTORY STAGE TO APPLICATION ASSESSMENT</w:t>
      </w:r>
    </w:p>
    <w:p w:rsidR="00F75F4D" w:rsidRPr="0081771B" w:rsidRDefault="00F75F4D" w:rsidP="00495B52">
      <w:pPr>
        <w:jc w:val="both"/>
        <w:rPr>
          <w:lang w:val="en-GB"/>
        </w:rPr>
      </w:pPr>
    </w:p>
    <w:p w:rsidR="00536BEB" w:rsidRPr="0081771B" w:rsidRDefault="004D0E21" w:rsidP="00495B52">
      <w:pPr>
        <w:jc w:val="both"/>
        <w:rPr>
          <w:lang w:val="en-GB"/>
        </w:rPr>
      </w:pPr>
      <w:r w:rsidRPr="0081771B">
        <w:rPr>
          <w:lang w:val="en-GB"/>
        </w:rPr>
        <w:t xml:space="preserve">In order to enable assessment, the </w:t>
      </w:r>
      <w:r w:rsidR="00753BA6" w:rsidRPr="0081771B">
        <w:rPr>
          <w:lang w:val="en-GB"/>
        </w:rPr>
        <w:t>implementing agency</w:t>
      </w:r>
      <w:r w:rsidRPr="0081771B">
        <w:rPr>
          <w:lang w:val="en-GB"/>
        </w:rPr>
        <w:t xml:space="preserve"> will ensure that the application is accessible to members of the assessment committee once the applicant and application have been declared </w:t>
      </w:r>
      <w:r w:rsidR="00B96C09" w:rsidRPr="0081771B">
        <w:rPr>
          <w:lang w:val="en-GB"/>
        </w:rPr>
        <w:t>eligible</w:t>
      </w:r>
      <w:r w:rsidRPr="0081771B">
        <w:rPr>
          <w:lang w:val="en-GB"/>
        </w:rPr>
        <w:t>.</w:t>
      </w:r>
      <w:r w:rsidR="00536BEB" w:rsidRPr="0081771B">
        <w:rPr>
          <w:lang w:val="en-GB"/>
        </w:rPr>
        <w:t xml:space="preserve"> </w:t>
      </w:r>
    </w:p>
    <w:p w:rsidR="00DF711E" w:rsidRPr="0081771B" w:rsidRDefault="00DF711E" w:rsidP="00495B52">
      <w:pPr>
        <w:jc w:val="both"/>
        <w:rPr>
          <w:lang w:val="en-GB"/>
        </w:rPr>
      </w:pPr>
    </w:p>
    <w:p w:rsidR="00DF711E" w:rsidRPr="0081771B" w:rsidRDefault="004D0E21" w:rsidP="00495B52">
      <w:pPr>
        <w:jc w:val="both"/>
        <w:rPr>
          <w:lang w:val="en-GB"/>
        </w:rPr>
      </w:pPr>
      <w:r w:rsidRPr="0081771B">
        <w:rPr>
          <w:lang w:val="en-GB"/>
        </w:rPr>
        <w:t xml:space="preserve">Before the assessment process starts, the members of the assessment committee </w:t>
      </w:r>
      <w:r w:rsidR="00B96C09" w:rsidRPr="0081771B">
        <w:rPr>
          <w:lang w:val="en-GB"/>
        </w:rPr>
        <w:t xml:space="preserve">will </w:t>
      </w:r>
      <w:r w:rsidRPr="0081771B">
        <w:rPr>
          <w:lang w:val="en-GB"/>
        </w:rPr>
        <w:t xml:space="preserve">sign a declaration of </w:t>
      </w:r>
      <w:r w:rsidR="0081771B" w:rsidRPr="0081771B">
        <w:rPr>
          <w:lang w:val="en-GB"/>
        </w:rPr>
        <w:t>independence and</w:t>
      </w:r>
      <w:r w:rsidRPr="0081771B">
        <w:rPr>
          <w:lang w:val="en-GB"/>
        </w:rPr>
        <w:t xml:space="preserve"> confidentiality. The out</w:t>
      </w:r>
      <w:r w:rsidR="00B96C09" w:rsidRPr="0081771B">
        <w:rPr>
          <w:lang w:val="en-GB"/>
        </w:rPr>
        <w:t>come</w:t>
      </w:r>
      <w:r w:rsidRPr="0081771B">
        <w:rPr>
          <w:lang w:val="en-GB"/>
        </w:rPr>
        <w:t xml:space="preserve"> for the introductory stage of the assessment is a list of applications along with the members of the assessment committee to assess those applications.</w:t>
      </w:r>
    </w:p>
    <w:p w:rsidR="00536BEB" w:rsidRPr="0081771B" w:rsidRDefault="00536BEB" w:rsidP="00495B52">
      <w:pPr>
        <w:jc w:val="both"/>
        <w:rPr>
          <w:lang w:val="en-GB"/>
        </w:rPr>
      </w:pPr>
    </w:p>
    <w:p w:rsidR="00F75F4D" w:rsidRPr="0081771B" w:rsidRDefault="004D0E21" w:rsidP="00F75F4D">
      <w:pPr>
        <w:numPr>
          <w:ilvl w:val="2"/>
          <w:numId w:val="6"/>
        </w:numPr>
        <w:jc w:val="both"/>
        <w:rPr>
          <w:b/>
          <w:lang w:val="en-GB"/>
        </w:rPr>
      </w:pPr>
      <w:r w:rsidRPr="0081771B">
        <w:rPr>
          <w:b/>
          <w:lang w:val="en-GB"/>
        </w:rPr>
        <w:t>I STAGE OF APPLICATION ASSESSMENT</w:t>
      </w:r>
    </w:p>
    <w:p w:rsidR="00F75F4D" w:rsidRPr="0081771B" w:rsidRDefault="00F75F4D" w:rsidP="00F75F4D">
      <w:pPr>
        <w:ind w:left="720"/>
        <w:jc w:val="both"/>
        <w:rPr>
          <w:b/>
          <w:lang w:val="en-GB"/>
        </w:rPr>
      </w:pPr>
    </w:p>
    <w:p w:rsidR="00FD66A5" w:rsidRPr="0081771B" w:rsidRDefault="004D0E21" w:rsidP="00495B52">
      <w:pPr>
        <w:jc w:val="both"/>
        <w:rPr>
          <w:rFonts w:ascii="Arial Narrow" w:hAnsi="Arial Narrow"/>
          <w:b/>
          <w:lang w:val="en-GB"/>
        </w:rPr>
      </w:pPr>
      <w:r w:rsidRPr="0081771B">
        <w:rPr>
          <w:lang w:val="en-GB"/>
        </w:rPr>
        <w:t xml:space="preserve">The members of the assessment committee will compile an assessment (review) of every application </w:t>
      </w:r>
      <w:r w:rsidR="009F5169" w:rsidRPr="0081771B">
        <w:rPr>
          <w:lang w:val="en-GB"/>
        </w:rPr>
        <w:t>assigned to them</w:t>
      </w:r>
      <w:r w:rsidRPr="0081771B">
        <w:rPr>
          <w:lang w:val="en-GB"/>
        </w:rPr>
        <w:t xml:space="preserve">. Evaluation </w:t>
      </w:r>
      <w:r w:rsidR="00B96C09" w:rsidRPr="0081771B">
        <w:rPr>
          <w:lang w:val="en-GB"/>
        </w:rPr>
        <w:t xml:space="preserve">shall </w:t>
      </w:r>
      <w:r w:rsidRPr="0081771B">
        <w:rPr>
          <w:lang w:val="en-GB"/>
        </w:rPr>
        <w:t>use a number scale of 1 to 5 (with the increment of 0.25 points). The values of the number scale are as follows:</w:t>
      </w:r>
      <w:r w:rsidR="001A3D96" w:rsidRPr="0081771B">
        <w:rPr>
          <w:lang w:val="en-GB"/>
        </w:rPr>
        <w:t xml:space="preserve"> </w:t>
      </w:r>
      <w:r w:rsidRPr="0081771B">
        <w:rPr>
          <w:lang w:val="en-GB"/>
        </w:rPr>
        <w:t>‘</w:t>
      </w:r>
      <w:r w:rsidR="00B96C09" w:rsidRPr="0081771B">
        <w:rPr>
          <w:lang w:val="en-GB"/>
        </w:rPr>
        <w:t>outstanding</w:t>
      </w:r>
      <w:r w:rsidRPr="0081771B">
        <w:rPr>
          <w:lang w:val="en-GB"/>
        </w:rPr>
        <w:t>’</w:t>
      </w:r>
      <w:r w:rsidR="001A3D96" w:rsidRPr="0081771B">
        <w:rPr>
          <w:lang w:val="en-GB"/>
        </w:rPr>
        <w:t xml:space="preserve"> (5), </w:t>
      </w:r>
      <w:r w:rsidRPr="0081771B">
        <w:rPr>
          <w:lang w:val="en-GB"/>
        </w:rPr>
        <w:t>‘very good’</w:t>
      </w:r>
      <w:r w:rsidR="001A3D96" w:rsidRPr="0081771B">
        <w:rPr>
          <w:lang w:val="en-GB"/>
        </w:rPr>
        <w:t xml:space="preserve"> (4), </w:t>
      </w:r>
      <w:r w:rsidRPr="0081771B">
        <w:rPr>
          <w:lang w:val="en-GB"/>
        </w:rPr>
        <w:t>‘good’</w:t>
      </w:r>
      <w:r w:rsidR="001A3D96" w:rsidRPr="0081771B">
        <w:rPr>
          <w:lang w:val="en-GB"/>
        </w:rPr>
        <w:t xml:space="preserve"> (3),</w:t>
      </w:r>
      <w:r w:rsidRPr="0081771B">
        <w:rPr>
          <w:lang w:val="en-GB"/>
        </w:rPr>
        <w:t xml:space="preserve"> ‘satisfactory’</w:t>
      </w:r>
      <w:r w:rsidR="001A3D96" w:rsidRPr="0081771B">
        <w:rPr>
          <w:lang w:val="en-GB"/>
        </w:rPr>
        <w:t xml:space="preserve"> (2)</w:t>
      </w:r>
      <w:r w:rsidRPr="0081771B">
        <w:rPr>
          <w:lang w:val="en-GB"/>
        </w:rPr>
        <w:t>, and ‘unsatisfactory’</w:t>
      </w:r>
      <w:r w:rsidR="001A3D96" w:rsidRPr="0081771B">
        <w:rPr>
          <w:lang w:val="en-GB"/>
        </w:rPr>
        <w:t xml:space="preserve"> (1).</w:t>
      </w:r>
      <w:r w:rsidRPr="0081771B">
        <w:rPr>
          <w:lang w:val="en-GB"/>
        </w:rPr>
        <w:t xml:space="preserve"> Thus the grade 3.25 </w:t>
      </w:r>
      <w:r w:rsidRPr="0081771B">
        <w:rPr>
          <w:lang w:val="en-GB"/>
        </w:rPr>
        <w:lastRenderedPageBreak/>
        <w:t>is ‘more like</w:t>
      </w:r>
      <w:r w:rsidR="00B96C09" w:rsidRPr="0081771B">
        <w:rPr>
          <w:lang w:val="en-GB"/>
        </w:rPr>
        <w:t>ly</w:t>
      </w:r>
      <w:r w:rsidRPr="0081771B">
        <w:rPr>
          <w:lang w:val="en-GB"/>
        </w:rPr>
        <w:t xml:space="preserve"> good than very good’, a grade 3.5 is ‘good to very good’ and 3.75 is ‘more like</w:t>
      </w:r>
      <w:r w:rsidR="00B96C09" w:rsidRPr="0081771B">
        <w:rPr>
          <w:lang w:val="en-GB"/>
        </w:rPr>
        <w:t>ly</w:t>
      </w:r>
      <w:r w:rsidRPr="0081771B">
        <w:rPr>
          <w:lang w:val="en-GB"/>
        </w:rPr>
        <w:t xml:space="preserve"> very good than good’.</w:t>
      </w:r>
      <w:r w:rsidR="001A3D96" w:rsidRPr="0081771B">
        <w:rPr>
          <w:lang w:val="en-GB"/>
        </w:rPr>
        <w:t xml:space="preserve"> </w:t>
      </w:r>
    </w:p>
    <w:p w:rsidR="00FE130D" w:rsidRPr="0081771B" w:rsidRDefault="00FE130D" w:rsidP="006D550C">
      <w:pPr>
        <w:jc w:val="both"/>
        <w:rPr>
          <w:lang w:val="en-GB"/>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52"/>
        <w:gridCol w:w="1841"/>
      </w:tblGrid>
      <w:tr w:rsidR="00B4781A" w:rsidRPr="0081771B">
        <w:tc>
          <w:tcPr>
            <w:tcW w:w="3953" w:type="pct"/>
          </w:tcPr>
          <w:p w:rsidR="00B4781A" w:rsidRPr="0081771B" w:rsidRDefault="001B796E" w:rsidP="001B796E">
            <w:pPr>
              <w:spacing w:before="100" w:beforeAutospacing="1" w:after="100" w:afterAutospacing="1"/>
              <w:rPr>
                <w:lang w:val="en-GB"/>
              </w:rPr>
            </w:pPr>
            <w:r w:rsidRPr="0081771B">
              <w:rPr>
                <w:b/>
                <w:bCs/>
                <w:lang w:val="en-GB"/>
              </w:rPr>
              <w:t>Criterion</w:t>
            </w:r>
            <w:r w:rsidR="00B4781A" w:rsidRPr="0081771B">
              <w:rPr>
                <w:b/>
                <w:bCs/>
                <w:lang w:val="en-GB"/>
              </w:rPr>
              <w:t xml:space="preserve"> </w:t>
            </w:r>
          </w:p>
        </w:tc>
        <w:tc>
          <w:tcPr>
            <w:tcW w:w="1047" w:type="pct"/>
          </w:tcPr>
          <w:p w:rsidR="00B4781A" w:rsidRPr="0081771B" w:rsidRDefault="001B796E" w:rsidP="001B796E">
            <w:pPr>
              <w:spacing w:before="100" w:beforeAutospacing="1" w:after="100" w:afterAutospacing="1"/>
              <w:rPr>
                <w:b/>
                <w:bCs/>
                <w:lang w:val="en-GB"/>
              </w:rPr>
            </w:pPr>
            <w:r w:rsidRPr="0081771B">
              <w:rPr>
                <w:b/>
                <w:bCs/>
                <w:lang w:val="en-GB"/>
              </w:rPr>
              <w:t>Criterion Weight</w:t>
            </w:r>
          </w:p>
        </w:tc>
      </w:tr>
      <w:tr w:rsidR="00B4781A" w:rsidRPr="0081771B">
        <w:tc>
          <w:tcPr>
            <w:tcW w:w="3953" w:type="pct"/>
          </w:tcPr>
          <w:p w:rsidR="00B4781A" w:rsidRPr="0081771B" w:rsidRDefault="0086794E" w:rsidP="00491F9A">
            <w:pPr>
              <w:numPr>
                <w:ilvl w:val="0"/>
                <w:numId w:val="15"/>
              </w:numPr>
              <w:spacing w:before="100" w:beforeAutospacing="1" w:after="100" w:afterAutospacing="1"/>
              <w:rPr>
                <w:lang w:val="en-GB"/>
              </w:rPr>
            </w:pPr>
            <w:r w:rsidRPr="0081771B">
              <w:rPr>
                <w:lang w:val="en-GB"/>
              </w:rPr>
              <w:t xml:space="preserve">Applicant’s and partners capability </w:t>
            </w:r>
            <w:r w:rsidR="009F5169" w:rsidRPr="0081771B">
              <w:rPr>
                <w:lang w:val="en-GB"/>
              </w:rPr>
              <w:t>to</w:t>
            </w:r>
            <w:r w:rsidRPr="0081771B">
              <w:rPr>
                <w:lang w:val="en-GB"/>
              </w:rPr>
              <w:t xml:space="preserve"> implement</w:t>
            </w:r>
            <w:r w:rsidR="00AF0F0F" w:rsidRPr="0081771B">
              <w:rPr>
                <w:lang w:val="en-GB"/>
              </w:rPr>
              <w:t xml:space="preserve"> </w:t>
            </w:r>
            <w:r w:rsidRPr="0081771B">
              <w:rPr>
                <w:lang w:val="en-GB"/>
              </w:rPr>
              <w:t>the project, including the scientific level of research thus far</w:t>
            </w:r>
            <w:r w:rsidR="009F5169" w:rsidRPr="0081771B">
              <w:rPr>
                <w:lang w:val="en-GB"/>
              </w:rPr>
              <w:t xml:space="preserve">, </w:t>
            </w:r>
            <w:r w:rsidRPr="0081771B">
              <w:rPr>
                <w:lang w:val="en-GB"/>
              </w:rPr>
              <w:t xml:space="preserve"> the results of the prior work of </w:t>
            </w:r>
            <w:r w:rsidR="009F5169" w:rsidRPr="0081771B">
              <w:rPr>
                <w:lang w:val="en-GB"/>
              </w:rPr>
              <w:t xml:space="preserve">heads of </w:t>
            </w:r>
            <w:r w:rsidRPr="0081771B">
              <w:rPr>
                <w:lang w:val="en-GB"/>
              </w:rPr>
              <w:t>research group</w:t>
            </w:r>
            <w:r w:rsidR="009F5169" w:rsidRPr="0081771B">
              <w:rPr>
                <w:lang w:val="en-GB"/>
              </w:rPr>
              <w:t>s</w:t>
            </w:r>
            <w:r w:rsidRPr="0081771B">
              <w:rPr>
                <w:lang w:val="en-GB"/>
              </w:rPr>
              <w:t xml:space="preserve"> and </w:t>
            </w:r>
            <w:r w:rsidR="009F5169" w:rsidRPr="0081771B">
              <w:rPr>
                <w:lang w:val="en-GB"/>
              </w:rPr>
              <w:t xml:space="preserve">other senior staff members, </w:t>
            </w:r>
            <w:r w:rsidRPr="0081771B">
              <w:rPr>
                <w:lang w:val="en-GB"/>
              </w:rPr>
              <w:t xml:space="preserve"> and the </w:t>
            </w:r>
            <w:r w:rsidR="00491F9A" w:rsidRPr="0081771B">
              <w:rPr>
                <w:lang w:val="en-GB"/>
              </w:rPr>
              <w:t>adequacy</w:t>
            </w:r>
            <w:r w:rsidRPr="0081771B">
              <w:rPr>
                <w:lang w:val="en-GB"/>
              </w:rPr>
              <w:t xml:space="preserve"> of infrastructure  </w:t>
            </w:r>
          </w:p>
        </w:tc>
        <w:tc>
          <w:tcPr>
            <w:tcW w:w="1047" w:type="pct"/>
          </w:tcPr>
          <w:p w:rsidR="00B4781A" w:rsidRPr="0081771B" w:rsidRDefault="00B4781A" w:rsidP="00212402">
            <w:pPr>
              <w:spacing w:before="100" w:beforeAutospacing="1" w:after="100" w:afterAutospacing="1"/>
              <w:rPr>
                <w:lang w:val="en-GB"/>
              </w:rPr>
            </w:pPr>
            <w:r w:rsidRPr="0081771B">
              <w:rPr>
                <w:lang w:val="en-GB"/>
              </w:rPr>
              <w:t>50%</w:t>
            </w:r>
          </w:p>
        </w:tc>
      </w:tr>
      <w:tr w:rsidR="00B4781A" w:rsidRPr="0081771B">
        <w:tc>
          <w:tcPr>
            <w:tcW w:w="3953" w:type="pct"/>
          </w:tcPr>
          <w:p w:rsidR="00B4781A" w:rsidRPr="0081771B" w:rsidRDefault="009F5169" w:rsidP="00357EFF">
            <w:pPr>
              <w:numPr>
                <w:ilvl w:val="0"/>
                <w:numId w:val="15"/>
              </w:numPr>
              <w:spacing w:before="100" w:beforeAutospacing="1" w:after="100" w:afterAutospacing="1"/>
              <w:rPr>
                <w:lang w:val="en-GB"/>
              </w:rPr>
            </w:pPr>
            <w:r w:rsidRPr="0081771B">
              <w:rPr>
                <w:lang w:val="en-GB"/>
              </w:rPr>
              <w:t>Justification for the p</w:t>
            </w:r>
            <w:r w:rsidR="0086794E" w:rsidRPr="0081771B">
              <w:rPr>
                <w:lang w:val="en-GB"/>
              </w:rPr>
              <w:t xml:space="preserve">roject, including the quality and presumed results </w:t>
            </w:r>
            <w:r w:rsidR="00357EFF" w:rsidRPr="0081771B">
              <w:rPr>
                <w:lang w:val="en-GB"/>
              </w:rPr>
              <w:t>according to</w:t>
            </w:r>
            <w:r w:rsidR="0086794E" w:rsidRPr="0081771B">
              <w:rPr>
                <w:lang w:val="en-GB"/>
              </w:rPr>
              <w:t xml:space="preserve"> the action plan for the planned CER; the purposefulness of research group</w:t>
            </w:r>
            <w:r w:rsidR="00357EFF" w:rsidRPr="0081771B">
              <w:rPr>
                <w:lang w:val="en-GB"/>
              </w:rPr>
              <w:t>s’</w:t>
            </w:r>
            <w:r w:rsidR="0086794E" w:rsidRPr="0081771B">
              <w:rPr>
                <w:lang w:val="en-GB"/>
              </w:rPr>
              <w:t xml:space="preserve"> cooperation; scientific innovation and added value; </w:t>
            </w:r>
            <w:r w:rsidR="00357EFF" w:rsidRPr="0081771B">
              <w:rPr>
                <w:lang w:val="en-GB"/>
              </w:rPr>
              <w:t xml:space="preserve">necessity </w:t>
            </w:r>
            <w:r w:rsidR="0086794E" w:rsidRPr="0081771B">
              <w:rPr>
                <w:lang w:val="en-GB"/>
              </w:rPr>
              <w:t xml:space="preserve"> of resources </w:t>
            </w:r>
            <w:r w:rsidR="00357EFF" w:rsidRPr="0081771B">
              <w:rPr>
                <w:lang w:val="en-GB"/>
              </w:rPr>
              <w:t xml:space="preserve">for carrying out </w:t>
            </w:r>
            <w:r w:rsidR="0086794E" w:rsidRPr="0081771B">
              <w:rPr>
                <w:lang w:val="en-GB"/>
              </w:rPr>
              <w:t xml:space="preserve"> the project</w:t>
            </w:r>
            <w:r w:rsidR="00357EFF" w:rsidRPr="0081771B">
              <w:rPr>
                <w:lang w:val="en-GB"/>
              </w:rPr>
              <w:t xml:space="preserve">, </w:t>
            </w:r>
            <w:r w:rsidR="0086794E" w:rsidRPr="0081771B">
              <w:rPr>
                <w:lang w:val="en-GB"/>
              </w:rPr>
              <w:t xml:space="preserve"> the feasibility of the budget and cost eff</w:t>
            </w:r>
            <w:r w:rsidR="00357EFF" w:rsidRPr="0081771B">
              <w:rPr>
                <w:lang w:val="en-GB"/>
              </w:rPr>
              <w:t>iciency</w:t>
            </w:r>
            <w:r w:rsidR="0086794E" w:rsidRPr="0081771B">
              <w:rPr>
                <w:lang w:val="en-GB"/>
              </w:rPr>
              <w:t xml:space="preserve">; capability </w:t>
            </w:r>
            <w:r w:rsidR="00357EFF" w:rsidRPr="0081771B">
              <w:rPr>
                <w:lang w:val="en-GB"/>
              </w:rPr>
              <w:t>to</w:t>
            </w:r>
            <w:r w:rsidR="0086794E" w:rsidRPr="0081771B">
              <w:rPr>
                <w:lang w:val="en-GB"/>
              </w:rPr>
              <w:t xml:space="preserve"> cover additional </w:t>
            </w:r>
            <w:r w:rsidR="000D0610" w:rsidRPr="0081771B">
              <w:rPr>
                <w:lang w:val="en-GB"/>
              </w:rPr>
              <w:t>fixed</w:t>
            </w:r>
            <w:r w:rsidR="0086794E" w:rsidRPr="0081771B">
              <w:rPr>
                <w:lang w:val="en-GB"/>
              </w:rPr>
              <w:t xml:space="preserve"> costs; sustainability</w:t>
            </w:r>
          </w:p>
        </w:tc>
        <w:tc>
          <w:tcPr>
            <w:tcW w:w="1047" w:type="pct"/>
          </w:tcPr>
          <w:p w:rsidR="00B4781A" w:rsidRPr="0081771B" w:rsidRDefault="00B4781A" w:rsidP="00212402">
            <w:pPr>
              <w:spacing w:before="100" w:beforeAutospacing="1" w:after="100" w:afterAutospacing="1"/>
              <w:rPr>
                <w:lang w:val="en-GB"/>
              </w:rPr>
            </w:pPr>
            <w:r w:rsidRPr="0081771B">
              <w:rPr>
                <w:lang w:val="en-GB"/>
              </w:rPr>
              <w:t>25%</w:t>
            </w:r>
          </w:p>
        </w:tc>
      </w:tr>
      <w:tr w:rsidR="00B4781A" w:rsidRPr="0081771B">
        <w:tc>
          <w:tcPr>
            <w:tcW w:w="3953" w:type="pct"/>
          </w:tcPr>
          <w:p w:rsidR="00B4781A" w:rsidRPr="0081771B" w:rsidRDefault="000D0610" w:rsidP="00491F9A">
            <w:pPr>
              <w:numPr>
                <w:ilvl w:val="0"/>
                <w:numId w:val="15"/>
              </w:numPr>
              <w:spacing w:before="100" w:beforeAutospacing="1" w:after="100" w:afterAutospacing="1"/>
              <w:rPr>
                <w:lang w:val="en-GB"/>
              </w:rPr>
            </w:pPr>
            <w:r w:rsidRPr="0081771B">
              <w:rPr>
                <w:lang w:val="en-GB"/>
              </w:rPr>
              <w:t xml:space="preserve">Presumed impact of the planned CER </w:t>
            </w:r>
            <w:r w:rsidR="00076298" w:rsidRPr="0081771B">
              <w:rPr>
                <w:lang w:val="en-GB"/>
              </w:rPr>
              <w:t>on fulfilling the measure’s goals, including the importance of CER to Estonian and European Union socio</w:t>
            </w:r>
            <w:r w:rsidR="00286E6A" w:rsidRPr="0081771B">
              <w:rPr>
                <w:lang w:val="en-GB"/>
              </w:rPr>
              <w:t>-</w:t>
            </w:r>
            <w:r w:rsidR="00076298" w:rsidRPr="0081771B">
              <w:rPr>
                <w:lang w:val="en-GB"/>
              </w:rPr>
              <w:t xml:space="preserve">economic development and culture; presumed contribution to </w:t>
            </w:r>
            <w:r w:rsidR="00286E6A" w:rsidRPr="0081771B">
              <w:rPr>
                <w:lang w:val="en-GB"/>
              </w:rPr>
              <w:t xml:space="preserve">bringing up </w:t>
            </w:r>
            <w:r w:rsidR="00076298" w:rsidRPr="0081771B">
              <w:rPr>
                <w:lang w:val="en-GB"/>
              </w:rPr>
              <w:t xml:space="preserve"> </w:t>
            </w:r>
            <w:r w:rsidR="00286E6A" w:rsidRPr="0081771B">
              <w:rPr>
                <w:lang w:val="en-GB"/>
              </w:rPr>
              <w:t>next generation of top researchers</w:t>
            </w:r>
            <w:r w:rsidR="00AF0F0F" w:rsidRPr="0081771B">
              <w:rPr>
                <w:lang w:val="en-GB"/>
              </w:rPr>
              <w:t xml:space="preserve"> </w:t>
            </w:r>
            <w:r w:rsidR="00076298" w:rsidRPr="0081771B">
              <w:rPr>
                <w:lang w:val="en-GB"/>
              </w:rPr>
              <w:t xml:space="preserve">and the </w:t>
            </w:r>
            <w:r w:rsidR="00491F9A" w:rsidRPr="0081771B">
              <w:rPr>
                <w:lang w:val="en-GB"/>
              </w:rPr>
              <w:t xml:space="preserve">relationship </w:t>
            </w:r>
            <w:r w:rsidR="00076298" w:rsidRPr="0081771B">
              <w:rPr>
                <w:lang w:val="en-GB"/>
              </w:rPr>
              <w:t xml:space="preserve"> to </w:t>
            </w:r>
            <w:r w:rsidR="00286E6A" w:rsidRPr="0081771B">
              <w:rPr>
                <w:lang w:val="en-GB"/>
              </w:rPr>
              <w:t>studies</w:t>
            </w:r>
            <w:r w:rsidR="00076298" w:rsidRPr="0081771B">
              <w:rPr>
                <w:lang w:val="en-GB"/>
              </w:rPr>
              <w:t xml:space="preserve">; activities related to </w:t>
            </w:r>
            <w:r w:rsidR="00286E6A" w:rsidRPr="0081771B">
              <w:rPr>
                <w:lang w:val="en-GB"/>
              </w:rPr>
              <w:t>outreach</w:t>
            </w:r>
            <w:r w:rsidR="00076298" w:rsidRPr="0081771B">
              <w:rPr>
                <w:lang w:val="en-GB"/>
              </w:rPr>
              <w:t xml:space="preserve"> and the co</w:t>
            </w:r>
            <w:r w:rsidR="00391C5B" w:rsidRPr="0081771B">
              <w:rPr>
                <w:lang w:val="en-GB"/>
              </w:rPr>
              <w:t xml:space="preserve">rrespondence </w:t>
            </w:r>
            <w:r w:rsidR="00076298" w:rsidRPr="0081771B">
              <w:rPr>
                <w:lang w:val="en-GB"/>
              </w:rPr>
              <w:t xml:space="preserve"> of activities </w:t>
            </w:r>
            <w:r w:rsidR="00391C5B" w:rsidRPr="0081771B">
              <w:rPr>
                <w:lang w:val="en-GB"/>
              </w:rPr>
              <w:t>to</w:t>
            </w:r>
            <w:r w:rsidR="00076298" w:rsidRPr="0081771B">
              <w:rPr>
                <w:lang w:val="en-GB"/>
              </w:rPr>
              <w:t xml:space="preserve"> the strategic framework for smart specialization</w:t>
            </w:r>
            <w:r w:rsidRPr="0081771B">
              <w:rPr>
                <w:lang w:val="en-GB"/>
              </w:rPr>
              <w:t xml:space="preserve">  </w:t>
            </w:r>
          </w:p>
        </w:tc>
        <w:tc>
          <w:tcPr>
            <w:tcW w:w="1047" w:type="pct"/>
          </w:tcPr>
          <w:p w:rsidR="00B4781A" w:rsidRPr="0081771B" w:rsidRDefault="00B4781A" w:rsidP="00091920">
            <w:pPr>
              <w:spacing w:before="100" w:beforeAutospacing="1" w:after="100" w:afterAutospacing="1"/>
              <w:rPr>
                <w:lang w:val="en-GB"/>
              </w:rPr>
            </w:pPr>
            <w:r w:rsidRPr="0081771B">
              <w:rPr>
                <w:lang w:val="en-GB"/>
              </w:rPr>
              <w:t>25%</w:t>
            </w:r>
          </w:p>
        </w:tc>
      </w:tr>
    </w:tbl>
    <w:p w:rsidR="009854C0" w:rsidRPr="0081771B" w:rsidRDefault="009854C0" w:rsidP="006D550C">
      <w:pPr>
        <w:jc w:val="both"/>
        <w:rPr>
          <w:lang w:val="en-GB"/>
        </w:rPr>
      </w:pPr>
    </w:p>
    <w:p w:rsidR="00F75F4D" w:rsidRPr="0081771B" w:rsidRDefault="006D0A47" w:rsidP="00C77236">
      <w:pPr>
        <w:widowControl w:val="0"/>
        <w:jc w:val="both"/>
        <w:rPr>
          <w:lang w:val="en-GB"/>
        </w:rPr>
      </w:pPr>
      <w:r w:rsidRPr="0081771B">
        <w:rPr>
          <w:lang w:val="en-GB"/>
        </w:rPr>
        <w:t xml:space="preserve">In case </w:t>
      </w:r>
      <w:r w:rsidR="00B96C09" w:rsidRPr="0081771B">
        <w:rPr>
          <w:lang w:val="en-GB"/>
        </w:rPr>
        <w:t xml:space="preserve">the </w:t>
      </w:r>
      <w:r w:rsidRPr="0081771B">
        <w:rPr>
          <w:lang w:val="en-GB"/>
        </w:rPr>
        <w:t xml:space="preserve">members of the assessment committee wish to receive additional information from the applicants </w:t>
      </w:r>
      <w:r w:rsidR="00B96C09" w:rsidRPr="0081771B">
        <w:rPr>
          <w:lang w:val="en-GB"/>
        </w:rPr>
        <w:t xml:space="preserve">for </w:t>
      </w:r>
      <w:r w:rsidRPr="0081771B">
        <w:rPr>
          <w:lang w:val="en-GB"/>
        </w:rPr>
        <w:t>assess</w:t>
      </w:r>
      <w:r w:rsidR="00B96C09" w:rsidRPr="0081771B">
        <w:rPr>
          <w:lang w:val="en-GB"/>
        </w:rPr>
        <w:t>ing</w:t>
      </w:r>
      <w:r w:rsidRPr="0081771B">
        <w:rPr>
          <w:lang w:val="en-GB"/>
        </w:rPr>
        <w:t xml:space="preserve"> applications, they will present the respective </w:t>
      </w:r>
      <w:r w:rsidR="00B96C09" w:rsidRPr="0081771B">
        <w:rPr>
          <w:lang w:val="en-GB"/>
        </w:rPr>
        <w:t>request</w:t>
      </w:r>
      <w:r w:rsidRPr="0081771B">
        <w:rPr>
          <w:lang w:val="en-GB"/>
        </w:rPr>
        <w:t xml:space="preserve"> to the chairman of the assessment committee who will forward it to the </w:t>
      </w:r>
      <w:r w:rsidR="005135FB" w:rsidRPr="0081771B">
        <w:rPr>
          <w:lang w:val="en-GB"/>
        </w:rPr>
        <w:t>implementing agency</w:t>
      </w:r>
      <w:r w:rsidRPr="0081771B">
        <w:rPr>
          <w:lang w:val="en-GB"/>
        </w:rPr>
        <w:t xml:space="preserve">. The </w:t>
      </w:r>
      <w:r w:rsidR="005135FB" w:rsidRPr="0081771B">
        <w:rPr>
          <w:lang w:val="en-GB"/>
        </w:rPr>
        <w:t>implementing agency</w:t>
      </w:r>
      <w:r w:rsidRPr="0081771B">
        <w:rPr>
          <w:lang w:val="en-GB"/>
        </w:rPr>
        <w:t xml:space="preserve"> will forward </w:t>
      </w:r>
      <w:r w:rsidR="00B96C09" w:rsidRPr="0081771B">
        <w:rPr>
          <w:lang w:val="en-GB"/>
        </w:rPr>
        <w:t xml:space="preserve">the </w:t>
      </w:r>
      <w:r w:rsidRPr="0081771B">
        <w:rPr>
          <w:lang w:val="en-GB"/>
        </w:rPr>
        <w:t>questions from assessors to applicants (giving the applicant up to 10 work days to respond)</w:t>
      </w:r>
      <w:r w:rsidR="00B96C09" w:rsidRPr="0081771B">
        <w:rPr>
          <w:lang w:val="en-GB"/>
        </w:rPr>
        <w:t>,</w:t>
      </w:r>
      <w:r w:rsidRPr="0081771B">
        <w:rPr>
          <w:lang w:val="en-GB"/>
        </w:rPr>
        <w:t xml:space="preserve"> and </w:t>
      </w:r>
      <w:r w:rsidR="00391C5B" w:rsidRPr="0081771B">
        <w:rPr>
          <w:lang w:val="en-GB"/>
        </w:rPr>
        <w:t xml:space="preserve">will forward </w:t>
      </w:r>
      <w:r w:rsidRPr="0081771B">
        <w:rPr>
          <w:lang w:val="en-GB"/>
        </w:rPr>
        <w:t>the applicant</w:t>
      </w:r>
      <w:r w:rsidR="00391C5B" w:rsidRPr="0081771B">
        <w:rPr>
          <w:lang w:val="en-GB"/>
        </w:rPr>
        <w:t>’s</w:t>
      </w:r>
      <w:r w:rsidR="00AF0F0F" w:rsidRPr="0081771B">
        <w:rPr>
          <w:lang w:val="en-GB"/>
        </w:rPr>
        <w:t xml:space="preserve"> </w:t>
      </w:r>
      <w:r w:rsidRPr="0081771B">
        <w:rPr>
          <w:lang w:val="en-GB"/>
        </w:rPr>
        <w:t xml:space="preserve">answer to the chairman of the assessment committee and to all members of the committee who </w:t>
      </w:r>
      <w:r w:rsidR="00B96C09" w:rsidRPr="0081771B">
        <w:rPr>
          <w:lang w:val="en-GB"/>
        </w:rPr>
        <w:t xml:space="preserve">evaluate </w:t>
      </w:r>
      <w:r w:rsidRPr="0081771B">
        <w:rPr>
          <w:lang w:val="en-GB"/>
        </w:rPr>
        <w:t xml:space="preserve">this particular application. </w:t>
      </w:r>
      <w:r w:rsidR="00FC6E41" w:rsidRPr="0081771B">
        <w:rPr>
          <w:lang w:val="en-GB"/>
        </w:rPr>
        <w:t>The q</w:t>
      </w:r>
      <w:r w:rsidR="001A7E1F" w:rsidRPr="0081771B">
        <w:rPr>
          <w:lang w:val="en-GB"/>
        </w:rPr>
        <w:t xml:space="preserve">uestions will not </w:t>
      </w:r>
      <w:r w:rsidR="00FC6E41" w:rsidRPr="0081771B">
        <w:rPr>
          <w:lang w:val="en-GB"/>
        </w:rPr>
        <w:t>request</w:t>
      </w:r>
      <w:r w:rsidR="001A7E1F" w:rsidRPr="0081771B">
        <w:rPr>
          <w:lang w:val="en-GB"/>
        </w:rPr>
        <w:t xml:space="preserve"> new information from the applicant </w:t>
      </w:r>
      <w:r w:rsidR="00FC6E41" w:rsidRPr="0081771B">
        <w:rPr>
          <w:lang w:val="en-GB"/>
        </w:rPr>
        <w:t xml:space="preserve">but </w:t>
      </w:r>
      <w:r w:rsidR="001A7E1F" w:rsidRPr="0081771B">
        <w:rPr>
          <w:lang w:val="en-GB"/>
        </w:rPr>
        <w:t xml:space="preserve">merely specify </w:t>
      </w:r>
      <w:r w:rsidR="00FC6E41" w:rsidRPr="0081771B">
        <w:rPr>
          <w:lang w:val="en-GB"/>
        </w:rPr>
        <w:t xml:space="preserve">the </w:t>
      </w:r>
      <w:r w:rsidR="001A7E1F" w:rsidRPr="0081771B">
        <w:rPr>
          <w:lang w:val="en-GB"/>
        </w:rPr>
        <w:t xml:space="preserve">information already existing in the application. </w:t>
      </w:r>
      <w:r w:rsidR="0081771B" w:rsidRPr="00AD321C">
        <w:rPr>
          <w:lang w:val="en-GB"/>
        </w:rPr>
        <w:t xml:space="preserve">The days spent on answering the questions will not extend the deadline for the </w:t>
      </w:r>
      <w:r w:rsidR="0081771B">
        <w:rPr>
          <w:lang w:val="en-GB"/>
        </w:rPr>
        <w:t>first</w:t>
      </w:r>
      <w:r w:rsidR="0081771B" w:rsidRPr="0081771B">
        <w:rPr>
          <w:lang w:val="en-GB"/>
        </w:rPr>
        <w:t xml:space="preserve"> stage of assessment.</w:t>
      </w:r>
    </w:p>
    <w:p w:rsidR="00076298" w:rsidRPr="0081771B" w:rsidRDefault="00076298" w:rsidP="00C77236">
      <w:pPr>
        <w:widowControl w:val="0"/>
        <w:jc w:val="both"/>
        <w:rPr>
          <w:lang w:val="en-GB"/>
        </w:rPr>
      </w:pPr>
    </w:p>
    <w:p w:rsidR="0090659A" w:rsidRPr="0081771B" w:rsidRDefault="00531856" w:rsidP="00C77236">
      <w:pPr>
        <w:widowControl w:val="0"/>
        <w:jc w:val="both"/>
        <w:rPr>
          <w:lang w:val="en-GB"/>
        </w:rPr>
      </w:pPr>
      <w:r w:rsidRPr="0081771B">
        <w:rPr>
          <w:lang w:val="en-GB"/>
        </w:rPr>
        <w:t>The out</w:t>
      </w:r>
      <w:r w:rsidR="00FC6E41" w:rsidRPr="0081771B">
        <w:rPr>
          <w:lang w:val="en-GB"/>
        </w:rPr>
        <w:t>come</w:t>
      </w:r>
      <w:r w:rsidR="00EA51B7" w:rsidRPr="0081771B">
        <w:rPr>
          <w:lang w:val="en-GB"/>
        </w:rPr>
        <w:t xml:space="preserve"> </w:t>
      </w:r>
      <w:r w:rsidRPr="0081771B">
        <w:rPr>
          <w:lang w:val="en-GB"/>
        </w:rPr>
        <w:t xml:space="preserve">for the </w:t>
      </w:r>
      <w:r w:rsidR="00491F9A" w:rsidRPr="0081771B">
        <w:rPr>
          <w:lang w:val="en-GB"/>
        </w:rPr>
        <w:t>first</w:t>
      </w:r>
      <w:r w:rsidRPr="0081771B">
        <w:rPr>
          <w:lang w:val="en-GB"/>
        </w:rPr>
        <w:t xml:space="preserve"> stage of assessment is </w:t>
      </w:r>
      <w:r w:rsidR="00FC6E41" w:rsidRPr="0081771B">
        <w:rPr>
          <w:lang w:val="en-GB"/>
        </w:rPr>
        <w:t>a</w:t>
      </w:r>
      <w:r w:rsidRPr="0081771B">
        <w:rPr>
          <w:lang w:val="en-GB"/>
        </w:rPr>
        <w:t xml:space="preserve"> set of individual evaluations of applications by the members of the assessment committee that will be made a</w:t>
      </w:r>
      <w:r w:rsidR="00391C5B" w:rsidRPr="0081771B">
        <w:rPr>
          <w:lang w:val="en-GB"/>
        </w:rPr>
        <w:t>vailable</w:t>
      </w:r>
      <w:r w:rsidRPr="0081771B">
        <w:rPr>
          <w:lang w:val="en-GB"/>
        </w:rPr>
        <w:t xml:space="preserve"> to </w:t>
      </w:r>
      <w:r w:rsidR="00391C5B" w:rsidRPr="0081771B">
        <w:rPr>
          <w:lang w:val="en-GB"/>
        </w:rPr>
        <w:t xml:space="preserve">the </w:t>
      </w:r>
      <w:r w:rsidRPr="0081771B">
        <w:rPr>
          <w:lang w:val="en-GB"/>
        </w:rPr>
        <w:t xml:space="preserve">other members of the assessment committee by the </w:t>
      </w:r>
      <w:r w:rsidR="005135FB" w:rsidRPr="0081771B">
        <w:rPr>
          <w:lang w:val="en-GB"/>
        </w:rPr>
        <w:t>implementing agency</w:t>
      </w:r>
      <w:r w:rsidRPr="0081771B">
        <w:rPr>
          <w:lang w:val="en-GB"/>
        </w:rPr>
        <w:t xml:space="preserve"> prior to the assessment committee meeting.</w:t>
      </w:r>
    </w:p>
    <w:p w:rsidR="0090659A" w:rsidRPr="0081771B" w:rsidRDefault="0090659A" w:rsidP="00C77236">
      <w:pPr>
        <w:widowControl w:val="0"/>
        <w:jc w:val="both"/>
        <w:rPr>
          <w:lang w:val="en-GB"/>
        </w:rPr>
      </w:pPr>
    </w:p>
    <w:p w:rsidR="00F75F4D" w:rsidRPr="0081771B" w:rsidRDefault="00EA5047" w:rsidP="005B1D11">
      <w:pPr>
        <w:widowControl w:val="0"/>
        <w:jc w:val="both"/>
        <w:rPr>
          <w:b/>
          <w:lang w:val="en-GB"/>
        </w:rPr>
      </w:pPr>
      <w:r w:rsidRPr="0081771B">
        <w:rPr>
          <w:b/>
          <w:lang w:val="en-GB"/>
        </w:rPr>
        <w:t xml:space="preserve">2.1.3. </w:t>
      </w:r>
      <w:r w:rsidR="00531856" w:rsidRPr="0081771B">
        <w:rPr>
          <w:b/>
          <w:lang w:val="en-GB"/>
        </w:rPr>
        <w:t xml:space="preserve">II STAGE OF APPLICATION ASSESSMENT </w:t>
      </w:r>
    </w:p>
    <w:p w:rsidR="00F75F4D" w:rsidRPr="0081771B" w:rsidRDefault="00F75F4D" w:rsidP="00F75F4D">
      <w:pPr>
        <w:widowControl w:val="0"/>
        <w:ind w:left="720"/>
        <w:jc w:val="both"/>
        <w:rPr>
          <w:b/>
          <w:lang w:val="en-GB"/>
        </w:rPr>
      </w:pPr>
    </w:p>
    <w:p w:rsidR="00413CED" w:rsidRPr="0081771B" w:rsidRDefault="009849E1" w:rsidP="00C77236">
      <w:pPr>
        <w:widowControl w:val="0"/>
        <w:jc w:val="both"/>
        <w:rPr>
          <w:lang w:val="en-GB"/>
        </w:rPr>
      </w:pPr>
      <w:r w:rsidRPr="0081771B">
        <w:rPr>
          <w:lang w:val="en-GB"/>
        </w:rPr>
        <w:t>B</w:t>
      </w:r>
      <w:r w:rsidR="00531856" w:rsidRPr="0081771B">
        <w:rPr>
          <w:lang w:val="en-GB"/>
        </w:rPr>
        <w:t xml:space="preserve">oth foreign experts and </w:t>
      </w:r>
      <w:r w:rsidR="00752A39" w:rsidRPr="0081771B">
        <w:rPr>
          <w:lang w:val="en-GB"/>
        </w:rPr>
        <w:t>local</w:t>
      </w:r>
      <w:r w:rsidR="00531856" w:rsidRPr="0081771B">
        <w:rPr>
          <w:lang w:val="en-GB"/>
        </w:rPr>
        <w:t xml:space="preserve"> members of the assessment committee</w:t>
      </w:r>
      <w:r w:rsidRPr="0081771B">
        <w:rPr>
          <w:lang w:val="en-GB"/>
        </w:rPr>
        <w:t xml:space="preserve"> shall attend the assessment committee meeting</w:t>
      </w:r>
      <w:r w:rsidR="00531856" w:rsidRPr="0081771B">
        <w:rPr>
          <w:lang w:val="en-GB"/>
        </w:rPr>
        <w:t xml:space="preserve">. </w:t>
      </w:r>
      <w:r w:rsidR="00752A39" w:rsidRPr="0081771B">
        <w:rPr>
          <w:lang w:val="en-GB"/>
        </w:rPr>
        <w:t xml:space="preserve">During the </w:t>
      </w:r>
      <w:r w:rsidRPr="0081771B">
        <w:rPr>
          <w:lang w:val="en-GB"/>
        </w:rPr>
        <w:t>second</w:t>
      </w:r>
      <w:r w:rsidR="00752A39" w:rsidRPr="0081771B">
        <w:rPr>
          <w:lang w:val="en-GB"/>
        </w:rPr>
        <w:t xml:space="preserve"> stage of application assessment, members of the committee will review the applications at the assessment committee meeting and compare grades and evaluations given to applications. At the </w:t>
      </w:r>
      <w:r w:rsidRPr="0081771B">
        <w:rPr>
          <w:lang w:val="en-GB"/>
        </w:rPr>
        <w:t xml:space="preserve">committee </w:t>
      </w:r>
      <w:r w:rsidR="00752A39" w:rsidRPr="0081771B">
        <w:rPr>
          <w:lang w:val="en-GB"/>
        </w:rPr>
        <w:t xml:space="preserve">meeting, the parties </w:t>
      </w:r>
      <w:r w:rsidRPr="0081771B">
        <w:rPr>
          <w:lang w:val="en-GB"/>
        </w:rPr>
        <w:t xml:space="preserve">shall </w:t>
      </w:r>
      <w:r w:rsidR="00752A39" w:rsidRPr="0081771B">
        <w:rPr>
          <w:lang w:val="en-GB"/>
        </w:rPr>
        <w:t xml:space="preserve">agree on grades and assessments given to each application </w:t>
      </w:r>
      <w:r w:rsidR="00752A39" w:rsidRPr="0081771B">
        <w:rPr>
          <w:lang w:val="en-GB"/>
        </w:rPr>
        <w:lastRenderedPageBreak/>
        <w:t xml:space="preserve">criteria, prepare a consolidated assessment, and make the </w:t>
      </w:r>
      <w:r w:rsidR="000262A6" w:rsidRPr="0081771B">
        <w:rPr>
          <w:lang w:val="en-GB"/>
        </w:rPr>
        <w:t>tentative</w:t>
      </w:r>
      <w:r w:rsidR="00752A39" w:rsidRPr="0081771B">
        <w:rPr>
          <w:lang w:val="en-GB"/>
        </w:rPr>
        <w:t xml:space="preserve"> decisions what applications will be financed. </w:t>
      </w:r>
      <w:r w:rsidR="00391C5B" w:rsidRPr="0081771B">
        <w:rPr>
          <w:lang w:val="en-GB"/>
        </w:rPr>
        <w:t>After the deliberations, t</w:t>
      </w:r>
      <w:r w:rsidR="00752A39" w:rsidRPr="0081771B">
        <w:rPr>
          <w:lang w:val="en-GB"/>
        </w:rPr>
        <w:t xml:space="preserve">he committee will </w:t>
      </w:r>
      <w:r w:rsidR="0081771B" w:rsidRPr="0081771B">
        <w:rPr>
          <w:lang w:val="en-GB"/>
        </w:rPr>
        <w:t>also agree</w:t>
      </w:r>
      <w:r w:rsidR="00752A39" w:rsidRPr="0081771B">
        <w:rPr>
          <w:lang w:val="en-GB"/>
        </w:rPr>
        <w:t xml:space="preserve"> </w:t>
      </w:r>
      <w:r w:rsidR="00536EDE" w:rsidRPr="0081771B">
        <w:rPr>
          <w:lang w:val="en-GB"/>
        </w:rPr>
        <w:t xml:space="preserve">which </w:t>
      </w:r>
      <w:r w:rsidRPr="0081771B">
        <w:rPr>
          <w:lang w:val="en-GB"/>
        </w:rPr>
        <w:t>issues</w:t>
      </w:r>
      <w:r w:rsidR="00752A39" w:rsidRPr="0081771B">
        <w:rPr>
          <w:lang w:val="en-GB"/>
        </w:rPr>
        <w:t xml:space="preserve"> and more specific financing conditions will be negotiated, if necessary, with the applicants who have been approved for funding.</w:t>
      </w:r>
    </w:p>
    <w:p w:rsidR="00700C36" w:rsidRPr="0081771B" w:rsidRDefault="00700C36" w:rsidP="00C77236">
      <w:pPr>
        <w:widowControl w:val="0"/>
        <w:jc w:val="both"/>
        <w:rPr>
          <w:lang w:val="en-GB"/>
        </w:rPr>
      </w:pPr>
    </w:p>
    <w:p w:rsidR="00413CED" w:rsidRPr="0081771B" w:rsidRDefault="00F416DA" w:rsidP="00C77236">
      <w:pPr>
        <w:widowControl w:val="0"/>
        <w:jc w:val="both"/>
        <w:rPr>
          <w:lang w:val="en-GB"/>
        </w:rPr>
      </w:pPr>
      <w:r w:rsidRPr="0081771B">
        <w:rPr>
          <w:lang w:val="en-GB"/>
        </w:rPr>
        <w:t>In case the consolidated grade o</w:t>
      </w:r>
      <w:r w:rsidR="009849E1" w:rsidRPr="0081771B">
        <w:rPr>
          <w:lang w:val="en-GB"/>
        </w:rPr>
        <w:t>f</w:t>
      </w:r>
      <w:r w:rsidRPr="0081771B">
        <w:rPr>
          <w:lang w:val="en-GB"/>
        </w:rPr>
        <w:t xml:space="preserve"> the</w:t>
      </w:r>
      <w:r w:rsidR="00500861" w:rsidRPr="0081771B">
        <w:rPr>
          <w:lang w:val="en-GB"/>
        </w:rPr>
        <w:t xml:space="preserve"> </w:t>
      </w:r>
      <w:r w:rsidR="009849E1" w:rsidRPr="0081771B">
        <w:rPr>
          <w:lang w:val="en-GB"/>
        </w:rPr>
        <w:t>first</w:t>
      </w:r>
      <w:r w:rsidRPr="0081771B">
        <w:rPr>
          <w:lang w:val="en-GB"/>
        </w:rPr>
        <w:t xml:space="preserve"> criterion is below the criterion threshold (a grade of 4), the application will not be graded for criteria 2 and 3 nor ranked. </w:t>
      </w:r>
      <w:r w:rsidR="00621406" w:rsidRPr="0081771B">
        <w:rPr>
          <w:lang w:val="en-GB"/>
        </w:rPr>
        <w:t>T</w:t>
      </w:r>
      <w:r w:rsidRPr="0081771B">
        <w:rPr>
          <w:lang w:val="en-GB"/>
        </w:rPr>
        <w:t xml:space="preserve">he assessment committee will recommend that the </w:t>
      </w:r>
      <w:r w:rsidR="005135FB" w:rsidRPr="0081771B">
        <w:rPr>
          <w:lang w:val="en-GB"/>
        </w:rPr>
        <w:t>implementing agency</w:t>
      </w:r>
      <w:r w:rsidRPr="0081771B">
        <w:rPr>
          <w:lang w:val="en-GB"/>
        </w:rPr>
        <w:t xml:space="preserve"> </w:t>
      </w:r>
      <w:r w:rsidR="00621406" w:rsidRPr="0081771B">
        <w:rPr>
          <w:lang w:val="en-GB"/>
        </w:rPr>
        <w:t xml:space="preserve">shall </w:t>
      </w:r>
      <w:r w:rsidRPr="0081771B">
        <w:rPr>
          <w:lang w:val="en-GB"/>
        </w:rPr>
        <w:t xml:space="preserve">not finance </w:t>
      </w:r>
      <w:r w:rsidR="00621406" w:rsidRPr="0081771B">
        <w:rPr>
          <w:lang w:val="en-GB"/>
        </w:rPr>
        <w:t xml:space="preserve">these </w:t>
      </w:r>
      <w:r w:rsidRPr="0081771B">
        <w:rPr>
          <w:lang w:val="en-GB"/>
        </w:rPr>
        <w:t>applications.</w:t>
      </w:r>
    </w:p>
    <w:p w:rsidR="00413CED" w:rsidRPr="0081771B" w:rsidRDefault="00413CED" w:rsidP="00C77236">
      <w:pPr>
        <w:widowControl w:val="0"/>
        <w:jc w:val="both"/>
        <w:rPr>
          <w:lang w:val="en-GB"/>
        </w:rPr>
      </w:pPr>
    </w:p>
    <w:p w:rsidR="008D53F4" w:rsidRPr="0081771B" w:rsidRDefault="007367AA" w:rsidP="00C77236">
      <w:pPr>
        <w:widowControl w:val="0"/>
        <w:jc w:val="both"/>
        <w:rPr>
          <w:lang w:val="en-GB"/>
        </w:rPr>
      </w:pPr>
      <w:r w:rsidRPr="0081771B">
        <w:rPr>
          <w:lang w:val="en-GB"/>
        </w:rPr>
        <w:t xml:space="preserve">The consolidated grade given in </w:t>
      </w:r>
      <w:r w:rsidR="00621406" w:rsidRPr="0081771B">
        <w:rPr>
          <w:lang w:val="en-GB"/>
        </w:rPr>
        <w:t xml:space="preserve">assessing an </w:t>
      </w:r>
      <w:r w:rsidRPr="0081771B">
        <w:rPr>
          <w:lang w:val="en-GB"/>
        </w:rPr>
        <w:t xml:space="preserve">application is formed </w:t>
      </w:r>
      <w:r w:rsidR="00621406" w:rsidRPr="0081771B">
        <w:rPr>
          <w:lang w:val="en-GB"/>
        </w:rPr>
        <w:t>by</w:t>
      </w:r>
      <w:r w:rsidRPr="0081771B">
        <w:rPr>
          <w:lang w:val="en-GB"/>
        </w:rPr>
        <w:t xml:space="preserve"> consensu</w:t>
      </w:r>
      <w:r w:rsidR="00536EDE" w:rsidRPr="0081771B">
        <w:rPr>
          <w:lang w:val="en-GB"/>
        </w:rPr>
        <w:t>s</w:t>
      </w:r>
      <w:r w:rsidRPr="0081771B">
        <w:rPr>
          <w:lang w:val="en-GB"/>
        </w:rPr>
        <w:t xml:space="preserve"> agreement bas</w:t>
      </w:r>
      <w:r w:rsidR="00621406" w:rsidRPr="0081771B">
        <w:rPr>
          <w:lang w:val="en-GB"/>
        </w:rPr>
        <w:t xml:space="preserve">ed on the </w:t>
      </w:r>
      <w:r w:rsidRPr="0081771B">
        <w:rPr>
          <w:lang w:val="en-GB"/>
        </w:rPr>
        <w:t xml:space="preserve">grades given according to the grading criteria. This will yield a ranking of CER applications. The consolidated grades will first form the basis for calculating field </w:t>
      </w:r>
      <w:r w:rsidR="00E93601" w:rsidRPr="0081771B">
        <w:rPr>
          <w:lang w:val="en-GB"/>
        </w:rPr>
        <w:t xml:space="preserve">of science </w:t>
      </w:r>
      <w:r w:rsidRPr="0081771B">
        <w:rPr>
          <w:lang w:val="en-GB"/>
        </w:rPr>
        <w:t>diversity according to the OECD Frascat</w:t>
      </w:r>
      <w:r w:rsidR="007E4894" w:rsidRPr="0081771B">
        <w:rPr>
          <w:lang w:val="en-GB"/>
        </w:rPr>
        <w:t>i</w:t>
      </w:r>
      <w:r w:rsidRPr="0081771B">
        <w:rPr>
          <w:lang w:val="en-GB"/>
        </w:rPr>
        <w:t xml:space="preserve"> Manual </w:t>
      </w:r>
      <w:r w:rsidR="00536EDE" w:rsidRPr="0081771B">
        <w:rPr>
          <w:lang w:val="en-GB"/>
        </w:rPr>
        <w:t>Field of Science and Technology classification</w:t>
      </w:r>
      <w:r w:rsidRPr="0081771B">
        <w:rPr>
          <w:lang w:val="en-GB"/>
        </w:rPr>
        <w:t xml:space="preserve">. Compilation of the ranking </w:t>
      </w:r>
      <w:r w:rsidR="00536EDE" w:rsidRPr="0081771B">
        <w:rPr>
          <w:lang w:val="en-GB"/>
        </w:rPr>
        <w:t xml:space="preserve">shall </w:t>
      </w:r>
      <w:r w:rsidRPr="0081771B">
        <w:rPr>
          <w:lang w:val="en-GB"/>
        </w:rPr>
        <w:t>take into account the</w:t>
      </w:r>
      <w:r w:rsidR="00EA51B7" w:rsidRPr="0081771B">
        <w:rPr>
          <w:lang w:val="en-GB"/>
        </w:rPr>
        <w:t xml:space="preserve"> </w:t>
      </w:r>
      <w:r w:rsidRPr="0081771B">
        <w:rPr>
          <w:lang w:val="en-GB"/>
        </w:rPr>
        <w:t>field</w:t>
      </w:r>
      <w:r w:rsidR="00E93601" w:rsidRPr="0081771B">
        <w:rPr>
          <w:lang w:val="en-GB"/>
        </w:rPr>
        <w:t xml:space="preserve"> of science </w:t>
      </w:r>
      <w:r w:rsidRPr="0081771B">
        <w:rPr>
          <w:lang w:val="en-GB"/>
        </w:rPr>
        <w:t>diversity for CERs.</w:t>
      </w:r>
    </w:p>
    <w:p w:rsidR="00A86F10" w:rsidRPr="0081771B" w:rsidRDefault="00A86F10" w:rsidP="00C77236">
      <w:pPr>
        <w:widowControl w:val="0"/>
        <w:jc w:val="both"/>
        <w:rPr>
          <w:lang w:val="en-GB"/>
        </w:rPr>
      </w:pPr>
    </w:p>
    <w:p w:rsidR="008D53F4" w:rsidRPr="0081771B" w:rsidRDefault="007367AA" w:rsidP="00C77236">
      <w:pPr>
        <w:widowControl w:val="0"/>
        <w:jc w:val="both"/>
        <w:rPr>
          <w:lang w:val="en-GB"/>
        </w:rPr>
      </w:pPr>
      <w:r w:rsidRPr="0081771B">
        <w:rPr>
          <w:lang w:val="en-GB"/>
        </w:rPr>
        <w:t>In justified cases, the assessment committee is entitled to chang</w:t>
      </w:r>
      <w:r w:rsidR="00EF0000" w:rsidRPr="0081771B">
        <w:rPr>
          <w:lang w:val="en-GB"/>
        </w:rPr>
        <w:t>e</w:t>
      </w:r>
      <w:r w:rsidRPr="0081771B">
        <w:rPr>
          <w:lang w:val="en-GB"/>
        </w:rPr>
        <w:t xml:space="preserve"> a CER’s field</w:t>
      </w:r>
      <w:r w:rsidR="00E93601" w:rsidRPr="0081771B">
        <w:rPr>
          <w:lang w:val="en-GB"/>
        </w:rPr>
        <w:t xml:space="preserve"> of science </w:t>
      </w:r>
      <w:r w:rsidR="00B54D3B" w:rsidRPr="0081771B">
        <w:rPr>
          <w:lang w:val="en-GB"/>
        </w:rPr>
        <w:t xml:space="preserve">taking into account </w:t>
      </w:r>
      <w:r w:rsidRPr="0081771B">
        <w:rPr>
          <w:lang w:val="en-GB"/>
        </w:rPr>
        <w:t xml:space="preserve">the research fields </w:t>
      </w:r>
      <w:r w:rsidR="00EF0000" w:rsidRPr="0081771B">
        <w:rPr>
          <w:lang w:val="en-GB"/>
        </w:rPr>
        <w:t>of</w:t>
      </w:r>
      <w:r w:rsidRPr="0081771B">
        <w:rPr>
          <w:lang w:val="en-GB"/>
        </w:rPr>
        <w:t xml:space="preserve"> the CER’s research groups, </w:t>
      </w:r>
      <w:r w:rsidR="00B54D3B" w:rsidRPr="0081771B">
        <w:rPr>
          <w:lang w:val="en-GB"/>
        </w:rPr>
        <w:t xml:space="preserve">based on </w:t>
      </w:r>
      <w:r w:rsidRPr="0081771B">
        <w:rPr>
          <w:lang w:val="en-GB"/>
        </w:rPr>
        <w:t>how the research groups have been defined and which research gr</w:t>
      </w:r>
      <w:bookmarkStart w:id="0" w:name="_GoBack"/>
      <w:bookmarkEnd w:id="0"/>
      <w:r w:rsidRPr="0081771B">
        <w:rPr>
          <w:lang w:val="en-GB"/>
        </w:rPr>
        <w:t xml:space="preserve">ants </w:t>
      </w:r>
      <w:r w:rsidR="00500861" w:rsidRPr="0081771B">
        <w:rPr>
          <w:lang w:val="en-GB"/>
        </w:rPr>
        <w:t>have made</w:t>
      </w:r>
      <w:r w:rsidRPr="0081771B">
        <w:rPr>
          <w:lang w:val="en-GB"/>
        </w:rPr>
        <w:t xml:space="preserve"> up the biggest share of the</w:t>
      </w:r>
      <w:r w:rsidR="00B54D3B" w:rsidRPr="0081771B">
        <w:rPr>
          <w:lang w:val="en-GB"/>
        </w:rPr>
        <w:t xml:space="preserve">ir </w:t>
      </w:r>
      <w:r w:rsidRPr="0081771B">
        <w:rPr>
          <w:lang w:val="en-GB"/>
        </w:rPr>
        <w:t>portfolio</w:t>
      </w:r>
      <w:r w:rsidR="00500861" w:rsidRPr="0081771B">
        <w:rPr>
          <w:lang w:val="en-GB"/>
        </w:rPr>
        <w:t>s</w:t>
      </w:r>
      <w:r w:rsidRPr="0081771B">
        <w:rPr>
          <w:lang w:val="en-GB"/>
        </w:rPr>
        <w:t xml:space="preserve"> so far.</w:t>
      </w:r>
    </w:p>
    <w:p w:rsidR="002B3782" w:rsidRPr="0081771B" w:rsidRDefault="009D6232" w:rsidP="00BA699B">
      <w:pPr>
        <w:widowControl w:val="0"/>
        <w:numPr>
          <w:ilvl w:val="0"/>
          <w:numId w:val="24"/>
        </w:numPr>
        <w:jc w:val="both"/>
        <w:rPr>
          <w:lang w:val="en-GB"/>
        </w:rPr>
      </w:pPr>
      <w:r w:rsidRPr="0081771B">
        <w:rPr>
          <w:lang w:val="en-GB"/>
        </w:rPr>
        <w:t>In every field</w:t>
      </w:r>
      <w:r w:rsidR="00E93601" w:rsidRPr="0081771B">
        <w:rPr>
          <w:lang w:val="en-GB"/>
        </w:rPr>
        <w:t xml:space="preserve"> of science</w:t>
      </w:r>
      <w:r w:rsidRPr="0081771B">
        <w:rPr>
          <w:lang w:val="en-GB"/>
        </w:rPr>
        <w:t>, financing is provided to one CER that has passed the threshold and has a consolidated rating of at least 80% of the maximum possible</w:t>
      </w:r>
      <w:r w:rsidR="00EF0000" w:rsidRPr="0081771B">
        <w:rPr>
          <w:lang w:val="en-GB"/>
        </w:rPr>
        <w:t>,</w:t>
      </w:r>
      <w:r w:rsidRPr="0081771B">
        <w:rPr>
          <w:lang w:val="en-GB"/>
        </w:rPr>
        <w:t xml:space="preserve"> and that is ranked highest in its field (</w:t>
      </w:r>
      <w:r w:rsidR="00B25D5D" w:rsidRPr="0081771B">
        <w:rPr>
          <w:lang w:val="en-GB"/>
        </w:rPr>
        <w:t>i.e.</w:t>
      </w:r>
      <w:r w:rsidRPr="0081771B">
        <w:rPr>
          <w:lang w:val="en-GB"/>
        </w:rPr>
        <w:t xml:space="preserve"> one project per field</w:t>
      </w:r>
      <w:r w:rsidR="00E93601" w:rsidRPr="0081771B">
        <w:rPr>
          <w:lang w:val="en-GB"/>
        </w:rPr>
        <w:t xml:space="preserve"> of science</w:t>
      </w:r>
      <w:r w:rsidRPr="0081771B">
        <w:rPr>
          <w:lang w:val="en-GB"/>
        </w:rPr>
        <w:t xml:space="preserve"> will receive a positive decision if all </w:t>
      </w:r>
      <w:r w:rsidR="00B25BEB" w:rsidRPr="0081771B">
        <w:rPr>
          <w:lang w:val="en-GB"/>
        </w:rPr>
        <w:t>requirements</w:t>
      </w:r>
      <w:r w:rsidRPr="0081771B">
        <w:rPr>
          <w:lang w:val="en-GB"/>
        </w:rPr>
        <w:t xml:space="preserve"> are met). If no project </w:t>
      </w:r>
      <w:r w:rsidR="009061EF" w:rsidRPr="0081771B">
        <w:rPr>
          <w:lang w:val="en-GB"/>
        </w:rPr>
        <w:t xml:space="preserve">meets </w:t>
      </w:r>
      <w:r w:rsidRPr="0081771B">
        <w:rPr>
          <w:lang w:val="en-GB"/>
        </w:rPr>
        <w:t xml:space="preserve">such requirements in </w:t>
      </w:r>
      <w:r w:rsidR="0081771B" w:rsidRPr="0081771B">
        <w:rPr>
          <w:lang w:val="en-GB"/>
        </w:rPr>
        <w:t>a field</w:t>
      </w:r>
      <w:r w:rsidR="00E93601" w:rsidRPr="0081771B">
        <w:rPr>
          <w:lang w:val="en-GB"/>
        </w:rPr>
        <w:t xml:space="preserve"> of science, </w:t>
      </w:r>
      <w:r w:rsidRPr="0081771B">
        <w:rPr>
          <w:lang w:val="en-GB"/>
        </w:rPr>
        <w:t xml:space="preserve"> then that field will not have any projects </w:t>
      </w:r>
      <w:r w:rsidR="00B25BEB" w:rsidRPr="0081771B">
        <w:rPr>
          <w:lang w:val="en-GB"/>
        </w:rPr>
        <w:t>to be financed</w:t>
      </w:r>
      <w:r w:rsidRPr="0081771B">
        <w:rPr>
          <w:lang w:val="en-GB"/>
        </w:rPr>
        <w:t xml:space="preserve"> </w:t>
      </w:r>
      <w:r w:rsidR="007367AA" w:rsidRPr="0081771B">
        <w:rPr>
          <w:lang w:val="en-GB"/>
        </w:rPr>
        <w:t xml:space="preserve"> </w:t>
      </w:r>
    </w:p>
    <w:p w:rsidR="003C3B87" w:rsidRPr="0081771B" w:rsidRDefault="009D6232" w:rsidP="00944592">
      <w:pPr>
        <w:widowControl w:val="0"/>
        <w:numPr>
          <w:ilvl w:val="0"/>
          <w:numId w:val="24"/>
        </w:numPr>
        <w:jc w:val="both"/>
        <w:rPr>
          <w:lang w:val="en-GB"/>
        </w:rPr>
      </w:pPr>
      <w:r w:rsidRPr="0081771B">
        <w:rPr>
          <w:lang w:val="en-GB"/>
        </w:rPr>
        <w:t>After this principle is implemented, the rest of the projects will be placed in a general ranking on the basis of the</w:t>
      </w:r>
      <w:r w:rsidR="00500861" w:rsidRPr="0081771B">
        <w:rPr>
          <w:lang w:val="en-GB"/>
        </w:rPr>
        <w:t>ir</w:t>
      </w:r>
      <w:r w:rsidRPr="0081771B">
        <w:rPr>
          <w:lang w:val="en-GB"/>
        </w:rPr>
        <w:t xml:space="preserve"> consolidated grade</w:t>
      </w:r>
      <w:r w:rsidR="00B25BEB" w:rsidRPr="0081771B">
        <w:rPr>
          <w:lang w:val="en-GB"/>
        </w:rPr>
        <w:t>,</w:t>
      </w:r>
      <w:r w:rsidRPr="0081771B">
        <w:rPr>
          <w:lang w:val="en-GB"/>
        </w:rPr>
        <w:t xml:space="preserve"> and the CERs will be funded until the </w:t>
      </w:r>
      <w:r w:rsidR="00E93601" w:rsidRPr="0081771B">
        <w:rPr>
          <w:lang w:val="en-GB"/>
        </w:rPr>
        <w:t>call</w:t>
      </w:r>
      <w:r w:rsidRPr="0081771B">
        <w:rPr>
          <w:lang w:val="en-GB"/>
        </w:rPr>
        <w:t xml:space="preserve"> budget runs out, taking also into account the field </w:t>
      </w:r>
      <w:r w:rsidR="00E93601" w:rsidRPr="0081771B">
        <w:rPr>
          <w:lang w:val="en-GB"/>
        </w:rPr>
        <w:t xml:space="preserve">of science </w:t>
      </w:r>
      <w:r w:rsidRPr="0081771B">
        <w:rPr>
          <w:lang w:val="en-GB"/>
        </w:rPr>
        <w:t>diversity (funding is provided to CERs of various fields</w:t>
      </w:r>
      <w:r w:rsidR="00E93601" w:rsidRPr="0081771B">
        <w:rPr>
          <w:lang w:val="en-GB"/>
        </w:rPr>
        <w:t xml:space="preserve"> of science</w:t>
      </w:r>
      <w:r w:rsidRPr="0081771B">
        <w:rPr>
          <w:lang w:val="en-GB"/>
        </w:rPr>
        <w:t xml:space="preserve"> and on the basis of the general ranking)</w:t>
      </w:r>
      <w:r w:rsidR="00B25BEB" w:rsidRPr="0081771B">
        <w:rPr>
          <w:lang w:val="en-GB"/>
        </w:rPr>
        <w:t>. T</w:t>
      </w:r>
      <w:r w:rsidRPr="0081771B">
        <w:rPr>
          <w:lang w:val="en-GB"/>
        </w:rPr>
        <w:t xml:space="preserve">he maximum number of CERs </w:t>
      </w:r>
      <w:r w:rsidR="00B25BEB" w:rsidRPr="0081771B">
        <w:rPr>
          <w:lang w:val="en-GB"/>
        </w:rPr>
        <w:t xml:space="preserve">to </w:t>
      </w:r>
      <w:r w:rsidRPr="0081771B">
        <w:rPr>
          <w:lang w:val="en-GB"/>
        </w:rPr>
        <w:t>receiv</w:t>
      </w:r>
      <w:r w:rsidR="00B25BEB" w:rsidRPr="0081771B">
        <w:rPr>
          <w:lang w:val="en-GB"/>
        </w:rPr>
        <w:t>e</w:t>
      </w:r>
      <w:r w:rsidRPr="0081771B">
        <w:rPr>
          <w:lang w:val="en-GB"/>
        </w:rPr>
        <w:t xml:space="preserve"> funding is 9</w:t>
      </w:r>
      <w:r w:rsidR="00944592" w:rsidRPr="0081771B">
        <w:rPr>
          <w:lang w:val="en-GB"/>
        </w:rPr>
        <w:t>.</w:t>
      </w:r>
    </w:p>
    <w:p w:rsidR="001368F7" w:rsidRPr="0081771B" w:rsidRDefault="00BD7676" w:rsidP="001368F7">
      <w:pPr>
        <w:widowControl w:val="0"/>
        <w:numPr>
          <w:ilvl w:val="0"/>
          <w:numId w:val="24"/>
        </w:numPr>
        <w:jc w:val="both"/>
        <w:rPr>
          <w:lang w:val="en-GB"/>
        </w:rPr>
      </w:pPr>
      <w:r w:rsidRPr="0081771B">
        <w:rPr>
          <w:lang w:val="en-GB"/>
        </w:rPr>
        <w:t xml:space="preserve">In case several applications have an equal consolidated grade in the application ranking </w:t>
      </w:r>
      <w:r w:rsidR="00500861" w:rsidRPr="0081771B">
        <w:rPr>
          <w:lang w:val="en-GB"/>
        </w:rPr>
        <w:t xml:space="preserve">made </w:t>
      </w:r>
      <w:r w:rsidR="00B25BEB" w:rsidRPr="0081771B">
        <w:rPr>
          <w:lang w:val="en-GB"/>
        </w:rPr>
        <w:t>by</w:t>
      </w:r>
      <w:r w:rsidRPr="0081771B">
        <w:rPr>
          <w:lang w:val="en-GB"/>
        </w:rPr>
        <w:t xml:space="preserve"> the assessment committee, preference is given to the application that received a higher grade for criterion 1. If the result is still equal, preference is given to the application with a higher grade for criterion 2. If the result continues to be equal, the </w:t>
      </w:r>
      <w:r w:rsidR="005135FB" w:rsidRPr="0081771B">
        <w:rPr>
          <w:lang w:val="en-GB"/>
        </w:rPr>
        <w:t>implementing agency</w:t>
      </w:r>
      <w:r w:rsidRPr="0081771B">
        <w:rPr>
          <w:lang w:val="en-GB"/>
        </w:rPr>
        <w:t xml:space="preserve"> will base its decision on a simple majority decision by the assessment committee. In case of split votes, the result is decided by the vote of the chairman of the assessment committee.</w:t>
      </w:r>
    </w:p>
    <w:p w:rsidR="00354108" w:rsidRPr="0081771B" w:rsidRDefault="00BD7676" w:rsidP="001368F7">
      <w:pPr>
        <w:widowControl w:val="0"/>
        <w:numPr>
          <w:ilvl w:val="0"/>
          <w:numId w:val="24"/>
        </w:numPr>
        <w:jc w:val="both"/>
        <w:rPr>
          <w:lang w:val="en-GB"/>
        </w:rPr>
      </w:pPr>
      <w:r w:rsidRPr="0081771B">
        <w:rPr>
          <w:lang w:val="en-GB"/>
        </w:rPr>
        <w:t xml:space="preserve">Based on the above, the assessment committee </w:t>
      </w:r>
      <w:r w:rsidR="00F604EE" w:rsidRPr="0081771B">
        <w:rPr>
          <w:lang w:val="en-GB"/>
        </w:rPr>
        <w:t xml:space="preserve">shall </w:t>
      </w:r>
      <w:r w:rsidRPr="0081771B">
        <w:rPr>
          <w:lang w:val="en-GB"/>
        </w:rPr>
        <w:t xml:space="preserve">make a proposal to the </w:t>
      </w:r>
      <w:r w:rsidR="005135FB" w:rsidRPr="0081771B">
        <w:rPr>
          <w:lang w:val="en-GB"/>
        </w:rPr>
        <w:t>implementing agency</w:t>
      </w:r>
      <w:r w:rsidRPr="0081771B">
        <w:rPr>
          <w:lang w:val="en-GB"/>
        </w:rPr>
        <w:t xml:space="preserve"> for </w:t>
      </w:r>
      <w:r w:rsidR="00F604EE" w:rsidRPr="0081771B">
        <w:rPr>
          <w:lang w:val="en-GB"/>
        </w:rPr>
        <w:t xml:space="preserve">funding </w:t>
      </w:r>
      <w:r w:rsidRPr="0081771B">
        <w:rPr>
          <w:lang w:val="en-GB"/>
        </w:rPr>
        <w:t>the applications and, if necessary, a motivated proposal for holding negotiations</w:t>
      </w:r>
      <w:r w:rsidR="00F604EE" w:rsidRPr="0081771B">
        <w:rPr>
          <w:lang w:val="en-GB"/>
        </w:rPr>
        <w:t xml:space="preserve"> with the applicant.</w:t>
      </w:r>
    </w:p>
    <w:p w:rsidR="008D53F4" w:rsidRPr="0081771B" w:rsidRDefault="008D53F4" w:rsidP="00C77236">
      <w:pPr>
        <w:widowControl w:val="0"/>
        <w:jc w:val="both"/>
        <w:rPr>
          <w:lang w:val="en-GB"/>
        </w:rPr>
      </w:pPr>
    </w:p>
    <w:p w:rsidR="00C57650" w:rsidRPr="0081771B" w:rsidRDefault="00BD7676" w:rsidP="00C77236">
      <w:pPr>
        <w:widowControl w:val="0"/>
        <w:jc w:val="both"/>
        <w:rPr>
          <w:lang w:val="en-GB"/>
        </w:rPr>
      </w:pPr>
      <w:r w:rsidRPr="0081771B">
        <w:rPr>
          <w:lang w:val="en-GB"/>
        </w:rPr>
        <w:t xml:space="preserve">A consolidated </w:t>
      </w:r>
      <w:r w:rsidR="00C32279" w:rsidRPr="0081771B">
        <w:rPr>
          <w:lang w:val="en-GB"/>
        </w:rPr>
        <w:t>report</w:t>
      </w:r>
      <w:r w:rsidRPr="0081771B">
        <w:rPr>
          <w:lang w:val="en-GB"/>
        </w:rPr>
        <w:t xml:space="preserve"> will be compiled for applications that failed to </w:t>
      </w:r>
      <w:r w:rsidR="00DC5159" w:rsidRPr="0081771B">
        <w:rPr>
          <w:lang w:val="en-GB"/>
        </w:rPr>
        <w:t>pass</w:t>
      </w:r>
      <w:r w:rsidRPr="0081771B">
        <w:rPr>
          <w:lang w:val="en-GB"/>
        </w:rPr>
        <w:t xml:space="preserve"> the threshold and the </w:t>
      </w:r>
      <w:r w:rsidR="005135FB" w:rsidRPr="0081771B">
        <w:rPr>
          <w:lang w:val="en-GB"/>
        </w:rPr>
        <w:t>implementing agency</w:t>
      </w:r>
      <w:r w:rsidRPr="0081771B">
        <w:rPr>
          <w:lang w:val="en-GB"/>
        </w:rPr>
        <w:t xml:space="preserve"> is recommended to refrain from financing such applications. A consolidated </w:t>
      </w:r>
      <w:r w:rsidR="00C32279" w:rsidRPr="0081771B">
        <w:rPr>
          <w:lang w:val="en-GB"/>
        </w:rPr>
        <w:t>report</w:t>
      </w:r>
      <w:r w:rsidRPr="0081771B">
        <w:rPr>
          <w:lang w:val="en-GB"/>
        </w:rPr>
        <w:t xml:space="preserve"> is also compiled for each application that </w:t>
      </w:r>
      <w:r w:rsidR="00DC5159" w:rsidRPr="0081771B">
        <w:rPr>
          <w:lang w:val="en-GB"/>
        </w:rPr>
        <w:t>passed</w:t>
      </w:r>
      <w:r w:rsidR="00500861" w:rsidRPr="0081771B">
        <w:rPr>
          <w:lang w:val="en-GB"/>
        </w:rPr>
        <w:t xml:space="preserve"> </w:t>
      </w:r>
      <w:r w:rsidRPr="0081771B">
        <w:rPr>
          <w:lang w:val="en-GB"/>
        </w:rPr>
        <w:t>the threshold</w:t>
      </w:r>
      <w:r w:rsidR="00DC5159" w:rsidRPr="0081771B">
        <w:rPr>
          <w:lang w:val="en-GB"/>
        </w:rPr>
        <w:t>. S</w:t>
      </w:r>
      <w:r w:rsidRPr="0081771B">
        <w:rPr>
          <w:lang w:val="en-GB"/>
        </w:rPr>
        <w:t>uch a</w:t>
      </w:r>
      <w:r w:rsidR="00C32279" w:rsidRPr="0081771B">
        <w:rPr>
          <w:lang w:val="en-GB"/>
        </w:rPr>
        <w:t xml:space="preserve"> report</w:t>
      </w:r>
      <w:r w:rsidRPr="0081771B">
        <w:rPr>
          <w:lang w:val="en-GB"/>
        </w:rPr>
        <w:t xml:space="preserve"> will be compiled by a local assessment committee member previously agreed upon. </w:t>
      </w:r>
      <w:r w:rsidR="00500861" w:rsidRPr="0081771B">
        <w:rPr>
          <w:lang w:val="en-GB"/>
        </w:rPr>
        <w:lastRenderedPageBreak/>
        <w:t>I</w:t>
      </w:r>
      <w:r w:rsidR="00F604EE" w:rsidRPr="0081771B">
        <w:rPr>
          <w:lang w:val="en-GB"/>
        </w:rPr>
        <w:t>n case of t</w:t>
      </w:r>
      <w:r w:rsidR="00DC5159" w:rsidRPr="0081771B">
        <w:rPr>
          <w:lang w:val="en-GB"/>
        </w:rPr>
        <w:t>he a</w:t>
      </w:r>
      <w:r w:rsidR="00D969A4" w:rsidRPr="0081771B">
        <w:rPr>
          <w:lang w:val="en-GB"/>
        </w:rPr>
        <w:t>pplication</w:t>
      </w:r>
      <w:r w:rsidR="00C32279" w:rsidRPr="0081771B">
        <w:rPr>
          <w:lang w:val="en-GB"/>
        </w:rPr>
        <w:t>s</w:t>
      </w:r>
      <w:r w:rsidR="00D969A4" w:rsidRPr="0081771B">
        <w:rPr>
          <w:lang w:val="en-GB"/>
        </w:rPr>
        <w:t xml:space="preserve"> with positive decisions</w:t>
      </w:r>
      <w:r w:rsidR="00F604EE" w:rsidRPr="0081771B">
        <w:rPr>
          <w:lang w:val="en-GB"/>
        </w:rPr>
        <w:t xml:space="preserve">, a list of issues will be prepared </w:t>
      </w:r>
      <w:r w:rsidR="00D969A4" w:rsidRPr="0081771B">
        <w:rPr>
          <w:lang w:val="en-GB"/>
        </w:rPr>
        <w:t xml:space="preserve">to </w:t>
      </w:r>
      <w:r w:rsidR="00F604EE" w:rsidRPr="0081771B">
        <w:rPr>
          <w:lang w:val="en-GB"/>
        </w:rPr>
        <w:t xml:space="preserve">be </w:t>
      </w:r>
      <w:r w:rsidR="00D969A4" w:rsidRPr="0081771B">
        <w:rPr>
          <w:lang w:val="en-GB"/>
        </w:rPr>
        <w:t>discuss</w:t>
      </w:r>
      <w:r w:rsidR="00F604EE" w:rsidRPr="0081771B">
        <w:rPr>
          <w:lang w:val="en-GB"/>
        </w:rPr>
        <w:t>ed</w:t>
      </w:r>
      <w:r w:rsidR="00D969A4" w:rsidRPr="0081771B">
        <w:rPr>
          <w:lang w:val="en-GB"/>
        </w:rPr>
        <w:t xml:space="preserve"> with the applicants in the negotiation round, if </w:t>
      </w:r>
      <w:r w:rsidR="00500861" w:rsidRPr="0081771B">
        <w:rPr>
          <w:lang w:val="en-GB"/>
        </w:rPr>
        <w:t xml:space="preserve">deemed </w:t>
      </w:r>
      <w:r w:rsidR="00D969A4" w:rsidRPr="0081771B">
        <w:rPr>
          <w:lang w:val="en-GB"/>
        </w:rPr>
        <w:t>necessary.</w:t>
      </w:r>
    </w:p>
    <w:p w:rsidR="00C57650" w:rsidRPr="0081771B" w:rsidRDefault="00C57650" w:rsidP="00C77236">
      <w:pPr>
        <w:widowControl w:val="0"/>
        <w:jc w:val="both"/>
        <w:rPr>
          <w:lang w:val="en-GB"/>
        </w:rPr>
      </w:pPr>
    </w:p>
    <w:p w:rsidR="00C57650" w:rsidRPr="0081771B" w:rsidRDefault="00B25D5D" w:rsidP="00C77236">
      <w:pPr>
        <w:widowControl w:val="0"/>
        <w:jc w:val="both"/>
        <w:rPr>
          <w:lang w:val="en-GB"/>
        </w:rPr>
      </w:pPr>
      <w:r w:rsidRPr="0081771B">
        <w:rPr>
          <w:b/>
          <w:bCs/>
          <w:noProof/>
          <w:lang w:val="et-EE" w:eastAsia="et-EE"/>
        </w:rPr>
        <mc:AlternateContent>
          <mc:Choice Requires="wps">
            <w:drawing>
              <wp:anchor distT="0" distB="0" distL="114300" distR="114300" simplePos="0" relativeHeight="251658752" behindDoc="0" locked="0" layoutInCell="1" allowOverlap="1" wp14:anchorId="46C09714" wp14:editId="6570C184">
                <wp:simplePos x="0" y="0"/>
                <wp:positionH relativeFrom="column">
                  <wp:posOffset>901700</wp:posOffset>
                </wp:positionH>
                <wp:positionV relativeFrom="paragraph">
                  <wp:posOffset>403860</wp:posOffset>
                </wp:positionV>
                <wp:extent cx="142875" cy="209550"/>
                <wp:effectExtent l="38100" t="38100" r="28575" b="190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287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71pt;margin-top:31.8pt;width:11.25pt;height:16.5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">
                <v:stroke endarrow="block"/>
              </v:shape>
            </w:pict>
          </mc:Fallback>
        </mc:AlternateContent>
      </w:r>
      <w:r w:rsidRPr="0081771B">
        <w:rPr>
          <w:b/>
          <w:bCs/>
          <w:noProof/>
          <w:lang w:val="et-EE" w:eastAsia="et-EE"/>
        </w:rPr>
        <mc:AlternateContent>
          <mc:Choice Requires="wps">
            <w:drawing>
              <wp:anchor distT="0" distB="0" distL="114299" distR="114299" simplePos="0" relativeHeight="251657728" behindDoc="0" locked="0" layoutInCell="1" allowOverlap="1" wp14:anchorId="32AAEF81" wp14:editId="62B2EC6C">
                <wp:simplePos x="0" y="0"/>
                <wp:positionH relativeFrom="column">
                  <wp:posOffset>2873374</wp:posOffset>
                </wp:positionH>
                <wp:positionV relativeFrom="paragraph">
                  <wp:posOffset>756285</wp:posOffset>
                </wp:positionV>
                <wp:extent cx="0" cy="171450"/>
                <wp:effectExtent l="76200" t="0" r="57150" b="571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6.25pt;margin-top:59.55pt;width:0;height:13.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P0MgIAAF0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">
                <v:stroke endarrow="block"/>
              </v:shape>
            </w:pict>
          </mc:Fallback>
        </mc:AlternateContent>
      </w:r>
      <w:r w:rsidRPr="0081771B">
        <w:rPr>
          <w:b/>
          <w:bCs/>
          <w:noProof/>
          <w:lang w:val="et-EE" w:eastAsia="et-EE"/>
        </w:rPr>
        <mc:AlternateContent>
          <mc:Choice Requires="wps">
            <w:drawing>
              <wp:anchor distT="0" distB="0" distL="114299" distR="114299" simplePos="0" relativeHeight="251656704" behindDoc="0" locked="0" layoutInCell="1" allowOverlap="1" wp14:anchorId="6FD14E40" wp14:editId="4BB3EA88">
                <wp:simplePos x="0" y="0"/>
                <wp:positionH relativeFrom="column">
                  <wp:posOffset>2063749</wp:posOffset>
                </wp:positionH>
                <wp:positionV relativeFrom="paragraph">
                  <wp:posOffset>2688590</wp:posOffset>
                </wp:positionV>
                <wp:extent cx="0" cy="104775"/>
                <wp:effectExtent l="76200" t="0" r="57150" b="476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62.5pt;margin-top:211.7pt;width:0;height:8.25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">
                <v:stroke endarrow="block"/>
              </v:shape>
            </w:pict>
          </mc:Fallback>
        </mc:AlternateContent>
      </w:r>
      <w:bookmarkStart w:id="1" w:name="_MON_1494400517"/>
      <w:bookmarkEnd w:id="1"/>
      <w:r w:rsidR="0027050B" w:rsidRPr="0081771B">
        <w:rPr>
          <w:b/>
          <w:bCs/>
          <w:lang w:val="en-GB"/>
        </w:rPr>
        <w:object w:dxaOrig="7201" w:dyaOrig="5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69.25pt" o:ole="">
            <v:imagedata r:id="rId9" o:title=""/>
          </v:shape>
          <o:OLEObject Type="Embed" ProgID="PowerPoint.Slide.8" ShapeID="_x0000_i1025" DrawAspect="Content" ObjectID="_1500881928" r:id="rId10"/>
        </w:object>
      </w:r>
    </w:p>
    <w:p w:rsidR="00C57650" w:rsidRPr="0081771B" w:rsidRDefault="00C57650" w:rsidP="00C77236">
      <w:pPr>
        <w:widowControl w:val="0"/>
        <w:jc w:val="both"/>
        <w:rPr>
          <w:b/>
          <w:i/>
          <w:u w:val="single"/>
          <w:lang w:val="en-GB"/>
        </w:rPr>
      </w:pPr>
    </w:p>
    <w:p w:rsidR="00C57650" w:rsidRPr="0081771B" w:rsidRDefault="00C32279" w:rsidP="00C77236">
      <w:pPr>
        <w:widowControl w:val="0"/>
        <w:jc w:val="both"/>
        <w:rPr>
          <w:b/>
          <w:i/>
          <w:lang w:val="en-GB"/>
        </w:rPr>
      </w:pPr>
      <w:r w:rsidRPr="0081771B">
        <w:rPr>
          <w:b/>
          <w:i/>
          <w:u w:val="single"/>
          <w:lang w:val="en-GB"/>
        </w:rPr>
        <w:t>Figure 1</w:t>
      </w:r>
      <w:r w:rsidRPr="0081771B">
        <w:rPr>
          <w:b/>
          <w:i/>
          <w:lang w:val="en-GB"/>
        </w:rPr>
        <w:t xml:space="preserve"> Overview of </w:t>
      </w:r>
      <w:r w:rsidR="00EA43B6" w:rsidRPr="0081771B">
        <w:rPr>
          <w:b/>
          <w:i/>
          <w:lang w:val="en-GB"/>
        </w:rPr>
        <w:t xml:space="preserve">the procedure of </w:t>
      </w:r>
      <w:r w:rsidR="000262A6" w:rsidRPr="0081771B">
        <w:rPr>
          <w:b/>
          <w:i/>
          <w:lang w:val="en-GB"/>
        </w:rPr>
        <w:t xml:space="preserve">application assessment and selection </w:t>
      </w:r>
    </w:p>
    <w:p w:rsidR="00EA5047" w:rsidRPr="0081771B" w:rsidRDefault="00EA5047" w:rsidP="00C77236">
      <w:pPr>
        <w:widowControl w:val="0"/>
        <w:jc w:val="both"/>
        <w:rPr>
          <w:b/>
          <w:i/>
          <w:lang w:val="en-GB"/>
        </w:rPr>
      </w:pPr>
    </w:p>
    <w:p w:rsidR="00EA5047" w:rsidRPr="0081771B" w:rsidRDefault="00EA5047" w:rsidP="00C77236">
      <w:pPr>
        <w:widowControl w:val="0"/>
        <w:jc w:val="both"/>
        <w:rPr>
          <w:b/>
          <w:lang w:val="en-GB"/>
        </w:rPr>
      </w:pPr>
      <w:r w:rsidRPr="0081771B">
        <w:rPr>
          <w:b/>
          <w:lang w:val="en-GB"/>
        </w:rPr>
        <w:t xml:space="preserve">2.1.4. </w:t>
      </w:r>
      <w:r w:rsidR="000262A6" w:rsidRPr="0081771B">
        <w:rPr>
          <w:b/>
          <w:lang w:val="en-GB"/>
        </w:rPr>
        <w:t>III STAGE OF ASSESSMENT, NEGOTIATIONS WITH APPLICANTS</w:t>
      </w:r>
    </w:p>
    <w:p w:rsidR="000262A6" w:rsidRPr="0081771B" w:rsidRDefault="006856D1" w:rsidP="00C77236">
      <w:pPr>
        <w:widowControl w:val="0"/>
        <w:jc w:val="both"/>
        <w:rPr>
          <w:lang w:val="en-GB"/>
        </w:rPr>
      </w:pPr>
      <w:r w:rsidRPr="0081771B">
        <w:rPr>
          <w:lang w:val="en-GB"/>
        </w:rPr>
        <w:t>For a</w:t>
      </w:r>
      <w:r w:rsidR="000262A6" w:rsidRPr="0081771B">
        <w:rPr>
          <w:lang w:val="en-GB"/>
        </w:rPr>
        <w:t xml:space="preserve">pplications that received a </w:t>
      </w:r>
      <w:r w:rsidR="00EA43B6" w:rsidRPr="0081771B">
        <w:rPr>
          <w:lang w:val="en-GB"/>
        </w:rPr>
        <w:t>first</w:t>
      </w:r>
      <w:r w:rsidR="000262A6" w:rsidRPr="0081771B">
        <w:rPr>
          <w:lang w:val="en-GB"/>
        </w:rPr>
        <w:t xml:space="preserve"> criterion grade of at least 4 and a tentative </w:t>
      </w:r>
      <w:r w:rsidRPr="0081771B">
        <w:rPr>
          <w:lang w:val="en-GB"/>
        </w:rPr>
        <w:t>financing proposal from the assessment committee</w:t>
      </w:r>
      <w:r w:rsidR="00EA43B6" w:rsidRPr="0081771B">
        <w:rPr>
          <w:lang w:val="en-GB"/>
        </w:rPr>
        <w:t>,</w:t>
      </w:r>
      <w:r w:rsidRPr="0081771B">
        <w:rPr>
          <w:lang w:val="en-GB"/>
        </w:rPr>
        <w:t xml:space="preserve"> the committee </w:t>
      </w:r>
      <w:r w:rsidR="00A70EE9" w:rsidRPr="0081771B">
        <w:rPr>
          <w:lang w:val="en-GB"/>
        </w:rPr>
        <w:t>may</w:t>
      </w:r>
      <w:r w:rsidRPr="0081771B">
        <w:rPr>
          <w:lang w:val="en-GB"/>
        </w:rPr>
        <w:t xml:space="preserve"> propose negotiations with the applicants, if </w:t>
      </w:r>
      <w:r w:rsidR="00A70EE9" w:rsidRPr="0081771B">
        <w:rPr>
          <w:lang w:val="en-GB"/>
        </w:rPr>
        <w:t xml:space="preserve">deemed </w:t>
      </w:r>
      <w:r w:rsidRPr="0081771B">
        <w:rPr>
          <w:lang w:val="en-GB"/>
        </w:rPr>
        <w:t>necessary</w:t>
      </w:r>
      <w:r w:rsidR="00EA43B6" w:rsidRPr="0081771B">
        <w:rPr>
          <w:lang w:val="en-GB"/>
        </w:rPr>
        <w:t>. The a</w:t>
      </w:r>
      <w:r w:rsidRPr="0081771B">
        <w:rPr>
          <w:lang w:val="en-GB"/>
        </w:rPr>
        <w:t xml:space="preserve">ssessment results will not be affected by the negotiation process. The negotiations </w:t>
      </w:r>
      <w:r w:rsidR="00A70EE9" w:rsidRPr="0081771B">
        <w:rPr>
          <w:lang w:val="en-GB"/>
        </w:rPr>
        <w:t xml:space="preserve">may </w:t>
      </w:r>
      <w:r w:rsidR="0081771B" w:rsidRPr="0081771B">
        <w:rPr>
          <w:lang w:val="en-GB"/>
        </w:rPr>
        <w:t>concern the</w:t>
      </w:r>
      <w:r w:rsidR="00A70EE9" w:rsidRPr="0081771B">
        <w:rPr>
          <w:lang w:val="en-GB"/>
        </w:rPr>
        <w:t xml:space="preserve"> volume of support</w:t>
      </w:r>
      <w:r w:rsidR="0081771B" w:rsidRPr="0081771B">
        <w:rPr>
          <w:lang w:val="en-GB"/>
        </w:rPr>
        <w:t>, amendments</w:t>
      </w:r>
      <w:r w:rsidR="00A70EE9" w:rsidRPr="0081771B">
        <w:rPr>
          <w:lang w:val="en-GB"/>
        </w:rPr>
        <w:t xml:space="preserve"> </w:t>
      </w:r>
      <w:r w:rsidR="0081771B" w:rsidRPr="0081771B">
        <w:rPr>
          <w:lang w:val="en-GB"/>
        </w:rPr>
        <w:t>to the</w:t>
      </w:r>
      <w:r w:rsidR="00A70EE9" w:rsidRPr="0081771B">
        <w:rPr>
          <w:lang w:val="en-GB"/>
        </w:rPr>
        <w:t xml:space="preserve"> contents of the </w:t>
      </w:r>
      <w:r w:rsidRPr="0081771B">
        <w:rPr>
          <w:lang w:val="en-GB"/>
        </w:rPr>
        <w:t xml:space="preserve">application and/or CER staff, including the possibility of </w:t>
      </w:r>
      <w:r w:rsidR="00A70EE9" w:rsidRPr="0081771B">
        <w:rPr>
          <w:lang w:val="en-GB"/>
        </w:rPr>
        <w:t>including</w:t>
      </w:r>
      <w:r w:rsidRPr="0081771B">
        <w:rPr>
          <w:lang w:val="en-GB"/>
        </w:rPr>
        <w:t xml:space="preserve"> research groups participating in other applications</w:t>
      </w:r>
      <w:r w:rsidR="0081771B" w:rsidRPr="0081771B">
        <w:rPr>
          <w:lang w:val="en-GB"/>
        </w:rPr>
        <w:t>, or</w:t>
      </w:r>
      <w:r w:rsidRPr="0081771B">
        <w:rPr>
          <w:lang w:val="en-GB"/>
        </w:rPr>
        <w:t xml:space="preserve"> excluding research groups </w:t>
      </w:r>
      <w:r w:rsidR="00691B73" w:rsidRPr="0081771B">
        <w:rPr>
          <w:lang w:val="en-GB"/>
        </w:rPr>
        <w:t>involved</w:t>
      </w:r>
      <w:r w:rsidRPr="0081771B">
        <w:rPr>
          <w:lang w:val="en-GB"/>
        </w:rPr>
        <w:t xml:space="preserve"> in the CER. The assessment committee m</w:t>
      </w:r>
      <w:r w:rsidR="00A70EE9" w:rsidRPr="0081771B">
        <w:rPr>
          <w:lang w:val="en-GB"/>
        </w:rPr>
        <w:t>ay</w:t>
      </w:r>
      <w:r w:rsidRPr="0081771B">
        <w:rPr>
          <w:lang w:val="en-GB"/>
        </w:rPr>
        <w:t xml:space="preserve"> propose to set additional </w:t>
      </w:r>
      <w:r w:rsidR="00691B73" w:rsidRPr="0081771B">
        <w:rPr>
          <w:lang w:val="en-GB"/>
        </w:rPr>
        <w:t xml:space="preserve">requirements </w:t>
      </w:r>
      <w:r w:rsidR="00A70EE9" w:rsidRPr="0081771B">
        <w:rPr>
          <w:lang w:val="en-GB"/>
        </w:rPr>
        <w:t xml:space="preserve">to a </w:t>
      </w:r>
      <w:r w:rsidRPr="0081771B">
        <w:rPr>
          <w:lang w:val="en-GB"/>
        </w:rPr>
        <w:t>project.</w:t>
      </w:r>
    </w:p>
    <w:p w:rsidR="000B7F6B" w:rsidRPr="0081771B" w:rsidRDefault="00A70EE9" w:rsidP="00C77236">
      <w:pPr>
        <w:widowControl w:val="0"/>
        <w:jc w:val="both"/>
        <w:rPr>
          <w:lang w:val="en-GB"/>
        </w:rPr>
      </w:pPr>
      <w:r w:rsidRPr="0081771B">
        <w:rPr>
          <w:lang w:val="en-GB"/>
        </w:rPr>
        <w:t>A</w:t>
      </w:r>
      <w:r w:rsidR="00B13CCD" w:rsidRPr="0081771B">
        <w:rPr>
          <w:lang w:val="en-GB"/>
        </w:rPr>
        <w:t xml:space="preserve"> partial representation of the assessment committee and up to 3 representatives per applicant</w:t>
      </w:r>
      <w:r w:rsidRPr="0081771B">
        <w:rPr>
          <w:lang w:val="en-GB"/>
        </w:rPr>
        <w:t xml:space="preserve"> participate in negotiations</w:t>
      </w:r>
      <w:r w:rsidR="00B13CCD" w:rsidRPr="0081771B">
        <w:rPr>
          <w:lang w:val="en-GB"/>
        </w:rPr>
        <w:t xml:space="preserve">. The partial representation of the committee is formed </w:t>
      </w:r>
      <w:r w:rsidRPr="0081771B">
        <w:rPr>
          <w:lang w:val="en-GB"/>
        </w:rPr>
        <w:t xml:space="preserve">of local committee members </w:t>
      </w:r>
      <w:r w:rsidR="00B13CCD" w:rsidRPr="0081771B">
        <w:rPr>
          <w:lang w:val="en-GB"/>
        </w:rPr>
        <w:t xml:space="preserve">on the basis of the committee chairman’s proposal and considering, if possible, the professional background of the committee members. Negotiation results will be recorded in minutes and form the basis, if necessary, for </w:t>
      </w:r>
      <w:r w:rsidR="00691B73" w:rsidRPr="0081771B">
        <w:rPr>
          <w:lang w:val="en-GB"/>
        </w:rPr>
        <w:t>amending</w:t>
      </w:r>
      <w:r w:rsidR="00500861" w:rsidRPr="0081771B">
        <w:rPr>
          <w:lang w:val="en-GB"/>
        </w:rPr>
        <w:t xml:space="preserve"> </w:t>
      </w:r>
      <w:r w:rsidR="00B13CCD" w:rsidRPr="0081771B">
        <w:rPr>
          <w:lang w:val="en-GB"/>
        </w:rPr>
        <w:t xml:space="preserve">the application by the applicant. </w:t>
      </w:r>
      <w:r w:rsidR="00691B73" w:rsidRPr="0081771B">
        <w:rPr>
          <w:lang w:val="en-GB"/>
        </w:rPr>
        <w:t xml:space="preserve">Amended </w:t>
      </w:r>
      <w:r w:rsidR="00665522" w:rsidRPr="0081771B">
        <w:rPr>
          <w:lang w:val="en-GB"/>
        </w:rPr>
        <w:t xml:space="preserve">applications will be sent to the partial representation of the assessment committee to evaluate the conformity of the </w:t>
      </w:r>
      <w:r w:rsidR="00691B73" w:rsidRPr="0081771B">
        <w:rPr>
          <w:lang w:val="en-GB"/>
        </w:rPr>
        <w:t>amendments</w:t>
      </w:r>
      <w:r w:rsidR="00665522" w:rsidRPr="0081771B">
        <w:rPr>
          <w:lang w:val="en-GB"/>
        </w:rPr>
        <w:t xml:space="preserve"> with the negotiation results.</w:t>
      </w:r>
    </w:p>
    <w:p w:rsidR="008D53F4" w:rsidRPr="0081771B" w:rsidRDefault="008D53F4" w:rsidP="00C77236">
      <w:pPr>
        <w:widowControl w:val="0"/>
        <w:jc w:val="both"/>
        <w:rPr>
          <w:lang w:val="en-GB"/>
        </w:rPr>
      </w:pPr>
    </w:p>
    <w:p w:rsidR="000B7F6B" w:rsidRPr="0081771B" w:rsidRDefault="000B7F6B" w:rsidP="00C77236">
      <w:pPr>
        <w:widowControl w:val="0"/>
        <w:jc w:val="both"/>
        <w:rPr>
          <w:b/>
          <w:lang w:val="en-GB"/>
        </w:rPr>
      </w:pPr>
      <w:r w:rsidRPr="0081771B">
        <w:rPr>
          <w:b/>
          <w:lang w:val="en-GB"/>
        </w:rPr>
        <w:t xml:space="preserve">2.1.5. </w:t>
      </w:r>
      <w:r w:rsidR="00665522" w:rsidRPr="0081771B">
        <w:rPr>
          <w:b/>
          <w:lang w:val="en-GB"/>
        </w:rPr>
        <w:t>IV STAGE OF THE ASSESSMENT</w:t>
      </w:r>
    </w:p>
    <w:p w:rsidR="00D65A7B" w:rsidRPr="0081771B" w:rsidRDefault="0019488F" w:rsidP="00C77236">
      <w:pPr>
        <w:widowControl w:val="0"/>
        <w:jc w:val="both"/>
        <w:rPr>
          <w:lang w:val="en-GB"/>
        </w:rPr>
      </w:pPr>
      <w:r w:rsidRPr="0081771B">
        <w:rPr>
          <w:lang w:val="en-GB"/>
        </w:rPr>
        <w:t xml:space="preserve">Negotiation results </w:t>
      </w:r>
      <w:r w:rsidR="00ED472E" w:rsidRPr="0081771B">
        <w:rPr>
          <w:lang w:val="en-GB"/>
        </w:rPr>
        <w:t xml:space="preserve">shall be approved </w:t>
      </w:r>
      <w:r w:rsidRPr="0081771B">
        <w:rPr>
          <w:lang w:val="en-GB"/>
        </w:rPr>
        <w:t xml:space="preserve">electronically </w:t>
      </w:r>
      <w:r w:rsidR="00ED472E" w:rsidRPr="0081771B">
        <w:rPr>
          <w:lang w:val="en-GB"/>
        </w:rPr>
        <w:t>by</w:t>
      </w:r>
      <w:r w:rsidRPr="0081771B">
        <w:rPr>
          <w:lang w:val="en-GB"/>
        </w:rPr>
        <w:t xml:space="preserve"> all members of the assessment committee. </w:t>
      </w:r>
      <w:r w:rsidR="00ED472E" w:rsidRPr="0081771B">
        <w:rPr>
          <w:lang w:val="en-GB"/>
        </w:rPr>
        <w:t xml:space="preserve">Based on the results of the negotiations, a consolidated report will be prepared for any positively evaluated application after the amended application has been received indicating, if </w:t>
      </w:r>
      <w:r w:rsidR="00500861" w:rsidRPr="0081771B">
        <w:rPr>
          <w:lang w:val="en-GB"/>
        </w:rPr>
        <w:t xml:space="preserve">deemed </w:t>
      </w:r>
      <w:r w:rsidR="00ED472E" w:rsidRPr="0081771B">
        <w:rPr>
          <w:lang w:val="en-GB"/>
        </w:rPr>
        <w:t xml:space="preserve">necessary, the conditions agreed upon during the negotiations. </w:t>
      </w:r>
    </w:p>
    <w:p w:rsidR="00F15030" w:rsidRPr="0081771B" w:rsidRDefault="005A3217" w:rsidP="00F15030">
      <w:pPr>
        <w:widowControl w:val="0"/>
        <w:jc w:val="both"/>
        <w:rPr>
          <w:lang w:val="en-GB"/>
        </w:rPr>
      </w:pPr>
      <w:r w:rsidRPr="0081771B">
        <w:rPr>
          <w:lang w:val="en-GB"/>
        </w:rPr>
        <w:lastRenderedPageBreak/>
        <w:t xml:space="preserve">As a result of negotiations, the assessment committee will present to the </w:t>
      </w:r>
      <w:r w:rsidR="00B9277C" w:rsidRPr="0081771B">
        <w:rPr>
          <w:lang w:val="en-GB"/>
        </w:rPr>
        <w:t>implementing agency</w:t>
      </w:r>
      <w:r w:rsidRPr="0081771B">
        <w:rPr>
          <w:lang w:val="en-GB"/>
        </w:rPr>
        <w:t xml:space="preserve"> a ranking based on consolidated application assessment and field</w:t>
      </w:r>
      <w:r w:rsidR="00ED472E" w:rsidRPr="0081771B">
        <w:rPr>
          <w:lang w:val="en-GB"/>
        </w:rPr>
        <w:t xml:space="preserve"> of science </w:t>
      </w:r>
      <w:r w:rsidRPr="0081771B">
        <w:rPr>
          <w:lang w:val="en-GB"/>
        </w:rPr>
        <w:t xml:space="preserve">diversity with a consolidated report for each application </w:t>
      </w:r>
      <w:r w:rsidR="00ED472E" w:rsidRPr="0081771B">
        <w:rPr>
          <w:lang w:val="en-GB"/>
        </w:rPr>
        <w:t xml:space="preserve">together </w:t>
      </w:r>
      <w:r w:rsidRPr="0081771B">
        <w:rPr>
          <w:lang w:val="en-GB"/>
        </w:rPr>
        <w:t xml:space="preserve">with a motivated proposal for </w:t>
      </w:r>
      <w:r w:rsidR="00D07225" w:rsidRPr="0081771B">
        <w:rPr>
          <w:lang w:val="en-GB"/>
        </w:rPr>
        <w:t>financing</w:t>
      </w:r>
      <w:r w:rsidRPr="0081771B">
        <w:rPr>
          <w:lang w:val="en-GB"/>
        </w:rPr>
        <w:t xml:space="preserve"> the application to the requested extent, to a lesser extent</w:t>
      </w:r>
      <w:r w:rsidR="00691B73" w:rsidRPr="0081771B">
        <w:rPr>
          <w:lang w:val="en-GB"/>
        </w:rPr>
        <w:t xml:space="preserve">, </w:t>
      </w:r>
      <w:r w:rsidRPr="0081771B">
        <w:rPr>
          <w:lang w:val="en-GB"/>
        </w:rPr>
        <w:t xml:space="preserve">or for refusing to </w:t>
      </w:r>
      <w:r w:rsidR="00D07225" w:rsidRPr="0081771B">
        <w:rPr>
          <w:lang w:val="en-GB"/>
        </w:rPr>
        <w:t>finance</w:t>
      </w:r>
      <w:r w:rsidR="00500861" w:rsidRPr="0081771B">
        <w:rPr>
          <w:lang w:val="en-GB"/>
        </w:rPr>
        <w:t xml:space="preserve"> </w:t>
      </w:r>
      <w:r w:rsidRPr="0081771B">
        <w:rPr>
          <w:lang w:val="en-GB"/>
        </w:rPr>
        <w:t>the application.</w:t>
      </w:r>
      <w:r w:rsidR="00F71F5C" w:rsidRPr="0081771B">
        <w:rPr>
          <w:lang w:val="en-GB"/>
        </w:rPr>
        <w:t xml:space="preserve"> The assessment committee is entitled to propos</w:t>
      </w:r>
      <w:r w:rsidR="00691B73" w:rsidRPr="0081771B">
        <w:rPr>
          <w:lang w:val="en-GB"/>
        </w:rPr>
        <w:t>e</w:t>
      </w:r>
      <w:r w:rsidR="00500861" w:rsidRPr="0081771B">
        <w:rPr>
          <w:lang w:val="en-GB"/>
        </w:rPr>
        <w:t xml:space="preserve"> </w:t>
      </w:r>
      <w:r w:rsidR="00F71F5C" w:rsidRPr="0081771B">
        <w:rPr>
          <w:lang w:val="en-GB"/>
        </w:rPr>
        <w:t>the enforcement of additional conditions on the projects.</w:t>
      </w:r>
    </w:p>
    <w:p w:rsidR="002140A6" w:rsidRPr="0081771B" w:rsidRDefault="002140A6" w:rsidP="00F15030">
      <w:pPr>
        <w:widowControl w:val="0"/>
        <w:jc w:val="both"/>
        <w:rPr>
          <w:lang w:val="en-GB"/>
        </w:rPr>
      </w:pPr>
    </w:p>
    <w:p w:rsidR="005B1D11" w:rsidRPr="0081771B" w:rsidRDefault="00CA23DC" w:rsidP="00F15030">
      <w:pPr>
        <w:widowControl w:val="0"/>
        <w:jc w:val="both"/>
        <w:rPr>
          <w:lang w:val="en-GB"/>
        </w:rPr>
      </w:pPr>
      <w:r w:rsidRPr="0081771B">
        <w:rPr>
          <w:lang w:val="en-GB"/>
        </w:rPr>
        <w:t xml:space="preserve">The decision to </w:t>
      </w:r>
      <w:r w:rsidR="00D07225" w:rsidRPr="0081771B">
        <w:rPr>
          <w:lang w:val="en-GB"/>
        </w:rPr>
        <w:t xml:space="preserve">finance an </w:t>
      </w:r>
      <w:r w:rsidRPr="0081771B">
        <w:rPr>
          <w:lang w:val="en-GB"/>
        </w:rPr>
        <w:t>application partially or   condition</w:t>
      </w:r>
      <w:r w:rsidR="00D07225" w:rsidRPr="0081771B">
        <w:rPr>
          <w:lang w:val="en-GB"/>
        </w:rPr>
        <w:t>ally</w:t>
      </w:r>
      <w:r w:rsidRPr="0081771B">
        <w:rPr>
          <w:lang w:val="en-GB"/>
        </w:rPr>
        <w:t xml:space="preserve"> can be made by the assessment committee only with the consent of the applicant.</w:t>
      </w:r>
    </w:p>
    <w:p w:rsidR="00C32AB6" w:rsidRPr="0081771B" w:rsidRDefault="00C32AB6" w:rsidP="00C77236">
      <w:pPr>
        <w:widowControl w:val="0"/>
        <w:jc w:val="both"/>
        <w:rPr>
          <w:lang w:val="en-GB"/>
        </w:rPr>
      </w:pPr>
    </w:p>
    <w:p w:rsidR="005C68D2" w:rsidRPr="0081771B" w:rsidRDefault="005C68D2" w:rsidP="00C77236">
      <w:pPr>
        <w:widowControl w:val="0"/>
        <w:jc w:val="both"/>
        <w:rPr>
          <w:b/>
          <w:u w:val="single"/>
          <w:lang w:val="en-GB"/>
        </w:rPr>
      </w:pPr>
    </w:p>
    <w:p w:rsidR="00C57650" w:rsidRPr="0081771B" w:rsidRDefault="00944592" w:rsidP="00AF2D24">
      <w:pPr>
        <w:pStyle w:val="Loendilik1"/>
        <w:widowControl w:val="0"/>
        <w:ind w:left="0"/>
        <w:jc w:val="both"/>
        <w:rPr>
          <w:b/>
          <w:lang w:val="en-GB"/>
        </w:rPr>
      </w:pPr>
      <w:r w:rsidRPr="0081771B">
        <w:rPr>
          <w:b/>
          <w:lang w:val="en-GB"/>
        </w:rPr>
        <w:t>2.2</w:t>
      </w:r>
      <w:r w:rsidR="00AF2D24" w:rsidRPr="0081771B">
        <w:rPr>
          <w:b/>
          <w:lang w:val="en-GB"/>
        </w:rPr>
        <w:t xml:space="preserve">. </w:t>
      </w:r>
      <w:r w:rsidR="00775137" w:rsidRPr="0081771B">
        <w:rPr>
          <w:b/>
          <w:lang w:val="en-GB"/>
        </w:rPr>
        <w:t>DESCRIPTION OF ASSESSMENT CRITERIA FOR GRANT APPLICATIONS</w:t>
      </w:r>
    </w:p>
    <w:p w:rsidR="00C77236" w:rsidRPr="0081771B" w:rsidRDefault="00C77236" w:rsidP="00C77236">
      <w:pPr>
        <w:widowControl w:val="0"/>
        <w:jc w:val="both"/>
        <w:rPr>
          <w:lang w:val="en-GB"/>
        </w:rPr>
      </w:pPr>
    </w:p>
    <w:p w:rsidR="00F47EAB" w:rsidRPr="0081771B" w:rsidRDefault="00775137" w:rsidP="00C77236">
      <w:pPr>
        <w:widowControl w:val="0"/>
        <w:jc w:val="both"/>
        <w:rPr>
          <w:lang w:val="en-GB"/>
        </w:rPr>
      </w:pPr>
      <w:r w:rsidRPr="0081771B">
        <w:rPr>
          <w:lang w:val="en-GB"/>
        </w:rPr>
        <w:t>Applications s</w:t>
      </w:r>
      <w:r w:rsidR="005A3FC8" w:rsidRPr="0081771B">
        <w:rPr>
          <w:lang w:val="en-GB"/>
        </w:rPr>
        <w:t xml:space="preserve">ubmitted </w:t>
      </w:r>
      <w:r w:rsidRPr="0081771B">
        <w:rPr>
          <w:lang w:val="en-GB"/>
        </w:rPr>
        <w:t>to the CER competition are assessed on the basis of the following assessment criteria:</w:t>
      </w:r>
      <w:r w:rsidR="00C57650" w:rsidRPr="0081771B">
        <w:rPr>
          <w:lang w:val="en-GB"/>
        </w:rPr>
        <w:t xml:space="preserve"> </w:t>
      </w:r>
    </w:p>
    <w:p w:rsidR="0046064E" w:rsidRPr="0081771B" w:rsidRDefault="00775137" w:rsidP="005B1D11">
      <w:pPr>
        <w:pStyle w:val="Loendilik1"/>
        <w:widowControl w:val="0"/>
        <w:numPr>
          <w:ilvl w:val="0"/>
          <w:numId w:val="3"/>
        </w:numPr>
        <w:jc w:val="both"/>
        <w:rPr>
          <w:lang w:val="en-GB"/>
        </w:rPr>
      </w:pPr>
      <w:r w:rsidRPr="0081771B">
        <w:rPr>
          <w:lang w:val="en-GB"/>
        </w:rPr>
        <w:t xml:space="preserve">Applicant’s </w:t>
      </w:r>
      <w:r w:rsidR="005A3FC8" w:rsidRPr="0081771B">
        <w:rPr>
          <w:lang w:val="en-GB"/>
        </w:rPr>
        <w:t xml:space="preserve">capability </w:t>
      </w:r>
      <w:r w:rsidR="00691B73" w:rsidRPr="0081771B">
        <w:rPr>
          <w:lang w:val="en-GB"/>
        </w:rPr>
        <w:t>to</w:t>
      </w:r>
      <w:r w:rsidRPr="0081771B">
        <w:rPr>
          <w:lang w:val="en-GB"/>
        </w:rPr>
        <w:t xml:space="preserve"> implement the project</w:t>
      </w:r>
      <w:r w:rsidR="0046064E" w:rsidRPr="0081771B">
        <w:rPr>
          <w:lang w:val="en-GB"/>
        </w:rPr>
        <w:t xml:space="preserve">; </w:t>
      </w:r>
    </w:p>
    <w:p w:rsidR="0046064E" w:rsidRPr="0081771B" w:rsidRDefault="005A3FC8" w:rsidP="005B1D11">
      <w:pPr>
        <w:pStyle w:val="Loendilik1"/>
        <w:widowControl w:val="0"/>
        <w:numPr>
          <w:ilvl w:val="0"/>
          <w:numId w:val="3"/>
        </w:numPr>
        <w:jc w:val="both"/>
        <w:rPr>
          <w:lang w:val="en-GB"/>
        </w:rPr>
      </w:pPr>
      <w:r w:rsidRPr="0081771B">
        <w:rPr>
          <w:lang w:val="en-GB"/>
        </w:rPr>
        <w:t xml:space="preserve">Justification of </w:t>
      </w:r>
      <w:r w:rsidR="00775137" w:rsidRPr="0081771B">
        <w:rPr>
          <w:lang w:val="en-GB"/>
        </w:rPr>
        <w:t xml:space="preserve"> the project</w:t>
      </w:r>
      <w:r w:rsidR="0046064E" w:rsidRPr="0081771B">
        <w:rPr>
          <w:lang w:val="en-GB"/>
        </w:rPr>
        <w:t xml:space="preserve">; </w:t>
      </w:r>
    </w:p>
    <w:p w:rsidR="0046064E" w:rsidRPr="0081771B" w:rsidRDefault="00775137" w:rsidP="005B1D11">
      <w:pPr>
        <w:pStyle w:val="Loendilik1"/>
        <w:widowControl w:val="0"/>
        <w:numPr>
          <w:ilvl w:val="0"/>
          <w:numId w:val="3"/>
        </w:numPr>
        <w:jc w:val="both"/>
        <w:rPr>
          <w:lang w:val="en-GB"/>
        </w:rPr>
      </w:pPr>
      <w:r w:rsidRPr="0081771B">
        <w:rPr>
          <w:lang w:val="en-GB"/>
        </w:rPr>
        <w:t xml:space="preserve">Project impact on fulfilling the goals of the measure </w:t>
      </w:r>
      <w:r w:rsidR="0046064E" w:rsidRPr="0081771B">
        <w:rPr>
          <w:lang w:val="en-GB"/>
        </w:rPr>
        <w:t>(</w:t>
      </w:r>
      <w:r w:rsidRPr="0081771B">
        <w:rPr>
          <w:lang w:val="en-GB"/>
        </w:rPr>
        <w:t>see</w:t>
      </w:r>
      <w:r w:rsidR="0046064E" w:rsidRPr="0081771B">
        <w:rPr>
          <w:lang w:val="en-GB"/>
        </w:rPr>
        <w:t xml:space="preserve"> </w:t>
      </w:r>
      <w:r w:rsidRPr="0081771B">
        <w:rPr>
          <w:lang w:val="en-GB"/>
        </w:rPr>
        <w:t>T</w:t>
      </w:r>
      <w:r w:rsidR="0046064E" w:rsidRPr="0081771B">
        <w:rPr>
          <w:lang w:val="en-GB"/>
        </w:rPr>
        <w:t>abl</w:t>
      </w:r>
      <w:r w:rsidRPr="0081771B">
        <w:rPr>
          <w:lang w:val="en-GB"/>
        </w:rPr>
        <w:t>e</w:t>
      </w:r>
      <w:r w:rsidR="0046064E" w:rsidRPr="0081771B">
        <w:rPr>
          <w:lang w:val="en-GB"/>
        </w:rPr>
        <w:t xml:space="preserve"> 1). </w:t>
      </w:r>
    </w:p>
    <w:p w:rsidR="00C77236" w:rsidRPr="0081771B" w:rsidRDefault="00C77236" w:rsidP="00C77236">
      <w:pPr>
        <w:widowControl w:val="0"/>
        <w:jc w:val="both"/>
        <w:rPr>
          <w:lang w:val="en-GB"/>
        </w:rPr>
      </w:pPr>
    </w:p>
    <w:p w:rsidR="00C57650" w:rsidRPr="0081771B" w:rsidRDefault="00775137" w:rsidP="00C77236">
      <w:pPr>
        <w:widowControl w:val="0"/>
        <w:jc w:val="both"/>
        <w:rPr>
          <w:lang w:val="en-GB"/>
        </w:rPr>
      </w:pPr>
      <w:r w:rsidRPr="0081771B">
        <w:rPr>
          <w:lang w:val="en-GB"/>
        </w:rPr>
        <w:t xml:space="preserve">When the applications are assessed according to these criteria, the </w:t>
      </w:r>
      <w:r w:rsidR="00691B73" w:rsidRPr="0081771B">
        <w:rPr>
          <w:lang w:val="en-GB"/>
        </w:rPr>
        <w:t>evaluators should a</w:t>
      </w:r>
      <w:r w:rsidRPr="0081771B">
        <w:rPr>
          <w:lang w:val="en-GB"/>
        </w:rPr>
        <w:t xml:space="preserve">lso consider the </w:t>
      </w:r>
      <w:r w:rsidR="00691B73" w:rsidRPr="0081771B">
        <w:rPr>
          <w:lang w:val="en-GB"/>
        </w:rPr>
        <w:t xml:space="preserve">specifics of a </w:t>
      </w:r>
      <w:r w:rsidRPr="0081771B">
        <w:rPr>
          <w:lang w:val="en-GB"/>
        </w:rPr>
        <w:t xml:space="preserve">research field but the most important </w:t>
      </w:r>
      <w:r w:rsidR="00691B73" w:rsidRPr="0081771B">
        <w:rPr>
          <w:lang w:val="en-GB"/>
        </w:rPr>
        <w:t xml:space="preserve">requirement </w:t>
      </w:r>
      <w:r w:rsidRPr="0081771B">
        <w:rPr>
          <w:lang w:val="en-GB"/>
        </w:rPr>
        <w:t>is a high level of scientific excellence.</w:t>
      </w:r>
      <w:r w:rsidR="0046064E" w:rsidRPr="0081771B">
        <w:rPr>
          <w:lang w:val="en-GB"/>
        </w:rPr>
        <w:t xml:space="preserve"> </w:t>
      </w:r>
    </w:p>
    <w:p w:rsidR="00396327" w:rsidRPr="0081771B" w:rsidRDefault="00396327" w:rsidP="00C77236">
      <w:pPr>
        <w:widowControl w:val="0"/>
        <w:jc w:val="both"/>
        <w:rPr>
          <w:lang w:val="en-GB"/>
        </w:rPr>
      </w:pPr>
    </w:p>
    <w:p w:rsidR="005C68D2" w:rsidRPr="0081771B" w:rsidRDefault="005C68D2" w:rsidP="00C77236">
      <w:pPr>
        <w:widowControl w:val="0"/>
        <w:jc w:val="both"/>
        <w:rPr>
          <w:lang w:val="en-GB"/>
        </w:rPr>
      </w:pPr>
    </w:p>
    <w:p w:rsidR="00C57650" w:rsidRPr="0081771B" w:rsidRDefault="00C57650" w:rsidP="00C77236">
      <w:pPr>
        <w:widowControl w:val="0"/>
        <w:rPr>
          <w:b/>
          <w:i/>
          <w:lang w:val="en-GB"/>
        </w:rPr>
      </w:pPr>
      <w:r w:rsidRPr="0081771B">
        <w:rPr>
          <w:b/>
          <w:i/>
          <w:u w:val="single"/>
          <w:lang w:val="en-GB"/>
        </w:rPr>
        <w:t>Tabl</w:t>
      </w:r>
      <w:r w:rsidR="00775137" w:rsidRPr="0081771B">
        <w:rPr>
          <w:b/>
          <w:i/>
          <w:u w:val="single"/>
          <w:lang w:val="en-GB"/>
        </w:rPr>
        <w:t>e</w:t>
      </w:r>
      <w:r w:rsidRPr="0081771B">
        <w:rPr>
          <w:b/>
          <w:i/>
          <w:u w:val="single"/>
          <w:lang w:val="en-GB"/>
        </w:rPr>
        <w:t xml:space="preserve"> 1.</w:t>
      </w:r>
      <w:r w:rsidRPr="0081771B">
        <w:rPr>
          <w:b/>
          <w:i/>
          <w:lang w:val="en-GB"/>
        </w:rPr>
        <w:t xml:space="preserve"> </w:t>
      </w:r>
      <w:r w:rsidR="00775137" w:rsidRPr="0081771B">
        <w:rPr>
          <w:b/>
          <w:i/>
          <w:lang w:val="en-GB"/>
        </w:rPr>
        <w:t xml:space="preserve">Criteria for selecting and assessing CER applications  </w:t>
      </w:r>
    </w:p>
    <w:tbl>
      <w:tblPr>
        <w:tblW w:w="8662" w:type="dxa"/>
        <w:tblInd w:w="93" w:type="dxa"/>
        <w:tblLook w:val="04A0" w:firstRow="1" w:lastRow="0" w:firstColumn="1" w:lastColumn="0" w:noHBand="0" w:noVBand="1"/>
      </w:tblPr>
      <w:tblGrid>
        <w:gridCol w:w="5969"/>
        <w:gridCol w:w="1701"/>
        <w:gridCol w:w="992"/>
      </w:tblGrid>
      <w:tr w:rsidR="00BB396B" w:rsidRPr="0081771B" w:rsidTr="00EF54A8">
        <w:trPr>
          <w:trHeight w:val="360"/>
        </w:trPr>
        <w:tc>
          <w:tcPr>
            <w:tcW w:w="5969" w:type="dxa"/>
            <w:tcBorders>
              <w:top w:val="single" w:sz="4" w:space="0" w:color="auto"/>
              <w:left w:val="single" w:sz="4" w:space="0" w:color="auto"/>
              <w:bottom w:val="single" w:sz="4" w:space="0" w:color="auto"/>
              <w:right w:val="single" w:sz="4" w:space="0" w:color="auto"/>
            </w:tcBorders>
            <w:vAlign w:val="center"/>
          </w:tcPr>
          <w:p w:rsidR="00BB396B" w:rsidRPr="0081771B" w:rsidRDefault="00BB396B" w:rsidP="00775137">
            <w:pPr>
              <w:widowControl w:val="0"/>
              <w:jc w:val="center"/>
              <w:rPr>
                <w:b/>
                <w:bCs/>
                <w:lang w:val="en-GB"/>
              </w:rPr>
            </w:pPr>
            <w:r w:rsidRPr="0081771B">
              <w:rPr>
                <w:lang w:val="en-GB"/>
              </w:rPr>
              <w:t> </w:t>
            </w:r>
            <w:r w:rsidR="00775137" w:rsidRPr="0081771B">
              <w:rPr>
                <w:b/>
                <w:bCs/>
                <w:lang w:val="en-GB"/>
              </w:rPr>
              <w:t>Assessment Criterion</w:t>
            </w:r>
          </w:p>
        </w:tc>
        <w:tc>
          <w:tcPr>
            <w:tcW w:w="1701" w:type="dxa"/>
            <w:tcBorders>
              <w:top w:val="single" w:sz="4" w:space="0" w:color="auto"/>
              <w:left w:val="nil"/>
              <w:bottom w:val="single" w:sz="4" w:space="0" w:color="auto"/>
              <w:right w:val="single" w:sz="4" w:space="0" w:color="auto"/>
            </w:tcBorders>
            <w:vAlign w:val="center"/>
          </w:tcPr>
          <w:p w:rsidR="00BB396B" w:rsidRPr="0081771B" w:rsidRDefault="00775137" w:rsidP="00C77236">
            <w:pPr>
              <w:widowControl w:val="0"/>
              <w:jc w:val="center"/>
              <w:rPr>
                <w:b/>
                <w:lang w:val="en-GB"/>
              </w:rPr>
            </w:pPr>
            <w:r w:rsidRPr="0081771B">
              <w:rPr>
                <w:b/>
                <w:lang w:val="en-GB"/>
              </w:rPr>
              <w:t>Scale</w:t>
            </w:r>
          </w:p>
        </w:tc>
        <w:tc>
          <w:tcPr>
            <w:tcW w:w="992" w:type="dxa"/>
            <w:tcBorders>
              <w:top w:val="single" w:sz="4" w:space="0" w:color="auto"/>
              <w:left w:val="nil"/>
              <w:bottom w:val="single" w:sz="4" w:space="0" w:color="auto"/>
              <w:right w:val="single" w:sz="4" w:space="0" w:color="auto"/>
            </w:tcBorders>
            <w:vAlign w:val="center"/>
          </w:tcPr>
          <w:p w:rsidR="00BB396B" w:rsidRPr="0081771B" w:rsidRDefault="00775137" w:rsidP="00C77236">
            <w:pPr>
              <w:widowControl w:val="0"/>
              <w:jc w:val="center"/>
              <w:rPr>
                <w:b/>
                <w:lang w:val="en-GB"/>
              </w:rPr>
            </w:pPr>
            <w:r w:rsidRPr="0081771B">
              <w:rPr>
                <w:b/>
                <w:lang w:val="en-GB"/>
              </w:rPr>
              <w:t>Weight</w:t>
            </w:r>
          </w:p>
        </w:tc>
      </w:tr>
      <w:tr w:rsidR="00BB396B" w:rsidRPr="0081771B" w:rsidTr="00396C46">
        <w:trPr>
          <w:trHeight w:val="2136"/>
        </w:trPr>
        <w:tc>
          <w:tcPr>
            <w:tcW w:w="5969" w:type="dxa"/>
            <w:tcBorders>
              <w:top w:val="nil"/>
              <w:left w:val="single" w:sz="4" w:space="0" w:color="auto"/>
              <w:bottom w:val="single" w:sz="4" w:space="0" w:color="auto"/>
              <w:right w:val="single" w:sz="4" w:space="0" w:color="auto"/>
            </w:tcBorders>
          </w:tcPr>
          <w:p w:rsidR="00DA17F0" w:rsidRPr="0081771B" w:rsidRDefault="00DA17F0" w:rsidP="00491F9A">
            <w:pPr>
              <w:widowControl w:val="0"/>
              <w:rPr>
                <w:bCs/>
                <w:lang w:val="en-GB"/>
              </w:rPr>
            </w:pPr>
            <w:r w:rsidRPr="0081771B">
              <w:rPr>
                <w:lang w:val="en-GB"/>
              </w:rPr>
              <w:t>Applicant’s and partners</w:t>
            </w:r>
            <w:r w:rsidR="00500861" w:rsidRPr="0081771B">
              <w:rPr>
                <w:lang w:val="en-GB"/>
              </w:rPr>
              <w:t>’</w:t>
            </w:r>
            <w:r w:rsidRPr="0081771B">
              <w:rPr>
                <w:lang w:val="en-GB"/>
              </w:rPr>
              <w:t xml:space="preserve"> capability to implement the project, including the scientific level of research thus far,  the results of the prior work of heads of research groups and other senior staff members,  and the </w:t>
            </w:r>
            <w:r w:rsidR="00491F9A" w:rsidRPr="0081771B">
              <w:rPr>
                <w:lang w:val="en-GB"/>
              </w:rPr>
              <w:t xml:space="preserve">adequacy </w:t>
            </w:r>
            <w:r w:rsidRPr="0081771B">
              <w:rPr>
                <w:lang w:val="en-GB"/>
              </w:rPr>
              <w:t xml:space="preserve"> of infrastructure  </w:t>
            </w:r>
          </w:p>
        </w:tc>
        <w:tc>
          <w:tcPr>
            <w:tcW w:w="1701" w:type="dxa"/>
            <w:tcBorders>
              <w:top w:val="nil"/>
              <w:left w:val="nil"/>
              <w:bottom w:val="single" w:sz="4" w:space="0" w:color="auto"/>
              <w:right w:val="single" w:sz="4" w:space="0" w:color="auto"/>
            </w:tcBorders>
            <w:vAlign w:val="center"/>
          </w:tcPr>
          <w:p w:rsidR="00BB396B" w:rsidRPr="0081771B" w:rsidRDefault="00BB396B" w:rsidP="00EF54A8">
            <w:pPr>
              <w:widowControl w:val="0"/>
              <w:jc w:val="center"/>
              <w:rPr>
                <w:lang w:val="en-GB"/>
              </w:rPr>
            </w:pPr>
            <w:r w:rsidRPr="0081771B">
              <w:rPr>
                <w:lang w:val="en-GB"/>
              </w:rPr>
              <w:t xml:space="preserve">1 </w:t>
            </w:r>
            <w:r w:rsidR="00EF54A8" w:rsidRPr="0081771B">
              <w:rPr>
                <w:lang w:val="en-GB"/>
              </w:rPr>
              <w:t>to</w:t>
            </w:r>
            <w:r w:rsidRPr="0081771B">
              <w:rPr>
                <w:lang w:val="en-GB"/>
              </w:rPr>
              <w:t xml:space="preserve"> 5</w:t>
            </w:r>
            <w:r w:rsidR="00AF2D24" w:rsidRPr="0081771B">
              <w:rPr>
                <w:lang w:val="en-GB"/>
              </w:rPr>
              <w:t xml:space="preserve">, </w:t>
            </w:r>
            <w:r w:rsidR="00EF54A8" w:rsidRPr="0081771B">
              <w:rPr>
                <w:lang w:val="en-GB"/>
              </w:rPr>
              <w:t xml:space="preserve">with an increment of </w:t>
            </w:r>
            <w:r w:rsidR="00AF2D24" w:rsidRPr="0081771B">
              <w:rPr>
                <w:lang w:val="en-GB"/>
              </w:rPr>
              <w:t>0</w:t>
            </w:r>
            <w:r w:rsidR="00EF54A8" w:rsidRPr="0081771B">
              <w:rPr>
                <w:lang w:val="en-GB"/>
              </w:rPr>
              <w:t>.</w:t>
            </w:r>
            <w:r w:rsidR="00AF2D24" w:rsidRPr="0081771B">
              <w:rPr>
                <w:lang w:val="en-GB"/>
              </w:rPr>
              <w:t xml:space="preserve">25 </w:t>
            </w:r>
            <w:r w:rsidR="00EF54A8" w:rsidRPr="0081771B">
              <w:rPr>
                <w:lang w:val="en-GB"/>
              </w:rPr>
              <w:t>points</w:t>
            </w:r>
            <w:r w:rsidR="00AF2D24" w:rsidRPr="0081771B">
              <w:rPr>
                <w:lang w:val="en-GB"/>
              </w:rPr>
              <w:t xml:space="preserve">; </w:t>
            </w:r>
            <w:r w:rsidR="00EF54A8" w:rsidRPr="0081771B">
              <w:rPr>
                <w:lang w:val="en-GB"/>
              </w:rPr>
              <w:t>threshold</w:t>
            </w:r>
            <w:r w:rsidR="00AF2D24" w:rsidRPr="0081771B">
              <w:rPr>
                <w:lang w:val="en-GB"/>
              </w:rPr>
              <w:t xml:space="preserve"> 4</w:t>
            </w:r>
          </w:p>
        </w:tc>
        <w:tc>
          <w:tcPr>
            <w:tcW w:w="992" w:type="dxa"/>
            <w:tcBorders>
              <w:top w:val="nil"/>
              <w:left w:val="nil"/>
              <w:bottom w:val="single" w:sz="4" w:space="0" w:color="auto"/>
              <w:right w:val="single" w:sz="4" w:space="0" w:color="auto"/>
            </w:tcBorders>
            <w:vAlign w:val="center"/>
          </w:tcPr>
          <w:p w:rsidR="00BB396B" w:rsidRPr="0081771B" w:rsidRDefault="00AF2D24" w:rsidP="00BB396B">
            <w:pPr>
              <w:widowControl w:val="0"/>
              <w:jc w:val="center"/>
              <w:rPr>
                <w:lang w:val="en-GB"/>
              </w:rPr>
            </w:pPr>
            <w:r w:rsidRPr="0081771B">
              <w:rPr>
                <w:lang w:val="en-GB"/>
              </w:rPr>
              <w:t>50</w:t>
            </w:r>
            <w:r w:rsidR="00BB396B" w:rsidRPr="0081771B">
              <w:rPr>
                <w:lang w:val="en-GB"/>
              </w:rPr>
              <w:t>%</w:t>
            </w:r>
          </w:p>
        </w:tc>
      </w:tr>
      <w:tr w:rsidR="00BB396B" w:rsidRPr="0081771B" w:rsidTr="00EF54A8">
        <w:trPr>
          <w:trHeight w:val="315"/>
        </w:trPr>
        <w:tc>
          <w:tcPr>
            <w:tcW w:w="5969" w:type="dxa"/>
            <w:tcBorders>
              <w:top w:val="nil"/>
              <w:left w:val="single" w:sz="4" w:space="0" w:color="auto"/>
              <w:bottom w:val="single" w:sz="4" w:space="0" w:color="auto"/>
              <w:right w:val="single" w:sz="4" w:space="0" w:color="auto"/>
            </w:tcBorders>
          </w:tcPr>
          <w:p w:rsidR="00DA17F0" w:rsidRPr="0081771B" w:rsidRDefault="00DA17F0" w:rsidP="00396C46">
            <w:pPr>
              <w:widowControl w:val="0"/>
              <w:rPr>
                <w:lang w:val="en-GB"/>
              </w:rPr>
            </w:pPr>
            <w:r w:rsidRPr="0081771B">
              <w:rPr>
                <w:lang w:val="en-GB"/>
              </w:rPr>
              <w:t>Justification for the project, including the quality and presumed results according to the action plan for the planned CER; the purposefulness of research groups’ cooperation; scientific innovation and added value; necessity  of resources for carrying out  the project,  the feasibility of the budget and cost efficiency; capability to cover additional fixed costs; sustainability</w:t>
            </w:r>
          </w:p>
        </w:tc>
        <w:tc>
          <w:tcPr>
            <w:tcW w:w="1701" w:type="dxa"/>
            <w:tcBorders>
              <w:top w:val="nil"/>
              <w:left w:val="nil"/>
              <w:bottom w:val="single" w:sz="4" w:space="0" w:color="auto"/>
              <w:right w:val="single" w:sz="4" w:space="0" w:color="auto"/>
            </w:tcBorders>
            <w:vAlign w:val="center"/>
          </w:tcPr>
          <w:p w:rsidR="00BB396B" w:rsidRPr="0081771B" w:rsidRDefault="00BB396B" w:rsidP="00EF54A8">
            <w:pPr>
              <w:widowControl w:val="0"/>
              <w:jc w:val="center"/>
              <w:rPr>
                <w:lang w:val="en-GB"/>
              </w:rPr>
            </w:pPr>
            <w:r w:rsidRPr="0081771B">
              <w:rPr>
                <w:lang w:val="en-GB"/>
              </w:rPr>
              <w:t>1</w:t>
            </w:r>
            <w:r w:rsidR="00EF54A8" w:rsidRPr="0081771B">
              <w:rPr>
                <w:lang w:val="en-GB"/>
              </w:rPr>
              <w:t xml:space="preserve"> to</w:t>
            </w:r>
            <w:r w:rsidRPr="0081771B">
              <w:rPr>
                <w:lang w:val="en-GB"/>
              </w:rPr>
              <w:t xml:space="preserve"> 5</w:t>
            </w:r>
            <w:r w:rsidR="00AF2D24" w:rsidRPr="0081771B">
              <w:rPr>
                <w:lang w:val="en-GB"/>
              </w:rPr>
              <w:t xml:space="preserve">, </w:t>
            </w:r>
            <w:r w:rsidR="00EF54A8" w:rsidRPr="0081771B">
              <w:rPr>
                <w:lang w:val="en-GB"/>
              </w:rPr>
              <w:t xml:space="preserve">with an increment of </w:t>
            </w:r>
            <w:r w:rsidR="00AF2D24" w:rsidRPr="0081771B">
              <w:rPr>
                <w:lang w:val="en-GB"/>
              </w:rPr>
              <w:t xml:space="preserve"> 0,</w:t>
            </w:r>
            <w:r w:rsidR="007A11F8">
              <w:rPr>
                <w:lang w:val="en-GB"/>
              </w:rPr>
              <w:t>2</w:t>
            </w:r>
            <w:r w:rsidR="00AF2D24" w:rsidRPr="0081771B">
              <w:rPr>
                <w:lang w:val="en-GB"/>
              </w:rPr>
              <w:t>5 p</w:t>
            </w:r>
            <w:r w:rsidR="00EF54A8" w:rsidRPr="0081771B">
              <w:rPr>
                <w:lang w:val="en-GB"/>
              </w:rPr>
              <w:t>oints</w:t>
            </w:r>
          </w:p>
        </w:tc>
        <w:tc>
          <w:tcPr>
            <w:tcW w:w="992" w:type="dxa"/>
            <w:tcBorders>
              <w:top w:val="nil"/>
              <w:left w:val="nil"/>
              <w:bottom w:val="single" w:sz="4" w:space="0" w:color="auto"/>
              <w:right w:val="single" w:sz="4" w:space="0" w:color="auto"/>
            </w:tcBorders>
            <w:vAlign w:val="center"/>
          </w:tcPr>
          <w:p w:rsidR="00BB396B" w:rsidRPr="0081771B" w:rsidRDefault="00AF2D24" w:rsidP="00BB396B">
            <w:pPr>
              <w:widowControl w:val="0"/>
              <w:jc w:val="center"/>
              <w:rPr>
                <w:lang w:val="en-GB"/>
              </w:rPr>
            </w:pPr>
            <w:r w:rsidRPr="0081771B">
              <w:rPr>
                <w:lang w:val="en-GB"/>
              </w:rPr>
              <w:t>25</w:t>
            </w:r>
            <w:r w:rsidR="00BB396B" w:rsidRPr="0081771B">
              <w:rPr>
                <w:lang w:val="en-GB"/>
              </w:rPr>
              <w:t>%</w:t>
            </w:r>
          </w:p>
        </w:tc>
      </w:tr>
      <w:tr w:rsidR="00BB396B" w:rsidRPr="0081771B" w:rsidTr="00EF54A8">
        <w:trPr>
          <w:trHeight w:val="330"/>
        </w:trPr>
        <w:tc>
          <w:tcPr>
            <w:tcW w:w="5969" w:type="dxa"/>
            <w:tcBorders>
              <w:top w:val="nil"/>
              <w:left w:val="single" w:sz="4" w:space="0" w:color="auto"/>
              <w:bottom w:val="single" w:sz="4" w:space="0" w:color="auto"/>
              <w:right w:val="single" w:sz="4" w:space="0" w:color="auto"/>
            </w:tcBorders>
          </w:tcPr>
          <w:p w:rsidR="00DA17F0" w:rsidRPr="0081771B" w:rsidRDefault="00DA17F0" w:rsidP="00491F9A">
            <w:pPr>
              <w:widowControl w:val="0"/>
              <w:rPr>
                <w:lang w:val="en-GB"/>
              </w:rPr>
            </w:pPr>
            <w:r w:rsidRPr="0081771B">
              <w:rPr>
                <w:lang w:val="en-GB"/>
              </w:rPr>
              <w:t>Presumed impact of the planned CER on fulfilling the measure’s goals, including the importance of CER to Estonian and European Union socio-economic development and culture; presumed contribution to bringing up  next generation of top researchers</w:t>
            </w:r>
            <w:r w:rsidR="00396C46" w:rsidRPr="0081771B">
              <w:rPr>
                <w:lang w:val="en-GB"/>
              </w:rPr>
              <w:t xml:space="preserve"> </w:t>
            </w:r>
            <w:r w:rsidRPr="0081771B">
              <w:rPr>
                <w:lang w:val="en-GB"/>
              </w:rPr>
              <w:t xml:space="preserve">and the </w:t>
            </w:r>
            <w:r w:rsidR="00491F9A" w:rsidRPr="0081771B">
              <w:rPr>
                <w:lang w:val="en-GB"/>
              </w:rPr>
              <w:t xml:space="preserve">relationship </w:t>
            </w:r>
            <w:r w:rsidRPr="0081771B">
              <w:rPr>
                <w:lang w:val="en-GB"/>
              </w:rPr>
              <w:t xml:space="preserve">to studies; activities related to outreach and the correspondence  of activities to the strategic framework for </w:t>
            </w:r>
            <w:r w:rsidRPr="0081771B">
              <w:rPr>
                <w:lang w:val="en-GB"/>
              </w:rPr>
              <w:lastRenderedPageBreak/>
              <w:t xml:space="preserve">smart specialization  </w:t>
            </w:r>
          </w:p>
        </w:tc>
        <w:tc>
          <w:tcPr>
            <w:tcW w:w="1701" w:type="dxa"/>
            <w:tcBorders>
              <w:top w:val="nil"/>
              <w:left w:val="nil"/>
              <w:bottom w:val="single" w:sz="4" w:space="0" w:color="auto"/>
              <w:right w:val="single" w:sz="4" w:space="0" w:color="auto"/>
            </w:tcBorders>
            <w:vAlign w:val="center"/>
          </w:tcPr>
          <w:p w:rsidR="00BB396B" w:rsidRPr="0081771B" w:rsidRDefault="00EF54A8" w:rsidP="00AF2D24">
            <w:pPr>
              <w:widowControl w:val="0"/>
              <w:jc w:val="center"/>
              <w:rPr>
                <w:lang w:val="en-GB"/>
              </w:rPr>
            </w:pPr>
            <w:r w:rsidRPr="0081771B">
              <w:rPr>
                <w:lang w:val="en-GB"/>
              </w:rPr>
              <w:lastRenderedPageBreak/>
              <w:t>1 to 5, with an increment of  0,</w:t>
            </w:r>
            <w:r w:rsidR="007A11F8">
              <w:rPr>
                <w:lang w:val="en-GB"/>
              </w:rPr>
              <w:t>2</w:t>
            </w:r>
            <w:r w:rsidRPr="0081771B">
              <w:rPr>
                <w:lang w:val="en-GB"/>
              </w:rPr>
              <w:t>5 points</w:t>
            </w:r>
            <w:r w:rsidR="00AF2D24" w:rsidRPr="0081771B">
              <w:rPr>
                <w:lang w:val="en-GB"/>
              </w:rPr>
              <w:t xml:space="preserve"> </w:t>
            </w:r>
          </w:p>
        </w:tc>
        <w:tc>
          <w:tcPr>
            <w:tcW w:w="992" w:type="dxa"/>
            <w:tcBorders>
              <w:top w:val="nil"/>
              <w:left w:val="nil"/>
              <w:bottom w:val="single" w:sz="4" w:space="0" w:color="auto"/>
              <w:right w:val="single" w:sz="4" w:space="0" w:color="auto"/>
            </w:tcBorders>
            <w:vAlign w:val="center"/>
          </w:tcPr>
          <w:p w:rsidR="00BB396B" w:rsidRPr="0081771B" w:rsidRDefault="00BB396B" w:rsidP="00BB396B">
            <w:pPr>
              <w:widowControl w:val="0"/>
              <w:jc w:val="center"/>
              <w:rPr>
                <w:lang w:val="en-GB"/>
              </w:rPr>
            </w:pPr>
            <w:r w:rsidRPr="0081771B">
              <w:rPr>
                <w:lang w:val="en-GB"/>
              </w:rPr>
              <w:t>25%</w:t>
            </w:r>
          </w:p>
        </w:tc>
      </w:tr>
    </w:tbl>
    <w:p w:rsidR="00C57650" w:rsidRPr="0081771B" w:rsidRDefault="00C57650" w:rsidP="00C77236">
      <w:pPr>
        <w:widowControl w:val="0"/>
        <w:rPr>
          <w:lang w:val="en-GB"/>
        </w:rPr>
      </w:pPr>
    </w:p>
    <w:p w:rsidR="00361CF0" w:rsidRPr="0081771B" w:rsidRDefault="00925CDD" w:rsidP="00C77236">
      <w:pPr>
        <w:widowControl w:val="0"/>
        <w:jc w:val="both"/>
        <w:rPr>
          <w:lang w:val="en-GB"/>
        </w:rPr>
      </w:pPr>
      <w:r w:rsidRPr="0081771B">
        <w:rPr>
          <w:lang w:val="en-GB"/>
        </w:rPr>
        <w:t xml:space="preserve">In order to assess the scientific excellence of the previous research by CER and the research results of the research group members, including the head of CER and the </w:t>
      </w:r>
      <w:r w:rsidR="00C12288" w:rsidRPr="0081771B">
        <w:rPr>
          <w:lang w:val="en-GB"/>
        </w:rPr>
        <w:t>senior research staff</w:t>
      </w:r>
      <w:r w:rsidR="00E23035" w:rsidRPr="0081771B">
        <w:rPr>
          <w:lang w:val="en-GB"/>
        </w:rPr>
        <w:t>s</w:t>
      </w:r>
      <w:r w:rsidRPr="0081771B">
        <w:rPr>
          <w:lang w:val="en-GB"/>
        </w:rPr>
        <w:t xml:space="preserve">, the applicant will present for the head of CER, the heads of the research </w:t>
      </w:r>
      <w:r w:rsidR="00C12288" w:rsidRPr="0081771B">
        <w:rPr>
          <w:lang w:val="en-GB"/>
        </w:rPr>
        <w:t>groups</w:t>
      </w:r>
      <w:r w:rsidRPr="0081771B">
        <w:rPr>
          <w:lang w:val="en-GB"/>
        </w:rPr>
        <w:t xml:space="preserve">, and up to 2 of the </w:t>
      </w:r>
      <w:r w:rsidR="00C12288" w:rsidRPr="0081771B">
        <w:rPr>
          <w:lang w:val="en-GB"/>
        </w:rPr>
        <w:t>senior staff members</w:t>
      </w:r>
      <w:r w:rsidRPr="0081771B">
        <w:rPr>
          <w:lang w:val="en-GB"/>
        </w:rPr>
        <w:t xml:space="preserve"> per </w:t>
      </w:r>
      <w:r w:rsidR="00C12288" w:rsidRPr="0081771B">
        <w:rPr>
          <w:lang w:val="en-GB"/>
        </w:rPr>
        <w:t>research group</w:t>
      </w:r>
      <w:r w:rsidRPr="0081771B">
        <w:rPr>
          <w:lang w:val="en-GB"/>
        </w:rPr>
        <w:t xml:space="preserve"> the data for the period 2005-2014 in the form of the number of publications, the citation impact, and the h-index on the basis of either one or several databases (ISI WoS, Scopus, Google Scholar) chosen by the applicant, </w:t>
      </w:r>
      <w:r w:rsidR="00E23035" w:rsidRPr="0081771B">
        <w:rPr>
          <w:lang w:val="en-GB"/>
        </w:rPr>
        <w:t>including</w:t>
      </w:r>
      <w:r w:rsidRPr="0081771B">
        <w:rPr>
          <w:lang w:val="en-GB"/>
        </w:rPr>
        <w:t xml:space="preserve"> also the </w:t>
      </w:r>
      <w:r w:rsidR="00E23035" w:rsidRPr="0081771B">
        <w:rPr>
          <w:lang w:val="en-GB"/>
        </w:rPr>
        <w:t xml:space="preserve">description of the </w:t>
      </w:r>
      <w:r w:rsidRPr="0081771B">
        <w:rPr>
          <w:lang w:val="en-GB"/>
        </w:rPr>
        <w:t xml:space="preserve">procedure (name, institution, other relevant information), how the results were reached, and  the number of </w:t>
      </w:r>
      <w:r w:rsidR="00C12288" w:rsidRPr="0081771B">
        <w:rPr>
          <w:lang w:val="en-GB"/>
        </w:rPr>
        <w:t>PhD degrees  supervised</w:t>
      </w:r>
      <w:r w:rsidR="00491F9A" w:rsidRPr="0081771B">
        <w:rPr>
          <w:lang w:val="en-GB"/>
        </w:rPr>
        <w:t xml:space="preserve"> </w:t>
      </w:r>
      <w:r w:rsidR="00C12288" w:rsidRPr="0081771B">
        <w:rPr>
          <w:lang w:val="en-GB"/>
        </w:rPr>
        <w:t xml:space="preserve">by </w:t>
      </w:r>
      <w:r w:rsidRPr="0081771B">
        <w:rPr>
          <w:lang w:val="en-GB"/>
        </w:rPr>
        <w:t xml:space="preserve">the aforementioned persons. The scientometric data </w:t>
      </w:r>
      <w:r w:rsidR="00E23035" w:rsidRPr="0081771B">
        <w:rPr>
          <w:lang w:val="en-GB"/>
        </w:rPr>
        <w:t>are</w:t>
      </w:r>
      <w:r w:rsidRPr="0081771B">
        <w:rPr>
          <w:lang w:val="en-GB"/>
        </w:rPr>
        <w:t xml:space="preserve"> presented according to the </w:t>
      </w:r>
      <w:r w:rsidR="007E4894" w:rsidRPr="0081771B">
        <w:rPr>
          <w:lang w:val="en-GB"/>
        </w:rPr>
        <w:t>guidelines</w:t>
      </w:r>
      <w:r w:rsidRPr="0081771B">
        <w:rPr>
          <w:lang w:val="en-GB"/>
        </w:rPr>
        <w:t xml:space="preserve"> </w:t>
      </w:r>
      <w:r w:rsidRPr="0081771B">
        <w:rPr>
          <w:i/>
          <w:lang w:val="en-GB"/>
        </w:rPr>
        <w:t>Compiling Scientometric Data for Persons Mentioned in the Grant Application for the Activity ‘Support for Cent</w:t>
      </w:r>
      <w:r w:rsidR="00491F9A" w:rsidRPr="0081771B">
        <w:rPr>
          <w:i/>
          <w:lang w:val="en-GB"/>
        </w:rPr>
        <w:t>res</w:t>
      </w:r>
      <w:r w:rsidRPr="0081771B">
        <w:rPr>
          <w:i/>
          <w:lang w:val="en-GB"/>
        </w:rPr>
        <w:t xml:space="preserve"> of Excellence in Research for Improving International Scientific Competitiveness and Top Quality’</w:t>
      </w:r>
      <w:r w:rsidRPr="0081771B">
        <w:rPr>
          <w:lang w:val="en-GB"/>
        </w:rPr>
        <w:t xml:space="preserve"> in the form prescribed by the </w:t>
      </w:r>
      <w:r w:rsidR="008A645A" w:rsidRPr="0081771B">
        <w:rPr>
          <w:lang w:val="en-GB"/>
        </w:rPr>
        <w:t>implementation agency</w:t>
      </w:r>
      <w:r w:rsidRPr="0081771B">
        <w:rPr>
          <w:lang w:val="en-GB"/>
        </w:rPr>
        <w:t xml:space="preserve">. The </w:t>
      </w:r>
      <w:r w:rsidR="008A645A" w:rsidRPr="0081771B">
        <w:rPr>
          <w:lang w:val="en-GB"/>
        </w:rPr>
        <w:t>implementing agency</w:t>
      </w:r>
      <w:r w:rsidRPr="0081771B">
        <w:rPr>
          <w:lang w:val="en-GB"/>
        </w:rPr>
        <w:t xml:space="preserve"> will perform random checks of the presented data. A list of significant projects/research </w:t>
      </w:r>
      <w:r w:rsidR="00C12288" w:rsidRPr="0081771B">
        <w:rPr>
          <w:lang w:val="en-GB"/>
        </w:rPr>
        <w:t>topics</w:t>
      </w:r>
      <w:r w:rsidRPr="0081771B">
        <w:rPr>
          <w:lang w:val="en-GB"/>
        </w:rPr>
        <w:t xml:space="preserve"> must also be presented for each participating </w:t>
      </w:r>
      <w:r w:rsidR="00396C46" w:rsidRPr="0081771B">
        <w:rPr>
          <w:lang w:val="en-GB"/>
        </w:rPr>
        <w:t>research</w:t>
      </w:r>
      <w:r w:rsidRPr="0081771B">
        <w:rPr>
          <w:lang w:val="en-GB"/>
        </w:rPr>
        <w:t xml:space="preserve"> group </w:t>
      </w:r>
      <w:r w:rsidR="00C12288" w:rsidRPr="0081771B">
        <w:rPr>
          <w:lang w:val="en-GB"/>
        </w:rPr>
        <w:t>which should provide</w:t>
      </w:r>
      <w:r w:rsidR="005B7E8B" w:rsidRPr="0081771B">
        <w:rPr>
          <w:lang w:val="en-GB"/>
        </w:rPr>
        <w:t xml:space="preserve"> </w:t>
      </w:r>
      <w:r w:rsidR="00C12288" w:rsidRPr="0081771B">
        <w:rPr>
          <w:lang w:val="en-GB"/>
        </w:rPr>
        <w:t xml:space="preserve">sufficient </w:t>
      </w:r>
      <w:r w:rsidRPr="0081771B">
        <w:rPr>
          <w:lang w:val="en-GB"/>
        </w:rPr>
        <w:t>information about the</w:t>
      </w:r>
      <w:r w:rsidR="00C12288" w:rsidRPr="0081771B">
        <w:rPr>
          <w:lang w:val="en-GB"/>
        </w:rPr>
        <w:t>se</w:t>
      </w:r>
      <w:r w:rsidRPr="0081771B">
        <w:rPr>
          <w:lang w:val="en-GB"/>
        </w:rPr>
        <w:t xml:space="preserve"> projects/</w:t>
      </w:r>
      <w:r w:rsidR="00A922EC" w:rsidRPr="0081771B">
        <w:rPr>
          <w:lang w:val="en-GB"/>
        </w:rPr>
        <w:t>topics</w:t>
      </w:r>
      <w:r w:rsidRPr="0081771B">
        <w:rPr>
          <w:lang w:val="en-GB"/>
        </w:rPr>
        <w:t>.</w:t>
      </w:r>
    </w:p>
    <w:p w:rsidR="00EF3797" w:rsidRPr="0081771B" w:rsidRDefault="00EF3797" w:rsidP="00C77236">
      <w:pPr>
        <w:widowControl w:val="0"/>
        <w:jc w:val="both"/>
        <w:rPr>
          <w:i/>
          <w:lang w:val="en-GB"/>
        </w:rPr>
      </w:pPr>
    </w:p>
    <w:p w:rsidR="00C57650" w:rsidRPr="0081771B" w:rsidRDefault="00C57650" w:rsidP="00C77236">
      <w:pPr>
        <w:widowControl w:val="0"/>
        <w:jc w:val="both"/>
        <w:rPr>
          <w:b/>
          <w:i/>
          <w:lang w:val="en-GB"/>
        </w:rPr>
      </w:pPr>
      <w:r w:rsidRPr="0081771B">
        <w:rPr>
          <w:b/>
          <w:i/>
          <w:u w:val="single"/>
          <w:lang w:val="en-GB"/>
        </w:rPr>
        <w:t>Tabl</w:t>
      </w:r>
      <w:r w:rsidR="00925CDD" w:rsidRPr="0081771B">
        <w:rPr>
          <w:b/>
          <w:i/>
          <w:u w:val="single"/>
          <w:lang w:val="en-GB"/>
        </w:rPr>
        <w:t>e</w:t>
      </w:r>
      <w:r w:rsidRPr="0081771B">
        <w:rPr>
          <w:b/>
          <w:i/>
          <w:u w:val="single"/>
          <w:lang w:val="en-GB"/>
        </w:rPr>
        <w:t xml:space="preserve"> 2.</w:t>
      </w:r>
      <w:r w:rsidR="00925CDD" w:rsidRPr="0081771B">
        <w:rPr>
          <w:b/>
          <w:i/>
          <w:lang w:val="en-GB"/>
        </w:rPr>
        <w:t xml:space="preserve"> Description of Assessment Criteria</w:t>
      </w:r>
    </w:p>
    <w:p w:rsidR="00EE0053" w:rsidRPr="0081771B" w:rsidRDefault="00EE0053" w:rsidP="002B512B">
      <w:pPr>
        <w:widowControl w:val="0"/>
        <w:jc w:val="both"/>
        <w:rPr>
          <w:lang w:val="en-GB"/>
        </w:rPr>
      </w:pPr>
    </w:p>
    <w:p w:rsidR="002B512B" w:rsidRPr="0081771B" w:rsidRDefault="00EE0053" w:rsidP="00A44864">
      <w:pPr>
        <w:widowControl w:val="0"/>
        <w:jc w:val="both"/>
        <w:rPr>
          <w:lang w:val="en-GB"/>
        </w:rPr>
      </w:pPr>
      <w:r w:rsidRPr="0081771B">
        <w:rPr>
          <w:lang w:val="en-GB"/>
        </w:rPr>
        <w:t xml:space="preserve">5 – </w:t>
      </w:r>
      <w:r w:rsidR="00E23035" w:rsidRPr="0081771B">
        <w:rPr>
          <w:lang w:val="en-GB"/>
        </w:rPr>
        <w:t>outstanding</w:t>
      </w:r>
      <w:r w:rsidR="001705A8" w:rsidRPr="0081771B">
        <w:rPr>
          <w:lang w:val="en-GB"/>
        </w:rPr>
        <w:t>;</w:t>
      </w:r>
      <w:r w:rsidR="002B512B" w:rsidRPr="0081771B">
        <w:rPr>
          <w:lang w:val="en-GB"/>
        </w:rPr>
        <w:t xml:space="preserve"> stands out due to </w:t>
      </w:r>
      <w:r w:rsidR="005479FB" w:rsidRPr="0081771B">
        <w:rPr>
          <w:lang w:val="en-GB"/>
        </w:rPr>
        <w:t>novelty, innovation or outstanding level of excellence on an international scale; very few or non-existent inadequacies</w:t>
      </w:r>
    </w:p>
    <w:p w:rsidR="00EF0DA5" w:rsidRPr="0081771B" w:rsidRDefault="00EE0053" w:rsidP="00A44864">
      <w:pPr>
        <w:widowControl w:val="0"/>
        <w:jc w:val="both"/>
        <w:rPr>
          <w:lang w:val="en-GB"/>
        </w:rPr>
      </w:pPr>
      <w:r w:rsidRPr="0081771B">
        <w:rPr>
          <w:lang w:val="en-GB"/>
        </w:rPr>
        <w:t>4</w:t>
      </w:r>
      <w:r w:rsidR="005479FB" w:rsidRPr="0081771B">
        <w:rPr>
          <w:lang w:val="en-GB"/>
        </w:rPr>
        <w:t>-4.</w:t>
      </w:r>
      <w:r w:rsidR="009703BF" w:rsidRPr="0081771B">
        <w:rPr>
          <w:lang w:val="en-GB"/>
        </w:rPr>
        <w:t>75</w:t>
      </w:r>
      <w:r w:rsidRPr="0081771B">
        <w:rPr>
          <w:lang w:val="en-GB"/>
        </w:rPr>
        <w:t xml:space="preserve"> – </w:t>
      </w:r>
      <w:r w:rsidR="005479FB" w:rsidRPr="0081771B">
        <w:rPr>
          <w:lang w:val="en-GB"/>
        </w:rPr>
        <w:t>very good, but could use a few improvements</w:t>
      </w:r>
    </w:p>
    <w:p w:rsidR="00EE0053" w:rsidRPr="0081771B" w:rsidRDefault="00EE0053" w:rsidP="00A44864">
      <w:pPr>
        <w:widowControl w:val="0"/>
        <w:jc w:val="both"/>
        <w:rPr>
          <w:lang w:val="en-GB"/>
        </w:rPr>
      </w:pPr>
      <w:r w:rsidRPr="0081771B">
        <w:rPr>
          <w:lang w:val="en-GB"/>
        </w:rPr>
        <w:t>3</w:t>
      </w:r>
      <w:r w:rsidR="009703BF" w:rsidRPr="0081771B">
        <w:rPr>
          <w:lang w:val="en-GB"/>
        </w:rPr>
        <w:t>-3</w:t>
      </w:r>
      <w:r w:rsidR="005479FB" w:rsidRPr="0081771B">
        <w:rPr>
          <w:lang w:val="en-GB"/>
        </w:rPr>
        <w:t>.</w:t>
      </w:r>
      <w:r w:rsidR="009703BF" w:rsidRPr="0081771B">
        <w:rPr>
          <w:lang w:val="en-GB"/>
        </w:rPr>
        <w:t>75</w:t>
      </w:r>
      <w:r w:rsidRPr="0081771B">
        <w:rPr>
          <w:lang w:val="en-GB"/>
        </w:rPr>
        <w:t xml:space="preserve"> – </w:t>
      </w:r>
      <w:r w:rsidR="005479FB" w:rsidRPr="0081771B">
        <w:rPr>
          <w:lang w:val="en-GB"/>
        </w:rPr>
        <w:t xml:space="preserve">good; includes inadequacies that need </w:t>
      </w:r>
      <w:r w:rsidR="00396C46" w:rsidRPr="0081771B">
        <w:rPr>
          <w:lang w:val="en-GB"/>
        </w:rPr>
        <w:t>amending</w:t>
      </w:r>
    </w:p>
    <w:p w:rsidR="00EE0053" w:rsidRPr="0081771B" w:rsidRDefault="00EE0053" w:rsidP="00A44864">
      <w:pPr>
        <w:widowControl w:val="0"/>
        <w:jc w:val="both"/>
        <w:rPr>
          <w:lang w:val="en-GB"/>
        </w:rPr>
      </w:pPr>
      <w:r w:rsidRPr="0081771B">
        <w:rPr>
          <w:lang w:val="en-GB"/>
        </w:rPr>
        <w:t>2</w:t>
      </w:r>
      <w:r w:rsidR="009703BF" w:rsidRPr="0081771B">
        <w:rPr>
          <w:lang w:val="en-GB"/>
        </w:rPr>
        <w:t>-2</w:t>
      </w:r>
      <w:r w:rsidR="005479FB" w:rsidRPr="0081771B">
        <w:rPr>
          <w:lang w:val="en-GB"/>
        </w:rPr>
        <w:t>.</w:t>
      </w:r>
      <w:r w:rsidR="009703BF" w:rsidRPr="0081771B">
        <w:rPr>
          <w:lang w:val="en-GB"/>
        </w:rPr>
        <w:t>75</w:t>
      </w:r>
      <w:r w:rsidRPr="0081771B">
        <w:rPr>
          <w:lang w:val="en-GB"/>
        </w:rPr>
        <w:t xml:space="preserve"> – </w:t>
      </w:r>
      <w:r w:rsidR="005479FB" w:rsidRPr="0081771B">
        <w:rPr>
          <w:lang w:val="en-GB"/>
        </w:rPr>
        <w:t xml:space="preserve">satisfactory, requires significant </w:t>
      </w:r>
      <w:r w:rsidR="00396C46" w:rsidRPr="0081771B">
        <w:rPr>
          <w:lang w:val="en-GB"/>
        </w:rPr>
        <w:t>amending</w:t>
      </w:r>
    </w:p>
    <w:p w:rsidR="00EE0053" w:rsidRPr="0081771B" w:rsidRDefault="00EE0053" w:rsidP="00A44864">
      <w:pPr>
        <w:widowControl w:val="0"/>
        <w:jc w:val="both"/>
        <w:rPr>
          <w:lang w:val="en-GB"/>
        </w:rPr>
      </w:pPr>
      <w:r w:rsidRPr="0081771B">
        <w:rPr>
          <w:lang w:val="en-GB"/>
        </w:rPr>
        <w:t>1</w:t>
      </w:r>
      <w:r w:rsidR="009703BF" w:rsidRPr="0081771B">
        <w:rPr>
          <w:lang w:val="en-GB"/>
        </w:rPr>
        <w:t>-1</w:t>
      </w:r>
      <w:r w:rsidR="005479FB" w:rsidRPr="0081771B">
        <w:rPr>
          <w:lang w:val="en-GB"/>
        </w:rPr>
        <w:t>.</w:t>
      </w:r>
      <w:r w:rsidR="009703BF" w:rsidRPr="0081771B">
        <w:rPr>
          <w:lang w:val="en-GB"/>
        </w:rPr>
        <w:t>75</w:t>
      </w:r>
      <w:r w:rsidRPr="0081771B">
        <w:rPr>
          <w:lang w:val="en-GB"/>
        </w:rPr>
        <w:t xml:space="preserve"> – </w:t>
      </w:r>
      <w:r w:rsidR="005479FB" w:rsidRPr="0081771B">
        <w:rPr>
          <w:lang w:val="en-GB"/>
        </w:rPr>
        <w:t>unsatisfactory, contains serious inadequacies</w:t>
      </w:r>
    </w:p>
    <w:p w:rsidR="00EE0053" w:rsidRPr="0081771B" w:rsidRDefault="00EE0053" w:rsidP="00EE0053">
      <w:pPr>
        <w:widowControl w:val="0"/>
        <w:jc w:val="both"/>
        <w:rPr>
          <w:lang w:val="en-GB"/>
        </w:rPr>
      </w:pPr>
    </w:p>
    <w:p w:rsidR="00AF2D24" w:rsidRPr="0081771B" w:rsidRDefault="00AF2D24" w:rsidP="00C77236">
      <w:pPr>
        <w:widowControl w:val="0"/>
        <w:jc w:val="both"/>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33"/>
      </w:tblGrid>
      <w:tr w:rsidR="00AF2D24" w:rsidRPr="0081771B">
        <w:tc>
          <w:tcPr>
            <w:tcW w:w="3794" w:type="dxa"/>
            <w:shd w:val="clear" w:color="auto" w:fill="auto"/>
            <w:vAlign w:val="center"/>
          </w:tcPr>
          <w:p w:rsidR="00AF2D24" w:rsidRPr="0081771B" w:rsidRDefault="005479FB" w:rsidP="00C959F1">
            <w:pPr>
              <w:widowControl w:val="0"/>
              <w:jc w:val="both"/>
              <w:rPr>
                <w:b/>
                <w:lang w:val="en-GB"/>
              </w:rPr>
            </w:pPr>
            <w:r w:rsidRPr="0081771B">
              <w:rPr>
                <w:b/>
                <w:bCs/>
                <w:lang w:val="en-GB"/>
              </w:rPr>
              <w:t>Assessment Criterion</w:t>
            </w:r>
          </w:p>
        </w:tc>
        <w:tc>
          <w:tcPr>
            <w:tcW w:w="5133" w:type="dxa"/>
            <w:shd w:val="clear" w:color="auto" w:fill="auto"/>
          </w:tcPr>
          <w:p w:rsidR="00AF2D24" w:rsidRPr="0081771B" w:rsidRDefault="005479FB" w:rsidP="00C959F1">
            <w:pPr>
              <w:widowControl w:val="0"/>
              <w:jc w:val="both"/>
              <w:rPr>
                <w:b/>
                <w:lang w:val="en-GB"/>
              </w:rPr>
            </w:pPr>
            <w:r w:rsidRPr="0081771B">
              <w:rPr>
                <w:b/>
                <w:bCs/>
                <w:lang w:val="en-GB"/>
              </w:rPr>
              <w:t>Description</w:t>
            </w:r>
          </w:p>
        </w:tc>
      </w:tr>
      <w:tr w:rsidR="00E361B5" w:rsidRPr="0081771B" w:rsidTr="000F181C">
        <w:trPr>
          <w:trHeight w:val="1706"/>
        </w:trPr>
        <w:tc>
          <w:tcPr>
            <w:tcW w:w="3794" w:type="dxa"/>
            <w:shd w:val="clear" w:color="auto" w:fill="auto"/>
          </w:tcPr>
          <w:p w:rsidR="00A922EC" w:rsidRPr="0081771B" w:rsidRDefault="00A922EC" w:rsidP="00E23035">
            <w:pPr>
              <w:widowControl w:val="0"/>
              <w:jc w:val="both"/>
              <w:rPr>
                <w:lang w:val="en-GB"/>
              </w:rPr>
            </w:pPr>
          </w:p>
          <w:p w:rsidR="00A922EC" w:rsidRPr="0081771B" w:rsidRDefault="00A922EC" w:rsidP="00E23035">
            <w:pPr>
              <w:widowControl w:val="0"/>
              <w:jc w:val="both"/>
              <w:rPr>
                <w:lang w:val="en-GB"/>
              </w:rPr>
            </w:pPr>
          </w:p>
          <w:p w:rsidR="00A922EC" w:rsidRPr="0081771B" w:rsidRDefault="00A922EC" w:rsidP="00396C46">
            <w:pPr>
              <w:widowControl w:val="0"/>
              <w:rPr>
                <w:lang w:val="en-GB"/>
              </w:rPr>
            </w:pPr>
            <w:r w:rsidRPr="0081771B">
              <w:rPr>
                <w:lang w:val="en-GB"/>
              </w:rPr>
              <w:t>Applicant’s and partners</w:t>
            </w:r>
            <w:r w:rsidR="002756D9" w:rsidRPr="0081771B">
              <w:rPr>
                <w:lang w:val="en-GB"/>
              </w:rPr>
              <w:t>’</w:t>
            </w:r>
            <w:r w:rsidRPr="0081771B">
              <w:rPr>
                <w:lang w:val="en-GB"/>
              </w:rPr>
              <w:t xml:space="preserve"> capability to implement the project, including the scientific level of research thus far,  the results of the prior work of heads of research groups and other senior staff members,  and the </w:t>
            </w:r>
            <w:r w:rsidR="00491F9A" w:rsidRPr="0081771B">
              <w:rPr>
                <w:lang w:val="en-GB"/>
              </w:rPr>
              <w:t>adequacy</w:t>
            </w:r>
            <w:r w:rsidRPr="0081771B">
              <w:rPr>
                <w:lang w:val="en-GB"/>
              </w:rPr>
              <w:t xml:space="preserve"> of infrastructure  -</w:t>
            </w:r>
          </w:p>
          <w:p w:rsidR="002756D9" w:rsidRPr="0081771B" w:rsidRDefault="002756D9" w:rsidP="00396C46">
            <w:pPr>
              <w:widowControl w:val="0"/>
              <w:rPr>
                <w:lang w:val="en-GB"/>
              </w:rPr>
            </w:pPr>
          </w:p>
          <w:p w:rsidR="00E361B5" w:rsidRPr="0081771B" w:rsidRDefault="00925CDD" w:rsidP="00E23035">
            <w:pPr>
              <w:widowControl w:val="0"/>
              <w:jc w:val="both"/>
              <w:rPr>
                <w:lang w:val="en-GB"/>
              </w:rPr>
            </w:pPr>
            <w:r w:rsidRPr="0081771B">
              <w:rPr>
                <w:lang w:val="en-GB"/>
              </w:rPr>
              <w:t>50% of the consolidated grade</w:t>
            </w:r>
          </w:p>
        </w:tc>
        <w:tc>
          <w:tcPr>
            <w:tcW w:w="5133" w:type="dxa"/>
            <w:shd w:val="clear" w:color="auto" w:fill="auto"/>
          </w:tcPr>
          <w:p w:rsidR="00E361B5" w:rsidRPr="0081771B" w:rsidRDefault="00B37D84" w:rsidP="00E361B5">
            <w:pPr>
              <w:pStyle w:val="ListParagraph"/>
              <w:numPr>
                <w:ilvl w:val="0"/>
                <w:numId w:val="17"/>
              </w:numPr>
              <w:autoSpaceDE w:val="0"/>
              <w:autoSpaceDN w:val="0"/>
              <w:adjustRightInd w:val="0"/>
              <w:spacing w:after="0" w:line="240" w:lineRule="auto"/>
              <w:rPr>
                <w:rFonts w:ascii="Times New Roman" w:hAnsi="Times New Roman"/>
                <w:sz w:val="24"/>
                <w:szCs w:val="24"/>
                <w:lang w:val="en-GB"/>
              </w:rPr>
            </w:pPr>
            <w:r w:rsidRPr="0081771B">
              <w:rPr>
                <w:rFonts w:ascii="Times New Roman" w:hAnsi="Times New Roman"/>
                <w:sz w:val="24"/>
                <w:szCs w:val="24"/>
                <w:lang w:val="en-GB"/>
              </w:rPr>
              <w:t>Scientific excellence of former research projects; gaining new knowledge and/or developing novel solutions</w:t>
            </w:r>
          </w:p>
          <w:p w:rsidR="00E361B5" w:rsidRPr="0081771B" w:rsidRDefault="00B37D84" w:rsidP="00E361B5">
            <w:pPr>
              <w:pStyle w:val="ListParagraph"/>
              <w:numPr>
                <w:ilvl w:val="0"/>
                <w:numId w:val="17"/>
              </w:numPr>
              <w:autoSpaceDE w:val="0"/>
              <w:autoSpaceDN w:val="0"/>
              <w:adjustRightInd w:val="0"/>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Level of </w:t>
            </w:r>
            <w:r w:rsidR="00E23035" w:rsidRPr="0081771B">
              <w:rPr>
                <w:rFonts w:ascii="Times New Roman" w:hAnsi="Times New Roman"/>
                <w:sz w:val="24"/>
                <w:szCs w:val="24"/>
                <w:lang w:val="en-GB"/>
              </w:rPr>
              <w:t xml:space="preserve">prior research </w:t>
            </w:r>
            <w:r w:rsidRPr="0081771B">
              <w:rPr>
                <w:rFonts w:ascii="Times New Roman" w:hAnsi="Times New Roman"/>
                <w:sz w:val="24"/>
                <w:szCs w:val="24"/>
                <w:lang w:val="en-GB"/>
              </w:rPr>
              <w:t xml:space="preserve">quality, </w:t>
            </w:r>
            <w:r w:rsidR="00A922EC" w:rsidRPr="0081771B">
              <w:rPr>
                <w:rFonts w:ascii="Times New Roman" w:hAnsi="Times New Roman"/>
                <w:sz w:val="24"/>
                <w:szCs w:val="24"/>
                <w:lang w:val="en-GB"/>
              </w:rPr>
              <w:t xml:space="preserve">including the </w:t>
            </w:r>
            <w:r w:rsidRPr="0081771B">
              <w:rPr>
                <w:rFonts w:ascii="Times New Roman" w:hAnsi="Times New Roman"/>
                <w:sz w:val="24"/>
                <w:szCs w:val="24"/>
                <w:lang w:val="en-GB"/>
              </w:rPr>
              <w:t xml:space="preserve">bibliometric </w:t>
            </w:r>
            <w:r w:rsidR="00E23035" w:rsidRPr="0081771B">
              <w:rPr>
                <w:rFonts w:ascii="Times New Roman" w:hAnsi="Times New Roman"/>
                <w:sz w:val="24"/>
                <w:szCs w:val="24"/>
                <w:lang w:val="en-GB"/>
              </w:rPr>
              <w:t xml:space="preserve">and other </w:t>
            </w:r>
            <w:r w:rsidRPr="0081771B">
              <w:rPr>
                <w:rFonts w:ascii="Times New Roman" w:hAnsi="Times New Roman"/>
                <w:sz w:val="24"/>
                <w:szCs w:val="24"/>
                <w:lang w:val="en-GB"/>
              </w:rPr>
              <w:t xml:space="preserve"> criteria </w:t>
            </w:r>
          </w:p>
          <w:p w:rsidR="00E361B5" w:rsidRPr="0081771B" w:rsidRDefault="00BA7D78" w:rsidP="00E361B5">
            <w:pPr>
              <w:pStyle w:val="ListParagraph"/>
              <w:numPr>
                <w:ilvl w:val="0"/>
                <w:numId w:val="17"/>
              </w:numPr>
              <w:autoSpaceDE w:val="0"/>
              <w:autoSpaceDN w:val="0"/>
              <w:adjustRightInd w:val="0"/>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Scientific excellence of </w:t>
            </w:r>
            <w:r w:rsidR="00FB0AD9" w:rsidRPr="0081771B">
              <w:rPr>
                <w:rFonts w:ascii="Times New Roman" w:hAnsi="Times New Roman"/>
                <w:sz w:val="24"/>
                <w:szCs w:val="24"/>
                <w:lang w:val="en-GB"/>
              </w:rPr>
              <w:t xml:space="preserve">the </w:t>
            </w:r>
            <w:r w:rsidRPr="0081771B">
              <w:rPr>
                <w:rFonts w:ascii="Times New Roman" w:hAnsi="Times New Roman"/>
                <w:sz w:val="24"/>
                <w:szCs w:val="24"/>
                <w:lang w:val="en-GB"/>
              </w:rPr>
              <w:t xml:space="preserve">research group members in the </w:t>
            </w:r>
            <w:r w:rsidR="00FB0AD9" w:rsidRPr="0081771B">
              <w:rPr>
                <w:rFonts w:ascii="Times New Roman" w:hAnsi="Times New Roman"/>
                <w:sz w:val="24"/>
                <w:szCs w:val="24"/>
                <w:lang w:val="en-GB"/>
              </w:rPr>
              <w:t xml:space="preserve">research </w:t>
            </w:r>
            <w:r w:rsidRPr="0081771B">
              <w:rPr>
                <w:rFonts w:ascii="Times New Roman" w:hAnsi="Times New Roman"/>
                <w:sz w:val="24"/>
                <w:szCs w:val="24"/>
                <w:lang w:val="en-GB"/>
              </w:rPr>
              <w:t xml:space="preserve">field </w:t>
            </w:r>
            <w:r w:rsidR="00A922EC" w:rsidRPr="0081771B">
              <w:rPr>
                <w:rFonts w:ascii="Times New Roman" w:hAnsi="Times New Roman"/>
                <w:sz w:val="24"/>
                <w:szCs w:val="24"/>
                <w:lang w:val="en-GB"/>
              </w:rPr>
              <w:t>compared to</w:t>
            </w:r>
            <w:r w:rsidRPr="0081771B">
              <w:rPr>
                <w:rFonts w:ascii="Times New Roman" w:hAnsi="Times New Roman"/>
                <w:sz w:val="24"/>
                <w:szCs w:val="24"/>
                <w:lang w:val="en-GB"/>
              </w:rPr>
              <w:t xml:space="preserve"> international level</w:t>
            </w:r>
            <w:r w:rsidR="00491F9A" w:rsidRPr="0081771B">
              <w:rPr>
                <w:rFonts w:ascii="Times New Roman" w:hAnsi="Times New Roman"/>
                <w:sz w:val="24"/>
                <w:szCs w:val="24"/>
                <w:lang w:val="en-GB"/>
              </w:rPr>
              <w:t xml:space="preserve">, </w:t>
            </w:r>
            <w:r w:rsidRPr="0081771B">
              <w:rPr>
                <w:rFonts w:ascii="Times New Roman" w:hAnsi="Times New Roman"/>
                <w:sz w:val="24"/>
                <w:szCs w:val="24"/>
                <w:lang w:val="en-GB"/>
              </w:rPr>
              <w:t>or Estonian level, if necessary. Participation in EU and/or other international research projects</w:t>
            </w:r>
            <w:r w:rsidR="00E361B5" w:rsidRPr="0081771B">
              <w:rPr>
                <w:rFonts w:ascii="Times New Roman" w:hAnsi="Times New Roman"/>
                <w:sz w:val="24"/>
                <w:szCs w:val="24"/>
                <w:lang w:val="en-GB"/>
              </w:rPr>
              <w:t xml:space="preserve">  </w:t>
            </w:r>
          </w:p>
          <w:p w:rsidR="00E361B5" w:rsidRPr="0081771B" w:rsidRDefault="00BA7D78" w:rsidP="0048049A">
            <w:pPr>
              <w:pStyle w:val="ListParagraph"/>
              <w:numPr>
                <w:ilvl w:val="0"/>
                <w:numId w:val="17"/>
              </w:numPr>
              <w:autoSpaceDE w:val="0"/>
              <w:autoSpaceDN w:val="0"/>
              <w:adjustRightInd w:val="0"/>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Training </w:t>
            </w:r>
            <w:r w:rsidR="00FB0AD9" w:rsidRPr="0081771B">
              <w:rPr>
                <w:rFonts w:ascii="Times New Roman" w:hAnsi="Times New Roman"/>
                <w:sz w:val="24"/>
                <w:szCs w:val="24"/>
                <w:lang w:val="en-GB"/>
              </w:rPr>
              <w:t xml:space="preserve">of </w:t>
            </w:r>
            <w:r w:rsidRPr="0081771B">
              <w:rPr>
                <w:rFonts w:ascii="Times New Roman" w:hAnsi="Times New Roman"/>
                <w:sz w:val="24"/>
                <w:szCs w:val="24"/>
                <w:lang w:val="en-GB"/>
              </w:rPr>
              <w:t xml:space="preserve">future </w:t>
            </w:r>
            <w:r w:rsidR="00A922EC" w:rsidRPr="0081771B">
              <w:rPr>
                <w:rFonts w:ascii="Times New Roman" w:hAnsi="Times New Roman"/>
                <w:sz w:val="24"/>
                <w:szCs w:val="24"/>
                <w:lang w:val="en-GB"/>
              </w:rPr>
              <w:t>generation of researchers</w:t>
            </w:r>
            <w:r w:rsidRPr="0081771B">
              <w:rPr>
                <w:rFonts w:ascii="Times New Roman" w:hAnsi="Times New Roman"/>
                <w:sz w:val="24"/>
                <w:szCs w:val="24"/>
                <w:lang w:val="en-GB"/>
              </w:rPr>
              <w:t xml:space="preserve"> (incl prior supervision experiences)</w:t>
            </w:r>
            <w:r w:rsidR="00E361B5" w:rsidRPr="0081771B">
              <w:rPr>
                <w:rFonts w:ascii="Times New Roman" w:hAnsi="Times New Roman"/>
                <w:sz w:val="24"/>
                <w:szCs w:val="24"/>
                <w:lang w:val="en-GB"/>
              </w:rPr>
              <w:t xml:space="preserve">  </w:t>
            </w:r>
          </w:p>
          <w:p w:rsidR="0048049A" w:rsidRPr="0081771B" w:rsidRDefault="00491F9A" w:rsidP="001368F7">
            <w:pPr>
              <w:pStyle w:val="ListParagraph"/>
              <w:numPr>
                <w:ilvl w:val="0"/>
                <w:numId w:val="17"/>
              </w:numPr>
              <w:spacing w:after="0" w:line="240" w:lineRule="auto"/>
              <w:rPr>
                <w:rFonts w:ascii="Times New Roman" w:hAnsi="Times New Roman"/>
                <w:sz w:val="24"/>
                <w:szCs w:val="24"/>
                <w:lang w:val="en-GB"/>
              </w:rPr>
            </w:pPr>
            <w:r w:rsidRPr="0081771B">
              <w:rPr>
                <w:rFonts w:ascii="Times New Roman" w:hAnsi="Times New Roman"/>
                <w:sz w:val="24"/>
                <w:szCs w:val="24"/>
                <w:lang w:val="en-GB"/>
              </w:rPr>
              <w:t>Adequacy</w:t>
            </w:r>
            <w:r w:rsidR="00BA7D78" w:rsidRPr="0081771B">
              <w:rPr>
                <w:rFonts w:ascii="Times New Roman" w:hAnsi="Times New Roman"/>
                <w:sz w:val="24"/>
                <w:szCs w:val="24"/>
                <w:lang w:val="en-GB"/>
              </w:rPr>
              <w:t xml:space="preserve"> and suitability of the infrastructure (buildings, </w:t>
            </w:r>
            <w:r w:rsidR="00A922EC" w:rsidRPr="0081771B">
              <w:rPr>
                <w:rFonts w:ascii="Times New Roman" w:hAnsi="Times New Roman"/>
                <w:sz w:val="24"/>
                <w:szCs w:val="24"/>
                <w:lang w:val="en-GB"/>
              </w:rPr>
              <w:t xml:space="preserve">equipment, </w:t>
            </w:r>
            <w:r w:rsidR="00BA7D78" w:rsidRPr="0081771B">
              <w:rPr>
                <w:rFonts w:ascii="Times New Roman" w:hAnsi="Times New Roman"/>
                <w:sz w:val="24"/>
                <w:szCs w:val="24"/>
                <w:lang w:val="en-GB"/>
              </w:rPr>
              <w:t xml:space="preserve"> libraries </w:t>
            </w:r>
            <w:r w:rsidR="00FB0AD9" w:rsidRPr="0081771B">
              <w:rPr>
                <w:rFonts w:ascii="Times New Roman" w:hAnsi="Times New Roman"/>
                <w:sz w:val="24"/>
                <w:szCs w:val="24"/>
                <w:lang w:val="en-GB"/>
              </w:rPr>
              <w:t>and other</w:t>
            </w:r>
            <w:r w:rsidR="00BA7D78" w:rsidRPr="0081771B">
              <w:rPr>
                <w:rFonts w:ascii="Times New Roman" w:hAnsi="Times New Roman"/>
                <w:sz w:val="24"/>
                <w:szCs w:val="24"/>
                <w:lang w:val="en-GB"/>
              </w:rPr>
              <w:t xml:space="preserve"> research infrastructures)  connected to the CER activity in meeting the CER’s goals </w:t>
            </w:r>
          </w:p>
          <w:p w:rsidR="00E361B5" w:rsidRPr="0081771B" w:rsidRDefault="00BA7D78" w:rsidP="00BA7D78">
            <w:pPr>
              <w:pStyle w:val="ListParagraph"/>
              <w:numPr>
                <w:ilvl w:val="0"/>
                <w:numId w:val="17"/>
              </w:numPr>
              <w:spacing w:after="0" w:line="240" w:lineRule="auto"/>
              <w:rPr>
                <w:rFonts w:ascii="Times New Roman" w:hAnsi="Times New Roman"/>
                <w:sz w:val="24"/>
                <w:szCs w:val="24"/>
                <w:lang w:val="en-GB"/>
              </w:rPr>
            </w:pPr>
            <w:r w:rsidRPr="0081771B">
              <w:rPr>
                <w:rFonts w:ascii="Times New Roman" w:hAnsi="Times New Roman"/>
                <w:sz w:val="24"/>
                <w:szCs w:val="24"/>
                <w:lang w:val="en-GB"/>
              </w:rPr>
              <w:t>Other relevant figures/indicators</w:t>
            </w:r>
            <w:r w:rsidR="00E361B5" w:rsidRPr="0081771B">
              <w:rPr>
                <w:rFonts w:ascii="Times New Roman" w:hAnsi="Times New Roman"/>
                <w:sz w:val="24"/>
                <w:szCs w:val="24"/>
                <w:lang w:val="en-GB"/>
              </w:rPr>
              <w:t>.</w:t>
            </w:r>
          </w:p>
        </w:tc>
      </w:tr>
      <w:tr w:rsidR="00264574" w:rsidRPr="0081771B" w:rsidTr="000F181C">
        <w:trPr>
          <w:trHeight w:val="1706"/>
        </w:trPr>
        <w:tc>
          <w:tcPr>
            <w:tcW w:w="3794" w:type="dxa"/>
            <w:shd w:val="clear" w:color="auto" w:fill="auto"/>
          </w:tcPr>
          <w:p w:rsidR="00A922EC" w:rsidRPr="0081771B" w:rsidRDefault="00A922EC" w:rsidP="008F705F">
            <w:pPr>
              <w:widowControl w:val="0"/>
              <w:jc w:val="both"/>
              <w:rPr>
                <w:lang w:val="en-GB"/>
              </w:rPr>
            </w:pPr>
          </w:p>
          <w:p w:rsidR="00A922EC" w:rsidRPr="0081771B" w:rsidRDefault="00A922EC" w:rsidP="008F705F">
            <w:pPr>
              <w:widowControl w:val="0"/>
              <w:jc w:val="both"/>
              <w:rPr>
                <w:lang w:val="en-GB"/>
              </w:rPr>
            </w:pPr>
            <w:r w:rsidRPr="0081771B">
              <w:rPr>
                <w:lang w:val="en-GB"/>
              </w:rPr>
              <w:t xml:space="preserve">Justification for the project, including the quality and presumed results according to the action plan for the planned CER; the purposefulness of research groups’ cooperation; scientific innovation and added value; necessity  of resources for carrying out  the project,  the feasibility of the budget and cost efficiency; capability to cover additional fixed costs; sustainability </w:t>
            </w:r>
            <w:r w:rsidR="002756D9" w:rsidRPr="0081771B">
              <w:rPr>
                <w:lang w:val="en-GB"/>
              </w:rPr>
              <w:t>–</w:t>
            </w:r>
            <w:r w:rsidRPr="0081771B">
              <w:rPr>
                <w:lang w:val="en-GB"/>
              </w:rPr>
              <w:t xml:space="preserve"> </w:t>
            </w:r>
          </w:p>
          <w:p w:rsidR="002756D9" w:rsidRPr="0081771B" w:rsidRDefault="002756D9" w:rsidP="008F705F">
            <w:pPr>
              <w:widowControl w:val="0"/>
              <w:jc w:val="both"/>
              <w:rPr>
                <w:lang w:val="en-GB"/>
              </w:rPr>
            </w:pPr>
          </w:p>
          <w:p w:rsidR="00925CDD" w:rsidRPr="0081771B" w:rsidRDefault="00925CDD" w:rsidP="008F705F">
            <w:pPr>
              <w:widowControl w:val="0"/>
              <w:jc w:val="both"/>
              <w:rPr>
                <w:lang w:val="en-GB"/>
              </w:rPr>
            </w:pPr>
            <w:r w:rsidRPr="0081771B">
              <w:rPr>
                <w:lang w:val="en-GB"/>
              </w:rPr>
              <w:t>25% of the consolidated grade</w:t>
            </w:r>
          </w:p>
          <w:p w:rsidR="00E361B5" w:rsidRPr="0081771B" w:rsidRDefault="00E361B5" w:rsidP="008F705F">
            <w:pPr>
              <w:widowControl w:val="0"/>
              <w:jc w:val="both"/>
              <w:rPr>
                <w:lang w:val="en-GB"/>
              </w:rPr>
            </w:pPr>
          </w:p>
        </w:tc>
        <w:tc>
          <w:tcPr>
            <w:tcW w:w="5133" w:type="dxa"/>
            <w:shd w:val="clear" w:color="auto" w:fill="auto"/>
          </w:tcPr>
          <w:p w:rsidR="00E361B5" w:rsidRPr="0081771B" w:rsidRDefault="00BA7D78" w:rsidP="00264574">
            <w:pPr>
              <w:pStyle w:val="ListParagraph"/>
              <w:numPr>
                <w:ilvl w:val="0"/>
                <w:numId w:val="12"/>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Added value and synergy </w:t>
            </w:r>
            <w:r w:rsidR="00A922EC" w:rsidRPr="0081771B">
              <w:rPr>
                <w:rFonts w:ascii="Times New Roman" w:hAnsi="Times New Roman"/>
                <w:sz w:val="24"/>
                <w:szCs w:val="24"/>
                <w:lang w:val="en-GB"/>
              </w:rPr>
              <w:t xml:space="preserve">generated by </w:t>
            </w:r>
            <w:r w:rsidRPr="0081771B">
              <w:rPr>
                <w:rFonts w:ascii="Times New Roman" w:hAnsi="Times New Roman"/>
                <w:sz w:val="24"/>
                <w:szCs w:val="24"/>
                <w:lang w:val="en-GB"/>
              </w:rPr>
              <w:t xml:space="preserve"> a CER compared to isolated work by research groups without coordinated scientific planning and administration </w:t>
            </w:r>
          </w:p>
          <w:p w:rsidR="00E361B5" w:rsidRPr="0081771B" w:rsidRDefault="00E56CE4" w:rsidP="00264574">
            <w:pPr>
              <w:pStyle w:val="ListParagraph"/>
              <w:numPr>
                <w:ilvl w:val="0"/>
                <w:numId w:val="12"/>
              </w:numPr>
              <w:spacing w:after="0" w:line="240" w:lineRule="auto"/>
              <w:rPr>
                <w:rFonts w:ascii="Times New Roman" w:hAnsi="Times New Roman"/>
                <w:sz w:val="24"/>
                <w:szCs w:val="24"/>
                <w:lang w:val="en-GB"/>
              </w:rPr>
            </w:pPr>
            <w:r w:rsidRPr="0081771B">
              <w:rPr>
                <w:rFonts w:ascii="Times New Roman" w:hAnsi="Times New Roman"/>
                <w:sz w:val="24"/>
                <w:szCs w:val="24"/>
                <w:lang w:val="en-GB"/>
              </w:rPr>
              <w:t>Research group</w:t>
            </w:r>
            <w:r w:rsidR="00491F9A" w:rsidRPr="0081771B">
              <w:rPr>
                <w:rFonts w:ascii="Times New Roman" w:hAnsi="Times New Roman"/>
                <w:sz w:val="24"/>
                <w:szCs w:val="24"/>
                <w:lang w:val="en-GB"/>
              </w:rPr>
              <w:t>’s</w:t>
            </w:r>
            <w:r w:rsidRPr="0081771B">
              <w:rPr>
                <w:rFonts w:ascii="Times New Roman" w:hAnsi="Times New Roman"/>
                <w:sz w:val="24"/>
                <w:szCs w:val="24"/>
                <w:lang w:val="en-GB"/>
              </w:rPr>
              <w:t xml:space="preserve"> impact on increasing scientific potential in the </w:t>
            </w:r>
            <w:r w:rsidR="002B34CF" w:rsidRPr="0081771B">
              <w:rPr>
                <w:rFonts w:ascii="Times New Roman" w:hAnsi="Times New Roman"/>
                <w:sz w:val="24"/>
                <w:szCs w:val="24"/>
                <w:lang w:val="en-GB"/>
              </w:rPr>
              <w:t xml:space="preserve">close community </w:t>
            </w:r>
            <w:r w:rsidRPr="0081771B">
              <w:rPr>
                <w:rFonts w:ascii="Times New Roman" w:hAnsi="Times New Roman"/>
                <w:sz w:val="24"/>
                <w:szCs w:val="24"/>
                <w:lang w:val="en-GB"/>
              </w:rPr>
              <w:t xml:space="preserve"> and dissemination of know-how outside the CER</w:t>
            </w:r>
            <w:r w:rsidR="00BA7D78" w:rsidRPr="0081771B">
              <w:rPr>
                <w:rFonts w:ascii="Times New Roman" w:hAnsi="Times New Roman"/>
                <w:sz w:val="24"/>
                <w:szCs w:val="24"/>
                <w:lang w:val="en-GB"/>
              </w:rPr>
              <w:t xml:space="preserve"> </w:t>
            </w:r>
          </w:p>
          <w:p w:rsidR="00E361B5" w:rsidRPr="0081771B" w:rsidRDefault="00E56CE4" w:rsidP="00264574">
            <w:pPr>
              <w:pStyle w:val="ListParagraph"/>
              <w:numPr>
                <w:ilvl w:val="0"/>
                <w:numId w:val="12"/>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Promotion of interdisciplinary research </w:t>
            </w:r>
          </w:p>
          <w:p w:rsidR="00E361B5" w:rsidRPr="0081771B" w:rsidRDefault="002B34CF" w:rsidP="00264574">
            <w:pPr>
              <w:pStyle w:val="ListParagraph"/>
              <w:numPr>
                <w:ilvl w:val="0"/>
                <w:numId w:val="12"/>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Enhancing of the </w:t>
            </w:r>
            <w:r w:rsidR="00273B0D" w:rsidRPr="0081771B">
              <w:rPr>
                <w:rFonts w:ascii="Times New Roman" w:hAnsi="Times New Roman"/>
                <w:sz w:val="24"/>
                <w:szCs w:val="24"/>
                <w:lang w:val="en-GB"/>
              </w:rPr>
              <w:t xml:space="preserve"> international and local cooperation </w:t>
            </w:r>
            <w:r w:rsidRPr="0081771B">
              <w:rPr>
                <w:rFonts w:ascii="Times New Roman" w:hAnsi="Times New Roman"/>
                <w:sz w:val="24"/>
                <w:szCs w:val="24"/>
                <w:lang w:val="en-GB"/>
              </w:rPr>
              <w:t xml:space="preserve">of </w:t>
            </w:r>
            <w:r w:rsidR="00273B0D" w:rsidRPr="0081771B">
              <w:rPr>
                <w:rFonts w:ascii="Times New Roman" w:hAnsi="Times New Roman"/>
                <w:sz w:val="24"/>
                <w:szCs w:val="24"/>
                <w:lang w:val="en-GB"/>
              </w:rPr>
              <w:t xml:space="preserve"> research groups</w:t>
            </w:r>
            <w:r w:rsidR="00E56CE4" w:rsidRPr="0081771B">
              <w:rPr>
                <w:rFonts w:ascii="Times New Roman" w:hAnsi="Times New Roman"/>
                <w:sz w:val="24"/>
                <w:szCs w:val="24"/>
                <w:lang w:val="en-GB"/>
              </w:rPr>
              <w:t xml:space="preserve"> </w:t>
            </w:r>
            <w:r w:rsidR="00273B0D" w:rsidRPr="0081771B">
              <w:rPr>
                <w:rFonts w:ascii="Times New Roman" w:hAnsi="Times New Roman"/>
                <w:sz w:val="24"/>
                <w:szCs w:val="24"/>
                <w:lang w:val="en-GB"/>
              </w:rPr>
              <w:t>(incl with public sector, private sector</w:t>
            </w:r>
            <w:r w:rsidR="000E7264" w:rsidRPr="0081771B">
              <w:rPr>
                <w:rFonts w:ascii="Times New Roman" w:hAnsi="Times New Roman"/>
                <w:sz w:val="24"/>
                <w:szCs w:val="24"/>
                <w:lang w:val="en-GB"/>
              </w:rPr>
              <w:t>,</w:t>
            </w:r>
            <w:r w:rsidR="00273B0D" w:rsidRPr="0081771B">
              <w:rPr>
                <w:rFonts w:ascii="Times New Roman" w:hAnsi="Times New Roman"/>
                <w:sz w:val="24"/>
                <w:szCs w:val="24"/>
                <w:lang w:val="en-GB"/>
              </w:rPr>
              <w:t xml:space="preserve"> and NGOs )</w:t>
            </w:r>
          </w:p>
          <w:p w:rsidR="00E361B5" w:rsidRPr="0081771B" w:rsidRDefault="003A615B" w:rsidP="00264574">
            <w:pPr>
              <w:pStyle w:val="ListParagraph"/>
              <w:numPr>
                <w:ilvl w:val="0"/>
                <w:numId w:val="12"/>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Scientific excellence, importance and transparency </w:t>
            </w:r>
            <w:r w:rsidR="00FB0AD9" w:rsidRPr="0081771B">
              <w:rPr>
                <w:rFonts w:ascii="Times New Roman" w:hAnsi="Times New Roman"/>
                <w:sz w:val="24"/>
                <w:szCs w:val="24"/>
                <w:lang w:val="en-GB"/>
              </w:rPr>
              <w:t xml:space="preserve">of the </w:t>
            </w:r>
            <w:r w:rsidRPr="0081771B">
              <w:rPr>
                <w:rFonts w:ascii="Times New Roman" w:hAnsi="Times New Roman"/>
                <w:sz w:val="24"/>
                <w:szCs w:val="24"/>
                <w:lang w:val="en-GB"/>
              </w:rPr>
              <w:t xml:space="preserve">proposed action plan; implementation of novel solutions  </w:t>
            </w:r>
          </w:p>
          <w:p w:rsidR="00E361B5" w:rsidRPr="0081771B" w:rsidRDefault="000E7264" w:rsidP="00264574">
            <w:pPr>
              <w:pStyle w:val="ListParagraph"/>
              <w:numPr>
                <w:ilvl w:val="0"/>
                <w:numId w:val="12"/>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The </w:t>
            </w:r>
            <w:r w:rsidR="003A615B" w:rsidRPr="0081771B">
              <w:rPr>
                <w:rFonts w:ascii="Times New Roman" w:hAnsi="Times New Roman"/>
                <w:sz w:val="24"/>
                <w:szCs w:val="24"/>
                <w:lang w:val="en-GB"/>
              </w:rPr>
              <w:t xml:space="preserve">suitability and/or </w:t>
            </w:r>
            <w:r w:rsidRPr="0081771B">
              <w:rPr>
                <w:rFonts w:ascii="Times New Roman" w:hAnsi="Times New Roman"/>
                <w:sz w:val="24"/>
                <w:szCs w:val="24"/>
                <w:lang w:val="en-GB"/>
              </w:rPr>
              <w:t xml:space="preserve">compatibility </w:t>
            </w:r>
            <w:r w:rsidR="008A645A" w:rsidRPr="0081771B">
              <w:rPr>
                <w:rFonts w:ascii="Times New Roman" w:hAnsi="Times New Roman"/>
                <w:sz w:val="24"/>
                <w:szCs w:val="24"/>
                <w:lang w:val="en-GB"/>
              </w:rPr>
              <w:t>o</w:t>
            </w:r>
            <w:r w:rsidRPr="0081771B">
              <w:rPr>
                <w:rFonts w:ascii="Times New Roman" w:hAnsi="Times New Roman"/>
                <w:sz w:val="24"/>
                <w:szCs w:val="24"/>
                <w:lang w:val="en-GB"/>
              </w:rPr>
              <w:t>f the proposed CER</w:t>
            </w:r>
            <w:r w:rsidR="002B34CF" w:rsidRPr="0081771B">
              <w:rPr>
                <w:rFonts w:ascii="Times New Roman" w:hAnsi="Times New Roman"/>
                <w:sz w:val="24"/>
                <w:szCs w:val="24"/>
                <w:lang w:val="en-GB"/>
              </w:rPr>
              <w:t xml:space="preserve"> to </w:t>
            </w:r>
            <w:r w:rsidR="003A615B" w:rsidRPr="0081771B">
              <w:rPr>
                <w:rFonts w:ascii="Times New Roman" w:hAnsi="Times New Roman"/>
                <w:sz w:val="24"/>
                <w:szCs w:val="24"/>
                <w:lang w:val="en-GB"/>
              </w:rPr>
              <w:t xml:space="preserve"> cooperat</w:t>
            </w:r>
            <w:r w:rsidR="002B34CF" w:rsidRPr="0081771B">
              <w:rPr>
                <w:rFonts w:ascii="Times New Roman" w:hAnsi="Times New Roman"/>
                <w:sz w:val="24"/>
                <w:szCs w:val="24"/>
                <w:lang w:val="en-GB"/>
              </w:rPr>
              <w:t>e</w:t>
            </w:r>
            <w:r w:rsidR="003A615B" w:rsidRPr="0081771B">
              <w:rPr>
                <w:rFonts w:ascii="Times New Roman" w:hAnsi="Times New Roman"/>
                <w:sz w:val="24"/>
                <w:szCs w:val="24"/>
                <w:lang w:val="en-GB"/>
              </w:rPr>
              <w:t xml:space="preserve"> with </w:t>
            </w:r>
            <w:r w:rsidR="002B34CF" w:rsidRPr="0081771B">
              <w:rPr>
                <w:rFonts w:ascii="Times New Roman" w:hAnsi="Times New Roman"/>
                <w:sz w:val="24"/>
                <w:szCs w:val="24"/>
                <w:lang w:val="en-GB"/>
              </w:rPr>
              <w:t xml:space="preserve">the </w:t>
            </w:r>
            <w:r w:rsidR="003A615B" w:rsidRPr="0081771B">
              <w:rPr>
                <w:rFonts w:ascii="Times New Roman" w:hAnsi="Times New Roman"/>
                <w:sz w:val="24"/>
                <w:szCs w:val="24"/>
                <w:lang w:val="en-GB"/>
              </w:rPr>
              <w:t xml:space="preserve">participating institutions and/or research groups  </w:t>
            </w:r>
          </w:p>
          <w:p w:rsidR="00E361B5" w:rsidRPr="0081771B" w:rsidRDefault="003A615B" w:rsidP="00264574">
            <w:pPr>
              <w:pStyle w:val="ListParagraph"/>
              <w:numPr>
                <w:ilvl w:val="0"/>
                <w:numId w:val="12"/>
              </w:numPr>
              <w:spacing w:after="0" w:line="240" w:lineRule="auto"/>
              <w:rPr>
                <w:rFonts w:ascii="Times New Roman" w:hAnsi="Times New Roman"/>
                <w:sz w:val="24"/>
                <w:szCs w:val="24"/>
                <w:lang w:val="en-GB"/>
              </w:rPr>
            </w:pPr>
            <w:r w:rsidRPr="0081771B">
              <w:rPr>
                <w:rFonts w:ascii="Times New Roman" w:hAnsi="Times New Roman"/>
                <w:sz w:val="24"/>
                <w:szCs w:val="24"/>
                <w:lang w:val="en-GB"/>
              </w:rPr>
              <w:t>Intellectual property rights and agreements related to development activities</w:t>
            </w:r>
            <w:r w:rsidR="00E361B5" w:rsidRPr="0081771B">
              <w:rPr>
                <w:rFonts w:ascii="Times New Roman" w:hAnsi="Times New Roman"/>
                <w:sz w:val="24"/>
                <w:szCs w:val="24"/>
                <w:lang w:val="en-GB"/>
              </w:rPr>
              <w:t xml:space="preserve"> </w:t>
            </w:r>
          </w:p>
          <w:p w:rsidR="00E361B5" w:rsidRPr="0081771B" w:rsidRDefault="000E7264" w:rsidP="00264574">
            <w:pPr>
              <w:pStyle w:val="ListParagraph"/>
              <w:numPr>
                <w:ilvl w:val="0"/>
                <w:numId w:val="12"/>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Appropriateness of the action plan </w:t>
            </w:r>
            <w:r w:rsidR="003A615B" w:rsidRPr="0081771B">
              <w:rPr>
                <w:rFonts w:ascii="Times New Roman" w:hAnsi="Times New Roman"/>
                <w:sz w:val="24"/>
                <w:szCs w:val="24"/>
                <w:lang w:val="en-GB"/>
              </w:rPr>
              <w:t xml:space="preserve"> for fulfilling planned CER’s goals; a </w:t>
            </w:r>
            <w:r w:rsidR="00FB0AD9" w:rsidRPr="0081771B">
              <w:rPr>
                <w:rFonts w:ascii="Times New Roman" w:hAnsi="Times New Roman"/>
                <w:sz w:val="24"/>
                <w:szCs w:val="24"/>
                <w:lang w:val="en-GB"/>
              </w:rPr>
              <w:t>feasible</w:t>
            </w:r>
            <w:r w:rsidR="003A615B" w:rsidRPr="0081771B">
              <w:rPr>
                <w:rFonts w:ascii="Times New Roman" w:hAnsi="Times New Roman"/>
                <w:sz w:val="24"/>
                <w:szCs w:val="24"/>
                <w:lang w:val="en-GB"/>
              </w:rPr>
              <w:t xml:space="preserve"> </w:t>
            </w:r>
            <w:r w:rsidRPr="0081771B">
              <w:rPr>
                <w:rFonts w:ascii="Times New Roman" w:hAnsi="Times New Roman"/>
                <w:sz w:val="24"/>
                <w:szCs w:val="24"/>
                <w:lang w:val="en-GB"/>
              </w:rPr>
              <w:t xml:space="preserve">schedule of activities , e.g. </w:t>
            </w:r>
            <w:r w:rsidR="003A615B" w:rsidRPr="0081771B">
              <w:rPr>
                <w:rFonts w:ascii="Times New Roman" w:hAnsi="Times New Roman"/>
                <w:sz w:val="24"/>
                <w:szCs w:val="24"/>
                <w:lang w:val="en-GB"/>
              </w:rPr>
              <w:t xml:space="preserve">when considering mutual links between activities </w:t>
            </w:r>
          </w:p>
          <w:p w:rsidR="00264574" w:rsidRPr="0081771B" w:rsidRDefault="000E7264" w:rsidP="00264574">
            <w:pPr>
              <w:pStyle w:val="ListParagraph"/>
              <w:numPr>
                <w:ilvl w:val="0"/>
                <w:numId w:val="12"/>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Operational </w:t>
            </w:r>
            <w:r w:rsidR="003A615B" w:rsidRPr="0081771B">
              <w:rPr>
                <w:rFonts w:ascii="Times New Roman" w:hAnsi="Times New Roman"/>
                <w:sz w:val="24"/>
                <w:szCs w:val="24"/>
                <w:lang w:val="en-GB"/>
              </w:rPr>
              <w:t xml:space="preserve"> level of</w:t>
            </w:r>
            <w:r w:rsidRPr="0081771B">
              <w:rPr>
                <w:rFonts w:ascii="Times New Roman" w:hAnsi="Times New Roman"/>
                <w:sz w:val="24"/>
                <w:szCs w:val="24"/>
                <w:lang w:val="en-GB"/>
              </w:rPr>
              <w:t xml:space="preserve"> administration and activities of the </w:t>
            </w:r>
            <w:r w:rsidR="003A615B" w:rsidRPr="0081771B">
              <w:rPr>
                <w:rFonts w:ascii="Times New Roman" w:hAnsi="Times New Roman"/>
                <w:sz w:val="24"/>
                <w:szCs w:val="24"/>
                <w:lang w:val="en-GB"/>
              </w:rPr>
              <w:t xml:space="preserve"> planned CER </w:t>
            </w:r>
          </w:p>
          <w:p w:rsidR="00E361B5" w:rsidRPr="0081771B" w:rsidRDefault="003A615B" w:rsidP="00264574">
            <w:pPr>
              <w:pStyle w:val="ListParagraph"/>
              <w:numPr>
                <w:ilvl w:val="0"/>
                <w:numId w:val="12"/>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Realistic budget for the project; relevance </w:t>
            </w:r>
            <w:r w:rsidR="002B34CF" w:rsidRPr="0081771B">
              <w:rPr>
                <w:rFonts w:ascii="Times New Roman" w:hAnsi="Times New Roman"/>
                <w:sz w:val="24"/>
                <w:szCs w:val="24"/>
                <w:lang w:val="en-GB"/>
              </w:rPr>
              <w:t xml:space="preserve">of </w:t>
            </w:r>
            <w:r w:rsidRPr="0081771B">
              <w:rPr>
                <w:rFonts w:ascii="Times New Roman" w:hAnsi="Times New Roman"/>
                <w:sz w:val="24"/>
                <w:szCs w:val="24"/>
                <w:lang w:val="en-GB"/>
              </w:rPr>
              <w:t xml:space="preserve">project expenses </w:t>
            </w:r>
            <w:r w:rsidR="002B34CF" w:rsidRPr="0081771B">
              <w:rPr>
                <w:rFonts w:ascii="Times New Roman" w:hAnsi="Times New Roman"/>
                <w:sz w:val="24"/>
                <w:szCs w:val="24"/>
                <w:lang w:val="en-GB"/>
              </w:rPr>
              <w:t>to</w:t>
            </w:r>
            <w:r w:rsidRPr="0081771B">
              <w:rPr>
                <w:rFonts w:ascii="Times New Roman" w:hAnsi="Times New Roman"/>
                <w:sz w:val="24"/>
                <w:szCs w:val="24"/>
                <w:lang w:val="en-GB"/>
              </w:rPr>
              <w:t xml:space="preserve"> presumed results; </w:t>
            </w:r>
            <w:r w:rsidR="00FB0AD9" w:rsidRPr="0081771B">
              <w:rPr>
                <w:rFonts w:ascii="Times New Roman" w:hAnsi="Times New Roman"/>
                <w:sz w:val="24"/>
                <w:szCs w:val="24"/>
                <w:lang w:val="en-GB"/>
              </w:rPr>
              <w:t xml:space="preserve">efficiency of </w:t>
            </w:r>
            <w:r w:rsidRPr="0081771B">
              <w:rPr>
                <w:rFonts w:ascii="Times New Roman" w:hAnsi="Times New Roman"/>
                <w:sz w:val="24"/>
                <w:szCs w:val="24"/>
                <w:lang w:val="en-GB"/>
              </w:rPr>
              <w:t>resource use</w:t>
            </w:r>
            <w:r w:rsidR="00C73CD5" w:rsidRPr="0081771B">
              <w:rPr>
                <w:rFonts w:ascii="Times New Roman" w:hAnsi="Times New Roman"/>
                <w:sz w:val="24"/>
                <w:szCs w:val="24"/>
                <w:lang w:val="en-GB"/>
              </w:rPr>
              <w:t xml:space="preserve"> and </w:t>
            </w:r>
            <w:r w:rsidRPr="0081771B">
              <w:rPr>
                <w:rFonts w:ascii="Times New Roman" w:hAnsi="Times New Roman"/>
                <w:sz w:val="24"/>
                <w:szCs w:val="24"/>
                <w:lang w:val="en-GB"/>
              </w:rPr>
              <w:t xml:space="preserve">support for sustainable development of the applicant </w:t>
            </w:r>
          </w:p>
          <w:p w:rsidR="00E361B5" w:rsidRPr="0081771B" w:rsidRDefault="003A615B" w:rsidP="002756D9">
            <w:pPr>
              <w:pStyle w:val="ListParagraph"/>
              <w:numPr>
                <w:ilvl w:val="0"/>
                <w:numId w:val="12"/>
              </w:numPr>
              <w:spacing w:after="0" w:line="240" w:lineRule="auto"/>
              <w:rPr>
                <w:rFonts w:ascii="Times New Roman" w:hAnsi="Times New Roman"/>
                <w:sz w:val="24"/>
                <w:szCs w:val="24"/>
                <w:lang w:val="en-GB"/>
              </w:rPr>
            </w:pPr>
            <w:r w:rsidRPr="0081771B">
              <w:rPr>
                <w:rFonts w:ascii="Times New Roman" w:hAnsi="Times New Roman"/>
                <w:sz w:val="24"/>
                <w:szCs w:val="24"/>
                <w:lang w:val="en-GB"/>
              </w:rPr>
              <w:t>Project feasibility during the grant period, incl the presence of self-financing and the capabilities of the applicant and partners</w:t>
            </w:r>
            <w:r w:rsidR="00C73CD5" w:rsidRPr="0081771B">
              <w:rPr>
                <w:rFonts w:ascii="Times New Roman" w:hAnsi="Times New Roman"/>
                <w:sz w:val="24"/>
                <w:szCs w:val="24"/>
                <w:lang w:val="en-GB"/>
              </w:rPr>
              <w:t xml:space="preserve"> to </w:t>
            </w:r>
            <w:r w:rsidRPr="0081771B">
              <w:rPr>
                <w:rFonts w:ascii="Times New Roman" w:hAnsi="Times New Roman"/>
                <w:sz w:val="24"/>
                <w:szCs w:val="24"/>
                <w:lang w:val="en-GB"/>
              </w:rPr>
              <w:t xml:space="preserve"> acquir</w:t>
            </w:r>
            <w:r w:rsidR="00C73CD5" w:rsidRPr="0081771B">
              <w:rPr>
                <w:rFonts w:ascii="Times New Roman" w:hAnsi="Times New Roman"/>
                <w:sz w:val="24"/>
                <w:szCs w:val="24"/>
                <w:lang w:val="en-GB"/>
              </w:rPr>
              <w:t>e</w:t>
            </w:r>
            <w:r w:rsidRPr="0081771B">
              <w:rPr>
                <w:rFonts w:ascii="Times New Roman" w:hAnsi="Times New Roman"/>
                <w:sz w:val="24"/>
                <w:szCs w:val="24"/>
                <w:lang w:val="en-GB"/>
              </w:rPr>
              <w:t xml:space="preserve"> additional financing (self-financing, state budget) for fixed costs </w:t>
            </w:r>
          </w:p>
        </w:tc>
      </w:tr>
      <w:tr w:rsidR="00E361B5" w:rsidRPr="0081771B" w:rsidTr="000F181C">
        <w:trPr>
          <w:trHeight w:val="1706"/>
        </w:trPr>
        <w:tc>
          <w:tcPr>
            <w:tcW w:w="3794" w:type="dxa"/>
            <w:shd w:val="clear" w:color="auto" w:fill="auto"/>
          </w:tcPr>
          <w:p w:rsidR="000828B2" w:rsidRPr="0081771B" w:rsidRDefault="000828B2" w:rsidP="00264574">
            <w:pPr>
              <w:widowControl w:val="0"/>
              <w:jc w:val="both"/>
              <w:rPr>
                <w:lang w:val="en-GB"/>
              </w:rPr>
            </w:pPr>
            <w:r w:rsidRPr="0081771B">
              <w:rPr>
                <w:lang w:val="en-GB"/>
              </w:rPr>
              <w:t xml:space="preserve">Presumed impact of the planned CER on fulfilling the measure’s goals, including the importance of CER to Estonian and European Union socio-economic development and culture; presumed contribution to bringing up  next generation of top </w:t>
            </w:r>
            <w:r w:rsidR="0081771B" w:rsidRPr="0081771B">
              <w:rPr>
                <w:lang w:val="en-GB"/>
              </w:rPr>
              <w:t>researchers and</w:t>
            </w:r>
            <w:r w:rsidRPr="0081771B">
              <w:rPr>
                <w:lang w:val="en-GB"/>
              </w:rPr>
              <w:t xml:space="preserve"> the link to studies; activities related to outreach and the correspondence  of activities to the strategic framework for smart specialization  </w:t>
            </w:r>
          </w:p>
          <w:p w:rsidR="000828B2" w:rsidRPr="0081771B" w:rsidRDefault="000828B2" w:rsidP="00264574">
            <w:pPr>
              <w:widowControl w:val="0"/>
              <w:jc w:val="both"/>
              <w:rPr>
                <w:lang w:val="en-GB"/>
              </w:rPr>
            </w:pPr>
          </w:p>
          <w:p w:rsidR="00925CDD" w:rsidRPr="0081771B" w:rsidRDefault="00925CDD" w:rsidP="00264574">
            <w:pPr>
              <w:widowControl w:val="0"/>
              <w:jc w:val="both"/>
              <w:rPr>
                <w:lang w:val="en-GB"/>
              </w:rPr>
            </w:pPr>
            <w:r w:rsidRPr="0081771B">
              <w:rPr>
                <w:lang w:val="en-GB"/>
              </w:rPr>
              <w:t>– 25% of the consolidated grade</w:t>
            </w:r>
          </w:p>
          <w:p w:rsidR="00E361B5" w:rsidRPr="0081771B" w:rsidRDefault="00E361B5" w:rsidP="00264574">
            <w:pPr>
              <w:widowControl w:val="0"/>
              <w:jc w:val="both"/>
              <w:rPr>
                <w:lang w:val="en-GB"/>
              </w:rPr>
            </w:pPr>
          </w:p>
        </w:tc>
        <w:tc>
          <w:tcPr>
            <w:tcW w:w="5133" w:type="dxa"/>
            <w:shd w:val="clear" w:color="auto" w:fill="auto"/>
          </w:tcPr>
          <w:p w:rsidR="00E361B5" w:rsidRPr="0081771B" w:rsidRDefault="008A7403" w:rsidP="00E361B5">
            <w:pPr>
              <w:pStyle w:val="ListParagraph"/>
              <w:numPr>
                <w:ilvl w:val="0"/>
                <w:numId w:val="14"/>
              </w:numPr>
              <w:spacing w:after="0" w:line="240" w:lineRule="auto"/>
              <w:rPr>
                <w:rFonts w:ascii="Times New Roman" w:hAnsi="Times New Roman"/>
                <w:sz w:val="24"/>
                <w:szCs w:val="24"/>
                <w:lang w:val="en-GB"/>
              </w:rPr>
            </w:pPr>
            <w:r w:rsidRPr="0081771B">
              <w:rPr>
                <w:rFonts w:ascii="Times New Roman" w:hAnsi="Times New Roman"/>
                <w:sz w:val="24"/>
                <w:szCs w:val="24"/>
                <w:lang w:val="en-GB"/>
              </w:rPr>
              <w:lastRenderedPageBreak/>
              <w:t>Impact of research on socio</w:t>
            </w:r>
            <w:r w:rsidR="00FB0AD9" w:rsidRPr="0081771B">
              <w:rPr>
                <w:rFonts w:ascii="Times New Roman" w:hAnsi="Times New Roman"/>
                <w:sz w:val="24"/>
                <w:szCs w:val="24"/>
                <w:lang w:val="en-GB"/>
              </w:rPr>
              <w:t>-</w:t>
            </w:r>
            <w:r w:rsidRPr="0081771B">
              <w:rPr>
                <w:rFonts w:ascii="Times New Roman" w:hAnsi="Times New Roman"/>
                <w:sz w:val="24"/>
                <w:szCs w:val="24"/>
                <w:lang w:val="en-GB"/>
              </w:rPr>
              <w:t xml:space="preserve">economic development, culture and the environment </w:t>
            </w:r>
          </w:p>
          <w:p w:rsidR="00E361B5" w:rsidRPr="0081771B" w:rsidRDefault="008A7403" w:rsidP="00E361B5">
            <w:pPr>
              <w:pStyle w:val="ListParagraph"/>
              <w:numPr>
                <w:ilvl w:val="0"/>
                <w:numId w:val="14"/>
              </w:numPr>
              <w:spacing w:after="0" w:line="240" w:lineRule="auto"/>
              <w:rPr>
                <w:rFonts w:ascii="Times New Roman" w:hAnsi="Times New Roman"/>
                <w:sz w:val="24"/>
                <w:szCs w:val="24"/>
                <w:lang w:val="en-GB"/>
              </w:rPr>
            </w:pPr>
            <w:r w:rsidRPr="0081771B">
              <w:rPr>
                <w:rFonts w:ascii="Times New Roman" w:hAnsi="Times New Roman"/>
                <w:sz w:val="24"/>
                <w:szCs w:val="24"/>
                <w:lang w:val="en-GB"/>
              </w:rPr>
              <w:t>Capabilit</w:t>
            </w:r>
            <w:r w:rsidR="000828B2" w:rsidRPr="0081771B">
              <w:rPr>
                <w:rFonts w:ascii="Times New Roman" w:hAnsi="Times New Roman"/>
                <w:sz w:val="24"/>
                <w:szCs w:val="24"/>
                <w:lang w:val="en-GB"/>
              </w:rPr>
              <w:t>y</w:t>
            </w:r>
            <w:r w:rsidR="002756D9" w:rsidRPr="0081771B">
              <w:rPr>
                <w:rFonts w:ascii="Times New Roman" w:hAnsi="Times New Roman"/>
                <w:sz w:val="24"/>
                <w:szCs w:val="24"/>
                <w:lang w:val="en-GB"/>
              </w:rPr>
              <w:t xml:space="preserve"> </w:t>
            </w:r>
            <w:r w:rsidR="000828B2" w:rsidRPr="0081771B">
              <w:rPr>
                <w:rFonts w:ascii="Times New Roman" w:hAnsi="Times New Roman"/>
                <w:sz w:val="24"/>
                <w:szCs w:val="24"/>
                <w:lang w:val="en-GB"/>
              </w:rPr>
              <w:t>to propose</w:t>
            </w:r>
            <w:r w:rsidRPr="0081771B">
              <w:rPr>
                <w:rFonts w:ascii="Times New Roman" w:hAnsi="Times New Roman"/>
                <w:sz w:val="24"/>
                <w:szCs w:val="24"/>
                <w:lang w:val="en-GB"/>
              </w:rPr>
              <w:t xml:space="preserve"> significant development of knowledge in </w:t>
            </w:r>
            <w:r w:rsidR="000828B2" w:rsidRPr="0081771B">
              <w:rPr>
                <w:rFonts w:ascii="Times New Roman" w:hAnsi="Times New Roman"/>
                <w:sz w:val="24"/>
                <w:szCs w:val="24"/>
                <w:lang w:val="en-GB"/>
              </w:rPr>
              <w:t>areas  of national or international importance</w:t>
            </w:r>
            <w:r w:rsidR="002B34CF" w:rsidRPr="0081771B">
              <w:rPr>
                <w:rFonts w:ascii="Times New Roman" w:hAnsi="Times New Roman"/>
                <w:sz w:val="24"/>
                <w:szCs w:val="24"/>
                <w:lang w:val="en-GB"/>
              </w:rPr>
              <w:t>,</w:t>
            </w:r>
            <w:r w:rsidRPr="0081771B">
              <w:rPr>
                <w:rFonts w:ascii="Times New Roman" w:hAnsi="Times New Roman"/>
                <w:sz w:val="24"/>
                <w:szCs w:val="24"/>
                <w:lang w:val="en-GB"/>
              </w:rPr>
              <w:t xml:space="preserve"> </w:t>
            </w:r>
            <w:r w:rsidR="000828B2" w:rsidRPr="0081771B">
              <w:rPr>
                <w:rFonts w:ascii="Times New Roman" w:hAnsi="Times New Roman"/>
                <w:sz w:val="24"/>
                <w:szCs w:val="24"/>
                <w:lang w:val="en-GB"/>
              </w:rPr>
              <w:t xml:space="preserve">inter alia </w:t>
            </w:r>
            <w:r w:rsidRPr="0081771B">
              <w:rPr>
                <w:rFonts w:ascii="Times New Roman" w:hAnsi="Times New Roman"/>
                <w:sz w:val="24"/>
                <w:szCs w:val="24"/>
                <w:lang w:val="en-GB"/>
              </w:rPr>
              <w:t>conf</w:t>
            </w:r>
            <w:r w:rsidR="002B34CF" w:rsidRPr="0081771B">
              <w:rPr>
                <w:rFonts w:ascii="Times New Roman" w:hAnsi="Times New Roman"/>
                <w:sz w:val="24"/>
                <w:szCs w:val="24"/>
                <w:lang w:val="en-GB"/>
              </w:rPr>
              <w:t>i</w:t>
            </w:r>
            <w:r w:rsidRPr="0081771B">
              <w:rPr>
                <w:rFonts w:ascii="Times New Roman" w:hAnsi="Times New Roman"/>
                <w:sz w:val="24"/>
                <w:szCs w:val="24"/>
                <w:lang w:val="en-GB"/>
              </w:rPr>
              <w:t>rmi</w:t>
            </w:r>
            <w:r w:rsidR="000828B2" w:rsidRPr="0081771B">
              <w:rPr>
                <w:rFonts w:ascii="Times New Roman" w:hAnsi="Times New Roman"/>
                <w:sz w:val="24"/>
                <w:szCs w:val="24"/>
                <w:lang w:val="en-GB"/>
              </w:rPr>
              <w:t>ng to</w:t>
            </w:r>
            <w:r w:rsidRPr="0081771B">
              <w:rPr>
                <w:rFonts w:ascii="Times New Roman" w:hAnsi="Times New Roman"/>
                <w:sz w:val="24"/>
                <w:szCs w:val="24"/>
                <w:lang w:val="en-GB"/>
              </w:rPr>
              <w:t xml:space="preserve"> national strategies and development plans  </w:t>
            </w:r>
          </w:p>
          <w:p w:rsidR="00E361B5" w:rsidRPr="0081771B" w:rsidRDefault="00983A8A" w:rsidP="00E361B5">
            <w:pPr>
              <w:pStyle w:val="ListParagraph"/>
              <w:numPr>
                <w:ilvl w:val="0"/>
                <w:numId w:val="14"/>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Readiness and methods for </w:t>
            </w:r>
            <w:r w:rsidR="000828B2" w:rsidRPr="0081771B">
              <w:rPr>
                <w:rFonts w:ascii="Times New Roman" w:hAnsi="Times New Roman"/>
                <w:sz w:val="24"/>
                <w:szCs w:val="24"/>
                <w:lang w:val="en-GB"/>
              </w:rPr>
              <w:t xml:space="preserve">bringing </w:t>
            </w:r>
            <w:r w:rsidRPr="0081771B">
              <w:rPr>
                <w:rFonts w:ascii="Times New Roman" w:hAnsi="Times New Roman"/>
                <w:sz w:val="24"/>
                <w:szCs w:val="24"/>
                <w:lang w:val="en-GB"/>
              </w:rPr>
              <w:t xml:space="preserve"> the research of respective subject(s) for national and regional attention </w:t>
            </w:r>
            <w:r w:rsidR="008A7403" w:rsidRPr="0081771B">
              <w:rPr>
                <w:rFonts w:ascii="Times New Roman" w:hAnsi="Times New Roman"/>
                <w:sz w:val="24"/>
                <w:szCs w:val="24"/>
                <w:lang w:val="en-GB"/>
              </w:rPr>
              <w:t xml:space="preserve"> </w:t>
            </w:r>
            <w:r w:rsidR="00E361B5" w:rsidRPr="0081771B">
              <w:rPr>
                <w:rFonts w:ascii="Times New Roman" w:hAnsi="Times New Roman"/>
                <w:sz w:val="24"/>
                <w:szCs w:val="24"/>
                <w:lang w:val="en-GB"/>
              </w:rPr>
              <w:t xml:space="preserve">  </w:t>
            </w:r>
          </w:p>
          <w:p w:rsidR="00E361B5" w:rsidRPr="0081771B" w:rsidRDefault="00983A8A" w:rsidP="00E361B5">
            <w:pPr>
              <w:pStyle w:val="ListParagraph"/>
              <w:numPr>
                <w:ilvl w:val="0"/>
                <w:numId w:val="14"/>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Adequacy of plans for technological transfer, incl for promotion of innovation; conformity with the strategic framework for </w:t>
            </w:r>
            <w:r w:rsidR="00B2557D" w:rsidRPr="0081771B">
              <w:rPr>
                <w:rFonts w:ascii="Times New Roman" w:hAnsi="Times New Roman"/>
                <w:sz w:val="24"/>
                <w:szCs w:val="24"/>
                <w:lang w:val="en-GB"/>
              </w:rPr>
              <w:t xml:space="preserve">smart </w:t>
            </w:r>
            <w:r w:rsidR="00B2557D" w:rsidRPr="0081771B">
              <w:rPr>
                <w:rFonts w:ascii="Times New Roman" w:hAnsi="Times New Roman"/>
                <w:sz w:val="24"/>
                <w:szCs w:val="24"/>
                <w:lang w:val="en-GB"/>
              </w:rPr>
              <w:lastRenderedPageBreak/>
              <w:t>specialization</w:t>
            </w:r>
            <w:r w:rsidRPr="0081771B">
              <w:rPr>
                <w:rFonts w:ascii="Times New Roman" w:hAnsi="Times New Roman"/>
                <w:sz w:val="24"/>
                <w:szCs w:val="24"/>
                <w:lang w:val="en-GB"/>
              </w:rPr>
              <w:t xml:space="preserve">  </w:t>
            </w:r>
            <w:r w:rsidR="00B2557D" w:rsidRPr="0081771B">
              <w:rPr>
                <w:rFonts w:ascii="Times New Roman" w:hAnsi="Times New Roman"/>
                <w:sz w:val="24"/>
                <w:szCs w:val="24"/>
                <w:lang w:val="en-GB"/>
              </w:rPr>
              <w:t>(where relevant</w:t>
            </w:r>
            <w:r w:rsidR="00E361B5" w:rsidRPr="0081771B">
              <w:rPr>
                <w:rFonts w:ascii="Times New Roman" w:hAnsi="Times New Roman"/>
                <w:sz w:val="24"/>
                <w:szCs w:val="24"/>
                <w:lang w:val="en-GB"/>
              </w:rPr>
              <w:t>)</w:t>
            </w:r>
          </w:p>
          <w:p w:rsidR="00E361B5" w:rsidRPr="0081771B" w:rsidRDefault="00B2557D" w:rsidP="00E361B5">
            <w:pPr>
              <w:pStyle w:val="ListParagraph"/>
              <w:numPr>
                <w:ilvl w:val="0"/>
                <w:numId w:val="14"/>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Promotion of cooperation with other R&amp;D institutions, universities, and companies </w:t>
            </w:r>
          </w:p>
          <w:p w:rsidR="00E361B5" w:rsidRPr="0081771B" w:rsidRDefault="00723306" w:rsidP="00E361B5">
            <w:pPr>
              <w:pStyle w:val="ListParagraph"/>
              <w:numPr>
                <w:ilvl w:val="0"/>
                <w:numId w:val="14"/>
              </w:numPr>
              <w:spacing w:after="0" w:line="240" w:lineRule="auto"/>
              <w:rPr>
                <w:rFonts w:ascii="Times New Roman" w:hAnsi="Times New Roman"/>
                <w:sz w:val="24"/>
                <w:szCs w:val="24"/>
                <w:lang w:val="en-GB"/>
              </w:rPr>
            </w:pPr>
            <w:r w:rsidRPr="0081771B">
              <w:rPr>
                <w:rFonts w:ascii="Times New Roman" w:hAnsi="Times New Roman"/>
                <w:sz w:val="24"/>
                <w:szCs w:val="24"/>
                <w:lang w:val="en-GB"/>
              </w:rPr>
              <w:t>Consideration</w:t>
            </w:r>
            <w:r w:rsidR="00FB0AD9" w:rsidRPr="0081771B">
              <w:rPr>
                <w:rFonts w:ascii="Times New Roman" w:hAnsi="Times New Roman"/>
                <w:sz w:val="24"/>
                <w:szCs w:val="24"/>
                <w:lang w:val="en-GB"/>
              </w:rPr>
              <w:t>s</w:t>
            </w:r>
            <w:r w:rsidRPr="0081771B">
              <w:rPr>
                <w:rFonts w:ascii="Times New Roman" w:hAnsi="Times New Roman"/>
                <w:sz w:val="24"/>
                <w:szCs w:val="24"/>
                <w:lang w:val="en-GB"/>
              </w:rPr>
              <w:t xml:space="preserve"> of ethical </w:t>
            </w:r>
            <w:r w:rsidR="00FB0AD9" w:rsidRPr="0081771B">
              <w:rPr>
                <w:rFonts w:ascii="Times New Roman" w:hAnsi="Times New Roman"/>
                <w:sz w:val="24"/>
                <w:szCs w:val="24"/>
                <w:lang w:val="en-GB"/>
              </w:rPr>
              <w:t>issues</w:t>
            </w:r>
          </w:p>
          <w:p w:rsidR="00E361B5" w:rsidRPr="0081771B" w:rsidRDefault="00723306" w:rsidP="00E361B5">
            <w:pPr>
              <w:pStyle w:val="ListParagraph"/>
              <w:numPr>
                <w:ilvl w:val="0"/>
                <w:numId w:val="14"/>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Support for internationalization of R&amp;D and higher education </w:t>
            </w:r>
          </w:p>
          <w:p w:rsidR="00E361B5" w:rsidRPr="0081771B" w:rsidRDefault="00723306" w:rsidP="00E361B5">
            <w:pPr>
              <w:pStyle w:val="ListParagraph"/>
              <w:numPr>
                <w:ilvl w:val="0"/>
                <w:numId w:val="14"/>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Improvement of working conditions and work environment for </w:t>
            </w:r>
            <w:r w:rsidR="000828B2" w:rsidRPr="0081771B">
              <w:rPr>
                <w:rFonts w:ascii="Times New Roman" w:hAnsi="Times New Roman"/>
                <w:sz w:val="24"/>
                <w:szCs w:val="24"/>
                <w:lang w:val="en-GB"/>
              </w:rPr>
              <w:t>staff</w:t>
            </w:r>
            <w:r w:rsidRPr="0081771B">
              <w:rPr>
                <w:rFonts w:ascii="Times New Roman" w:hAnsi="Times New Roman"/>
                <w:sz w:val="24"/>
                <w:szCs w:val="24"/>
                <w:lang w:val="en-GB"/>
              </w:rPr>
              <w:t xml:space="preserve"> participating in research </w:t>
            </w:r>
          </w:p>
          <w:p w:rsidR="00E361B5" w:rsidRPr="0081771B" w:rsidRDefault="002B34CF" w:rsidP="00EE0053">
            <w:pPr>
              <w:pStyle w:val="ListParagraph"/>
              <w:numPr>
                <w:ilvl w:val="0"/>
                <w:numId w:val="14"/>
              </w:numPr>
              <w:spacing w:after="0" w:line="240" w:lineRule="auto"/>
              <w:rPr>
                <w:rFonts w:ascii="Times New Roman" w:hAnsi="Times New Roman"/>
                <w:sz w:val="24"/>
                <w:szCs w:val="24"/>
                <w:lang w:val="en-GB"/>
              </w:rPr>
            </w:pPr>
            <w:r w:rsidRPr="0081771B">
              <w:rPr>
                <w:rFonts w:ascii="Times New Roman" w:hAnsi="Times New Roman"/>
                <w:sz w:val="24"/>
                <w:szCs w:val="24"/>
                <w:lang w:val="en-GB"/>
              </w:rPr>
              <w:t>Relationship</w:t>
            </w:r>
            <w:r w:rsidR="00723306" w:rsidRPr="0081771B">
              <w:rPr>
                <w:rFonts w:ascii="Times New Roman" w:hAnsi="Times New Roman"/>
                <w:sz w:val="24"/>
                <w:szCs w:val="24"/>
                <w:lang w:val="en-GB"/>
              </w:rPr>
              <w:t xml:space="preserve"> between </w:t>
            </w:r>
            <w:r w:rsidR="00501365" w:rsidRPr="0081771B">
              <w:rPr>
                <w:rFonts w:ascii="Times New Roman" w:hAnsi="Times New Roman"/>
                <w:sz w:val="24"/>
                <w:szCs w:val="24"/>
                <w:lang w:val="en-GB"/>
              </w:rPr>
              <w:t xml:space="preserve">the </w:t>
            </w:r>
            <w:r w:rsidR="00723306" w:rsidRPr="0081771B">
              <w:rPr>
                <w:rFonts w:ascii="Times New Roman" w:hAnsi="Times New Roman"/>
                <w:sz w:val="24"/>
                <w:szCs w:val="24"/>
                <w:lang w:val="en-GB"/>
              </w:rPr>
              <w:t xml:space="preserve">planned CER’s activity and </w:t>
            </w:r>
            <w:r w:rsidR="00501365" w:rsidRPr="0081771B">
              <w:rPr>
                <w:rFonts w:ascii="Times New Roman" w:hAnsi="Times New Roman"/>
                <w:sz w:val="24"/>
                <w:szCs w:val="24"/>
                <w:lang w:val="en-GB"/>
              </w:rPr>
              <w:t>academic activities, and  bringing up a new generation of researchers</w:t>
            </w:r>
            <w:r w:rsidR="00723306" w:rsidRPr="0081771B">
              <w:rPr>
                <w:rFonts w:ascii="Times New Roman" w:hAnsi="Times New Roman"/>
                <w:sz w:val="24"/>
                <w:szCs w:val="24"/>
                <w:lang w:val="en-GB"/>
              </w:rPr>
              <w:t xml:space="preserve">; contribution to supporting the career </w:t>
            </w:r>
            <w:r w:rsidR="000828B2" w:rsidRPr="0081771B">
              <w:rPr>
                <w:rFonts w:ascii="Times New Roman" w:hAnsi="Times New Roman"/>
                <w:sz w:val="24"/>
                <w:szCs w:val="24"/>
                <w:lang w:val="en-GB"/>
              </w:rPr>
              <w:t>development</w:t>
            </w:r>
            <w:r w:rsidR="00723306" w:rsidRPr="0081771B">
              <w:rPr>
                <w:rFonts w:ascii="Times New Roman" w:hAnsi="Times New Roman"/>
                <w:sz w:val="24"/>
                <w:szCs w:val="24"/>
                <w:lang w:val="en-GB"/>
              </w:rPr>
              <w:t xml:space="preserve"> </w:t>
            </w:r>
          </w:p>
          <w:p w:rsidR="00E361B5" w:rsidRPr="0081771B" w:rsidRDefault="00723306" w:rsidP="00501365">
            <w:pPr>
              <w:pStyle w:val="ListParagraph"/>
              <w:numPr>
                <w:ilvl w:val="0"/>
                <w:numId w:val="14"/>
              </w:numPr>
              <w:spacing w:after="0" w:line="240" w:lineRule="auto"/>
              <w:rPr>
                <w:rFonts w:ascii="Times New Roman" w:hAnsi="Times New Roman"/>
                <w:sz w:val="24"/>
                <w:szCs w:val="24"/>
                <w:lang w:val="en-GB"/>
              </w:rPr>
            </w:pPr>
            <w:r w:rsidRPr="0081771B">
              <w:rPr>
                <w:rFonts w:ascii="Times New Roman" w:hAnsi="Times New Roman"/>
                <w:sz w:val="24"/>
                <w:szCs w:val="24"/>
                <w:lang w:val="en-GB"/>
              </w:rPr>
              <w:t xml:space="preserve">Adequacy of plans for </w:t>
            </w:r>
            <w:r w:rsidR="00501365" w:rsidRPr="0081771B">
              <w:rPr>
                <w:rFonts w:ascii="Times New Roman" w:hAnsi="Times New Roman"/>
                <w:sz w:val="24"/>
                <w:szCs w:val="24"/>
                <w:lang w:val="en-GB"/>
              </w:rPr>
              <w:t>outreach activities</w:t>
            </w:r>
            <w:r w:rsidRPr="0081771B">
              <w:rPr>
                <w:rFonts w:ascii="Times New Roman" w:hAnsi="Times New Roman"/>
                <w:sz w:val="24"/>
                <w:szCs w:val="24"/>
                <w:lang w:val="en-GB"/>
              </w:rPr>
              <w:t xml:space="preserve"> and dissemination of information </w:t>
            </w:r>
          </w:p>
        </w:tc>
      </w:tr>
    </w:tbl>
    <w:p w:rsidR="00AF2D24" w:rsidRPr="0081771B" w:rsidRDefault="00AF2D24" w:rsidP="00C77236">
      <w:pPr>
        <w:widowControl w:val="0"/>
        <w:jc w:val="both"/>
        <w:rPr>
          <w:b/>
          <w:i/>
          <w:lang w:val="en-GB"/>
        </w:rPr>
      </w:pPr>
    </w:p>
    <w:p w:rsidR="00A63365" w:rsidRPr="0081771B" w:rsidRDefault="00A63365" w:rsidP="00C77236">
      <w:pPr>
        <w:widowControl w:val="0"/>
        <w:rPr>
          <w:b/>
          <w:i/>
          <w:lang w:val="en-GB"/>
        </w:rPr>
      </w:pPr>
    </w:p>
    <w:p w:rsidR="00384BF6" w:rsidRPr="0081771B" w:rsidRDefault="00384BF6" w:rsidP="00C77236">
      <w:pPr>
        <w:widowControl w:val="0"/>
        <w:rPr>
          <w:b/>
          <w:lang w:val="en-GB"/>
        </w:rPr>
      </w:pPr>
    </w:p>
    <w:p w:rsidR="00384BF6" w:rsidRPr="0081771B" w:rsidRDefault="00384BF6" w:rsidP="00C77236">
      <w:pPr>
        <w:widowControl w:val="0"/>
        <w:rPr>
          <w:b/>
          <w:lang w:val="en-GB"/>
        </w:rPr>
      </w:pPr>
    </w:p>
    <w:p w:rsidR="00384BF6" w:rsidRPr="0081771B" w:rsidRDefault="00384BF6" w:rsidP="00C77236">
      <w:pPr>
        <w:widowControl w:val="0"/>
        <w:rPr>
          <w:b/>
          <w:lang w:val="en-GB"/>
        </w:rPr>
      </w:pPr>
    </w:p>
    <w:p w:rsidR="00384BF6" w:rsidRPr="0081771B" w:rsidRDefault="00384BF6" w:rsidP="00C77236">
      <w:pPr>
        <w:widowControl w:val="0"/>
        <w:rPr>
          <w:b/>
          <w:lang w:val="en-GB"/>
        </w:rPr>
      </w:pPr>
    </w:p>
    <w:p w:rsidR="008D4D66" w:rsidRPr="0081771B" w:rsidRDefault="00925CDD" w:rsidP="00C77236">
      <w:pPr>
        <w:widowControl w:val="0"/>
        <w:rPr>
          <w:b/>
          <w:lang w:val="en-GB"/>
        </w:rPr>
      </w:pPr>
      <w:r w:rsidRPr="0081771B">
        <w:rPr>
          <w:b/>
          <w:lang w:val="en-GB"/>
        </w:rPr>
        <w:t>REFERENCES</w:t>
      </w:r>
    </w:p>
    <w:p w:rsidR="008D4D66" w:rsidRPr="0081771B" w:rsidRDefault="008D4D66" w:rsidP="00C77236">
      <w:pPr>
        <w:widowControl w:val="0"/>
        <w:rPr>
          <w:b/>
          <w:lang w:val="en-GB"/>
        </w:rPr>
      </w:pPr>
    </w:p>
    <w:p w:rsidR="00EF3797" w:rsidRPr="0081771B" w:rsidRDefault="00925CDD" w:rsidP="00B25D5D">
      <w:pPr>
        <w:widowControl w:val="0"/>
        <w:numPr>
          <w:ilvl w:val="0"/>
          <w:numId w:val="30"/>
        </w:numPr>
        <w:ind w:left="284" w:hanging="284"/>
        <w:rPr>
          <w:lang w:val="en-GB"/>
        </w:rPr>
      </w:pPr>
      <w:r w:rsidRPr="0081771B">
        <w:rPr>
          <w:lang w:val="en-GB"/>
        </w:rPr>
        <w:t xml:space="preserve">The rules of procedure of the assessment committee for the activity </w:t>
      </w:r>
      <w:r w:rsidRPr="0081771B">
        <w:rPr>
          <w:i/>
          <w:lang w:val="en-GB"/>
        </w:rPr>
        <w:t>Support for Cent</w:t>
      </w:r>
      <w:r w:rsidR="002B34CF" w:rsidRPr="0081771B">
        <w:rPr>
          <w:i/>
          <w:lang w:val="en-GB"/>
        </w:rPr>
        <w:t>res</w:t>
      </w:r>
      <w:r w:rsidRPr="0081771B">
        <w:rPr>
          <w:i/>
          <w:lang w:val="en-GB"/>
        </w:rPr>
        <w:t xml:space="preserve"> of Excellence in Research for Improving International Scientific Competitiveness and Top Quality</w:t>
      </w:r>
      <w:r w:rsidRPr="0081771B">
        <w:rPr>
          <w:lang w:val="en-GB"/>
        </w:rPr>
        <w:t xml:space="preserve"> </w:t>
      </w:r>
    </w:p>
    <w:p w:rsidR="00EF3797" w:rsidRPr="0081771B" w:rsidRDefault="00925CDD" w:rsidP="00B25D5D">
      <w:pPr>
        <w:widowControl w:val="0"/>
        <w:numPr>
          <w:ilvl w:val="0"/>
          <w:numId w:val="30"/>
        </w:numPr>
        <w:ind w:left="284" w:hanging="284"/>
        <w:rPr>
          <w:lang w:val="en-GB"/>
        </w:rPr>
      </w:pPr>
      <w:r w:rsidRPr="0081771B">
        <w:rPr>
          <w:lang w:val="en-GB"/>
        </w:rPr>
        <w:t xml:space="preserve">The </w:t>
      </w:r>
      <w:r w:rsidR="007E4894" w:rsidRPr="0081771B">
        <w:rPr>
          <w:lang w:val="en-GB"/>
        </w:rPr>
        <w:t>guidelines</w:t>
      </w:r>
      <w:r w:rsidRPr="0081771B">
        <w:rPr>
          <w:lang w:val="en-GB"/>
        </w:rPr>
        <w:t xml:space="preserve"> for choosing foreign experts for the activity </w:t>
      </w:r>
      <w:r w:rsidRPr="0081771B">
        <w:rPr>
          <w:i/>
          <w:lang w:val="en-GB"/>
        </w:rPr>
        <w:t>Support for Cent</w:t>
      </w:r>
      <w:r w:rsidR="002B34CF" w:rsidRPr="0081771B">
        <w:rPr>
          <w:i/>
          <w:lang w:val="en-GB"/>
        </w:rPr>
        <w:t>res</w:t>
      </w:r>
      <w:r w:rsidRPr="0081771B">
        <w:rPr>
          <w:i/>
          <w:lang w:val="en-GB"/>
        </w:rPr>
        <w:t xml:space="preserve"> of Excellence in Research for Improving International Scientific Competitiveness and Top Quality</w:t>
      </w:r>
      <w:r w:rsidRPr="0081771B">
        <w:rPr>
          <w:lang w:val="en-GB"/>
        </w:rPr>
        <w:t xml:space="preserve"> </w:t>
      </w:r>
    </w:p>
    <w:p w:rsidR="00EF3797" w:rsidRPr="0081771B" w:rsidRDefault="00925CDD" w:rsidP="00B25D5D">
      <w:pPr>
        <w:numPr>
          <w:ilvl w:val="0"/>
          <w:numId w:val="30"/>
        </w:numPr>
        <w:ind w:left="284" w:hanging="284"/>
        <w:rPr>
          <w:lang w:val="en-GB"/>
        </w:rPr>
      </w:pPr>
      <w:r w:rsidRPr="0081771B">
        <w:rPr>
          <w:lang w:val="en-GB"/>
        </w:rPr>
        <w:t xml:space="preserve">The </w:t>
      </w:r>
      <w:r w:rsidR="007E4894" w:rsidRPr="0081771B">
        <w:rPr>
          <w:lang w:val="en-GB"/>
        </w:rPr>
        <w:t>guidelines</w:t>
      </w:r>
      <w:r w:rsidRPr="0081771B">
        <w:rPr>
          <w:lang w:val="en-GB"/>
        </w:rPr>
        <w:t xml:space="preserve"> </w:t>
      </w:r>
      <w:r w:rsidRPr="0081771B">
        <w:rPr>
          <w:i/>
          <w:lang w:val="en-GB"/>
        </w:rPr>
        <w:t xml:space="preserve">Compiling Scientometric Data for Persons </w:t>
      </w:r>
      <w:r w:rsidR="00B30926" w:rsidRPr="0081771B">
        <w:rPr>
          <w:i/>
          <w:lang w:val="en-GB"/>
        </w:rPr>
        <w:t>Listed</w:t>
      </w:r>
      <w:r w:rsidRPr="0081771B">
        <w:rPr>
          <w:i/>
          <w:lang w:val="en-GB"/>
        </w:rPr>
        <w:t xml:space="preserve"> in the Grant Application for the Activity ‘Support for Cent</w:t>
      </w:r>
      <w:r w:rsidR="002B34CF" w:rsidRPr="0081771B">
        <w:rPr>
          <w:i/>
          <w:lang w:val="en-GB"/>
        </w:rPr>
        <w:t>res</w:t>
      </w:r>
      <w:r w:rsidRPr="0081771B">
        <w:rPr>
          <w:i/>
          <w:lang w:val="en-GB"/>
        </w:rPr>
        <w:t xml:space="preserve"> of Excellence in Research for Improving International Scientific Competitiveness and Top Quality’</w:t>
      </w:r>
    </w:p>
    <w:p w:rsidR="00EF3797" w:rsidRPr="0081771B" w:rsidRDefault="00925CDD" w:rsidP="00B25D5D">
      <w:pPr>
        <w:widowControl w:val="0"/>
        <w:numPr>
          <w:ilvl w:val="0"/>
          <w:numId w:val="30"/>
        </w:numPr>
        <w:ind w:left="284" w:hanging="284"/>
        <w:rPr>
          <w:lang w:val="en-GB"/>
        </w:rPr>
      </w:pPr>
      <w:r w:rsidRPr="0081771B">
        <w:rPr>
          <w:i/>
          <w:lang w:val="en-GB"/>
        </w:rPr>
        <w:t>Technical Inspection Sheet for Application Filed for the Activity ‘Support for Cent</w:t>
      </w:r>
      <w:r w:rsidR="002B34CF" w:rsidRPr="0081771B">
        <w:rPr>
          <w:i/>
          <w:lang w:val="en-GB"/>
        </w:rPr>
        <w:t>res</w:t>
      </w:r>
      <w:r w:rsidRPr="0081771B">
        <w:rPr>
          <w:i/>
          <w:lang w:val="en-GB"/>
        </w:rPr>
        <w:t xml:space="preserve"> of Excellence in Research for Improving International Scientific Competitiveness and Top Quality’ </w:t>
      </w:r>
    </w:p>
    <w:p w:rsidR="00EF3797" w:rsidRPr="0081771B" w:rsidRDefault="00925CDD" w:rsidP="00B25D5D">
      <w:pPr>
        <w:widowControl w:val="0"/>
        <w:numPr>
          <w:ilvl w:val="0"/>
          <w:numId w:val="30"/>
        </w:numPr>
        <w:ind w:left="284" w:hanging="284"/>
        <w:rPr>
          <w:lang w:val="en-GB"/>
        </w:rPr>
      </w:pPr>
      <w:r w:rsidRPr="0081771B">
        <w:rPr>
          <w:lang w:val="en-GB"/>
        </w:rPr>
        <w:t>Declaration of autonomy and confidentiality</w:t>
      </w:r>
    </w:p>
    <w:p w:rsidR="001516B7" w:rsidRPr="0081771B" w:rsidRDefault="002B34CF" w:rsidP="00B25D5D">
      <w:pPr>
        <w:widowControl w:val="0"/>
        <w:numPr>
          <w:ilvl w:val="0"/>
          <w:numId w:val="30"/>
        </w:numPr>
        <w:ind w:left="284" w:hanging="284"/>
        <w:rPr>
          <w:lang w:val="en-GB"/>
        </w:rPr>
      </w:pPr>
      <w:r w:rsidRPr="0081771B">
        <w:rPr>
          <w:lang w:val="en-GB"/>
        </w:rPr>
        <w:t>Centre</w:t>
      </w:r>
      <w:r w:rsidR="005B7E8B" w:rsidRPr="0081771B">
        <w:rPr>
          <w:lang w:val="en-GB"/>
        </w:rPr>
        <w:t xml:space="preserve"> </w:t>
      </w:r>
      <w:r w:rsidR="00925CDD" w:rsidRPr="0081771B">
        <w:rPr>
          <w:lang w:val="en-GB"/>
        </w:rPr>
        <w:t xml:space="preserve">of Excellence in Research application assessment form </w:t>
      </w:r>
      <w:r w:rsidR="001516B7" w:rsidRPr="0081771B">
        <w:rPr>
          <w:lang w:val="en-GB"/>
        </w:rPr>
        <w:t>(</w:t>
      </w:r>
      <w:r w:rsidR="00925CDD" w:rsidRPr="0081771B">
        <w:rPr>
          <w:lang w:val="en-GB"/>
        </w:rPr>
        <w:t>for foreign experts</w:t>
      </w:r>
      <w:r w:rsidR="001516B7" w:rsidRPr="0081771B">
        <w:rPr>
          <w:lang w:val="en-GB"/>
        </w:rPr>
        <w:t>)</w:t>
      </w:r>
    </w:p>
    <w:p w:rsidR="00EF3797" w:rsidRPr="0081771B" w:rsidRDefault="00925CDD" w:rsidP="00B25D5D">
      <w:pPr>
        <w:widowControl w:val="0"/>
        <w:numPr>
          <w:ilvl w:val="0"/>
          <w:numId w:val="30"/>
        </w:numPr>
        <w:ind w:left="284" w:hanging="284"/>
        <w:rPr>
          <w:lang w:val="en-GB"/>
        </w:rPr>
      </w:pPr>
      <w:r w:rsidRPr="0081771B">
        <w:rPr>
          <w:lang w:val="en-GB"/>
        </w:rPr>
        <w:t>Cent</w:t>
      </w:r>
      <w:r w:rsidR="002B34CF" w:rsidRPr="0081771B">
        <w:rPr>
          <w:lang w:val="en-GB"/>
        </w:rPr>
        <w:t>re</w:t>
      </w:r>
      <w:r w:rsidRPr="0081771B">
        <w:rPr>
          <w:lang w:val="en-GB"/>
        </w:rPr>
        <w:t xml:space="preserve"> of Excellence in Research application assessment form</w:t>
      </w:r>
      <w:r w:rsidR="00EF3797" w:rsidRPr="0081771B">
        <w:rPr>
          <w:lang w:val="en-GB"/>
        </w:rPr>
        <w:t xml:space="preserve"> </w:t>
      </w:r>
      <w:r w:rsidR="001516B7" w:rsidRPr="0081771B">
        <w:rPr>
          <w:lang w:val="en-GB"/>
        </w:rPr>
        <w:t>(</w:t>
      </w:r>
      <w:r w:rsidRPr="0081771B">
        <w:rPr>
          <w:lang w:val="en-GB"/>
        </w:rPr>
        <w:t>for local assessment committee members</w:t>
      </w:r>
      <w:r w:rsidR="001516B7" w:rsidRPr="0081771B">
        <w:rPr>
          <w:lang w:val="en-GB"/>
        </w:rPr>
        <w:t>)</w:t>
      </w:r>
    </w:p>
    <w:p w:rsidR="00EF3797" w:rsidRPr="0081771B" w:rsidRDefault="00925CDD" w:rsidP="00B25D5D">
      <w:pPr>
        <w:widowControl w:val="0"/>
        <w:numPr>
          <w:ilvl w:val="0"/>
          <w:numId w:val="30"/>
        </w:numPr>
        <w:ind w:left="284" w:hanging="284"/>
        <w:rPr>
          <w:b/>
          <w:lang w:val="en-GB"/>
        </w:rPr>
      </w:pPr>
      <w:r w:rsidRPr="0081771B">
        <w:rPr>
          <w:lang w:val="en-GB"/>
        </w:rPr>
        <w:t xml:space="preserve">Consolidated assessment report for </w:t>
      </w:r>
      <w:r w:rsidR="005B7E8B" w:rsidRPr="0081771B">
        <w:rPr>
          <w:lang w:val="en-GB"/>
        </w:rPr>
        <w:t xml:space="preserve">a </w:t>
      </w:r>
      <w:r w:rsidRPr="0081771B">
        <w:rPr>
          <w:lang w:val="en-GB"/>
        </w:rPr>
        <w:t>cent</w:t>
      </w:r>
      <w:r w:rsidR="005B7E8B" w:rsidRPr="0081771B">
        <w:rPr>
          <w:lang w:val="en-GB"/>
        </w:rPr>
        <w:t>re</w:t>
      </w:r>
      <w:r w:rsidRPr="0081771B">
        <w:rPr>
          <w:lang w:val="en-GB"/>
        </w:rPr>
        <w:t xml:space="preserve"> of excellence in research application</w:t>
      </w:r>
    </w:p>
    <w:tbl>
      <w:tblPr>
        <w:tblW w:w="7004" w:type="dxa"/>
        <w:tblInd w:w="108" w:type="dxa"/>
        <w:tblLayout w:type="fixed"/>
        <w:tblLook w:val="0000" w:firstRow="0" w:lastRow="0" w:firstColumn="0" w:lastColumn="0" w:noHBand="0" w:noVBand="0"/>
      </w:tblPr>
      <w:tblGrid>
        <w:gridCol w:w="284"/>
        <w:gridCol w:w="6720"/>
      </w:tblGrid>
      <w:tr w:rsidR="00B75E0C" w:rsidRPr="0081771B" w:rsidTr="00EF3797">
        <w:trPr>
          <w:cantSplit/>
          <w:trHeight w:val="593"/>
        </w:trPr>
        <w:tc>
          <w:tcPr>
            <w:tcW w:w="284" w:type="dxa"/>
          </w:tcPr>
          <w:p w:rsidR="00B75E0C" w:rsidRPr="0081771B" w:rsidRDefault="00B75E0C" w:rsidP="000C107E">
            <w:pPr>
              <w:widowControl w:val="0"/>
              <w:rPr>
                <w:lang w:val="en-GB"/>
              </w:rPr>
            </w:pPr>
          </w:p>
        </w:tc>
        <w:tc>
          <w:tcPr>
            <w:tcW w:w="6720" w:type="dxa"/>
          </w:tcPr>
          <w:p w:rsidR="00B75E0C" w:rsidRPr="0081771B" w:rsidRDefault="00B75E0C" w:rsidP="00C77236">
            <w:pPr>
              <w:widowControl w:val="0"/>
              <w:rPr>
                <w:lang w:val="en-GB"/>
              </w:rPr>
            </w:pPr>
          </w:p>
        </w:tc>
      </w:tr>
      <w:tr w:rsidR="00DA692F" w:rsidRPr="0081771B" w:rsidTr="00D139CE">
        <w:trPr>
          <w:cantSplit/>
        </w:trPr>
        <w:tc>
          <w:tcPr>
            <w:tcW w:w="284" w:type="dxa"/>
          </w:tcPr>
          <w:p w:rsidR="006B5B14" w:rsidRPr="0081771B" w:rsidRDefault="006B5B14" w:rsidP="00D139CE">
            <w:pPr>
              <w:widowControl w:val="0"/>
              <w:ind w:right="939"/>
              <w:rPr>
                <w:lang w:val="en-GB"/>
              </w:rPr>
            </w:pPr>
          </w:p>
        </w:tc>
        <w:tc>
          <w:tcPr>
            <w:tcW w:w="6720" w:type="dxa"/>
          </w:tcPr>
          <w:p w:rsidR="006B5B14" w:rsidRPr="0081771B" w:rsidRDefault="006B5B14" w:rsidP="00F85FAA">
            <w:pPr>
              <w:widowControl w:val="0"/>
              <w:rPr>
                <w:lang w:val="en-GB"/>
              </w:rPr>
            </w:pPr>
          </w:p>
        </w:tc>
      </w:tr>
      <w:tr w:rsidR="003D003B" w:rsidRPr="0081771B" w:rsidTr="00D139CE">
        <w:trPr>
          <w:cantSplit/>
        </w:trPr>
        <w:tc>
          <w:tcPr>
            <w:tcW w:w="284" w:type="dxa"/>
          </w:tcPr>
          <w:p w:rsidR="003D003B" w:rsidRPr="0081771B" w:rsidRDefault="003D003B" w:rsidP="00C77236">
            <w:pPr>
              <w:widowControl w:val="0"/>
              <w:rPr>
                <w:lang w:val="en-GB"/>
              </w:rPr>
            </w:pPr>
          </w:p>
        </w:tc>
        <w:tc>
          <w:tcPr>
            <w:tcW w:w="6720" w:type="dxa"/>
          </w:tcPr>
          <w:p w:rsidR="003D003B" w:rsidRPr="0081771B" w:rsidRDefault="003D003B" w:rsidP="00C77236">
            <w:pPr>
              <w:widowControl w:val="0"/>
              <w:rPr>
                <w:lang w:val="en-GB"/>
              </w:rPr>
            </w:pPr>
          </w:p>
        </w:tc>
      </w:tr>
    </w:tbl>
    <w:p w:rsidR="00293F89" w:rsidRPr="0081771B" w:rsidRDefault="00293F89" w:rsidP="001705A8">
      <w:pPr>
        <w:widowControl w:val="0"/>
        <w:rPr>
          <w:lang w:val="en-GB"/>
        </w:rPr>
      </w:pPr>
    </w:p>
    <w:sectPr w:rsidR="00293F89" w:rsidRPr="0081771B" w:rsidSect="001D6BB8">
      <w:headerReference w:type="default" r:id="rId11"/>
      <w:headerReference w:type="first" r:id="rId12"/>
      <w:pgSz w:w="11906" w:h="16838" w:code="9"/>
      <w:pgMar w:top="1134" w:right="1134" w:bottom="1134" w:left="1418" w:header="567" w:footer="567" w:gutter="567"/>
      <w:paperSrc w:first="7" w:other="7"/>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313" w:rsidRDefault="00C40313" w:rsidP="00C57650">
      <w:r>
        <w:separator/>
      </w:r>
    </w:p>
  </w:endnote>
  <w:endnote w:type="continuationSeparator" w:id="0">
    <w:p w:rsidR="00C40313" w:rsidRDefault="00C40313" w:rsidP="00C5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313" w:rsidRDefault="00C40313" w:rsidP="00C57650">
      <w:r>
        <w:separator/>
      </w:r>
    </w:p>
  </w:footnote>
  <w:footnote w:type="continuationSeparator" w:id="0">
    <w:p w:rsidR="00C40313" w:rsidRDefault="00C40313" w:rsidP="00C57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61" w:rsidRPr="00FE1353" w:rsidRDefault="00500861" w:rsidP="00B21A85">
    <w:pPr>
      <w:pStyle w:val="Header"/>
      <w:pBdr>
        <w:bottom w:val="single" w:sz="4" w:space="1" w:color="auto"/>
      </w:pBdr>
      <w:tabs>
        <w:tab w:val="center" w:pos="4860"/>
        <w:tab w:val="right" w:pos="9180"/>
      </w:tabs>
      <w:ind w:right="-109"/>
      <w:rPr>
        <w:rStyle w:val="PageNumber"/>
        <w:rFonts w:ascii="Arial" w:hAnsi="Arial" w:cs="Arial"/>
        <w:sz w:val="20"/>
        <w:szCs w:val="20"/>
      </w:rPr>
    </w:pPr>
    <w:r>
      <w:rPr>
        <w:noProof/>
        <w:lang w:val="et-EE" w:eastAsia="et-EE"/>
      </w:rPr>
      <w:drawing>
        <wp:inline distT="0" distB="0" distL="0" distR="0">
          <wp:extent cx="21907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704850"/>
                  </a:xfrm>
                  <a:prstGeom prst="rect">
                    <a:avLst/>
                  </a:prstGeom>
                  <a:noFill/>
                </pic:spPr>
              </pic:pic>
            </a:graphicData>
          </a:graphic>
        </wp:inline>
      </w:drawing>
    </w:r>
    <w:r>
      <w:rPr>
        <w:rFonts w:ascii="Arial" w:hAnsi="Arial" w:cs="Arial"/>
        <w:sz w:val="20"/>
        <w:szCs w:val="20"/>
        <w:lang w:val="et-EE"/>
      </w:rPr>
      <w:tab/>
    </w:r>
    <w:r>
      <w:rPr>
        <w:rFonts w:ascii="Arial" w:hAnsi="Arial" w:cs="Arial"/>
        <w:sz w:val="20"/>
        <w:szCs w:val="20"/>
        <w:lang w:val="et-EE"/>
      </w:rPr>
      <w:tab/>
    </w:r>
    <w:r w:rsidRPr="00FE1353">
      <w:rPr>
        <w:rFonts w:ascii="Arial" w:hAnsi="Arial" w:cs="Arial"/>
        <w:sz w:val="20"/>
        <w:szCs w:val="20"/>
        <w:lang w:val="et-EE"/>
      </w:rPr>
      <w:tab/>
    </w:r>
    <w:r>
      <w:rPr>
        <w:rFonts w:ascii="Arial" w:hAnsi="Arial" w:cs="Arial"/>
        <w:sz w:val="20"/>
        <w:szCs w:val="20"/>
        <w:lang w:val="et-EE"/>
      </w:rPr>
      <w:t>Page</w:t>
    </w:r>
    <w:r w:rsidRPr="00FE1353">
      <w:rPr>
        <w:rFonts w:ascii="Arial" w:hAnsi="Arial" w:cs="Arial"/>
        <w:sz w:val="20"/>
        <w:szCs w:val="20"/>
        <w:lang w:val="et-EE"/>
      </w:rPr>
      <w:t xml:space="preserve"> </w:t>
    </w:r>
    <w:r w:rsidRPr="00FE1353">
      <w:rPr>
        <w:rStyle w:val="PageNumber"/>
        <w:rFonts w:ascii="Arial" w:hAnsi="Arial" w:cs="Arial"/>
        <w:sz w:val="20"/>
        <w:szCs w:val="20"/>
      </w:rPr>
      <w:fldChar w:fldCharType="begin"/>
    </w:r>
    <w:r w:rsidRPr="00FE1353">
      <w:rPr>
        <w:rStyle w:val="PageNumber"/>
        <w:rFonts w:ascii="Arial" w:hAnsi="Arial" w:cs="Arial"/>
        <w:sz w:val="20"/>
        <w:szCs w:val="20"/>
      </w:rPr>
      <w:instrText xml:space="preserve"> PAGE </w:instrText>
    </w:r>
    <w:r w:rsidRPr="00FE1353">
      <w:rPr>
        <w:rStyle w:val="PageNumber"/>
        <w:rFonts w:ascii="Arial" w:hAnsi="Arial" w:cs="Arial"/>
        <w:sz w:val="20"/>
        <w:szCs w:val="20"/>
      </w:rPr>
      <w:fldChar w:fldCharType="separate"/>
    </w:r>
    <w:r w:rsidR="009045E1">
      <w:rPr>
        <w:rStyle w:val="PageNumber"/>
        <w:rFonts w:ascii="Arial" w:hAnsi="Arial" w:cs="Arial"/>
        <w:noProof/>
        <w:sz w:val="20"/>
        <w:szCs w:val="20"/>
      </w:rPr>
      <w:t>3</w:t>
    </w:r>
    <w:r w:rsidRPr="00FE1353">
      <w:rPr>
        <w:rStyle w:val="PageNumber"/>
        <w:rFonts w:ascii="Arial" w:hAnsi="Arial" w:cs="Arial"/>
        <w:sz w:val="20"/>
        <w:szCs w:val="20"/>
      </w:rPr>
      <w:fldChar w:fldCharType="end"/>
    </w:r>
    <w:r w:rsidRPr="00FE1353">
      <w:rPr>
        <w:rStyle w:val="PageNumber"/>
        <w:rFonts w:ascii="Arial" w:hAnsi="Arial" w:cs="Arial"/>
        <w:sz w:val="20"/>
        <w:szCs w:val="20"/>
      </w:rPr>
      <w:t>/</w:t>
    </w:r>
    <w:r w:rsidRPr="00FE1353">
      <w:rPr>
        <w:rStyle w:val="PageNumber"/>
        <w:rFonts w:ascii="Arial" w:hAnsi="Arial" w:cs="Arial"/>
        <w:sz w:val="20"/>
        <w:szCs w:val="20"/>
      </w:rPr>
      <w:fldChar w:fldCharType="begin"/>
    </w:r>
    <w:r w:rsidRPr="00FE1353">
      <w:rPr>
        <w:rStyle w:val="PageNumber"/>
        <w:rFonts w:ascii="Arial" w:hAnsi="Arial" w:cs="Arial"/>
        <w:sz w:val="20"/>
        <w:szCs w:val="20"/>
      </w:rPr>
      <w:instrText xml:space="preserve"> NUMPAGES </w:instrText>
    </w:r>
    <w:r w:rsidRPr="00FE1353">
      <w:rPr>
        <w:rStyle w:val="PageNumber"/>
        <w:rFonts w:ascii="Arial" w:hAnsi="Arial" w:cs="Arial"/>
        <w:sz w:val="20"/>
        <w:szCs w:val="20"/>
      </w:rPr>
      <w:fldChar w:fldCharType="separate"/>
    </w:r>
    <w:r w:rsidR="009045E1">
      <w:rPr>
        <w:rStyle w:val="PageNumber"/>
        <w:rFonts w:ascii="Arial" w:hAnsi="Arial" w:cs="Arial"/>
        <w:noProof/>
        <w:sz w:val="20"/>
        <w:szCs w:val="20"/>
      </w:rPr>
      <w:t>11</w:t>
    </w:r>
    <w:r w:rsidRPr="00FE1353">
      <w:rPr>
        <w:rStyle w:val="PageNumber"/>
        <w:rFonts w:ascii="Arial" w:hAnsi="Arial" w:cs="Arial"/>
        <w:sz w:val="20"/>
        <w:szCs w:val="20"/>
      </w:rPr>
      <w:fldChar w:fldCharType="end"/>
    </w:r>
  </w:p>
  <w:p w:rsidR="00500861" w:rsidRDefault="00500861" w:rsidP="00B21A85">
    <w:pPr>
      <w:pStyle w:val="Header"/>
    </w:pPr>
  </w:p>
  <w:p w:rsidR="00500861" w:rsidRDefault="005008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61" w:rsidRDefault="00500861">
    <w:pPr>
      <w:pStyle w:val="Header"/>
    </w:pPr>
    <w:r>
      <w:rPr>
        <w:noProof/>
        <w:lang w:val="et-EE" w:eastAsia="et-EE"/>
      </w:rPr>
      <w:drawing>
        <wp:inline distT="0" distB="0" distL="0" distR="0">
          <wp:extent cx="21907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7048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78E"/>
    <w:multiLevelType w:val="hybridMultilevel"/>
    <w:tmpl w:val="93B8A4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88D3A47"/>
    <w:multiLevelType w:val="hybridMultilevel"/>
    <w:tmpl w:val="DF02E4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09FD6D68"/>
    <w:multiLevelType w:val="multilevel"/>
    <w:tmpl w:val="1452D9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AD3C26"/>
    <w:multiLevelType w:val="hybridMultilevel"/>
    <w:tmpl w:val="47342AC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0F8A4A02"/>
    <w:multiLevelType w:val="hybridMultilevel"/>
    <w:tmpl w:val="8BD29FB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nsid w:val="11CE43C1"/>
    <w:multiLevelType w:val="hybridMultilevel"/>
    <w:tmpl w:val="8E3C4092"/>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nsid w:val="12CE0A31"/>
    <w:multiLevelType w:val="hybridMultilevel"/>
    <w:tmpl w:val="D31A328E"/>
    <w:lvl w:ilvl="0" w:tplc="E5D6EBC6">
      <w:start w:val="1"/>
      <w:numFmt w:val="decimal"/>
      <w:lvlText w:val="%1."/>
      <w:lvlJc w:val="left"/>
      <w:pPr>
        <w:ind w:left="1065" w:hanging="705"/>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13EF6936"/>
    <w:multiLevelType w:val="multilevel"/>
    <w:tmpl w:val="29342758"/>
    <w:lvl w:ilvl="0">
      <w:start w:val="1"/>
      <w:numFmt w:val="decimal"/>
      <w:lvlText w:val="%1."/>
      <w:lvlJc w:val="left"/>
      <w:pPr>
        <w:ind w:left="720" w:hanging="360"/>
      </w:pPr>
      <w:rPr>
        <w:rFonts w:hint="default"/>
      </w:rPr>
    </w:lvl>
    <w:lvl w:ilvl="1">
      <w:start w:val="2"/>
      <w:numFmt w:val="decimal"/>
      <w:isLgl/>
      <w:lvlText w:val="%1.%2."/>
      <w:lvlJc w:val="left"/>
      <w:pPr>
        <w:ind w:left="1095" w:hanging="37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nsid w:val="14D02A3E"/>
    <w:multiLevelType w:val="hybridMultilevel"/>
    <w:tmpl w:val="5BA4F8A8"/>
    <w:lvl w:ilvl="0" w:tplc="0425000F">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1B791B4F"/>
    <w:multiLevelType w:val="hybridMultilevel"/>
    <w:tmpl w:val="3D4E36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1ED6274A"/>
    <w:multiLevelType w:val="hybridMultilevel"/>
    <w:tmpl w:val="36E2032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nsid w:val="264901FF"/>
    <w:multiLevelType w:val="hybridMultilevel"/>
    <w:tmpl w:val="AF3E69BA"/>
    <w:lvl w:ilvl="0" w:tplc="FC68DE3E">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nsid w:val="2A303C60"/>
    <w:multiLevelType w:val="hybridMultilevel"/>
    <w:tmpl w:val="C24ED9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nsid w:val="31CD3540"/>
    <w:multiLevelType w:val="hybridMultilevel"/>
    <w:tmpl w:val="0DE2D4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34450846"/>
    <w:multiLevelType w:val="hybridMultilevel"/>
    <w:tmpl w:val="36F8373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nsid w:val="38234348"/>
    <w:multiLevelType w:val="hybridMultilevel"/>
    <w:tmpl w:val="AF9EEA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nsid w:val="39A83273"/>
    <w:multiLevelType w:val="hybridMultilevel"/>
    <w:tmpl w:val="DDE4051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nsid w:val="40F36BF3"/>
    <w:multiLevelType w:val="hybridMultilevel"/>
    <w:tmpl w:val="309A0F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4FB51988"/>
    <w:multiLevelType w:val="hybridMultilevel"/>
    <w:tmpl w:val="622223D6"/>
    <w:lvl w:ilvl="0" w:tplc="D0F035C8">
      <w:start w:val="1"/>
      <w:numFmt w:val="bullet"/>
      <w:lvlText w:val="⁯"/>
      <w:lvlJc w:val="left"/>
      <w:pPr>
        <w:tabs>
          <w:tab w:val="num" w:pos="780"/>
        </w:tabs>
        <w:ind w:left="780" w:hanging="360"/>
      </w:pPr>
      <w:rPr>
        <w:rFonts w:ascii="Times New Roman" w:hAnsi="Times New Roman" w:cs="Times New Roman"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19">
    <w:nsid w:val="52820C42"/>
    <w:multiLevelType w:val="hybridMultilevel"/>
    <w:tmpl w:val="D5FA8AC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598807D4"/>
    <w:multiLevelType w:val="hybridMultilevel"/>
    <w:tmpl w:val="6A46A1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nsid w:val="60074573"/>
    <w:multiLevelType w:val="hybridMultilevel"/>
    <w:tmpl w:val="A9FE16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nsid w:val="66CE3261"/>
    <w:multiLevelType w:val="hybridMultilevel"/>
    <w:tmpl w:val="663C71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nsid w:val="67D365DB"/>
    <w:multiLevelType w:val="hybridMultilevel"/>
    <w:tmpl w:val="EB0E27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nsid w:val="6A576016"/>
    <w:multiLevelType w:val="hybridMultilevel"/>
    <w:tmpl w:val="D876C50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nsid w:val="6ADA7A84"/>
    <w:multiLevelType w:val="hybridMultilevel"/>
    <w:tmpl w:val="F112E80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nsid w:val="6B875D9C"/>
    <w:multiLevelType w:val="hybridMultilevel"/>
    <w:tmpl w:val="57689A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nsid w:val="6BCE0FEE"/>
    <w:multiLevelType w:val="hybridMultilevel"/>
    <w:tmpl w:val="C06CA7E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nsid w:val="6D9426D1"/>
    <w:multiLevelType w:val="hybridMultilevel"/>
    <w:tmpl w:val="BBAC6D2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9">
    <w:nsid w:val="74AC496B"/>
    <w:multiLevelType w:val="hybridMultilevel"/>
    <w:tmpl w:val="C28C1F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5"/>
  </w:num>
  <w:num w:numId="4">
    <w:abstractNumId w:val="13"/>
  </w:num>
  <w:num w:numId="5">
    <w:abstractNumId w:val="17"/>
  </w:num>
  <w:num w:numId="6">
    <w:abstractNumId w:val="2"/>
  </w:num>
  <w:num w:numId="7">
    <w:abstractNumId w:val="10"/>
  </w:num>
  <w:num w:numId="8">
    <w:abstractNumId w:val="4"/>
  </w:num>
  <w:num w:numId="9">
    <w:abstractNumId w:val="26"/>
  </w:num>
  <w:num w:numId="10">
    <w:abstractNumId w:val="7"/>
  </w:num>
  <w:num w:numId="11">
    <w:abstractNumId w:val="8"/>
  </w:num>
  <w:num w:numId="12">
    <w:abstractNumId w:val="25"/>
  </w:num>
  <w:num w:numId="13">
    <w:abstractNumId w:val="28"/>
  </w:num>
  <w:num w:numId="14">
    <w:abstractNumId w:val="14"/>
  </w:num>
  <w:num w:numId="15">
    <w:abstractNumId w:val="16"/>
  </w:num>
  <w:num w:numId="16">
    <w:abstractNumId w:val="3"/>
  </w:num>
  <w:num w:numId="17">
    <w:abstractNumId w:val="27"/>
  </w:num>
  <w:num w:numId="18">
    <w:abstractNumId w:val="24"/>
  </w:num>
  <w:num w:numId="19">
    <w:abstractNumId w:val="19"/>
  </w:num>
  <w:num w:numId="20">
    <w:abstractNumId w:val="9"/>
  </w:num>
  <w:num w:numId="21">
    <w:abstractNumId w:val="1"/>
  </w:num>
  <w:num w:numId="22">
    <w:abstractNumId w:val="22"/>
  </w:num>
  <w:num w:numId="23">
    <w:abstractNumId w:val="23"/>
  </w:num>
  <w:num w:numId="24">
    <w:abstractNumId w:val="11"/>
  </w:num>
  <w:num w:numId="25">
    <w:abstractNumId w:val="20"/>
  </w:num>
  <w:num w:numId="26">
    <w:abstractNumId w:val="21"/>
  </w:num>
  <w:num w:numId="27">
    <w:abstractNumId w:val="5"/>
  </w:num>
  <w:num w:numId="28">
    <w:abstractNumId w:val="29"/>
  </w:num>
  <w:num w:numId="29">
    <w:abstractNumId w:val="12"/>
  </w:num>
  <w:num w:numId="30">
    <w:abstractNumId w:val="6"/>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characterSpacingControl w:val="doNotCompress"/>
  <w:hdrShapeDefaults>
    <o:shapedefaults v:ext="edit" spidmax="4097"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650"/>
    <w:rsid w:val="000004A5"/>
    <w:rsid w:val="0000482C"/>
    <w:rsid w:val="000100CD"/>
    <w:rsid w:val="00014BCC"/>
    <w:rsid w:val="000206CC"/>
    <w:rsid w:val="0002128A"/>
    <w:rsid w:val="00021C5E"/>
    <w:rsid w:val="00022CED"/>
    <w:rsid w:val="00025A13"/>
    <w:rsid w:val="000262A6"/>
    <w:rsid w:val="00043925"/>
    <w:rsid w:val="00045014"/>
    <w:rsid w:val="00046637"/>
    <w:rsid w:val="00050CE5"/>
    <w:rsid w:val="0005733D"/>
    <w:rsid w:val="00063F79"/>
    <w:rsid w:val="00071022"/>
    <w:rsid w:val="00073907"/>
    <w:rsid w:val="00076298"/>
    <w:rsid w:val="00076ED2"/>
    <w:rsid w:val="000828B2"/>
    <w:rsid w:val="00084052"/>
    <w:rsid w:val="000866BA"/>
    <w:rsid w:val="0009035F"/>
    <w:rsid w:val="00091920"/>
    <w:rsid w:val="00094CB4"/>
    <w:rsid w:val="000A1744"/>
    <w:rsid w:val="000A2DB5"/>
    <w:rsid w:val="000B092E"/>
    <w:rsid w:val="000B4579"/>
    <w:rsid w:val="000B5618"/>
    <w:rsid w:val="000B7F6B"/>
    <w:rsid w:val="000C107E"/>
    <w:rsid w:val="000C129A"/>
    <w:rsid w:val="000C41D4"/>
    <w:rsid w:val="000C70C1"/>
    <w:rsid w:val="000D0610"/>
    <w:rsid w:val="000E313B"/>
    <w:rsid w:val="000E4D42"/>
    <w:rsid w:val="000E6497"/>
    <w:rsid w:val="000E7264"/>
    <w:rsid w:val="000E77EC"/>
    <w:rsid w:val="000F181C"/>
    <w:rsid w:val="000F79EF"/>
    <w:rsid w:val="00101138"/>
    <w:rsid w:val="001072AD"/>
    <w:rsid w:val="0010780F"/>
    <w:rsid w:val="00111099"/>
    <w:rsid w:val="001110F0"/>
    <w:rsid w:val="001133AB"/>
    <w:rsid w:val="00114308"/>
    <w:rsid w:val="00120F31"/>
    <w:rsid w:val="00121B33"/>
    <w:rsid w:val="001239A2"/>
    <w:rsid w:val="00124237"/>
    <w:rsid w:val="00125176"/>
    <w:rsid w:val="00130473"/>
    <w:rsid w:val="00130E6F"/>
    <w:rsid w:val="00131AB0"/>
    <w:rsid w:val="00133BCF"/>
    <w:rsid w:val="00136348"/>
    <w:rsid w:val="001368F7"/>
    <w:rsid w:val="001372E2"/>
    <w:rsid w:val="00140785"/>
    <w:rsid w:val="001422AB"/>
    <w:rsid w:val="00143EE9"/>
    <w:rsid w:val="00151145"/>
    <w:rsid w:val="001516B7"/>
    <w:rsid w:val="0015339D"/>
    <w:rsid w:val="00157380"/>
    <w:rsid w:val="001578E5"/>
    <w:rsid w:val="001604C6"/>
    <w:rsid w:val="00163177"/>
    <w:rsid w:val="001660E0"/>
    <w:rsid w:val="001678C2"/>
    <w:rsid w:val="00167A43"/>
    <w:rsid w:val="001705A8"/>
    <w:rsid w:val="00192F0A"/>
    <w:rsid w:val="0019488F"/>
    <w:rsid w:val="00196367"/>
    <w:rsid w:val="00197196"/>
    <w:rsid w:val="001A259D"/>
    <w:rsid w:val="001A3D96"/>
    <w:rsid w:val="001A54AA"/>
    <w:rsid w:val="001A7E1F"/>
    <w:rsid w:val="001B2F94"/>
    <w:rsid w:val="001B796E"/>
    <w:rsid w:val="001C3580"/>
    <w:rsid w:val="001C4F7D"/>
    <w:rsid w:val="001D07D1"/>
    <w:rsid w:val="001D0FCD"/>
    <w:rsid w:val="001D1216"/>
    <w:rsid w:val="001D25C0"/>
    <w:rsid w:val="001D32F1"/>
    <w:rsid w:val="001D6BB8"/>
    <w:rsid w:val="001D7F6A"/>
    <w:rsid w:val="001E0211"/>
    <w:rsid w:val="001E3784"/>
    <w:rsid w:val="001E3A16"/>
    <w:rsid w:val="001E3C4B"/>
    <w:rsid w:val="001E6939"/>
    <w:rsid w:val="001E6C88"/>
    <w:rsid w:val="001E6DA3"/>
    <w:rsid w:val="001F0325"/>
    <w:rsid w:val="001F0B24"/>
    <w:rsid w:val="001F0C19"/>
    <w:rsid w:val="001F667A"/>
    <w:rsid w:val="001F7422"/>
    <w:rsid w:val="001F766E"/>
    <w:rsid w:val="001F77DE"/>
    <w:rsid w:val="00200ED6"/>
    <w:rsid w:val="00201019"/>
    <w:rsid w:val="00202D0A"/>
    <w:rsid w:val="00204D67"/>
    <w:rsid w:val="00206C48"/>
    <w:rsid w:val="00212402"/>
    <w:rsid w:val="002140A6"/>
    <w:rsid w:val="00214840"/>
    <w:rsid w:val="002148CD"/>
    <w:rsid w:val="002160E3"/>
    <w:rsid w:val="00221AD2"/>
    <w:rsid w:val="00222778"/>
    <w:rsid w:val="002248FE"/>
    <w:rsid w:val="0022617C"/>
    <w:rsid w:val="002265DC"/>
    <w:rsid w:val="00226C6A"/>
    <w:rsid w:val="002279AA"/>
    <w:rsid w:val="00230847"/>
    <w:rsid w:val="00236A74"/>
    <w:rsid w:val="00236D1E"/>
    <w:rsid w:val="00240AE4"/>
    <w:rsid w:val="0024484B"/>
    <w:rsid w:val="00250782"/>
    <w:rsid w:val="0025152E"/>
    <w:rsid w:val="002530C3"/>
    <w:rsid w:val="002544A1"/>
    <w:rsid w:val="00257FF6"/>
    <w:rsid w:val="0026161E"/>
    <w:rsid w:val="00263EB4"/>
    <w:rsid w:val="00263FB3"/>
    <w:rsid w:val="00264574"/>
    <w:rsid w:val="0027050B"/>
    <w:rsid w:val="00273B0D"/>
    <w:rsid w:val="00274761"/>
    <w:rsid w:val="002756D9"/>
    <w:rsid w:val="002805D3"/>
    <w:rsid w:val="0028543C"/>
    <w:rsid w:val="00286E6A"/>
    <w:rsid w:val="00293751"/>
    <w:rsid w:val="00293CDC"/>
    <w:rsid w:val="00293F89"/>
    <w:rsid w:val="002944F4"/>
    <w:rsid w:val="002A5A85"/>
    <w:rsid w:val="002A60C0"/>
    <w:rsid w:val="002B34CF"/>
    <w:rsid w:val="002B3782"/>
    <w:rsid w:val="002B4DEA"/>
    <w:rsid w:val="002B512B"/>
    <w:rsid w:val="002C194B"/>
    <w:rsid w:val="002C697F"/>
    <w:rsid w:val="002D2D7D"/>
    <w:rsid w:val="002D2E7E"/>
    <w:rsid w:val="002E0BBB"/>
    <w:rsid w:val="002E6AD6"/>
    <w:rsid w:val="002E7159"/>
    <w:rsid w:val="002F021C"/>
    <w:rsid w:val="002F0349"/>
    <w:rsid w:val="002F43D2"/>
    <w:rsid w:val="0030244F"/>
    <w:rsid w:val="00303569"/>
    <w:rsid w:val="00310392"/>
    <w:rsid w:val="00311C40"/>
    <w:rsid w:val="00315695"/>
    <w:rsid w:val="00324CEC"/>
    <w:rsid w:val="00327CC4"/>
    <w:rsid w:val="00340478"/>
    <w:rsid w:val="00343D2F"/>
    <w:rsid w:val="00344371"/>
    <w:rsid w:val="003526C1"/>
    <w:rsid w:val="00352A6C"/>
    <w:rsid w:val="00354108"/>
    <w:rsid w:val="00357EFF"/>
    <w:rsid w:val="00361CF0"/>
    <w:rsid w:val="00366791"/>
    <w:rsid w:val="0037737E"/>
    <w:rsid w:val="00380800"/>
    <w:rsid w:val="00384BF6"/>
    <w:rsid w:val="003915FF"/>
    <w:rsid w:val="003916A1"/>
    <w:rsid w:val="00391C5B"/>
    <w:rsid w:val="00396327"/>
    <w:rsid w:val="00396C46"/>
    <w:rsid w:val="003A615B"/>
    <w:rsid w:val="003B2E97"/>
    <w:rsid w:val="003B34FC"/>
    <w:rsid w:val="003C3B87"/>
    <w:rsid w:val="003D003B"/>
    <w:rsid w:val="003D503D"/>
    <w:rsid w:val="003D5639"/>
    <w:rsid w:val="003D7F57"/>
    <w:rsid w:val="003E5543"/>
    <w:rsid w:val="003E5E44"/>
    <w:rsid w:val="003E60DA"/>
    <w:rsid w:val="003F2BA5"/>
    <w:rsid w:val="003F4D24"/>
    <w:rsid w:val="003F6756"/>
    <w:rsid w:val="003F71C6"/>
    <w:rsid w:val="004042AD"/>
    <w:rsid w:val="004138FB"/>
    <w:rsid w:val="00413CED"/>
    <w:rsid w:val="00415FFC"/>
    <w:rsid w:val="00420B51"/>
    <w:rsid w:val="0042424C"/>
    <w:rsid w:val="00426587"/>
    <w:rsid w:val="00431DC5"/>
    <w:rsid w:val="0043399A"/>
    <w:rsid w:val="004363F9"/>
    <w:rsid w:val="00443AE4"/>
    <w:rsid w:val="004446F8"/>
    <w:rsid w:val="00444F24"/>
    <w:rsid w:val="00452CE9"/>
    <w:rsid w:val="00457CEA"/>
    <w:rsid w:val="0046064E"/>
    <w:rsid w:val="004607F3"/>
    <w:rsid w:val="00461589"/>
    <w:rsid w:val="00461CD4"/>
    <w:rsid w:val="00462827"/>
    <w:rsid w:val="004653D1"/>
    <w:rsid w:val="004671C5"/>
    <w:rsid w:val="004672BE"/>
    <w:rsid w:val="00470C2A"/>
    <w:rsid w:val="004718C7"/>
    <w:rsid w:val="0048049A"/>
    <w:rsid w:val="00486E38"/>
    <w:rsid w:val="00490718"/>
    <w:rsid w:val="00491F9A"/>
    <w:rsid w:val="00493E88"/>
    <w:rsid w:val="00494DE4"/>
    <w:rsid w:val="00495B52"/>
    <w:rsid w:val="004A1F76"/>
    <w:rsid w:val="004A6665"/>
    <w:rsid w:val="004B3814"/>
    <w:rsid w:val="004B3B54"/>
    <w:rsid w:val="004B45B5"/>
    <w:rsid w:val="004B5BB7"/>
    <w:rsid w:val="004C00AE"/>
    <w:rsid w:val="004C0CA5"/>
    <w:rsid w:val="004C1411"/>
    <w:rsid w:val="004C21CA"/>
    <w:rsid w:val="004C3338"/>
    <w:rsid w:val="004C555F"/>
    <w:rsid w:val="004C5FA2"/>
    <w:rsid w:val="004C6D6B"/>
    <w:rsid w:val="004D0E07"/>
    <w:rsid w:val="004D0E21"/>
    <w:rsid w:val="004D2FF4"/>
    <w:rsid w:val="004D4193"/>
    <w:rsid w:val="004D6D73"/>
    <w:rsid w:val="004D7FB1"/>
    <w:rsid w:val="004E380E"/>
    <w:rsid w:val="004E4398"/>
    <w:rsid w:val="004E4C16"/>
    <w:rsid w:val="004E5DFD"/>
    <w:rsid w:val="004F37F6"/>
    <w:rsid w:val="004F739E"/>
    <w:rsid w:val="004F797C"/>
    <w:rsid w:val="004F7C03"/>
    <w:rsid w:val="004F7FFB"/>
    <w:rsid w:val="00500861"/>
    <w:rsid w:val="00501365"/>
    <w:rsid w:val="00502623"/>
    <w:rsid w:val="005135FB"/>
    <w:rsid w:val="00516FC0"/>
    <w:rsid w:val="00520228"/>
    <w:rsid w:val="0052227C"/>
    <w:rsid w:val="00526D5F"/>
    <w:rsid w:val="00530E39"/>
    <w:rsid w:val="00531856"/>
    <w:rsid w:val="00533234"/>
    <w:rsid w:val="00535267"/>
    <w:rsid w:val="00536BEB"/>
    <w:rsid w:val="00536EDE"/>
    <w:rsid w:val="005415FA"/>
    <w:rsid w:val="00542323"/>
    <w:rsid w:val="00543676"/>
    <w:rsid w:val="0054538E"/>
    <w:rsid w:val="00545CD3"/>
    <w:rsid w:val="005479FB"/>
    <w:rsid w:val="005510E2"/>
    <w:rsid w:val="005538FD"/>
    <w:rsid w:val="005638BB"/>
    <w:rsid w:val="00564143"/>
    <w:rsid w:val="00565FBD"/>
    <w:rsid w:val="00565FFF"/>
    <w:rsid w:val="00571A7E"/>
    <w:rsid w:val="00577BCD"/>
    <w:rsid w:val="00580D2D"/>
    <w:rsid w:val="00582A9A"/>
    <w:rsid w:val="00585DAE"/>
    <w:rsid w:val="005862A0"/>
    <w:rsid w:val="00590DFD"/>
    <w:rsid w:val="00594AC8"/>
    <w:rsid w:val="00596060"/>
    <w:rsid w:val="005A2C8A"/>
    <w:rsid w:val="005A3217"/>
    <w:rsid w:val="005A3FC8"/>
    <w:rsid w:val="005B1D11"/>
    <w:rsid w:val="005B34C4"/>
    <w:rsid w:val="005B6FA4"/>
    <w:rsid w:val="005B7C4E"/>
    <w:rsid w:val="005B7E8B"/>
    <w:rsid w:val="005C68D2"/>
    <w:rsid w:val="005D0EC8"/>
    <w:rsid w:val="005D2B60"/>
    <w:rsid w:val="005D667F"/>
    <w:rsid w:val="005E1082"/>
    <w:rsid w:val="005E58E8"/>
    <w:rsid w:val="005E7C28"/>
    <w:rsid w:val="005F0E4C"/>
    <w:rsid w:val="005F5FF0"/>
    <w:rsid w:val="00602781"/>
    <w:rsid w:val="00602CAF"/>
    <w:rsid w:val="0060334A"/>
    <w:rsid w:val="00604012"/>
    <w:rsid w:val="00607D66"/>
    <w:rsid w:val="006119F8"/>
    <w:rsid w:val="00620C7B"/>
    <w:rsid w:val="00621406"/>
    <w:rsid w:val="00623545"/>
    <w:rsid w:val="00643855"/>
    <w:rsid w:val="00644502"/>
    <w:rsid w:val="006505D7"/>
    <w:rsid w:val="006550FD"/>
    <w:rsid w:val="00665522"/>
    <w:rsid w:val="00670742"/>
    <w:rsid w:val="00671105"/>
    <w:rsid w:val="0067133E"/>
    <w:rsid w:val="0067155E"/>
    <w:rsid w:val="006856D1"/>
    <w:rsid w:val="006863C1"/>
    <w:rsid w:val="006868F6"/>
    <w:rsid w:val="00686EA3"/>
    <w:rsid w:val="006912A7"/>
    <w:rsid w:val="00691B73"/>
    <w:rsid w:val="0069721B"/>
    <w:rsid w:val="006A1FEA"/>
    <w:rsid w:val="006A2205"/>
    <w:rsid w:val="006B5B14"/>
    <w:rsid w:val="006B732D"/>
    <w:rsid w:val="006B7366"/>
    <w:rsid w:val="006D0A47"/>
    <w:rsid w:val="006D1573"/>
    <w:rsid w:val="006D550C"/>
    <w:rsid w:val="006D7B2B"/>
    <w:rsid w:val="006E315D"/>
    <w:rsid w:val="006E53EE"/>
    <w:rsid w:val="006E6C37"/>
    <w:rsid w:val="00700C36"/>
    <w:rsid w:val="00703184"/>
    <w:rsid w:val="007055C8"/>
    <w:rsid w:val="00710BF4"/>
    <w:rsid w:val="00716324"/>
    <w:rsid w:val="007168B3"/>
    <w:rsid w:val="00722799"/>
    <w:rsid w:val="00723306"/>
    <w:rsid w:val="007276FD"/>
    <w:rsid w:val="007355AB"/>
    <w:rsid w:val="007367AA"/>
    <w:rsid w:val="007368F7"/>
    <w:rsid w:val="00740D72"/>
    <w:rsid w:val="0074119F"/>
    <w:rsid w:val="00747253"/>
    <w:rsid w:val="007513B5"/>
    <w:rsid w:val="00751850"/>
    <w:rsid w:val="00752A39"/>
    <w:rsid w:val="00753BA6"/>
    <w:rsid w:val="0075637F"/>
    <w:rsid w:val="0076093D"/>
    <w:rsid w:val="0076766B"/>
    <w:rsid w:val="00767E0C"/>
    <w:rsid w:val="0077034B"/>
    <w:rsid w:val="00772D05"/>
    <w:rsid w:val="00773CFD"/>
    <w:rsid w:val="00775137"/>
    <w:rsid w:val="007758D1"/>
    <w:rsid w:val="00775F23"/>
    <w:rsid w:val="00784324"/>
    <w:rsid w:val="00784C70"/>
    <w:rsid w:val="00785A0B"/>
    <w:rsid w:val="00785E11"/>
    <w:rsid w:val="00790B3D"/>
    <w:rsid w:val="00790FDD"/>
    <w:rsid w:val="00796928"/>
    <w:rsid w:val="007A11F8"/>
    <w:rsid w:val="007B53F2"/>
    <w:rsid w:val="007B5844"/>
    <w:rsid w:val="007C0379"/>
    <w:rsid w:val="007C47F7"/>
    <w:rsid w:val="007D38EC"/>
    <w:rsid w:val="007D7D14"/>
    <w:rsid w:val="007E17C8"/>
    <w:rsid w:val="007E29DF"/>
    <w:rsid w:val="007E4789"/>
    <w:rsid w:val="007E4894"/>
    <w:rsid w:val="007E6FD1"/>
    <w:rsid w:val="007E7655"/>
    <w:rsid w:val="007F1F65"/>
    <w:rsid w:val="007F3E73"/>
    <w:rsid w:val="00804DC0"/>
    <w:rsid w:val="008072CC"/>
    <w:rsid w:val="008075D6"/>
    <w:rsid w:val="00811159"/>
    <w:rsid w:val="008119A6"/>
    <w:rsid w:val="0081319A"/>
    <w:rsid w:val="008147CE"/>
    <w:rsid w:val="0081771B"/>
    <w:rsid w:val="008262EE"/>
    <w:rsid w:val="00832FDE"/>
    <w:rsid w:val="0083562C"/>
    <w:rsid w:val="00837DCF"/>
    <w:rsid w:val="00841ED5"/>
    <w:rsid w:val="00842159"/>
    <w:rsid w:val="008445C5"/>
    <w:rsid w:val="00844721"/>
    <w:rsid w:val="00845472"/>
    <w:rsid w:val="00847707"/>
    <w:rsid w:val="008541A0"/>
    <w:rsid w:val="0086567D"/>
    <w:rsid w:val="0086794E"/>
    <w:rsid w:val="008701D7"/>
    <w:rsid w:val="0087173C"/>
    <w:rsid w:val="00874810"/>
    <w:rsid w:val="00886D61"/>
    <w:rsid w:val="00892781"/>
    <w:rsid w:val="008928A7"/>
    <w:rsid w:val="00894457"/>
    <w:rsid w:val="008A3B5C"/>
    <w:rsid w:val="008A5176"/>
    <w:rsid w:val="008A645A"/>
    <w:rsid w:val="008A67C9"/>
    <w:rsid w:val="008A7232"/>
    <w:rsid w:val="008A7403"/>
    <w:rsid w:val="008B1A08"/>
    <w:rsid w:val="008B3134"/>
    <w:rsid w:val="008B5145"/>
    <w:rsid w:val="008B5D26"/>
    <w:rsid w:val="008C2C2E"/>
    <w:rsid w:val="008D32BC"/>
    <w:rsid w:val="008D35AC"/>
    <w:rsid w:val="008D4D66"/>
    <w:rsid w:val="008D53F4"/>
    <w:rsid w:val="008E261F"/>
    <w:rsid w:val="008E4022"/>
    <w:rsid w:val="008F2B70"/>
    <w:rsid w:val="008F2CC6"/>
    <w:rsid w:val="008F3CBC"/>
    <w:rsid w:val="008F4B00"/>
    <w:rsid w:val="008F705F"/>
    <w:rsid w:val="00902CAA"/>
    <w:rsid w:val="009045E1"/>
    <w:rsid w:val="009051AC"/>
    <w:rsid w:val="009061EF"/>
    <w:rsid w:val="0090659A"/>
    <w:rsid w:val="00925CDD"/>
    <w:rsid w:val="009268C6"/>
    <w:rsid w:val="0093023F"/>
    <w:rsid w:val="00931B01"/>
    <w:rsid w:val="00934E2D"/>
    <w:rsid w:val="00942565"/>
    <w:rsid w:val="00944421"/>
    <w:rsid w:val="00944592"/>
    <w:rsid w:val="009448F1"/>
    <w:rsid w:val="009465BD"/>
    <w:rsid w:val="00947C83"/>
    <w:rsid w:val="00947ED2"/>
    <w:rsid w:val="0095103C"/>
    <w:rsid w:val="00956017"/>
    <w:rsid w:val="009607EA"/>
    <w:rsid w:val="00966F09"/>
    <w:rsid w:val="009703BF"/>
    <w:rsid w:val="00975D59"/>
    <w:rsid w:val="0098309F"/>
    <w:rsid w:val="00983A8A"/>
    <w:rsid w:val="00983B3D"/>
    <w:rsid w:val="009849E1"/>
    <w:rsid w:val="00984F2B"/>
    <w:rsid w:val="009854C0"/>
    <w:rsid w:val="00991301"/>
    <w:rsid w:val="0099645D"/>
    <w:rsid w:val="009A4452"/>
    <w:rsid w:val="009A6FC3"/>
    <w:rsid w:val="009B19BB"/>
    <w:rsid w:val="009B2D43"/>
    <w:rsid w:val="009B3E51"/>
    <w:rsid w:val="009B7480"/>
    <w:rsid w:val="009C33BD"/>
    <w:rsid w:val="009C7C7B"/>
    <w:rsid w:val="009D03DA"/>
    <w:rsid w:val="009D118C"/>
    <w:rsid w:val="009D176F"/>
    <w:rsid w:val="009D2FCE"/>
    <w:rsid w:val="009D3A88"/>
    <w:rsid w:val="009D479A"/>
    <w:rsid w:val="009D5370"/>
    <w:rsid w:val="009D6232"/>
    <w:rsid w:val="009D6E00"/>
    <w:rsid w:val="009D75D1"/>
    <w:rsid w:val="009E111C"/>
    <w:rsid w:val="009E5529"/>
    <w:rsid w:val="009E57A9"/>
    <w:rsid w:val="009E6A73"/>
    <w:rsid w:val="009E6A86"/>
    <w:rsid w:val="009F5169"/>
    <w:rsid w:val="00A01086"/>
    <w:rsid w:val="00A01EA2"/>
    <w:rsid w:val="00A03AD8"/>
    <w:rsid w:val="00A068B8"/>
    <w:rsid w:val="00A171D4"/>
    <w:rsid w:val="00A17613"/>
    <w:rsid w:val="00A21B22"/>
    <w:rsid w:val="00A306E7"/>
    <w:rsid w:val="00A32A7A"/>
    <w:rsid w:val="00A44864"/>
    <w:rsid w:val="00A454C0"/>
    <w:rsid w:val="00A52B9C"/>
    <w:rsid w:val="00A52BB0"/>
    <w:rsid w:val="00A55CB5"/>
    <w:rsid w:val="00A63365"/>
    <w:rsid w:val="00A70EE9"/>
    <w:rsid w:val="00A80026"/>
    <w:rsid w:val="00A81BE3"/>
    <w:rsid w:val="00A85113"/>
    <w:rsid w:val="00A86F10"/>
    <w:rsid w:val="00A922EC"/>
    <w:rsid w:val="00A94E9E"/>
    <w:rsid w:val="00AA2163"/>
    <w:rsid w:val="00AA5626"/>
    <w:rsid w:val="00AB0252"/>
    <w:rsid w:val="00AB2BEA"/>
    <w:rsid w:val="00AB331A"/>
    <w:rsid w:val="00AC193E"/>
    <w:rsid w:val="00AC30B1"/>
    <w:rsid w:val="00AC3738"/>
    <w:rsid w:val="00AC39EC"/>
    <w:rsid w:val="00AD0F24"/>
    <w:rsid w:val="00AD11B8"/>
    <w:rsid w:val="00AD33AC"/>
    <w:rsid w:val="00AD50DB"/>
    <w:rsid w:val="00AE0D92"/>
    <w:rsid w:val="00AE51BC"/>
    <w:rsid w:val="00AE55AD"/>
    <w:rsid w:val="00AF0F0F"/>
    <w:rsid w:val="00AF2C56"/>
    <w:rsid w:val="00AF2D24"/>
    <w:rsid w:val="00B01831"/>
    <w:rsid w:val="00B04F2C"/>
    <w:rsid w:val="00B05346"/>
    <w:rsid w:val="00B0651C"/>
    <w:rsid w:val="00B070DA"/>
    <w:rsid w:val="00B07497"/>
    <w:rsid w:val="00B123EC"/>
    <w:rsid w:val="00B13CCD"/>
    <w:rsid w:val="00B21A85"/>
    <w:rsid w:val="00B21B49"/>
    <w:rsid w:val="00B24E3D"/>
    <w:rsid w:val="00B2557D"/>
    <w:rsid w:val="00B25BEB"/>
    <w:rsid w:val="00B25D5D"/>
    <w:rsid w:val="00B308E5"/>
    <w:rsid w:val="00B30926"/>
    <w:rsid w:val="00B32961"/>
    <w:rsid w:val="00B3551E"/>
    <w:rsid w:val="00B359FD"/>
    <w:rsid w:val="00B37D84"/>
    <w:rsid w:val="00B4390D"/>
    <w:rsid w:val="00B4759F"/>
    <w:rsid w:val="00B4781A"/>
    <w:rsid w:val="00B47D11"/>
    <w:rsid w:val="00B5391C"/>
    <w:rsid w:val="00B54D3B"/>
    <w:rsid w:val="00B5727A"/>
    <w:rsid w:val="00B608F9"/>
    <w:rsid w:val="00B6124A"/>
    <w:rsid w:val="00B65E86"/>
    <w:rsid w:val="00B75751"/>
    <w:rsid w:val="00B75E0C"/>
    <w:rsid w:val="00B83223"/>
    <w:rsid w:val="00B83FEE"/>
    <w:rsid w:val="00B86907"/>
    <w:rsid w:val="00B87708"/>
    <w:rsid w:val="00B912CE"/>
    <w:rsid w:val="00B9277C"/>
    <w:rsid w:val="00B96C09"/>
    <w:rsid w:val="00BA04D9"/>
    <w:rsid w:val="00BA0643"/>
    <w:rsid w:val="00BA12F2"/>
    <w:rsid w:val="00BA2D6E"/>
    <w:rsid w:val="00BA3851"/>
    <w:rsid w:val="00BA6832"/>
    <w:rsid w:val="00BA699B"/>
    <w:rsid w:val="00BA7D78"/>
    <w:rsid w:val="00BB396B"/>
    <w:rsid w:val="00BB415A"/>
    <w:rsid w:val="00BB5CC2"/>
    <w:rsid w:val="00BC1AFE"/>
    <w:rsid w:val="00BC6611"/>
    <w:rsid w:val="00BC6E96"/>
    <w:rsid w:val="00BD4769"/>
    <w:rsid w:val="00BD7543"/>
    <w:rsid w:val="00BD7676"/>
    <w:rsid w:val="00BE52A6"/>
    <w:rsid w:val="00BE6837"/>
    <w:rsid w:val="00BF1731"/>
    <w:rsid w:val="00BF5894"/>
    <w:rsid w:val="00C01950"/>
    <w:rsid w:val="00C01B50"/>
    <w:rsid w:val="00C0215D"/>
    <w:rsid w:val="00C112D3"/>
    <w:rsid w:val="00C12288"/>
    <w:rsid w:val="00C15AF5"/>
    <w:rsid w:val="00C21547"/>
    <w:rsid w:val="00C22021"/>
    <w:rsid w:val="00C2342A"/>
    <w:rsid w:val="00C25B4E"/>
    <w:rsid w:val="00C3039A"/>
    <w:rsid w:val="00C32279"/>
    <w:rsid w:val="00C32AB6"/>
    <w:rsid w:val="00C40313"/>
    <w:rsid w:val="00C4319D"/>
    <w:rsid w:val="00C43AA7"/>
    <w:rsid w:val="00C45216"/>
    <w:rsid w:val="00C457C7"/>
    <w:rsid w:val="00C47232"/>
    <w:rsid w:val="00C47854"/>
    <w:rsid w:val="00C47B4F"/>
    <w:rsid w:val="00C51ECC"/>
    <w:rsid w:val="00C54C4F"/>
    <w:rsid w:val="00C57650"/>
    <w:rsid w:val="00C6028A"/>
    <w:rsid w:val="00C61809"/>
    <w:rsid w:val="00C6313C"/>
    <w:rsid w:val="00C657DD"/>
    <w:rsid w:val="00C665F7"/>
    <w:rsid w:val="00C66A26"/>
    <w:rsid w:val="00C66E0C"/>
    <w:rsid w:val="00C70E61"/>
    <w:rsid w:val="00C714F3"/>
    <w:rsid w:val="00C73C80"/>
    <w:rsid w:val="00C73CD5"/>
    <w:rsid w:val="00C76CC8"/>
    <w:rsid w:val="00C77236"/>
    <w:rsid w:val="00C805E0"/>
    <w:rsid w:val="00C842E2"/>
    <w:rsid w:val="00C862C3"/>
    <w:rsid w:val="00C86777"/>
    <w:rsid w:val="00C91A69"/>
    <w:rsid w:val="00C94CAC"/>
    <w:rsid w:val="00C959F1"/>
    <w:rsid w:val="00C970FA"/>
    <w:rsid w:val="00C9745D"/>
    <w:rsid w:val="00CA23DC"/>
    <w:rsid w:val="00CA3289"/>
    <w:rsid w:val="00CA76C7"/>
    <w:rsid w:val="00CB65BD"/>
    <w:rsid w:val="00CB6B79"/>
    <w:rsid w:val="00CB76B7"/>
    <w:rsid w:val="00CB7DF9"/>
    <w:rsid w:val="00CC5116"/>
    <w:rsid w:val="00CD1C2D"/>
    <w:rsid w:val="00CD3A5B"/>
    <w:rsid w:val="00CD3D39"/>
    <w:rsid w:val="00CE103F"/>
    <w:rsid w:val="00CE2901"/>
    <w:rsid w:val="00CE54A6"/>
    <w:rsid w:val="00CE6017"/>
    <w:rsid w:val="00CE622C"/>
    <w:rsid w:val="00CE6B56"/>
    <w:rsid w:val="00CF13CC"/>
    <w:rsid w:val="00CF61AA"/>
    <w:rsid w:val="00D0248A"/>
    <w:rsid w:val="00D064C5"/>
    <w:rsid w:val="00D06B04"/>
    <w:rsid w:val="00D06B75"/>
    <w:rsid w:val="00D07225"/>
    <w:rsid w:val="00D139CE"/>
    <w:rsid w:val="00D13C4D"/>
    <w:rsid w:val="00D160CE"/>
    <w:rsid w:val="00D274FF"/>
    <w:rsid w:val="00D30DBC"/>
    <w:rsid w:val="00D31242"/>
    <w:rsid w:val="00D35D78"/>
    <w:rsid w:val="00D41611"/>
    <w:rsid w:val="00D514EA"/>
    <w:rsid w:val="00D547C1"/>
    <w:rsid w:val="00D614E8"/>
    <w:rsid w:val="00D65A7B"/>
    <w:rsid w:val="00D66911"/>
    <w:rsid w:val="00D73163"/>
    <w:rsid w:val="00D81262"/>
    <w:rsid w:val="00D94B02"/>
    <w:rsid w:val="00D969A4"/>
    <w:rsid w:val="00DA038F"/>
    <w:rsid w:val="00DA17F0"/>
    <w:rsid w:val="00DA692F"/>
    <w:rsid w:val="00DB594E"/>
    <w:rsid w:val="00DB5CDE"/>
    <w:rsid w:val="00DC3073"/>
    <w:rsid w:val="00DC33B4"/>
    <w:rsid w:val="00DC4C69"/>
    <w:rsid w:val="00DC5159"/>
    <w:rsid w:val="00DD5B28"/>
    <w:rsid w:val="00DD6C87"/>
    <w:rsid w:val="00DE099A"/>
    <w:rsid w:val="00DE22CB"/>
    <w:rsid w:val="00DE2372"/>
    <w:rsid w:val="00DF1D35"/>
    <w:rsid w:val="00DF6475"/>
    <w:rsid w:val="00DF711E"/>
    <w:rsid w:val="00E00155"/>
    <w:rsid w:val="00E01F2D"/>
    <w:rsid w:val="00E05280"/>
    <w:rsid w:val="00E175AE"/>
    <w:rsid w:val="00E17E72"/>
    <w:rsid w:val="00E2023D"/>
    <w:rsid w:val="00E23035"/>
    <w:rsid w:val="00E232FB"/>
    <w:rsid w:val="00E26772"/>
    <w:rsid w:val="00E27649"/>
    <w:rsid w:val="00E318F5"/>
    <w:rsid w:val="00E31CD5"/>
    <w:rsid w:val="00E32A91"/>
    <w:rsid w:val="00E361B5"/>
    <w:rsid w:val="00E4248F"/>
    <w:rsid w:val="00E46760"/>
    <w:rsid w:val="00E50F58"/>
    <w:rsid w:val="00E537ED"/>
    <w:rsid w:val="00E538FC"/>
    <w:rsid w:val="00E560D6"/>
    <w:rsid w:val="00E56CE4"/>
    <w:rsid w:val="00E639DB"/>
    <w:rsid w:val="00E63D8E"/>
    <w:rsid w:val="00E66340"/>
    <w:rsid w:val="00E75F66"/>
    <w:rsid w:val="00E812CB"/>
    <w:rsid w:val="00E90C6A"/>
    <w:rsid w:val="00E93601"/>
    <w:rsid w:val="00EA0F8E"/>
    <w:rsid w:val="00EA43B6"/>
    <w:rsid w:val="00EA5047"/>
    <w:rsid w:val="00EA51B7"/>
    <w:rsid w:val="00EA58DF"/>
    <w:rsid w:val="00EB00F0"/>
    <w:rsid w:val="00EB7FCC"/>
    <w:rsid w:val="00EC050D"/>
    <w:rsid w:val="00EC3231"/>
    <w:rsid w:val="00ED057C"/>
    <w:rsid w:val="00ED472E"/>
    <w:rsid w:val="00ED5E3D"/>
    <w:rsid w:val="00EE0053"/>
    <w:rsid w:val="00EE3983"/>
    <w:rsid w:val="00EE3A17"/>
    <w:rsid w:val="00EE646E"/>
    <w:rsid w:val="00EE6731"/>
    <w:rsid w:val="00EF0000"/>
    <w:rsid w:val="00EF0D12"/>
    <w:rsid w:val="00EF0DA5"/>
    <w:rsid w:val="00EF3797"/>
    <w:rsid w:val="00EF54A8"/>
    <w:rsid w:val="00EF564A"/>
    <w:rsid w:val="00F15030"/>
    <w:rsid w:val="00F230DC"/>
    <w:rsid w:val="00F3112E"/>
    <w:rsid w:val="00F33B8E"/>
    <w:rsid w:val="00F355AE"/>
    <w:rsid w:val="00F35D72"/>
    <w:rsid w:val="00F416DA"/>
    <w:rsid w:val="00F4182E"/>
    <w:rsid w:val="00F46357"/>
    <w:rsid w:val="00F467AF"/>
    <w:rsid w:val="00F47EAB"/>
    <w:rsid w:val="00F55B04"/>
    <w:rsid w:val="00F55F9C"/>
    <w:rsid w:val="00F604EE"/>
    <w:rsid w:val="00F60D6D"/>
    <w:rsid w:val="00F61784"/>
    <w:rsid w:val="00F631B4"/>
    <w:rsid w:val="00F71DD4"/>
    <w:rsid w:val="00F71F5C"/>
    <w:rsid w:val="00F75F4D"/>
    <w:rsid w:val="00F85417"/>
    <w:rsid w:val="00F85FAA"/>
    <w:rsid w:val="00F87C8C"/>
    <w:rsid w:val="00F95150"/>
    <w:rsid w:val="00F9660E"/>
    <w:rsid w:val="00FA1668"/>
    <w:rsid w:val="00FA6147"/>
    <w:rsid w:val="00FA63CE"/>
    <w:rsid w:val="00FB0AD9"/>
    <w:rsid w:val="00FB0C2E"/>
    <w:rsid w:val="00FB2766"/>
    <w:rsid w:val="00FC10AE"/>
    <w:rsid w:val="00FC124D"/>
    <w:rsid w:val="00FC2A94"/>
    <w:rsid w:val="00FC3B6D"/>
    <w:rsid w:val="00FC6E41"/>
    <w:rsid w:val="00FD59B5"/>
    <w:rsid w:val="00FD66A5"/>
    <w:rsid w:val="00FD685B"/>
    <w:rsid w:val="00FD726E"/>
    <w:rsid w:val="00FE07A0"/>
    <w:rsid w:val="00FE130D"/>
    <w:rsid w:val="00FE1353"/>
    <w:rsid w:val="00FE24CB"/>
    <w:rsid w:val="00FE3BBC"/>
    <w:rsid w:val="00FF1481"/>
  </w:rsids>
  <m:mathPr>
    <m:mathFont m:val="Cambria Math"/>
    <m:brkBin m:val="before"/>
    <m:brkBinSub m:val="--"/>
    <m:smallFrac/>
    <m:dispDef/>
    <m:lMargin m:val="0"/>
    <m:rMargin m:val="0"/>
    <m:defJc m:val="centerGroup"/>
    <m:wrapIndent m:val="1440"/>
    <m:intLim m:val="subSup"/>
    <m:naryLim m:val="undOvr"/>
  </m:mathPr>
  <w:themeFontLang w:val="et-E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4097"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zh-TW"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650"/>
    <w:rPr>
      <w:sz w:val="24"/>
      <w:szCs w:val="24"/>
      <w:lang w:val="ca-ES" w:eastAsia="en-US" w:bidi="ar-SA"/>
    </w:rPr>
  </w:style>
  <w:style w:type="paragraph" w:styleId="Heading2">
    <w:name w:val="heading 2"/>
    <w:basedOn w:val="Normal"/>
    <w:next w:val="Normal"/>
    <w:link w:val="Heading2Char"/>
    <w:qFormat/>
    <w:rsid w:val="00C57650"/>
    <w:pPr>
      <w:keepNext/>
      <w:jc w:val="both"/>
      <w:outlineLvl w:val="1"/>
    </w:pPr>
    <w:rPr>
      <w:b/>
      <w:bCs/>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C57650"/>
    <w:rPr>
      <w:b/>
      <w:bCs/>
      <w:sz w:val="24"/>
      <w:szCs w:val="24"/>
      <w:lang w:eastAsia="en-US"/>
    </w:rPr>
  </w:style>
  <w:style w:type="paragraph" w:styleId="FootnoteText">
    <w:name w:val="footnote text"/>
    <w:basedOn w:val="Normal"/>
    <w:link w:val="FootnoteTextChar"/>
    <w:unhideWhenUsed/>
    <w:rsid w:val="00C57650"/>
    <w:rPr>
      <w:sz w:val="20"/>
      <w:szCs w:val="20"/>
    </w:rPr>
  </w:style>
  <w:style w:type="character" w:customStyle="1" w:styleId="FootnoteTextChar">
    <w:name w:val="Footnote Text Char"/>
    <w:link w:val="FootnoteText"/>
    <w:rsid w:val="00C57650"/>
    <w:rPr>
      <w:lang w:val="ca-ES" w:eastAsia="en-US"/>
    </w:rPr>
  </w:style>
  <w:style w:type="paragraph" w:styleId="Header">
    <w:name w:val="header"/>
    <w:basedOn w:val="Normal"/>
    <w:link w:val="HeaderChar"/>
    <w:uiPriority w:val="99"/>
    <w:unhideWhenUsed/>
    <w:rsid w:val="00C57650"/>
    <w:pPr>
      <w:tabs>
        <w:tab w:val="center" w:pos="4320"/>
        <w:tab w:val="right" w:pos="8640"/>
      </w:tabs>
    </w:pPr>
    <w:rPr>
      <w:lang w:val="en-GB"/>
    </w:rPr>
  </w:style>
  <w:style w:type="character" w:customStyle="1" w:styleId="HeaderChar">
    <w:name w:val="Header Char"/>
    <w:link w:val="Header"/>
    <w:uiPriority w:val="99"/>
    <w:rsid w:val="00C57650"/>
    <w:rPr>
      <w:sz w:val="24"/>
      <w:szCs w:val="24"/>
      <w:lang w:val="en-GB" w:eastAsia="en-US"/>
    </w:rPr>
  </w:style>
  <w:style w:type="paragraph" w:styleId="BodyText">
    <w:name w:val="Body Text"/>
    <w:basedOn w:val="Normal"/>
    <w:link w:val="BodyTextChar"/>
    <w:unhideWhenUsed/>
    <w:rsid w:val="00C57650"/>
    <w:pPr>
      <w:spacing w:after="120"/>
    </w:pPr>
  </w:style>
  <w:style w:type="character" w:customStyle="1" w:styleId="BodyTextChar">
    <w:name w:val="Body Text Char"/>
    <w:link w:val="BodyText"/>
    <w:rsid w:val="00C57650"/>
    <w:rPr>
      <w:sz w:val="24"/>
      <w:szCs w:val="24"/>
      <w:lang w:val="ca-ES" w:eastAsia="en-US"/>
    </w:rPr>
  </w:style>
  <w:style w:type="character" w:styleId="FootnoteReference">
    <w:name w:val="footnote reference"/>
    <w:unhideWhenUsed/>
    <w:rsid w:val="00C57650"/>
    <w:rPr>
      <w:vertAlign w:val="superscript"/>
    </w:rPr>
  </w:style>
  <w:style w:type="character" w:styleId="CommentReference">
    <w:name w:val="annotation reference"/>
    <w:uiPriority w:val="99"/>
    <w:rsid w:val="00343D2F"/>
    <w:rPr>
      <w:sz w:val="16"/>
      <w:szCs w:val="16"/>
    </w:rPr>
  </w:style>
  <w:style w:type="paragraph" w:styleId="CommentText">
    <w:name w:val="annotation text"/>
    <w:basedOn w:val="Normal"/>
    <w:link w:val="CommentTextChar"/>
    <w:rsid w:val="00343D2F"/>
    <w:rPr>
      <w:sz w:val="20"/>
      <w:szCs w:val="20"/>
    </w:rPr>
  </w:style>
  <w:style w:type="character" w:customStyle="1" w:styleId="CommentTextChar">
    <w:name w:val="Comment Text Char"/>
    <w:link w:val="CommentText"/>
    <w:uiPriority w:val="99"/>
    <w:rsid w:val="00343D2F"/>
    <w:rPr>
      <w:lang w:val="ca-ES" w:eastAsia="en-US"/>
    </w:rPr>
  </w:style>
  <w:style w:type="paragraph" w:styleId="CommentSubject">
    <w:name w:val="annotation subject"/>
    <w:basedOn w:val="CommentText"/>
    <w:next w:val="CommentText"/>
    <w:link w:val="CommentSubjectChar"/>
    <w:rsid w:val="00343D2F"/>
    <w:rPr>
      <w:b/>
      <w:bCs/>
    </w:rPr>
  </w:style>
  <w:style w:type="character" w:customStyle="1" w:styleId="CommentSubjectChar">
    <w:name w:val="Comment Subject Char"/>
    <w:link w:val="CommentSubject"/>
    <w:rsid w:val="00343D2F"/>
    <w:rPr>
      <w:b/>
      <w:bCs/>
      <w:lang w:val="ca-ES" w:eastAsia="en-US"/>
    </w:rPr>
  </w:style>
  <w:style w:type="paragraph" w:styleId="BalloonText">
    <w:name w:val="Balloon Text"/>
    <w:basedOn w:val="Normal"/>
    <w:link w:val="BalloonTextChar"/>
    <w:rsid w:val="00343D2F"/>
    <w:rPr>
      <w:rFonts w:ascii="Tahoma" w:hAnsi="Tahoma" w:cs="Tahoma"/>
      <w:sz w:val="16"/>
      <w:szCs w:val="16"/>
    </w:rPr>
  </w:style>
  <w:style w:type="character" w:customStyle="1" w:styleId="BalloonTextChar">
    <w:name w:val="Balloon Text Char"/>
    <w:link w:val="BalloonText"/>
    <w:rsid w:val="00343D2F"/>
    <w:rPr>
      <w:rFonts w:ascii="Tahoma" w:hAnsi="Tahoma" w:cs="Tahoma"/>
      <w:sz w:val="16"/>
      <w:szCs w:val="16"/>
      <w:lang w:val="ca-ES" w:eastAsia="en-US"/>
    </w:rPr>
  </w:style>
  <w:style w:type="paragraph" w:customStyle="1" w:styleId="Loendilik1">
    <w:name w:val="Loendi lõik1"/>
    <w:basedOn w:val="Normal"/>
    <w:uiPriority w:val="34"/>
    <w:qFormat/>
    <w:rsid w:val="00F47EAB"/>
    <w:pPr>
      <w:ind w:left="720"/>
      <w:contextualSpacing/>
    </w:pPr>
  </w:style>
  <w:style w:type="paragraph" w:styleId="HTMLPreformatted">
    <w:name w:val="HTML Preformatted"/>
    <w:basedOn w:val="Normal"/>
    <w:link w:val="HTMLPreformattedChar"/>
    <w:uiPriority w:val="99"/>
    <w:rsid w:val="0094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rPr>
  </w:style>
  <w:style w:type="character" w:customStyle="1" w:styleId="HTMLPreformattedChar">
    <w:name w:val="HTML Preformatted Char"/>
    <w:link w:val="HTMLPreformatted"/>
    <w:uiPriority w:val="99"/>
    <w:rsid w:val="009448F1"/>
    <w:rPr>
      <w:rFonts w:ascii="Courier New" w:hAnsi="Courier New" w:cs="Courier New"/>
      <w:color w:val="000000"/>
      <w:lang w:val="en-US" w:eastAsia="en-US"/>
    </w:rPr>
  </w:style>
  <w:style w:type="paragraph" w:customStyle="1" w:styleId="Redaktsioon1">
    <w:name w:val="Redaktsioon1"/>
    <w:hidden/>
    <w:uiPriority w:val="99"/>
    <w:semiHidden/>
    <w:rsid w:val="00157380"/>
    <w:rPr>
      <w:sz w:val="24"/>
      <w:szCs w:val="24"/>
      <w:lang w:val="ca-ES" w:eastAsia="en-US" w:bidi="ar-SA"/>
    </w:rPr>
  </w:style>
  <w:style w:type="paragraph" w:styleId="Footer">
    <w:name w:val="footer"/>
    <w:basedOn w:val="Normal"/>
    <w:link w:val="FooterChar"/>
    <w:uiPriority w:val="99"/>
    <w:rsid w:val="003D5639"/>
    <w:pPr>
      <w:tabs>
        <w:tab w:val="center" w:pos="4536"/>
        <w:tab w:val="right" w:pos="9072"/>
      </w:tabs>
    </w:pPr>
  </w:style>
  <w:style w:type="character" w:customStyle="1" w:styleId="FooterChar">
    <w:name w:val="Footer Char"/>
    <w:link w:val="Footer"/>
    <w:uiPriority w:val="99"/>
    <w:rsid w:val="003D5639"/>
    <w:rPr>
      <w:sz w:val="24"/>
      <w:szCs w:val="24"/>
      <w:lang w:val="ca-ES" w:eastAsia="en-US"/>
    </w:rPr>
  </w:style>
  <w:style w:type="character" w:styleId="PageNumber">
    <w:name w:val="page number"/>
    <w:basedOn w:val="DefaultParagraphFont"/>
    <w:rsid w:val="003D5639"/>
  </w:style>
  <w:style w:type="character" w:customStyle="1" w:styleId="link">
    <w:name w:val="link"/>
    <w:basedOn w:val="DefaultParagraphFont"/>
    <w:rsid w:val="003D5639"/>
  </w:style>
  <w:style w:type="paragraph" w:styleId="NormalWeb">
    <w:name w:val="Normal (Web)"/>
    <w:basedOn w:val="Normal"/>
    <w:uiPriority w:val="99"/>
    <w:unhideWhenUsed/>
    <w:rsid w:val="003E60DA"/>
    <w:pPr>
      <w:spacing w:before="240" w:after="100" w:afterAutospacing="1"/>
    </w:pPr>
    <w:rPr>
      <w:lang w:val="et-EE" w:eastAsia="et-EE"/>
    </w:rPr>
  </w:style>
  <w:style w:type="table" w:styleId="TableGrid">
    <w:name w:val="Table Grid"/>
    <w:basedOn w:val="TableNormal"/>
    <w:rsid w:val="00AF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1B5"/>
    <w:pPr>
      <w:spacing w:after="200" w:line="276" w:lineRule="auto"/>
      <w:ind w:left="720"/>
      <w:contextualSpacing/>
    </w:pPr>
    <w:rPr>
      <w:rFonts w:ascii="Calibri" w:eastAsia="Calibri" w:hAnsi="Calibri"/>
      <w:sz w:val="22"/>
      <w:szCs w:val="22"/>
      <w:lang w:val="et-EE"/>
    </w:rPr>
  </w:style>
  <w:style w:type="paragraph" w:styleId="PlainText">
    <w:name w:val="Plain Text"/>
    <w:basedOn w:val="Normal"/>
    <w:link w:val="PlainTextChar"/>
    <w:uiPriority w:val="99"/>
    <w:unhideWhenUsed/>
    <w:rsid w:val="00C6313C"/>
    <w:rPr>
      <w:rFonts w:ascii="Calibri" w:eastAsia="Calibri" w:hAnsi="Calibri"/>
      <w:sz w:val="22"/>
      <w:szCs w:val="21"/>
      <w:lang w:val="et-EE"/>
    </w:rPr>
  </w:style>
  <w:style w:type="character" w:customStyle="1" w:styleId="PlainTextChar">
    <w:name w:val="Plain Text Char"/>
    <w:link w:val="PlainText"/>
    <w:uiPriority w:val="99"/>
    <w:rsid w:val="00C6313C"/>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zh-TW"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650"/>
    <w:rPr>
      <w:sz w:val="24"/>
      <w:szCs w:val="24"/>
      <w:lang w:val="ca-ES" w:eastAsia="en-US" w:bidi="ar-SA"/>
    </w:rPr>
  </w:style>
  <w:style w:type="paragraph" w:styleId="Heading2">
    <w:name w:val="heading 2"/>
    <w:basedOn w:val="Normal"/>
    <w:next w:val="Normal"/>
    <w:link w:val="Heading2Char"/>
    <w:qFormat/>
    <w:rsid w:val="00C57650"/>
    <w:pPr>
      <w:keepNext/>
      <w:jc w:val="both"/>
      <w:outlineLvl w:val="1"/>
    </w:pPr>
    <w:rPr>
      <w:b/>
      <w:bCs/>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C57650"/>
    <w:rPr>
      <w:b/>
      <w:bCs/>
      <w:sz w:val="24"/>
      <w:szCs w:val="24"/>
      <w:lang w:eastAsia="en-US"/>
    </w:rPr>
  </w:style>
  <w:style w:type="paragraph" w:styleId="FootnoteText">
    <w:name w:val="footnote text"/>
    <w:basedOn w:val="Normal"/>
    <w:link w:val="FootnoteTextChar"/>
    <w:unhideWhenUsed/>
    <w:rsid w:val="00C57650"/>
    <w:rPr>
      <w:sz w:val="20"/>
      <w:szCs w:val="20"/>
    </w:rPr>
  </w:style>
  <w:style w:type="character" w:customStyle="1" w:styleId="FootnoteTextChar">
    <w:name w:val="Footnote Text Char"/>
    <w:link w:val="FootnoteText"/>
    <w:rsid w:val="00C57650"/>
    <w:rPr>
      <w:lang w:val="ca-ES" w:eastAsia="en-US"/>
    </w:rPr>
  </w:style>
  <w:style w:type="paragraph" w:styleId="Header">
    <w:name w:val="header"/>
    <w:basedOn w:val="Normal"/>
    <w:link w:val="HeaderChar"/>
    <w:uiPriority w:val="99"/>
    <w:unhideWhenUsed/>
    <w:rsid w:val="00C57650"/>
    <w:pPr>
      <w:tabs>
        <w:tab w:val="center" w:pos="4320"/>
        <w:tab w:val="right" w:pos="8640"/>
      </w:tabs>
    </w:pPr>
    <w:rPr>
      <w:lang w:val="en-GB"/>
    </w:rPr>
  </w:style>
  <w:style w:type="character" w:customStyle="1" w:styleId="HeaderChar">
    <w:name w:val="Header Char"/>
    <w:link w:val="Header"/>
    <w:uiPriority w:val="99"/>
    <w:rsid w:val="00C57650"/>
    <w:rPr>
      <w:sz w:val="24"/>
      <w:szCs w:val="24"/>
      <w:lang w:val="en-GB" w:eastAsia="en-US"/>
    </w:rPr>
  </w:style>
  <w:style w:type="paragraph" w:styleId="BodyText">
    <w:name w:val="Body Text"/>
    <w:basedOn w:val="Normal"/>
    <w:link w:val="BodyTextChar"/>
    <w:unhideWhenUsed/>
    <w:rsid w:val="00C57650"/>
    <w:pPr>
      <w:spacing w:after="120"/>
    </w:pPr>
  </w:style>
  <w:style w:type="character" w:customStyle="1" w:styleId="BodyTextChar">
    <w:name w:val="Body Text Char"/>
    <w:link w:val="BodyText"/>
    <w:rsid w:val="00C57650"/>
    <w:rPr>
      <w:sz w:val="24"/>
      <w:szCs w:val="24"/>
      <w:lang w:val="ca-ES" w:eastAsia="en-US"/>
    </w:rPr>
  </w:style>
  <w:style w:type="character" w:styleId="FootnoteReference">
    <w:name w:val="footnote reference"/>
    <w:unhideWhenUsed/>
    <w:rsid w:val="00C57650"/>
    <w:rPr>
      <w:vertAlign w:val="superscript"/>
    </w:rPr>
  </w:style>
  <w:style w:type="character" w:styleId="CommentReference">
    <w:name w:val="annotation reference"/>
    <w:uiPriority w:val="99"/>
    <w:rsid w:val="00343D2F"/>
    <w:rPr>
      <w:sz w:val="16"/>
      <w:szCs w:val="16"/>
    </w:rPr>
  </w:style>
  <w:style w:type="paragraph" w:styleId="CommentText">
    <w:name w:val="annotation text"/>
    <w:basedOn w:val="Normal"/>
    <w:link w:val="CommentTextChar"/>
    <w:rsid w:val="00343D2F"/>
    <w:rPr>
      <w:sz w:val="20"/>
      <w:szCs w:val="20"/>
    </w:rPr>
  </w:style>
  <w:style w:type="character" w:customStyle="1" w:styleId="CommentTextChar">
    <w:name w:val="Comment Text Char"/>
    <w:link w:val="CommentText"/>
    <w:uiPriority w:val="99"/>
    <w:rsid w:val="00343D2F"/>
    <w:rPr>
      <w:lang w:val="ca-ES" w:eastAsia="en-US"/>
    </w:rPr>
  </w:style>
  <w:style w:type="paragraph" w:styleId="CommentSubject">
    <w:name w:val="annotation subject"/>
    <w:basedOn w:val="CommentText"/>
    <w:next w:val="CommentText"/>
    <w:link w:val="CommentSubjectChar"/>
    <w:rsid w:val="00343D2F"/>
    <w:rPr>
      <w:b/>
      <w:bCs/>
    </w:rPr>
  </w:style>
  <w:style w:type="character" w:customStyle="1" w:styleId="CommentSubjectChar">
    <w:name w:val="Comment Subject Char"/>
    <w:link w:val="CommentSubject"/>
    <w:rsid w:val="00343D2F"/>
    <w:rPr>
      <w:b/>
      <w:bCs/>
      <w:lang w:val="ca-ES" w:eastAsia="en-US"/>
    </w:rPr>
  </w:style>
  <w:style w:type="paragraph" w:styleId="BalloonText">
    <w:name w:val="Balloon Text"/>
    <w:basedOn w:val="Normal"/>
    <w:link w:val="BalloonTextChar"/>
    <w:rsid w:val="00343D2F"/>
    <w:rPr>
      <w:rFonts w:ascii="Tahoma" w:hAnsi="Tahoma" w:cs="Tahoma"/>
      <w:sz w:val="16"/>
      <w:szCs w:val="16"/>
    </w:rPr>
  </w:style>
  <w:style w:type="character" w:customStyle="1" w:styleId="BalloonTextChar">
    <w:name w:val="Balloon Text Char"/>
    <w:link w:val="BalloonText"/>
    <w:rsid w:val="00343D2F"/>
    <w:rPr>
      <w:rFonts w:ascii="Tahoma" w:hAnsi="Tahoma" w:cs="Tahoma"/>
      <w:sz w:val="16"/>
      <w:szCs w:val="16"/>
      <w:lang w:val="ca-ES" w:eastAsia="en-US"/>
    </w:rPr>
  </w:style>
  <w:style w:type="paragraph" w:customStyle="1" w:styleId="Loendilik1">
    <w:name w:val="Loendi lõik1"/>
    <w:basedOn w:val="Normal"/>
    <w:uiPriority w:val="34"/>
    <w:qFormat/>
    <w:rsid w:val="00F47EAB"/>
    <w:pPr>
      <w:ind w:left="720"/>
      <w:contextualSpacing/>
    </w:pPr>
  </w:style>
  <w:style w:type="paragraph" w:styleId="HTMLPreformatted">
    <w:name w:val="HTML Preformatted"/>
    <w:basedOn w:val="Normal"/>
    <w:link w:val="HTMLPreformattedChar"/>
    <w:uiPriority w:val="99"/>
    <w:rsid w:val="0094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rPr>
  </w:style>
  <w:style w:type="character" w:customStyle="1" w:styleId="HTMLPreformattedChar">
    <w:name w:val="HTML Preformatted Char"/>
    <w:link w:val="HTMLPreformatted"/>
    <w:uiPriority w:val="99"/>
    <w:rsid w:val="009448F1"/>
    <w:rPr>
      <w:rFonts w:ascii="Courier New" w:hAnsi="Courier New" w:cs="Courier New"/>
      <w:color w:val="000000"/>
      <w:lang w:val="en-US" w:eastAsia="en-US"/>
    </w:rPr>
  </w:style>
  <w:style w:type="paragraph" w:customStyle="1" w:styleId="Redaktsioon1">
    <w:name w:val="Redaktsioon1"/>
    <w:hidden/>
    <w:uiPriority w:val="99"/>
    <w:semiHidden/>
    <w:rsid w:val="00157380"/>
    <w:rPr>
      <w:sz w:val="24"/>
      <w:szCs w:val="24"/>
      <w:lang w:val="ca-ES" w:eastAsia="en-US" w:bidi="ar-SA"/>
    </w:rPr>
  </w:style>
  <w:style w:type="paragraph" w:styleId="Footer">
    <w:name w:val="footer"/>
    <w:basedOn w:val="Normal"/>
    <w:link w:val="FooterChar"/>
    <w:uiPriority w:val="99"/>
    <w:rsid w:val="003D5639"/>
    <w:pPr>
      <w:tabs>
        <w:tab w:val="center" w:pos="4536"/>
        <w:tab w:val="right" w:pos="9072"/>
      </w:tabs>
    </w:pPr>
  </w:style>
  <w:style w:type="character" w:customStyle="1" w:styleId="FooterChar">
    <w:name w:val="Footer Char"/>
    <w:link w:val="Footer"/>
    <w:uiPriority w:val="99"/>
    <w:rsid w:val="003D5639"/>
    <w:rPr>
      <w:sz w:val="24"/>
      <w:szCs w:val="24"/>
      <w:lang w:val="ca-ES" w:eastAsia="en-US"/>
    </w:rPr>
  </w:style>
  <w:style w:type="character" w:styleId="PageNumber">
    <w:name w:val="page number"/>
    <w:basedOn w:val="DefaultParagraphFont"/>
    <w:rsid w:val="003D5639"/>
  </w:style>
  <w:style w:type="character" w:customStyle="1" w:styleId="link">
    <w:name w:val="link"/>
    <w:basedOn w:val="DefaultParagraphFont"/>
    <w:rsid w:val="003D5639"/>
  </w:style>
  <w:style w:type="paragraph" w:styleId="NormalWeb">
    <w:name w:val="Normal (Web)"/>
    <w:basedOn w:val="Normal"/>
    <w:uiPriority w:val="99"/>
    <w:unhideWhenUsed/>
    <w:rsid w:val="003E60DA"/>
    <w:pPr>
      <w:spacing w:before="240" w:after="100" w:afterAutospacing="1"/>
    </w:pPr>
    <w:rPr>
      <w:lang w:val="et-EE" w:eastAsia="et-EE"/>
    </w:rPr>
  </w:style>
  <w:style w:type="table" w:styleId="TableGrid">
    <w:name w:val="Table Grid"/>
    <w:basedOn w:val="TableNormal"/>
    <w:rsid w:val="00AF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1B5"/>
    <w:pPr>
      <w:spacing w:after="200" w:line="276" w:lineRule="auto"/>
      <w:ind w:left="720"/>
      <w:contextualSpacing/>
    </w:pPr>
    <w:rPr>
      <w:rFonts w:ascii="Calibri" w:eastAsia="Calibri" w:hAnsi="Calibri"/>
      <w:sz w:val="22"/>
      <w:szCs w:val="22"/>
      <w:lang w:val="et-EE"/>
    </w:rPr>
  </w:style>
  <w:style w:type="paragraph" w:styleId="PlainText">
    <w:name w:val="Plain Text"/>
    <w:basedOn w:val="Normal"/>
    <w:link w:val="PlainTextChar"/>
    <w:uiPriority w:val="99"/>
    <w:unhideWhenUsed/>
    <w:rsid w:val="00C6313C"/>
    <w:rPr>
      <w:rFonts w:ascii="Calibri" w:eastAsia="Calibri" w:hAnsi="Calibri"/>
      <w:sz w:val="22"/>
      <w:szCs w:val="21"/>
      <w:lang w:val="et-EE"/>
    </w:rPr>
  </w:style>
  <w:style w:type="character" w:customStyle="1" w:styleId="PlainTextChar">
    <w:name w:val="Plain Text Char"/>
    <w:link w:val="PlainText"/>
    <w:uiPriority w:val="99"/>
    <w:rsid w:val="00C6313C"/>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834772">
      <w:bodyDiv w:val="1"/>
      <w:marLeft w:val="0"/>
      <w:marRight w:val="0"/>
      <w:marTop w:val="0"/>
      <w:marBottom w:val="0"/>
      <w:divBdr>
        <w:top w:val="none" w:sz="0" w:space="0" w:color="auto"/>
        <w:left w:val="none" w:sz="0" w:space="0" w:color="auto"/>
        <w:bottom w:val="none" w:sz="0" w:space="0" w:color="auto"/>
        <w:right w:val="none" w:sz="0" w:space="0" w:color="auto"/>
      </w:divBdr>
    </w:div>
    <w:div w:id="1254824481">
      <w:bodyDiv w:val="1"/>
      <w:marLeft w:val="0"/>
      <w:marRight w:val="0"/>
      <w:marTop w:val="0"/>
      <w:marBottom w:val="0"/>
      <w:divBdr>
        <w:top w:val="none" w:sz="0" w:space="0" w:color="auto"/>
        <w:left w:val="none" w:sz="0" w:space="0" w:color="auto"/>
        <w:bottom w:val="none" w:sz="0" w:space="0" w:color="auto"/>
        <w:right w:val="none" w:sz="0" w:space="0" w:color="auto"/>
      </w:divBdr>
    </w:div>
    <w:div w:id="1312171428">
      <w:bodyDiv w:val="1"/>
      <w:marLeft w:val="0"/>
      <w:marRight w:val="0"/>
      <w:marTop w:val="0"/>
      <w:marBottom w:val="0"/>
      <w:divBdr>
        <w:top w:val="none" w:sz="0" w:space="0" w:color="auto"/>
        <w:left w:val="none" w:sz="0" w:space="0" w:color="auto"/>
        <w:bottom w:val="none" w:sz="0" w:space="0" w:color="auto"/>
        <w:right w:val="none" w:sz="0" w:space="0" w:color="auto"/>
      </w:divBdr>
    </w:div>
    <w:div w:id="21184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2C96-75C2-4E3D-BCF7-8FDDB399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4188</Words>
  <Characters>24293</Characters>
  <Application>Microsoft Office Word</Application>
  <DocSecurity>0</DocSecurity>
  <Lines>202</Lines>
  <Paragraphs>56</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EESMÄRK, KÄSITLUSALA, VASTUTAMINE</vt:lpstr>
      <vt:lpstr>EESMÄRK, KÄSITLUSALA, VASTUTAMINE</vt:lpstr>
      <vt:lpstr>EESMÄRK, KÄSITLUSALA, VASTUTAMINE</vt:lpstr>
    </vt:vector>
  </TitlesOfParts>
  <Company>Haridus- ja Teadusministeerium</Company>
  <LinksUpToDate>false</LinksUpToDate>
  <CharactersWithSpaces>28425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EESMÄRK, KÄSITLUSALA, VASTUTAMINE</dc:title>
  <dc:creator>Hella Lood</dc:creator>
  <cp:lastModifiedBy>Kristel Meesak</cp:lastModifiedBy>
  <cp:revision>2</cp:revision>
  <cp:lastPrinted>2015-04-13T12:21:00Z</cp:lastPrinted>
  <dcterms:created xsi:type="dcterms:W3CDTF">2015-08-12T07:52:00Z</dcterms:created>
  <dcterms:modified xsi:type="dcterms:W3CDTF">2015-08-12T07:52:00Z</dcterms:modified>
</cp:coreProperties>
</file>