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B5" w:rsidRPr="00313A68" w:rsidRDefault="002C32B5" w:rsidP="005D72FB">
      <w:pPr>
        <w:spacing w:after="0" w:line="360" w:lineRule="auto"/>
        <w:jc w:val="both"/>
        <w:rPr>
          <w:rFonts w:ascii="Arial" w:hAnsi="Arial" w:cs="Arial"/>
          <w:b/>
        </w:rPr>
      </w:pPr>
    </w:p>
    <w:p w:rsidR="00313A68" w:rsidRPr="00313A68" w:rsidRDefault="00313A68" w:rsidP="00313A68">
      <w:pPr>
        <w:spacing w:after="0" w:line="360" w:lineRule="auto"/>
        <w:jc w:val="center"/>
        <w:rPr>
          <w:rFonts w:ascii="Arial" w:hAnsi="Arial" w:cs="Arial"/>
          <w:b/>
        </w:rPr>
      </w:pPr>
      <w:r w:rsidRPr="00313A68">
        <w:rPr>
          <w:rFonts w:ascii="Arial" w:hAnsi="Arial" w:cs="Arial"/>
          <w:noProof/>
          <w:lang w:eastAsia="et-EE"/>
        </w:rPr>
        <w:drawing>
          <wp:inline distT="0" distB="0" distL="0" distR="0" wp14:anchorId="0FCD2658" wp14:editId="4C44C1B4">
            <wp:extent cx="2659380" cy="1207770"/>
            <wp:effectExtent l="0" t="0" r="7620" b="0"/>
            <wp:docPr id="3" name="Picture 3" descr="X:\1 Töö Korraldamine\1.8 Suhtekorraldus\Stiiliraamat UUS\Riigi Tugiteenuste Keskus_3lovi_est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X:\1 Töö Korraldamine\1.8 Suhtekorraldus\Stiiliraamat UUS\Riigi Tugiteenuste Keskus_3lovi_est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A68">
        <w:rPr>
          <w:rFonts w:ascii="Arial" w:hAnsi="Arial" w:cs="Arial"/>
          <w:noProof/>
          <w:lang w:eastAsia="et-EE"/>
        </w:rPr>
        <w:drawing>
          <wp:inline distT="0" distB="0" distL="0" distR="0" wp14:anchorId="62CBBED3" wp14:editId="3D6499D7">
            <wp:extent cx="1731515" cy="1216025"/>
            <wp:effectExtent l="0" t="0" r="2540" b="3175"/>
            <wp:docPr id="2" name="Picture 2" descr="https://eeagrants.fin.ee/sites/default/files/EEA_gra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eagrants.fin.ee/sites/default/files/EEA_grant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772" cy="125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68" w:rsidRPr="00313A68" w:rsidRDefault="00313A68" w:rsidP="00313A68">
      <w:pPr>
        <w:spacing w:after="0" w:line="360" w:lineRule="auto"/>
        <w:rPr>
          <w:rFonts w:ascii="Arial" w:hAnsi="Arial" w:cs="Arial"/>
          <w:b/>
        </w:rPr>
      </w:pPr>
    </w:p>
    <w:p w:rsidR="00313A68" w:rsidRPr="00313A68" w:rsidRDefault="00313A68" w:rsidP="00313A68">
      <w:pPr>
        <w:spacing w:after="0" w:line="360" w:lineRule="auto"/>
        <w:rPr>
          <w:rFonts w:ascii="Arial" w:hAnsi="Arial" w:cs="Arial"/>
          <w:b/>
          <w:u w:val="single"/>
        </w:rPr>
      </w:pPr>
    </w:p>
    <w:p w:rsidR="00313A68" w:rsidRPr="00313A68" w:rsidRDefault="00313A68" w:rsidP="00313A68">
      <w:pPr>
        <w:spacing w:after="0" w:line="360" w:lineRule="auto"/>
        <w:jc w:val="center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>AVATUD TAOTLUSVOORU</w:t>
      </w:r>
    </w:p>
    <w:p w:rsidR="00313A68" w:rsidRPr="00313A68" w:rsidRDefault="00313A68" w:rsidP="00313A68">
      <w:pPr>
        <w:spacing w:after="0" w:line="360" w:lineRule="auto"/>
        <w:jc w:val="center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 xml:space="preserve"> „MUINSUSKAITSEALAD AJALOOLISTES LINNAKESKUSTES“ </w:t>
      </w:r>
    </w:p>
    <w:p w:rsidR="00313A68" w:rsidRPr="00313A68" w:rsidRDefault="00313A68" w:rsidP="00313A68">
      <w:pPr>
        <w:spacing w:after="0" w:line="360" w:lineRule="auto"/>
        <w:jc w:val="center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>TAOTLEMISE JUHEND</w:t>
      </w:r>
    </w:p>
    <w:p w:rsidR="00313A68" w:rsidRPr="00313A68" w:rsidRDefault="00313A68" w:rsidP="005D72FB">
      <w:pPr>
        <w:spacing w:after="0" w:line="360" w:lineRule="auto"/>
        <w:jc w:val="both"/>
        <w:rPr>
          <w:rFonts w:ascii="Arial" w:hAnsi="Arial" w:cs="Arial"/>
          <w:b/>
        </w:rPr>
      </w:pPr>
    </w:p>
    <w:p w:rsidR="00E46AAA" w:rsidRPr="00313A68" w:rsidRDefault="00CF7E42" w:rsidP="005D72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>TAOTLUSTE ESITAMINE E-TOETUSE KESKKONNAS</w:t>
      </w:r>
    </w:p>
    <w:p w:rsidR="002C32B5" w:rsidRPr="00313A68" w:rsidRDefault="00532DC6" w:rsidP="005D72F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Taotluste esitamin</w:t>
      </w:r>
      <w:r w:rsidR="00476FCF" w:rsidRPr="00313A68">
        <w:rPr>
          <w:rFonts w:ascii="Arial" w:hAnsi="Arial" w:cs="Arial"/>
        </w:rPr>
        <w:t>e</w:t>
      </w:r>
      <w:r w:rsidR="00CF7E42" w:rsidRPr="00313A68">
        <w:rPr>
          <w:rFonts w:ascii="Arial" w:hAnsi="Arial" w:cs="Arial"/>
        </w:rPr>
        <w:t xml:space="preserve"> toimub </w:t>
      </w:r>
      <w:r w:rsidR="00CF7E42" w:rsidRPr="00313A68">
        <w:rPr>
          <w:rFonts w:ascii="Arial" w:hAnsi="Arial" w:cs="Arial"/>
          <w:b/>
        </w:rPr>
        <w:t>e-toetuse keskkonnas</w:t>
      </w:r>
      <w:r w:rsidR="00CF7E42" w:rsidRPr="00313A68">
        <w:rPr>
          <w:rFonts w:ascii="Arial" w:hAnsi="Arial" w:cs="Arial"/>
        </w:rPr>
        <w:t xml:space="preserve"> (vaata siit: </w:t>
      </w:r>
      <w:hyperlink r:id="rId7" w:history="1">
        <w:r w:rsidR="00CF7E42" w:rsidRPr="00313A68">
          <w:rPr>
            <w:rStyle w:val="Hyperlink"/>
            <w:rFonts w:ascii="Arial" w:hAnsi="Arial" w:cs="Arial"/>
            <w:color w:val="auto"/>
          </w:rPr>
          <w:t>https://etoetus.struktuurifondid.ee</w:t>
        </w:r>
      </w:hyperlink>
      <w:r w:rsidR="002C32B5" w:rsidRPr="00313A68">
        <w:rPr>
          <w:rFonts w:ascii="Arial" w:hAnsi="Arial" w:cs="Arial"/>
        </w:rPr>
        <w:t xml:space="preserve">). </w:t>
      </w:r>
      <w:r w:rsidR="00CF7E42" w:rsidRPr="00313A68">
        <w:rPr>
          <w:rFonts w:ascii="Arial" w:hAnsi="Arial" w:cs="Arial"/>
        </w:rPr>
        <w:t>Taotlust saab esitada vaid taotlusvoorule, mis on avatud;</w:t>
      </w:r>
    </w:p>
    <w:p w:rsidR="00E46AAA" w:rsidRPr="00313A68" w:rsidRDefault="00821B65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Taotlus peab va</w:t>
      </w:r>
      <w:r w:rsidR="00E46AAA" w:rsidRPr="00313A68">
        <w:rPr>
          <w:rFonts w:ascii="Arial" w:hAnsi="Arial" w:cs="Arial"/>
        </w:rPr>
        <w:t xml:space="preserve">stama </w:t>
      </w:r>
      <w:r w:rsidR="00E46AAA" w:rsidRPr="00313A68">
        <w:rPr>
          <w:rFonts w:ascii="Arial" w:hAnsi="Arial" w:cs="Arial"/>
          <w:b/>
        </w:rPr>
        <w:t>taotlusvooru tingimustele</w:t>
      </w:r>
      <w:r w:rsidR="00494BC0" w:rsidRPr="00313A68">
        <w:rPr>
          <w:rFonts w:ascii="Arial" w:hAnsi="Arial" w:cs="Arial"/>
          <w:b/>
        </w:rPr>
        <w:t xml:space="preserve"> (TT)</w:t>
      </w:r>
      <w:r w:rsidR="00060B18" w:rsidRPr="00313A68">
        <w:rPr>
          <w:rFonts w:ascii="Arial" w:hAnsi="Arial" w:cs="Arial"/>
        </w:rPr>
        <w:t>;</w:t>
      </w:r>
    </w:p>
    <w:p w:rsidR="005D72FB" w:rsidRPr="00313A68" w:rsidRDefault="00821B65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Taotlus </w:t>
      </w:r>
      <w:r w:rsidR="005D72FB" w:rsidRPr="00313A68">
        <w:rPr>
          <w:rFonts w:ascii="Arial" w:hAnsi="Arial" w:cs="Arial"/>
        </w:rPr>
        <w:t xml:space="preserve">peab sisaldab nõutud teavet, mis on asjakohane ja õige ning see </w:t>
      </w:r>
      <w:r w:rsidRPr="00313A68">
        <w:rPr>
          <w:rFonts w:ascii="Arial" w:hAnsi="Arial" w:cs="Arial"/>
        </w:rPr>
        <w:t xml:space="preserve">tuleb esitada etteantud vormil koos nõutud </w:t>
      </w:r>
      <w:r w:rsidRPr="00313A68">
        <w:rPr>
          <w:rFonts w:ascii="Arial" w:hAnsi="Arial" w:cs="Arial"/>
          <w:b/>
        </w:rPr>
        <w:t>dokumentidega</w:t>
      </w:r>
      <w:r w:rsidR="001D6EF8" w:rsidRPr="00313A68">
        <w:rPr>
          <w:rFonts w:ascii="Arial" w:hAnsi="Arial" w:cs="Arial"/>
        </w:rPr>
        <w:t>:</w:t>
      </w:r>
      <w:r w:rsidR="00E46AAA" w:rsidRPr="00313A68">
        <w:rPr>
          <w:rFonts w:ascii="Arial" w:hAnsi="Arial" w:cs="Arial"/>
        </w:rPr>
        <w:t xml:space="preserve"> </w:t>
      </w:r>
    </w:p>
    <w:p w:rsidR="00A82C81" w:rsidRPr="00313A68" w:rsidRDefault="00A82C81" w:rsidP="005D72FB">
      <w:pPr>
        <w:pStyle w:val="ListParagraph"/>
        <w:numPr>
          <w:ilvl w:val="1"/>
          <w:numId w:val="10"/>
        </w:numPr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Projektijuhi CV; </w:t>
      </w:r>
    </w:p>
    <w:p w:rsidR="00A82C81" w:rsidRPr="00313A68" w:rsidRDefault="001D6EF8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>projekti finantsanalüüs</w:t>
      </w:r>
      <w:r w:rsidR="00A82C81" w:rsidRPr="00313A68">
        <w:rPr>
          <w:rFonts w:ascii="Arial" w:hAnsi="Arial" w:cs="Arial"/>
        </w:rPr>
        <w:t xml:space="preserve"> (lisa 1); </w:t>
      </w:r>
    </w:p>
    <w:p w:rsidR="00A82C81" w:rsidRPr="00313A68" w:rsidRDefault="00A82C81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>r</w:t>
      </w:r>
      <w:r w:rsidR="001D6EF8" w:rsidRPr="00313A68">
        <w:rPr>
          <w:rFonts w:ascii="Arial" w:hAnsi="Arial" w:cs="Arial"/>
        </w:rPr>
        <w:t>estaureeritava hoone eelprojekt</w:t>
      </w:r>
      <w:r w:rsidRPr="00313A68">
        <w:rPr>
          <w:rFonts w:ascii="Arial" w:hAnsi="Arial" w:cs="Arial"/>
        </w:rPr>
        <w:t xml:space="preserve">, mis on saanud Muinsuskaitseameti heakskiidu; </w:t>
      </w:r>
    </w:p>
    <w:p w:rsidR="00A82C81" w:rsidRPr="00313A68" w:rsidRDefault="00A82C81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>projekti oma</w:t>
      </w:r>
      <w:r w:rsidR="001D6EF8" w:rsidRPr="00313A68">
        <w:rPr>
          <w:rFonts w:ascii="Arial" w:hAnsi="Arial" w:cs="Arial"/>
        </w:rPr>
        <w:t>finantseeringu katmise kinnitus</w:t>
      </w:r>
      <w:r w:rsidRPr="00313A68">
        <w:rPr>
          <w:rFonts w:ascii="Arial" w:hAnsi="Arial" w:cs="Arial"/>
        </w:rPr>
        <w:t xml:space="preserve"> (nt panga kinnitus laenukõlblikkuse kohta, investori kinnitus, omavalitsuse eelarvestrateegia, volikogu kinnitus vms); </w:t>
      </w:r>
    </w:p>
    <w:p w:rsidR="00A82C81" w:rsidRPr="00313A68" w:rsidRDefault="00A82C81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kohaliku omavalitsuse kinnitus selle kohta, et omavalitsus on tutvunud projekti sisuga; </w:t>
      </w:r>
    </w:p>
    <w:p w:rsidR="00A82C81" w:rsidRPr="00313A68" w:rsidRDefault="00A82C81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volitus </w:t>
      </w:r>
      <w:proofErr w:type="spellStart"/>
      <w:r w:rsidRPr="00313A68">
        <w:rPr>
          <w:rFonts w:ascii="Arial" w:hAnsi="Arial" w:cs="Arial"/>
        </w:rPr>
        <w:t>ühis</w:t>
      </w:r>
      <w:proofErr w:type="spellEnd"/>
      <w:r w:rsidRPr="00313A68">
        <w:rPr>
          <w:rFonts w:ascii="Arial" w:hAnsi="Arial" w:cs="Arial"/>
        </w:rPr>
        <w:t xml:space="preserve">- või kaasomandis olevate kinnisasjade omanikelt; </w:t>
      </w:r>
    </w:p>
    <w:p w:rsidR="00A82C81" w:rsidRPr="00313A68" w:rsidRDefault="00A82C81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projekti partneri kaasamisel viimase nõusolek partnerina projektis osalemise kohta ja partneri rolli selgitus (Lisa 2); </w:t>
      </w:r>
    </w:p>
    <w:p w:rsidR="00A82C81" w:rsidRPr="00313A68" w:rsidRDefault="001D6EF8" w:rsidP="005D72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Arial" w:hAnsi="Arial" w:cs="Arial"/>
        </w:rPr>
      </w:pPr>
      <w:r w:rsidRPr="00313A68">
        <w:rPr>
          <w:rFonts w:ascii="Arial" w:hAnsi="Arial" w:cs="Arial"/>
        </w:rPr>
        <w:t>volikiri</w:t>
      </w:r>
      <w:r w:rsidR="00A82C81" w:rsidRPr="00313A68">
        <w:rPr>
          <w:rFonts w:ascii="Arial" w:hAnsi="Arial" w:cs="Arial"/>
        </w:rPr>
        <w:t xml:space="preserve"> kui taotleja esindusõiguslik isik tegutseb volituse alusel. </w:t>
      </w:r>
    </w:p>
    <w:p w:rsidR="00A82C81" w:rsidRPr="00313A68" w:rsidRDefault="00A82C81" w:rsidP="005D72FB">
      <w:pPr>
        <w:spacing w:after="0" w:line="360" w:lineRule="auto"/>
        <w:jc w:val="both"/>
        <w:rPr>
          <w:rFonts w:ascii="Arial" w:hAnsi="Arial" w:cs="Arial"/>
        </w:rPr>
      </w:pPr>
    </w:p>
    <w:p w:rsidR="00E46AAA" w:rsidRPr="00313A68" w:rsidRDefault="00C90E80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Taotluse peab olema </w:t>
      </w:r>
      <w:r w:rsidRPr="00313A68">
        <w:rPr>
          <w:rFonts w:ascii="Arial" w:hAnsi="Arial" w:cs="Arial"/>
          <w:b/>
        </w:rPr>
        <w:t>allkirjastatud esindusõigusliku õigusliku poolt</w:t>
      </w:r>
      <w:r w:rsidRPr="00313A68">
        <w:rPr>
          <w:rFonts w:ascii="Arial" w:hAnsi="Arial" w:cs="Arial"/>
        </w:rPr>
        <w:t xml:space="preserve">. Kui taotlus esitatakse volituse alusel, tuleb taotlusele lisada </w:t>
      </w:r>
      <w:r w:rsidRPr="00313A68">
        <w:rPr>
          <w:rFonts w:ascii="Arial" w:hAnsi="Arial" w:cs="Arial"/>
          <w:b/>
        </w:rPr>
        <w:t>volikiri</w:t>
      </w:r>
      <w:r w:rsidRPr="00313A68">
        <w:rPr>
          <w:rFonts w:ascii="Arial" w:hAnsi="Arial" w:cs="Arial"/>
        </w:rPr>
        <w:t>;</w:t>
      </w:r>
    </w:p>
    <w:p w:rsidR="005D72FB" w:rsidRPr="00313A68" w:rsidRDefault="00C90E80" w:rsidP="005D72F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Taotletava </w:t>
      </w:r>
      <w:r w:rsidRPr="00313A68">
        <w:rPr>
          <w:b/>
          <w:color w:val="auto"/>
          <w:sz w:val="22"/>
          <w:szCs w:val="22"/>
        </w:rPr>
        <w:t>toetuse summa ja osakaal abikõlblikest kuludest</w:t>
      </w:r>
      <w:r w:rsidRPr="00313A68">
        <w:rPr>
          <w:color w:val="auto"/>
          <w:sz w:val="22"/>
          <w:szCs w:val="22"/>
        </w:rPr>
        <w:t xml:space="preserve"> on korr</w:t>
      </w:r>
      <w:r w:rsidR="00A84B4F" w:rsidRPr="00313A68">
        <w:rPr>
          <w:color w:val="auto"/>
          <w:sz w:val="22"/>
          <w:szCs w:val="22"/>
        </w:rPr>
        <w:t xml:space="preserve">ektsed ja vastavad tingimustele. Taotlusvooru maht kokku on 2 859 647 eurot. Toetuse vähim summa projekti kohta on </w:t>
      </w:r>
      <w:r w:rsidR="00A84B4F" w:rsidRPr="00313A68">
        <w:rPr>
          <w:b/>
          <w:color w:val="auto"/>
          <w:sz w:val="22"/>
          <w:szCs w:val="22"/>
        </w:rPr>
        <w:t>200 000 eurot</w:t>
      </w:r>
      <w:r w:rsidR="00A84B4F" w:rsidRPr="00313A68">
        <w:rPr>
          <w:color w:val="auto"/>
          <w:sz w:val="22"/>
          <w:szCs w:val="22"/>
        </w:rPr>
        <w:t xml:space="preserve"> ja suurim summa </w:t>
      </w:r>
      <w:r w:rsidR="00A84B4F" w:rsidRPr="00313A68">
        <w:rPr>
          <w:b/>
          <w:color w:val="auto"/>
          <w:sz w:val="22"/>
          <w:szCs w:val="22"/>
        </w:rPr>
        <w:t>500 000 eurot</w:t>
      </w:r>
      <w:r w:rsidR="00A84B4F" w:rsidRPr="00313A68">
        <w:rPr>
          <w:color w:val="auto"/>
          <w:sz w:val="22"/>
          <w:szCs w:val="22"/>
        </w:rPr>
        <w:t>;</w:t>
      </w:r>
      <w:r w:rsidR="005D72FB" w:rsidRPr="00313A68">
        <w:rPr>
          <w:color w:val="auto"/>
          <w:sz w:val="22"/>
          <w:szCs w:val="22"/>
        </w:rPr>
        <w:t xml:space="preserve"> </w:t>
      </w:r>
    </w:p>
    <w:p w:rsidR="00E46AAA" w:rsidRPr="00313A68" w:rsidRDefault="005D72FB" w:rsidP="005D72F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 w:rsidRPr="00313A68">
        <w:rPr>
          <w:b/>
          <w:color w:val="auto"/>
          <w:sz w:val="22"/>
          <w:szCs w:val="22"/>
        </w:rPr>
        <w:t>Toetuse maksimaalne määr on 80%</w:t>
      </w:r>
      <w:r w:rsidRPr="00313A68">
        <w:rPr>
          <w:color w:val="auto"/>
          <w:sz w:val="22"/>
          <w:szCs w:val="22"/>
        </w:rPr>
        <w:t xml:space="preserve"> projekti abikõlblikest kuludest ja omafinantseeringu minimaalne määr on 20% projekti abikõlblikest kuludest. </w:t>
      </w:r>
    </w:p>
    <w:p w:rsidR="00E46AAA" w:rsidRPr="00313A68" w:rsidRDefault="00C90E80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lastRenderedPageBreak/>
        <w:t xml:space="preserve">Projekti partneri kaasamisel peab taotlus sisaldama </w:t>
      </w:r>
      <w:r w:rsidRPr="00313A68">
        <w:rPr>
          <w:rFonts w:ascii="Arial" w:hAnsi="Arial" w:cs="Arial"/>
          <w:b/>
        </w:rPr>
        <w:t xml:space="preserve">partneri kinnituskirja </w:t>
      </w:r>
      <w:r w:rsidRPr="00313A68">
        <w:rPr>
          <w:rFonts w:ascii="Arial" w:hAnsi="Arial" w:cs="Arial"/>
        </w:rPr>
        <w:t xml:space="preserve">ja partneri tegevusi; </w:t>
      </w:r>
    </w:p>
    <w:p w:rsidR="00A84B4F" w:rsidRPr="00313A68" w:rsidRDefault="00C90E80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Toetust taotletakse vaid</w:t>
      </w:r>
      <w:r w:rsidR="00494BC0" w:rsidRPr="00313A68">
        <w:rPr>
          <w:rFonts w:ascii="Arial" w:hAnsi="Arial" w:cs="Arial"/>
        </w:rPr>
        <w:t xml:space="preserve"> TT-s</w:t>
      </w:r>
      <w:r w:rsidRPr="00313A68">
        <w:rPr>
          <w:rFonts w:ascii="Arial" w:hAnsi="Arial" w:cs="Arial"/>
        </w:rPr>
        <w:t xml:space="preserve"> ettenähtud </w:t>
      </w:r>
      <w:r w:rsidRPr="00313A68">
        <w:rPr>
          <w:rFonts w:ascii="Arial" w:hAnsi="Arial" w:cs="Arial"/>
          <w:b/>
        </w:rPr>
        <w:t>eesmärkide ja tulemuste saavutamiseks</w:t>
      </w:r>
      <w:r w:rsidRPr="00313A68">
        <w:rPr>
          <w:rFonts w:ascii="Arial" w:hAnsi="Arial" w:cs="Arial"/>
        </w:rPr>
        <w:t>;</w:t>
      </w:r>
    </w:p>
    <w:p w:rsidR="00A84B4F" w:rsidRPr="00313A68" w:rsidRDefault="00A84B4F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Taotluse </w:t>
      </w:r>
      <w:r w:rsidRPr="00313A68">
        <w:rPr>
          <w:rFonts w:ascii="Arial" w:hAnsi="Arial" w:cs="Arial"/>
          <w:b/>
        </w:rPr>
        <w:t>objektiks olev hoone peab asuma</w:t>
      </w:r>
      <w:r w:rsidRPr="00313A68">
        <w:rPr>
          <w:rFonts w:ascii="Arial" w:hAnsi="Arial" w:cs="Arial"/>
        </w:rPr>
        <w:t xml:space="preserve"> Haapsalu, Kuressaare, Lihula, Paide, Pärnu, Rakvere, Viljandi, Valga või Võru linna muinsuskaitsealal. Eelistatakse hooneid, mis asuvad Eesti Arhitektide Liidu programmi „Hea avalik ruum“ konkursi objektiks olnud keskväljaku või </w:t>
      </w:r>
      <w:proofErr w:type="spellStart"/>
      <w:r w:rsidRPr="00313A68">
        <w:rPr>
          <w:rFonts w:ascii="Arial" w:hAnsi="Arial" w:cs="Arial"/>
        </w:rPr>
        <w:t>kesktänava</w:t>
      </w:r>
      <w:proofErr w:type="spellEnd"/>
      <w:r w:rsidRPr="00313A68">
        <w:rPr>
          <w:rFonts w:ascii="Arial" w:hAnsi="Arial" w:cs="Arial"/>
        </w:rPr>
        <w:t xml:space="preserve"> võistlusalal või sellega külgneval kinnistul. </w:t>
      </w:r>
    </w:p>
    <w:p w:rsidR="00A84B4F" w:rsidRPr="00313A68" w:rsidRDefault="00C90E80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Toetatavad tegevused viiakse ellu </w:t>
      </w:r>
      <w:r w:rsidRPr="00313A68">
        <w:rPr>
          <w:rFonts w:ascii="Arial" w:hAnsi="Arial" w:cs="Arial"/>
          <w:b/>
        </w:rPr>
        <w:t>abikõlblikkuse perioodil</w:t>
      </w:r>
      <w:r w:rsidRPr="00313A68">
        <w:rPr>
          <w:rFonts w:ascii="Arial" w:hAnsi="Arial" w:cs="Arial"/>
        </w:rPr>
        <w:t xml:space="preserve"> Eestis või partneri asukohariigis</w:t>
      </w:r>
      <w:r w:rsidR="002C32B5" w:rsidRPr="00313A68">
        <w:rPr>
          <w:rFonts w:ascii="Arial" w:hAnsi="Arial" w:cs="Arial"/>
        </w:rPr>
        <w:t xml:space="preserve"> (projekti algus ja lõpp peavad mahtuma abikõlblikkuse perioodi sisse)</w:t>
      </w:r>
      <w:r w:rsidR="005D72FB" w:rsidRPr="00313A68">
        <w:rPr>
          <w:rFonts w:ascii="Arial" w:hAnsi="Arial" w:cs="Arial"/>
        </w:rPr>
        <w:t xml:space="preserve">. </w:t>
      </w:r>
      <w:r w:rsidR="00A84B4F" w:rsidRPr="00313A68">
        <w:rPr>
          <w:rFonts w:ascii="Arial" w:hAnsi="Arial" w:cs="Arial"/>
        </w:rPr>
        <w:t>Projekti kestvus võib olla maksimaalselt 30 kuud ja projekti kulude abikõlblikkuse lõpptähtaeg</w:t>
      </w:r>
      <w:r w:rsidR="005D72FB" w:rsidRPr="00313A68">
        <w:rPr>
          <w:rFonts w:ascii="Arial" w:hAnsi="Arial" w:cs="Arial"/>
        </w:rPr>
        <w:t xml:space="preserve"> on 30.04.2024;</w:t>
      </w:r>
    </w:p>
    <w:p w:rsidR="00E46AAA" w:rsidRPr="00313A68" w:rsidRDefault="00C90E80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Taotluses peab kirjeldama tegevuste </w:t>
      </w:r>
      <w:r w:rsidRPr="00313A68">
        <w:rPr>
          <w:rFonts w:ascii="Arial" w:hAnsi="Arial" w:cs="Arial"/>
          <w:b/>
        </w:rPr>
        <w:t xml:space="preserve">jätkusuutlikust </w:t>
      </w:r>
      <w:r w:rsidRPr="00313A68">
        <w:rPr>
          <w:rFonts w:ascii="Arial" w:hAnsi="Arial" w:cs="Arial"/>
        </w:rPr>
        <w:t>(sh kulude katteallikad);</w:t>
      </w:r>
    </w:p>
    <w:p w:rsidR="00E46AAA" w:rsidRPr="00313A68" w:rsidRDefault="002C32B5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Toetust ei või taotleda kulude</w:t>
      </w:r>
      <w:r w:rsidR="00077E92" w:rsidRPr="00313A68">
        <w:rPr>
          <w:rFonts w:ascii="Arial" w:hAnsi="Arial" w:cs="Arial"/>
        </w:rPr>
        <w:t>le</w:t>
      </w:r>
      <w:r w:rsidRPr="00313A68">
        <w:rPr>
          <w:rFonts w:ascii="Arial" w:hAnsi="Arial" w:cs="Arial"/>
        </w:rPr>
        <w:t xml:space="preserve">, millele on juba eraldatud </w:t>
      </w:r>
      <w:r w:rsidRPr="00313A68">
        <w:rPr>
          <w:rFonts w:ascii="Arial" w:hAnsi="Arial" w:cs="Arial"/>
          <w:b/>
        </w:rPr>
        <w:t>muudest allikatest</w:t>
      </w:r>
      <w:r w:rsidRPr="00313A68">
        <w:rPr>
          <w:rFonts w:ascii="Arial" w:hAnsi="Arial" w:cs="Arial"/>
        </w:rPr>
        <w:t xml:space="preserve"> (riigieelarvelised vahendid, Euroopa Liidu või välisabi vahenditest)</w:t>
      </w:r>
      <w:r w:rsidR="00060B18" w:rsidRPr="00313A68">
        <w:rPr>
          <w:rFonts w:ascii="Arial" w:hAnsi="Arial" w:cs="Arial"/>
        </w:rPr>
        <w:t xml:space="preserve"> </w:t>
      </w:r>
      <w:r w:rsidR="00060B18" w:rsidRPr="00313A68">
        <w:rPr>
          <w:rFonts w:ascii="Arial" w:hAnsi="Arial" w:cs="Arial"/>
          <w:b/>
        </w:rPr>
        <w:t>vahendeid</w:t>
      </w:r>
      <w:r w:rsidRPr="00313A68">
        <w:rPr>
          <w:rFonts w:ascii="Arial" w:hAnsi="Arial" w:cs="Arial"/>
        </w:rPr>
        <w:t xml:space="preserve">. Taotleja, kes on taotlenud projektile või osale tegevustest rahastamist samaaegselt muudest allikatest, </w:t>
      </w:r>
      <w:r w:rsidRPr="00313A68">
        <w:rPr>
          <w:rFonts w:ascii="Arial" w:hAnsi="Arial" w:cs="Arial"/>
          <w:b/>
        </w:rPr>
        <w:t>esitab taotluses sellekohase teabe</w:t>
      </w:r>
      <w:r w:rsidRPr="00313A68">
        <w:rPr>
          <w:rFonts w:ascii="Arial" w:hAnsi="Arial" w:cs="Arial"/>
        </w:rPr>
        <w:t>;</w:t>
      </w:r>
    </w:p>
    <w:p w:rsidR="00E46AAA" w:rsidRPr="00313A68" w:rsidRDefault="002C32B5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</w:rPr>
      </w:pPr>
      <w:r w:rsidRPr="00313A68">
        <w:rPr>
          <w:rFonts w:ascii="Arial" w:hAnsi="Arial" w:cs="Arial"/>
        </w:rPr>
        <w:t xml:space="preserve">Taotleja ja projekti partneril </w:t>
      </w:r>
      <w:r w:rsidRPr="00313A68">
        <w:rPr>
          <w:rFonts w:ascii="Arial" w:hAnsi="Arial" w:cs="Arial"/>
          <w:b/>
        </w:rPr>
        <w:t xml:space="preserve">ei tohi olla käimas sundlõpetamist, pankrotimenetlust, likvideerimist </w:t>
      </w:r>
      <w:r w:rsidR="00346E56" w:rsidRPr="00313A68">
        <w:rPr>
          <w:rFonts w:ascii="Arial" w:hAnsi="Arial" w:cs="Arial"/>
        </w:rPr>
        <w:t>ega riiklik</w:t>
      </w:r>
      <w:r w:rsidRPr="00313A68">
        <w:rPr>
          <w:rFonts w:ascii="Arial" w:hAnsi="Arial" w:cs="Arial"/>
        </w:rPr>
        <w:t>e</w:t>
      </w:r>
      <w:r w:rsidRPr="00313A68">
        <w:rPr>
          <w:rFonts w:ascii="Arial" w:hAnsi="Arial" w:cs="Arial"/>
          <w:b/>
        </w:rPr>
        <w:t xml:space="preserve"> maksu</w:t>
      </w:r>
      <w:r w:rsidR="00346E56" w:rsidRPr="00313A68">
        <w:rPr>
          <w:rFonts w:ascii="Arial" w:hAnsi="Arial" w:cs="Arial"/>
          <w:b/>
        </w:rPr>
        <w:t xml:space="preserve">de </w:t>
      </w:r>
      <w:r w:rsidRPr="00313A68">
        <w:rPr>
          <w:rFonts w:ascii="Arial" w:hAnsi="Arial" w:cs="Arial"/>
          <w:b/>
        </w:rPr>
        <w:t>võlgnevusi;</w:t>
      </w:r>
    </w:p>
    <w:p w:rsidR="00E46AAA" w:rsidRPr="00313A68" w:rsidRDefault="006552B3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Taotlus peab sisaldama</w:t>
      </w:r>
      <w:r w:rsidR="002C32B5" w:rsidRPr="00313A68">
        <w:rPr>
          <w:rFonts w:ascii="Arial" w:hAnsi="Arial" w:cs="Arial"/>
        </w:rPr>
        <w:t xml:space="preserve"> taotlusvoorus etteantud </w:t>
      </w:r>
      <w:r w:rsidRPr="00313A68">
        <w:rPr>
          <w:rFonts w:ascii="Arial" w:hAnsi="Arial" w:cs="Arial"/>
          <w:b/>
        </w:rPr>
        <w:t>nõutud kinnitusi</w:t>
      </w:r>
      <w:r w:rsidR="00201029" w:rsidRPr="00313A68">
        <w:rPr>
          <w:rFonts w:ascii="Arial" w:hAnsi="Arial" w:cs="Arial"/>
        </w:rPr>
        <w:t>;</w:t>
      </w:r>
    </w:p>
    <w:p w:rsidR="00E46AAA" w:rsidRPr="00313A68" w:rsidRDefault="00CF7E42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Taotlus tuleb </w:t>
      </w:r>
      <w:r w:rsidRPr="00313A68">
        <w:rPr>
          <w:rFonts w:ascii="Arial" w:hAnsi="Arial" w:cs="Arial"/>
          <w:b/>
        </w:rPr>
        <w:t>esitada õ</w:t>
      </w:r>
      <w:r w:rsidR="00476FCF" w:rsidRPr="00313A68">
        <w:rPr>
          <w:rFonts w:ascii="Arial" w:hAnsi="Arial" w:cs="Arial"/>
          <w:b/>
        </w:rPr>
        <w:t>igeaegselt</w:t>
      </w:r>
      <w:r w:rsidR="00476FCF" w:rsidRPr="00313A68">
        <w:rPr>
          <w:rFonts w:ascii="Arial" w:hAnsi="Arial" w:cs="Arial"/>
        </w:rPr>
        <w:t>,</w:t>
      </w:r>
      <w:r w:rsidR="00B848E9" w:rsidRPr="00313A68">
        <w:rPr>
          <w:rFonts w:ascii="Arial" w:hAnsi="Arial" w:cs="Arial"/>
        </w:rPr>
        <w:t xml:space="preserve"> hilinen</w:t>
      </w:r>
      <w:r w:rsidR="00201029" w:rsidRPr="00313A68">
        <w:rPr>
          <w:rFonts w:ascii="Arial" w:hAnsi="Arial" w:cs="Arial"/>
        </w:rPr>
        <w:t>ud taotlusi ei võeta menetlusse;</w:t>
      </w:r>
    </w:p>
    <w:p w:rsidR="00994F2B" w:rsidRPr="00313A68" w:rsidRDefault="00830C7D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Toetust kasutatakse vaid </w:t>
      </w:r>
      <w:r w:rsidRPr="00313A68">
        <w:rPr>
          <w:rFonts w:ascii="Arial" w:hAnsi="Arial" w:cs="Arial"/>
          <w:b/>
        </w:rPr>
        <w:t>abikõlblike kulude hüvitamiseks</w:t>
      </w:r>
      <w:r w:rsidRPr="00313A68">
        <w:rPr>
          <w:rFonts w:ascii="Arial" w:hAnsi="Arial" w:cs="Arial"/>
        </w:rPr>
        <w:t xml:space="preserve"> </w:t>
      </w:r>
    </w:p>
    <w:p w:rsidR="00B32BDE" w:rsidRPr="00313A68" w:rsidRDefault="00B32BDE" w:rsidP="000F3697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Abikõlblikud kulud: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otsesed personalikulud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töötajate reisi- ja päevarahad;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projekti avalikustamisega seotud kulud;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uue või kasutatud seadme ostmise kulu;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kinnisasja ostmine kuni 10%;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tarbekaupade ja tarvikute ostmine;</w:t>
      </w:r>
    </w:p>
    <w:p w:rsidR="000F3697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kaudsed kulud (</w:t>
      </w:r>
      <w:proofErr w:type="spellStart"/>
      <w:r w:rsidRPr="00313A68">
        <w:rPr>
          <w:rFonts w:ascii="Arial" w:hAnsi="Arial" w:cs="Arial"/>
        </w:rPr>
        <w:t>üldkulud</w:t>
      </w:r>
      <w:proofErr w:type="spellEnd"/>
      <w:r w:rsidRPr="00313A68">
        <w:rPr>
          <w:rFonts w:ascii="Arial" w:hAnsi="Arial" w:cs="Arial"/>
        </w:rPr>
        <w:t xml:space="preserve"> – kuni 15% abikõlblikest otsestest personalikuludest).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ind w:left="2154" w:hanging="357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muinsuskaitsealal asuva </w:t>
      </w:r>
      <w:r w:rsidRPr="00313A68">
        <w:rPr>
          <w:rFonts w:ascii="Arial" w:hAnsi="Arial" w:cs="Arial"/>
          <w:b/>
          <w:bCs/>
        </w:rPr>
        <w:t>hoone restaureerimisega seotud kulud</w:t>
      </w:r>
      <w:r w:rsidRPr="00313A68">
        <w:rPr>
          <w:rFonts w:ascii="Arial" w:hAnsi="Arial" w:cs="Arial"/>
        </w:rPr>
        <w:t xml:space="preserve">, sh uuringute (kaasa arvatud arheoloogiliste uuringute), projekteerimise, ehitustööde, omanikujärelevalve, </w:t>
      </w:r>
      <w:proofErr w:type="spellStart"/>
      <w:r w:rsidRPr="00313A68">
        <w:rPr>
          <w:rFonts w:ascii="Arial" w:hAnsi="Arial" w:cs="Arial"/>
        </w:rPr>
        <w:t>muinsuskaitselise</w:t>
      </w:r>
      <w:proofErr w:type="spellEnd"/>
      <w:r w:rsidRPr="00313A68">
        <w:rPr>
          <w:rFonts w:ascii="Arial" w:hAnsi="Arial" w:cs="Arial"/>
        </w:rPr>
        <w:t xml:space="preserve"> järelevalve jms lepingutega seotud kulud, tingimusel, et need on sõlmitud kooskõlas riigihangete seaduse ja käesoleva korraga; </w:t>
      </w:r>
    </w:p>
    <w:p w:rsidR="0091490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Olemasoleva hoone juurdeehitus on abikõlblik kui see suurendab hoone kasutusvõimalusi. </w:t>
      </w:r>
    </w:p>
    <w:p w:rsidR="00B32BDE" w:rsidRPr="00313A68" w:rsidRDefault="00B32BDE" w:rsidP="000F3697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Kui hoone on </w:t>
      </w:r>
      <w:proofErr w:type="spellStart"/>
      <w:r w:rsidRPr="00313A68">
        <w:rPr>
          <w:rFonts w:ascii="Arial" w:hAnsi="Arial" w:cs="Arial"/>
        </w:rPr>
        <w:t>segafunktsiooniga</w:t>
      </w:r>
      <w:proofErr w:type="spellEnd"/>
      <w:r w:rsidRPr="00313A68">
        <w:rPr>
          <w:rFonts w:ascii="Arial" w:hAnsi="Arial" w:cs="Arial"/>
        </w:rPr>
        <w:t xml:space="preserve"> ja osa hoonest moodustavad olemasolevad elupinnad, siis on hoone ühisosa restaureerimine abikõlb</w:t>
      </w:r>
      <w:bookmarkStart w:id="0" w:name="_GoBack"/>
      <w:bookmarkEnd w:id="0"/>
      <w:r w:rsidRPr="00313A68">
        <w:rPr>
          <w:rFonts w:ascii="Arial" w:hAnsi="Arial" w:cs="Arial"/>
        </w:rPr>
        <w:t xml:space="preserve">lik proportsionaalses mahus taotleja omandi osakaaluga hoonest vastavalt kinnistusraamatu andmetele. Hoone ühisosa on: fassaad (sh aknad ja välisuksed), katus ja sadeveesüsteem, põhikonstruktsioonid, ühised tehnosüsteemid, ühine </w:t>
      </w:r>
      <w:proofErr w:type="spellStart"/>
      <w:r w:rsidRPr="00313A68">
        <w:rPr>
          <w:rFonts w:ascii="Arial" w:hAnsi="Arial" w:cs="Arial"/>
        </w:rPr>
        <w:t>tehnopind</w:t>
      </w:r>
      <w:proofErr w:type="spellEnd"/>
      <w:r w:rsidRPr="00313A68">
        <w:rPr>
          <w:rFonts w:ascii="Arial" w:hAnsi="Arial" w:cs="Arial"/>
        </w:rPr>
        <w:t xml:space="preserve">, ühine </w:t>
      </w:r>
      <w:proofErr w:type="spellStart"/>
      <w:r w:rsidRPr="00313A68">
        <w:rPr>
          <w:rFonts w:ascii="Arial" w:hAnsi="Arial" w:cs="Arial"/>
        </w:rPr>
        <w:lastRenderedPageBreak/>
        <w:t>üldkasutatav</w:t>
      </w:r>
      <w:proofErr w:type="spellEnd"/>
      <w:r w:rsidRPr="00313A68">
        <w:rPr>
          <w:rFonts w:ascii="Arial" w:hAnsi="Arial" w:cs="Arial"/>
        </w:rPr>
        <w:t xml:space="preserve"> pind (näiteks trepikoda, lift, kelder vms); samuti on abikõlblik ühiskasutuses oleva krundi korrastamine ning proportsionaalselt</w:t>
      </w:r>
    </w:p>
    <w:p w:rsidR="00A84B4F" w:rsidRPr="00313A68" w:rsidRDefault="00A84B4F" w:rsidP="005D72FB">
      <w:pPr>
        <w:pStyle w:val="Default"/>
        <w:spacing w:line="360" w:lineRule="auto"/>
        <w:ind w:left="720"/>
        <w:rPr>
          <w:color w:val="auto"/>
          <w:sz w:val="22"/>
          <w:szCs w:val="22"/>
        </w:rPr>
      </w:pPr>
    </w:p>
    <w:p w:rsidR="00A84B4F" w:rsidRPr="00313A68" w:rsidRDefault="00A84B4F" w:rsidP="000F3697">
      <w:pPr>
        <w:pStyle w:val="Default"/>
        <w:numPr>
          <w:ilvl w:val="1"/>
          <w:numId w:val="10"/>
        </w:numPr>
        <w:spacing w:line="360" w:lineRule="auto"/>
        <w:rPr>
          <w:color w:val="auto"/>
          <w:sz w:val="22"/>
          <w:szCs w:val="22"/>
        </w:rPr>
      </w:pPr>
      <w:r w:rsidRPr="00313A68">
        <w:rPr>
          <w:b/>
          <w:bCs/>
          <w:color w:val="auto"/>
          <w:sz w:val="22"/>
          <w:szCs w:val="22"/>
        </w:rPr>
        <w:t xml:space="preserve"> Mitteabikõlblikud kulud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uue hoone ehitus;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elamispindade (nii era-, munitsipaal- kui sotsiaal-) restaureerimine, sh eluruumi omanikule kuuluva mitteeluruumi (keldri, garaaži, </w:t>
      </w:r>
      <w:proofErr w:type="spellStart"/>
      <w:r w:rsidRPr="00313A68">
        <w:rPr>
          <w:color w:val="auto"/>
          <w:sz w:val="22"/>
          <w:szCs w:val="22"/>
        </w:rPr>
        <w:t>tehnopinna</w:t>
      </w:r>
      <w:proofErr w:type="spellEnd"/>
      <w:r w:rsidRPr="00313A68">
        <w:rPr>
          <w:color w:val="auto"/>
          <w:sz w:val="22"/>
          <w:szCs w:val="22"/>
        </w:rPr>
        <w:t xml:space="preserve"> vms) restaureerimine;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mootorsõidukite ost või rent;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mootorsõidukite remont või varustuse/seadmete ost mootorsõidukitele;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laenuintress, võla teenindamise tasud ja viivised;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finantstehingute tasud ja muud puhtalt finantskulud, välja arvatud kulud seoses rahastajate, riikliku kontaktasutuse või kohaldatava õiguse alusel nõutud kontodega ja kulud projektilepinguga kehtestatud finantsteenustele;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eraldised kahjumi või võimalike tulevaste kohustuste katmiseks; </w:t>
      </w:r>
    </w:p>
    <w:p w:rsidR="00A84B4F" w:rsidRPr="00313A68" w:rsidRDefault="00A84B4F" w:rsidP="000F3697">
      <w:pPr>
        <w:pStyle w:val="Default"/>
        <w:numPr>
          <w:ilvl w:val="2"/>
          <w:numId w:val="15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valuutakursi muutuste kahjum; </w:t>
      </w:r>
    </w:p>
    <w:p w:rsidR="00A84B4F" w:rsidRPr="00313A68" w:rsidRDefault="00A84B4F" w:rsidP="000F3697">
      <w:pPr>
        <w:pStyle w:val="Default"/>
        <w:numPr>
          <w:ilvl w:val="2"/>
          <w:numId w:val="16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käibemaks, kui see on võimalik projekti raames tasutuna sisendkäibemaksuna maha arvata või tagasi taotleda ning käibemaks hüvitatakse muul moel; </w:t>
      </w:r>
    </w:p>
    <w:p w:rsidR="00A84B4F" w:rsidRPr="00313A68" w:rsidRDefault="00A84B4F" w:rsidP="000F3697">
      <w:pPr>
        <w:pStyle w:val="Default"/>
        <w:numPr>
          <w:ilvl w:val="2"/>
          <w:numId w:val="16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kulud, mis kaetakse muudest allikatest; </w:t>
      </w:r>
    </w:p>
    <w:p w:rsidR="00A84B4F" w:rsidRPr="00313A68" w:rsidRDefault="00A84B4F" w:rsidP="000F3697">
      <w:pPr>
        <w:pStyle w:val="Default"/>
        <w:numPr>
          <w:ilvl w:val="2"/>
          <w:numId w:val="16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trahvid ja muud rahalised karistused; </w:t>
      </w:r>
    </w:p>
    <w:p w:rsidR="00A84B4F" w:rsidRPr="00313A68" w:rsidRDefault="00A84B4F" w:rsidP="000F3697">
      <w:pPr>
        <w:pStyle w:val="Default"/>
        <w:numPr>
          <w:ilvl w:val="2"/>
          <w:numId w:val="16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kohtuvaidluste kulud, välja arvatud juhul, kui kohtuvaidlus on lahutamatu ja vajalik projekti tulemuste saavutamiseks; </w:t>
      </w:r>
    </w:p>
    <w:p w:rsidR="00A84B4F" w:rsidRPr="00313A68" w:rsidRDefault="00A84B4F" w:rsidP="000F3697">
      <w:pPr>
        <w:pStyle w:val="Default"/>
        <w:numPr>
          <w:ilvl w:val="2"/>
          <w:numId w:val="16"/>
        </w:numPr>
        <w:rPr>
          <w:color w:val="auto"/>
          <w:sz w:val="22"/>
          <w:szCs w:val="22"/>
        </w:rPr>
      </w:pPr>
      <w:r w:rsidRPr="00313A68">
        <w:rPr>
          <w:color w:val="auto"/>
          <w:sz w:val="22"/>
          <w:szCs w:val="22"/>
        </w:rPr>
        <w:t xml:space="preserve">teised kulud, mis ei ole vajalikud projekti eesmärgi saavutamiseks. </w:t>
      </w:r>
    </w:p>
    <w:p w:rsidR="00BC7A7C" w:rsidRPr="00313A68" w:rsidRDefault="00BC7A7C" w:rsidP="00BC7A7C">
      <w:pPr>
        <w:pStyle w:val="Default"/>
        <w:ind w:left="2160"/>
        <w:rPr>
          <w:color w:val="auto"/>
          <w:sz w:val="22"/>
          <w:szCs w:val="22"/>
        </w:rPr>
      </w:pPr>
    </w:p>
    <w:p w:rsidR="00201029" w:rsidRPr="00313A68" w:rsidRDefault="00201029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Projektitegevuste tulemusena </w:t>
      </w:r>
      <w:r w:rsidRPr="00313A68">
        <w:rPr>
          <w:rFonts w:ascii="Arial" w:hAnsi="Arial" w:cs="Arial"/>
          <w:b/>
        </w:rPr>
        <w:t>teenitud tulu</w:t>
      </w:r>
      <w:r w:rsidR="00972D28" w:rsidRPr="00313A68">
        <w:rPr>
          <w:rFonts w:ascii="Arial" w:hAnsi="Arial" w:cs="Arial"/>
        </w:rPr>
        <w:t xml:space="preserve"> käsitleta</w:t>
      </w:r>
      <w:r w:rsidRPr="00313A68">
        <w:rPr>
          <w:rFonts w:ascii="Arial" w:hAnsi="Arial" w:cs="Arial"/>
        </w:rPr>
        <w:t>kse projekti eelarve osana;</w:t>
      </w:r>
    </w:p>
    <w:p w:rsidR="00201029" w:rsidRPr="00313A68" w:rsidRDefault="00201029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  <w:b/>
        </w:rPr>
        <w:t>Käibemaks</w:t>
      </w:r>
      <w:r w:rsidRPr="00313A68">
        <w:rPr>
          <w:rFonts w:ascii="Arial" w:hAnsi="Arial" w:cs="Arial"/>
        </w:rPr>
        <w:t xml:space="preserve"> on abikõlblik, kui seda ei ole võimalik projekti raames tasutuna sisendkäibemaksuna maha arvata või tagasi taotleda või kui käibemaksu ei hüvitata muul viisil;</w:t>
      </w:r>
    </w:p>
    <w:p w:rsidR="00FD7F7D" w:rsidRPr="00313A68" w:rsidRDefault="00FD7F7D" w:rsidP="005D72F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Käesoleva taotlusvooru raames jagatavat toetust võidakse käsitleda kui </w:t>
      </w:r>
      <w:r w:rsidRPr="00313A68">
        <w:rPr>
          <w:rFonts w:ascii="Arial" w:hAnsi="Arial" w:cs="Arial"/>
          <w:b/>
        </w:rPr>
        <w:t>vähese tähtsusega riigiabi</w:t>
      </w:r>
      <w:r w:rsidRPr="00313A68">
        <w:rPr>
          <w:rFonts w:ascii="Arial" w:hAnsi="Arial" w:cs="Arial"/>
        </w:rPr>
        <w:t xml:space="preserve"> vastavalt Euroopa Komisjoni määruse (EL) nr 1407/2013 artiklile 3. </w:t>
      </w:r>
    </w:p>
    <w:p w:rsidR="00201029" w:rsidRPr="00313A68" w:rsidRDefault="005D72FB" w:rsidP="005D72F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13A68">
        <w:rPr>
          <w:rFonts w:ascii="Arial" w:hAnsi="Arial" w:cs="Arial"/>
        </w:rPr>
        <w:t>K</w:t>
      </w:r>
      <w:r w:rsidR="00FD7F7D" w:rsidRPr="00313A68">
        <w:rPr>
          <w:rFonts w:ascii="Arial" w:hAnsi="Arial" w:cs="Arial"/>
        </w:rPr>
        <w:t xml:space="preserve">äesoleva taotlusvooru raames jagatavat toetust võidakse käsitleda abina </w:t>
      </w:r>
      <w:r w:rsidR="00FD7F7D" w:rsidRPr="00313A68">
        <w:rPr>
          <w:rFonts w:ascii="Arial" w:hAnsi="Arial" w:cs="Arial"/>
          <w:b/>
        </w:rPr>
        <w:t xml:space="preserve">grupierandi </w:t>
      </w:r>
      <w:r w:rsidR="00FD7F7D" w:rsidRPr="00313A68">
        <w:rPr>
          <w:rFonts w:ascii="Arial" w:hAnsi="Arial" w:cs="Arial"/>
        </w:rPr>
        <w:t xml:space="preserve">raames vastavalt Euroopa Komisjoni määruse (EL) nr 651/2014 (edaspidi </w:t>
      </w:r>
      <w:r w:rsidR="00FD7F7D" w:rsidRPr="00313A68">
        <w:rPr>
          <w:rFonts w:ascii="Arial" w:hAnsi="Arial" w:cs="Arial"/>
          <w:i/>
          <w:iCs/>
        </w:rPr>
        <w:t>EL grupierandi määrus</w:t>
      </w:r>
      <w:r w:rsidR="00FD7F7D" w:rsidRPr="00313A68">
        <w:rPr>
          <w:rFonts w:ascii="Arial" w:hAnsi="Arial" w:cs="Arial"/>
        </w:rPr>
        <w:t xml:space="preserve">) artiklile 53 „Kultuuri edendamiseks ja kultuuripärandi säilitamiseks antav abi“. </w:t>
      </w:r>
    </w:p>
    <w:p w:rsidR="00830C7D" w:rsidRPr="00313A68" w:rsidRDefault="00E46AAA" w:rsidP="005D72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E-toetuse keskkonnas taotluse väljade juures asuvate </w:t>
      </w:r>
      <w:r w:rsidRPr="00313A68">
        <w:rPr>
          <w:rFonts w:ascii="Arial" w:hAnsi="Arial" w:cs="Arial"/>
          <w:b/>
        </w:rPr>
        <w:t>küsimärkide peale</w:t>
      </w:r>
      <w:r w:rsidRPr="00313A68">
        <w:rPr>
          <w:rFonts w:ascii="Arial" w:hAnsi="Arial" w:cs="Arial"/>
        </w:rPr>
        <w:t xml:space="preserve"> klikkides kuvatakse </w:t>
      </w:r>
      <w:r w:rsidRPr="00313A68">
        <w:rPr>
          <w:rFonts w:ascii="Arial" w:hAnsi="Arial" w:cs="Arial"/>
          <w:b/>
        </w:rPr>
        <w:t>täiendav info välja täitmiseks</w:t>
      </w:r>
      <w:r w:rsidRPr="00313A68">
        <w:rPr>
          <w:rFonts w:ascii="Arial" w:hAnsi="Arial" w:cs="Arial"/>
        </w:rPr>
        <w:t>.</w:t>
      </w:r>
    </w:p>
    <w:p w:rsidR="00E46AAA" w:rsidRPr="00313A68" w:rsidRDefault="00E46AAA" w:rsidP="005D72F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76447E" w:rsidRPr="00313A68" w:rsidRDefault="00CF7E42" w:rsidP="005D72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>TAOTLUSTE ESMANE KONTROLL JA TAGASI</w:t>
      </w:r>
      <w:r w:rsidR="00D93B9F" w:rsidRPr="00313A68">
        <w:rPr>
          <w:rFonts w:ascii="Arial" w:hAnsi="Arial" w:cs="Arial"/>
          <w:b/>
        </w:rPr>
        <w:t>SI</w:t>
      </w:r>
      <w:r w:rsidRPr="00313A68">
        <w:rPr>
          <w:rFonts w:ascii="Arial" w:hAnsi="Arial" w:cs="Arial"/>
          <w:b/>
        </w:rPr>
        <w:t>DE</w:t>
      </w:r>
    </w:p>
    <w:p w:rsidR="00CF7E42" w:rsidRPr="00313A68" w:rsidRDefault="00E7492C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Rakendusüksus teostab</w:t>
      </w:r>
      <w:r w:rsidR="00CF7E42" w:rsidRPr="00313A68">
        <w:rPr>
          <w:rFonts w:ascii="Arial" w:hAnsi="Arial" w:cs="Arial"/>
        </w:rPr>
        <w:t xml:space="preserve"> </w:t>
      </w:r>
      <w:r w:rsidR="00830C7D" w:rsidRPr="00313A68">
        <w:rPr>
          <w:rFonts w:ascii="Arial" w:hAnsi="Arial" w:cs="Arial"/>
        </w:rPr>
        <w:t xml:space="preserve">esitatud taotlustele </w:t>
      </w:r>
      <w:r w:rsidR="00CF7E42" w:rsidRPr="00313A68">
        <w:rPr>
          <w:rFonts w:ascii="Arial" w:hAnsi="Arial" w:cs="Arial"/>
        </w:rPr>
        <w:t xml:space="preserve">esmase tehnilise </w:t>
      </w:r>
      <w:r w:rsidRPr="00313A68">
        <w:rPr>
          <w:rFonts w:ascii="Arial" w:hAnsi="Arial" w:cs="Arial"/>
        </w:rPr>
        <w:t xml:space="preserve">vastavuse </w:t>
      </w:r>
      <w:r w:rsidR="00CF7E42" w:rsidRPr="00313A68">
        <w:rPr>
          <w:rFonts w:ascii="Arial" w:hAnsi="Arial" w:cs="Arial"/>
        </w:rPr>
        <w:t xml:space="preserve">kontrolli </w:t>
      </w:r>
      <w:r w:rsidRPr="00313A68">
        <w:rPr>
          <w:rFonts w:ascii="Arial" w:hAnsi="Arial" w:cs="Arial"/>
        </w:rPr>
        <w:t xml:space="preserve">10 tööpäeva jooksul </w:t>
      </w:r>
      <w:r w:rsidR="00CF7E42" w:rsidRPr="00313A68">
        <w:rPr>
          <w:rFonts w:ascii="Arial" w:hAnsi="Arial" w:cs="Arial"/>
        </w:rPr>
        <w:t xml:space="preserve">ning </w:t>
      </w:r>
      <w:r w:rsidRPr="00313A68">
        <w:rPr>
          <w:rFonts w:ascii="Arial" w:hAnsi="Arial" w:cs="Arial"/>
        </w:rPr>
        <w:t>annab tagasiside läbi e-toetuse</w:t>
      </w:r>
      <w:r w:rsidR="00CF7E42" w:rsidRPr="00313A68">
        <w:rPr>
          <w:rFonts w:ascii="Arial" w:hAnsi="Arial" w:cs="Arial"/>
        </w:rPr>
        <w:t xml:space="preserve"> keskkonna projekti postkasti.</w:t>
      </w:r>
    </w:p>
    <w:p w:rsidR="00E46AAA" w:rsidRPr="00313A68" w:rsidRDefault="00E46AAA" w:rsidP="005D72FB">
      <w:pPr>
        <w:pStyle w:val="ListParagraph"/>
        <w:spacing w:after="0" w:line="360" w:lineRule="auto"/>
        <w:ind w:left="1440"/>
        <w:jc w:val="both"/>
        <w:rPr>
          <w:rFonts w:ascii="Arial" w:hAnsi="Arial" w:cs="Arial"/>
          <w:b/>
        </w:rPr>
      </w:pPr>
    </w:p>
    <w:p w:rsidR="00A70BA2" w:rsidRPr="00313A68" w:rsidRDefault="00A4361B" w:rsidP="005D72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lastRenderedPageBreak/>
        <w:t>TAOTLUSTE HINDAMINE EKSPERD</w:t>
      </w:r>
      <w:r w:rsidR="00CF7E42" w:rsidRPr="00313A68">
        <w:rPr>
          <w:rFonts w:ascii="Arial" w:hAnsi="Arial" w:cs="Arial"/>
          <w:b/>
        </w:rPr>
        <w:t>ITE POOLT</w:t>
      </w:r>
    </w:p>
    <w:p w:rsidR="00CF7E42" w:rsidRPr="00313A68" w:rsidRDefault="00E7492C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Vastavaks tunnistatud taotlused suunatakse hindamiseks </w:t>
      </w:r>
      <w:r w:rsidR="00CF7E42" w:rsidRPr="00313A68">
        <w:rPr>
          <w:rFonts w:ascii="Arial" w:hAnsi="Arial" w:cs="Arial"/>
        </w:rPr>
        <w:t>eksperditele</w:t>
      </w:r>
      <w:r w:rsidRPr="00313A68">
        <w:rPr>
          <w:rFonts w:ascii="Arial" w:hAnsi="Arial" w:cs="Arial"/>
        </w:rPr>
        <w:t xml:space="preserve"> (</w:t>
      </w:r>
      <w:r w:rsidR="00830C7D" w:rsidRPr="00313A68">
        <w:rPr>
          <w:rFonts w:ascii="Arial" w:hAnsi="Arial" w:cs="Arial"/>
          <w:i/>
        </w:rPr>
        <w:t>vähemalt 2 erapooletut eksperti</w:t>
      </w:r>
      <w:r w:rsidRPr="00313A68">
        <w:rPr>
          <w:rFonts w:ascii="Arial" w:hAnsi="Arial" w:cs="Arial"/>
        </w:rPr>
        <w:t>)</w:t>
      </w:r>
      <w:r w:rsidR="00830C7D" w:rsidRPr="00313A68">
        <w:rPr>
          <w:rFonts w:ascii="Arial" w:hAnsi="Arial" w:cs="Arial"/>
        </w:rPr>
        <w:t>. Ekspertide hindamistulemuste aritmeetiliste keskmiste alusel tekkinud projektide nimekiri edastatakse hindamiskomisjonile. Kui taotlus saab ekspert</w:t>
      </w:r>
      <w:r w:rsidR="003B30D6" w:rsidRPr="00313A68">
        <w:rPr>
          <w:rFonts w:ascii="Arial" w:hAnsi="Arial" w:cs="Arial"/>
        </w:rPr>
        <w:t>ide hindamise käigus vähem kui 4</w:t>
      </w:r>
      <w:r w:rsidR="00830C7D" w:rsidRPr="00313A68">
        <w:rPr>
          <w:rFonts w:ascii="Arial" w:hAnsi="Arial" w:cs="Arial"/>
        </w:rPr>
        <w:t>0% punktidest vormistatakse taotluse mitterahuldamise otsus.</w:t>
      </w:r>
    </w:p>
    <w:p w:rsidR="00E46AAA" w:rsidRPr="00313A68" w:rsidRDefault="00E46AAA" w:rsidP="005D72FB">
      <w:pPr>
        <w:pStyle w:val="ListParagraph"/>
        <w:spacing w:after="0" w:line="360" w:lineRule="auto"/>
        <w:ind w:left="1440"/>
        <w:jc w:val="both"/>
        <w:rPr>
          <w:rFonts w:ascii="Arial" w:hAnsi="Arial" w:cs="Arial"/>
        </w:rPr>
      </w:pPr>
    </w:p>
    <w:p w:rsidR="00CF7E42" w:rsidRPr="00313A68" w:rsidRDefault="00CF7E42" w:rsidP="005D72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>HINDAMISKOMISJON VAATAB TAOTLUSED ÜLE</w:t>
      </w:r>
    </w:p>
    <w:p w:rsidR="00B848E9" w:rsidRPr="00313A68" w:rsidRDefault="00830C7D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Hindamiskomisjon vaatab taotlused üle 15 tööpäeva jooksul ning kinnitab </w:t>
      </w:r>
      <w:proofErr w:type="spellStart"/>
      <w:r w:rsidRPr="00313A68">
        <w:rPr>
          <w:rFonts w:ascii="Arial" w:hAnsi="Arial" w:cs="Arial"/>
        </w:rPr>
        <w:t>rahastuse</w:t>
      </w:r>
      <w:proofErr w:type="spellEnd"/>
      <w:r w:rsidRPr="00313A68">
        <w:rPr>
          <w:rFonts w:ascii="Arial" w:hAnsi="Arial" w:cs="Arial"/>
        </w:rPr>
        <w:t xml:space="preserve"> saavate projektide nimekirja ning edastab selle koos protokolliga rakendusüksusel.</w:t>
      </w:r>
    </w:p>
    <w:p w:rsidR="00E46AAA" w:rsidRPr="00313A68" w:rsidRDefault="00E46AAA" w:rsidP="005D72FB">
      <w:pPr>
        <w:pStyle w:val="ListParagraph"/>
        <w:spacing w:after="0" w:line="360" w:lineRule="auto"/>
        <w:ind w:left="1416"/>
        <w:jc w:val="both"/>
        <w:rPr>
          <w:rFonts w:ascii="Arial" w:hAnsi="Arial" w:cs="Arial"/>
        </w:rPr>
      </w:pPr>
    </w:p>
    <w:p w:rsidR="00CF7E42" w:rsidRPr="00313A68" w:rsidRDefault="00CF7E42" w:rsidP="005D72F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</w:rPr>
      </w:pPr>
      <w:r w:rsidRPr="00313A68">
        <w:rPr>
          <w:rFonts w:ascii="Arial" w:hAnsi="Arial" w:cs="Arial"/>
          <w:b/>
        </w:rPr>
        <w:t>OTSUSE VORMISTAMINE JA TEAVITAMINE</w:t>
      </w:r>
    </w:p>
    <w:p w:rsidR="00CF7E42" w:rsidRPr="00313A68" w:rsidRDefault="00CF7E42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Rakendusüksus vormistab otsused</w:t>
      </w:r>
      <w:r w:rsidR="00830C7D" w:rsidRPr="00313A68">
        <w:rPr>
          <w:rFonts w:ascii="Arial" w:hAnsi="Arial" w:cs="Arial"/>
        </w:rPr>
        <w:t xml:space="preserve"> 10 tööpäeva jooksul hindamiskomisjoni otsuse alusel</w:t>
      </w:r>
      <w:r w:rsidRPr="00313A68">
        <w:rPr>
          <w:rFonts w:ascii="Arial" w:hAnsi="Arial" w:cs="Arial"/>
        </w:rPr>
        <w:t xml:space="preserve"> ja teavitab taotlejat läbi </w:t>
      </w:r>
      <w:r w:rsidR="00532DC6" w:rsidRPr="00313A68">
        <w:rPr>
          <w:rFonts w:ascii="Arial" w:hAnsi="Arial" w:cs="Arial"/>
        </w:rPr>
        <w:t>e-toetuse keskkonna</w:t>
      </w:r>
      <w:r w:rsidR="00EE4027" w:rsidRPr="00313A68">
        <w:rPr>
          <w:rFonts w:ascii="Arial" w:hAnsi="Arial" w:cs="Arial"/>
        </w:rPr>
        <w:t xml:space="preserve"> postkasti.</w:t>
      </w:r>
    </w:p>
    <w:p w:rsidR="008063C9" w:rsidRPr="00313A68" w:rsidRDefault="008063C9" w:rsidP="005D72FB">
      <w:pPr>
        <w:spacing w:after="0" w:line="360" w:lineRule="auto"/>
        <w:jc w:val="both"/>
        <w:rPr>
          <w:rFonts w:ascii="Arial" w:hAnsi="Arial" w:cs="Arial"/>
        </w:rPr>
      </w:pPr>
    </w:p>
    <w:p w:rsidR="00830C7D" w:rsidRPr="00313A68" w:rsidRDefault="00830C7D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Taotlusvooru ja taotlemise kohta saab täiendavat informatsiooni</w:t>
      </w:r>
      <w:r w:rsidR="00E46AAA" w:rsidRPr="00313A68">
        <w:rPr>
          <w:rFonts w:ascii="Arial" w:hAnsi="Arial" w:cs="Arial"/>
        </w:rPr>
        <w:t xml:space="preserve"> RTK koduleheküljelt</w:t>
      </w:r>
      <w:r w:rsidRPr="00313A68">
        <w:rPr>
          <w:rFonts w:ascii="Arial" w:hAnsi="Arial" w:cs="Arial"/>
        </w:rPr>
        <w:t xml:space="preserve">: </w:t>
      </w:r>
    </w:p>
    <w:p w:rsidR="00830C7D" w:rsidRPr="00313A68" w:rsidRDefault="00313A68" w:rsidP="005D72FB">
      <w:pPr>
        <w:spacing w:after="0" w:line="360" w:lineRule="auto"/>
        <w:jc w:val="both"/>
        <w:rPr>
          <w:rFonts w:ascii="Arial" w:hAnsi="Arial" w:cs="Arial"/>
        </w:rPr>
      </w:pPr>
      <w:hyperlink r:id="rId8" w:history="1">
        <w:r w:rsidR="00830C7D" w:rsidRPr="00313A68">
          <w:rPr>
            <w:rStyle w:val="Hyperlink"/>
            <w:rFonts w:ascii="Arial" w:hAnsi="Arial" w:cs="Arial"/>
            <w:color w:val="auto"/>
          </w:rPr>
          <w:t>https://www.rtk.ee/toetused/toetuste-rakendamine/emp-ja-norra-toetused-2014-2021</w:t>
        </w:r>
      </w:hyperlink>
    </w:p>
    <w:p w:rsidR="008063C9" w:rsidRPr="00313A68" w:rsidRDefault="008063C9" w:rsidP="005D72FB">
      <w:pPr>
        <w:spacing w:after="0" w:line="360" w:lineRule="auto"/>
        <w:jc w:val="both"/>
        <w:rPr>
          <w:rFonts w:ascii="Arial" w:hAnsi="Arial" w:cs="Arial"/>
        </w:rPr>
      </w:pPr>
    </w:p>
    <w:p w:rsidR="00E46AAA" w:rsidRPr="00313A68" w:rsidRDefault="00830C7D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Kontaktid: </w:t>
      </w:r>
    </w:p>
    <w:p w:rsidR="008063C9" w:rsidRPr="00313A68" w:rsidRDefault="00830C7D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>Liina</w:t>
      </w:r>
      <w:r w:rsidR="008063C9" w:rsidRPr="00313A68">
        <w:rPr>
          <w:rFonts w:ascii="Arial" w:hAnsi="Arial" w:cs="Arial"/>
        </w:rPr>
        <w:t xml:space="preserve"> Breicis – tel. 663 1952; </w:t>
      </w:r>
      <w:hyperlink r:id="rId9" w:history="1">
        <w:r w:rsidR="008063C9" w:rsidRPr="00313A68">
          <w:rPr>
            <w:rStyle w:val="Hyperlink"/>
            <w:rFonts w:ascii="Arial" w:hAnsi="Arial" w:cs="Arial"/>
            <w:color w:val="auto"/>
          </w:rPr>
          <w:t>liina.breicis@rtk.ee</w:t>
        </w:r>
      </w:hyperlink>
    </w:p>
    <w:p w:rsidR="008063C9" w:rsidRPr="00313A68" w:rsidRDefault="008063C9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Kelly Poopuu – tel. 663 1911; </w:t>
      </w:r>
      <w:hyperlink r:id="rId10" w:history="1">
        <w:r w:rsidRPr="00313A68">
          <w:rPr>
            <w:rStyle w:val="Hyperlink"/>
            <w:rFonts w:ascii="Arial" w:hAnsi="Arial" w:cs="Arial"/>
            <w:color w:val="auto"/>
          </w:rPr>
          <w:t>kelly.poopuu@rtk.ee</w:t>
        </w:r>
      </w:hyperlink>
    </w:p>
    <w:p w:rsidR="00060B18" w:rsidRPr="00313A68" w:rsidRDefault="008063C9" w:rsidP="005D72FB">
      <w:pPr>
        <w:spacing w:after="0" w:line="360" w:lineRule="auto"/>
        <w:jc w:val="both"/>
        <w:rPr>
          <w:rFonts w:ascii="Arial" w:hAnsi="Arial" w:cs="Arial"/>
        </w:rPr>
      </w:pPr>
      <w:r w:rsidRPr="00313A68">
        <w:rPr>
          <w:rFonts w:ascii="Arial" w:hAnsi="Arial" w:cs="Arial"/>
        </w:rPr>
        <w:t xml:space="preserve">Pille Penk – tel. 663 1856; </w:t>
      </w:r>
      <w:hyperlink r:id="rId11" w:history="1">
        <w:r w:rsidRPr="00313A68">
          <w:rPr>
            <w:rStyle w:val="Hyperlink"/>
            <w:rFonts w:ascii="Arial" w:hAnsi="Arial" w:cs="Arial"/>
            <w:color w:val="auto"/>
          </w:rPr>
          <w:t>pille.penk@rtk.ee</w:t>
        </w:r>
      </w:hyperlink>
    </w:p>
    <w:sectPr w:rsidR="00060B18" w:rsidRPr="0031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80B"/>
    <w:multiLevelType w:val="hybridMultilevel"/>
    <w:tmpl w:val="C0A4E9B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35CE"/>
    <w:multiLevelType w:val="hybridMultilevel"/>
    <w:tmpl w:val="A976BF5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2F41"/>
    <w:multiLevelType w:val="hybridMultilevel"/>
    <w:tmpl w:val="3DF6975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9528DF"/>
    <w:multiLevelType w:val="hybridMultilevel"/>
    <w:tmpl w:val="F3C466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E3465"/>
    <w:multiLevelType w:val="hybridMultilevel"/>
    <w:tmpl w:val="8EBC546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7786"/>
    <w:multiLevelType w:val="hybridMultilevel"/>
    <w:tmpl w:val="3D068DEE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E421D"/>
    <w:multiLevelType w:val="hybridMultilevel"/>
    <w:tmpl w:val="6AC0AF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07CB"/>
    <w:multiLevelType w:val="hybridMultilevel"/>
    <w:tmpl w:val="3CA29458"/>
    <w:lvl w:ilvl="0" w:tplc="3BFA4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7ED8"/>
    <w:multiLevelType w:val="multilevel"/>
    <w:tmpl w:val="A9222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D435622"/>
    <w:multiLevelType w:val="hybridMultilevel"/>
    <w:tmpl w:val="2E6E8B3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F0092"/>
    <w:multiLevelType w:val="hybridMultilevel"/>
    <w:tmpl w:val="D2D033E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2363"/>
    <w:multiLevelType w:val="hybridMultilevel"/>
    <w:tmpl w:val="88267E3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CB1807"/>
    <w:multiLevelType w:val="hybridMultilevel"/>
    <w:tmpl w:val="BF7EF7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58D"/>
    <w:multiLevelType w:val="multilevel"/>
    <w:tmpl w:val="B98EF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06356F"/>
    <w:multiLevelType w:val="hybridMultilevel"/>
    <w:tmpl w:val="D9483C8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B973B0"/>
    <w:multiLevelType w:val="multilevel"/>
    <w:tmpl w:val="EF624C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CF"/>
    <w:rsid w:val="00040886"/>
    <w:rsid w:val="00060B18"/>
    <w:rsid w:val="00077E92"/>
    <w:rsid w:val="000F3697"/>
    <w:rsid w:val="001D6EF8"/>
    <w:rsid w:val="00201029"/>
    <w:rsid w:val="002C32B5"/>
    <w:rsid w:val="002C5302"/>
    <w:rsid w:val="00313A68"/>
    <w:rsid w:val="00346E56"/>
    <w:rsid w:val="003B2C7C"/>
    <w:rsid w:val="003B30D6"/>
    <w:rsid w:val="003F76FB"/>
    <w:rsid w:val="00476FCF"/>
    <w:rsid w:val="00494BC0"/>
    <w:rsid w:val="004A61CE"/>
    <w:rsid w:val="00532DC6"/>
    <w:rsid w:val="005D72FB"/>
    <w:rsid w:val="006552B3"/>
    <w:rsid w:val="0076447E"/>
    <w:rsid w:val="007F2F31"/>
    <w:rsid w:val="008063C9"/>
    <w:rsid w:val="00821B65"/>
    <w:rsid w:val="00830C7D"/>
    <w:rsid w:val="008608BF"/>
    <w:rsid w:val="0091490E"/>
    <w:rsid w:val="00972D28"/>
    <w:rsid w:val="00994F2B"/>
    <w:rsid w:val="00A4361B"/>
    <w:rsid w:val="00A70BA2"/>
    <w:rsid w:val="00A82C81"/>
    <w:rsid w:val="00A84B4F"/>
    <w:rsid w:val="00AB096B"/>
    <w:rsid w:val="00B078D7"/>
    <w:rsid w:val="00B32BDE"/>
    <w:rsid w:val="00B800FB"/>
    <w:rsid w:val="00B848E9"/>
    <w:rsid w:val="00BB51B8"/>
    <w:rsid w:val="00BC7A7C"/>
    <w:rsid w:val="00C159C3"/>
    <w:rsid w:val="00C76774"/>
    <w:rsid w:val="00C90E80"/>
    <w:rsid w:val="00CF7E42"/>
    <w:rsid w:val="00D93B9F"/>
    <w:rsid w:val="00DA0B87"/>
    <w:rsid w:val="00E16115"/>
    <w:rsid w:val="00E46AAA"/>
    <w:rsid w:val="00E57093"/>
    <w:rsid w:val="00E7492C"/>
    <w:rsid w:val="00EE4027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68FE-E0AB-4BD7-8701-D2424E10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476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E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4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34"/>
    <w:locked/>
    <w:rsid w:val="00B3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59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k.ee/toetused/toetuste-rakendamine/emp-ja-norra-toetused-2014-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oetus.struktuurifondid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ille.penk@rtk.e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elly.poopuu@rt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ina.breicis@rt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Breicis</dc:creator>
  <cp:keywords/>
  <dc:description/>
  <cp:lastModifiedBy>Kelly Poopuu</cp:lastModifiedBy>
  <cp:revision>4</cp:revision>
  <cp:lastPrinted>2020-02-21T07:41:00Z</cp:lastPrinted>
  <dcterms:created xsi:type="dcterms:W3CDTF">2020-06-29T14:09:00Z</dcterms:created>
  <dcterms:modified xsi:type="dcterms:W3CDTF">2020-06-30T13:00:00Z</dcterms:modified>
</cp:coreProperties>
</file>